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FC723E"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eastAsia="zh-CN"/>
        </w:rPr>
        <w:drawing>
          <wp:anchor distT="0" distB="0" distL="114300" distR="114300" simplePos="0" relativeHeight="251659264" behindDoc="0" locked="0" layoutInCell="1" allowOverlap="1" wp14:anchorId="0C3E9D60" wp14:editId="59281396">
            <wp:simplePos x="0" y="0"/>
            <wp:positionH relativeFrom="column">
              <wp:posOffset>1310652</wp:posOffset>
            </wp:positionH>
            <wp:positionV relativeFrom="paragraph">
              <wp:posOffset>-310515</wp:posOffset>
            </wp:positionV>
            <wp:extent cx="3036570" cy="1104265"/>
            <wp:effectExtent l="0" t="0" r="0" b="0"/>
            <wp:wrapNone/>
            <wp:docPr id="52" name="Picture 5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3B779FB"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10CF7AA3"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02A07AA3"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618D7443"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0AB21F43"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6E660D8D"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5C22CD9C"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3E36CF62"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57BECA27"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4D5E150E"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2D5AA097" w14:textId="77777777" w:rsidR="009F436A" w:rsidRDefault="009F436A" w:rsidP="0045714E">
      <w:pPr>
        <w:autoSpaceDE w:val="0"/>
        <w:autoSpaceDN w:val="0"/>
        <w:adjustRightInd w:val="0"/>
        <w:spacing w:after="0" w:line="240" w:lineRule="auto"/>
        <w:jc w:val="center"/>
        <w:rPr>
          <w:rFonts w:asciiTheme="majorBidi" w:hAnsiTheme="majorBidi" w:cstheme="majorBidi"/>
          <w:b/>
          <w:bCs/>
          <w:color w:val="222222"/>
          <w:sz w:val="28"/>
          <w:szCs w:val="28"/>
          <w:shd w:val="clear" w:color="auto" w:fill="FFFFFF"/>
        </w:rPr>
      </w:pPr>
      <w:r>
        <w:rPr>
          <w:rFonts w:asciiTheme="majorBidi" w:hAnsiTheme="majorBidi" w:cstheme="majorBidi"/>
          <w:b/>
          <w:bCs/>
          <w:color w:val="222222"/>
          <w:sz w:val="28"/>
          <w:szCs w:val="28"/>
          <w:shd w:val="clear" w:color="auto" w:fill="FFFFFF"/>
        </w:rPr>
        <w:t>Why (or Do) We Build with Brick?</w:t>
      </w:r>
    </w:p>
    <w:p w14:paraId="08CF86EB" w14:textId="77777777" w:rsidR="009F436A" w:rsidRDefault="009F436A" w:rsidP="0045714E">
      <w:pPr>
        <w:tabs>
          <w:tab w:val="left" w:pos="5209"/>
        </w:tabs>
        <w:spacing w:after="0" w:line="240" w:lineRule="auto"/>
        <w:rPr>
          <w:sz w:val="28"/>
          <w:szCs w:val="28"/>
        </w:rPr>
      </w:pPr>
      <w:r w:rsidRPr="00F2204B">
        <w:rPr>
          <w:sz w:val="28"/>
          <w:szCs w:val="28"/>
        </w:rPr>
        <w:t>Exploring the dependence on the fired clay brick in the building of residential</w:t>
      </w:r>
      <w:r>
        <w:rPr>
          <w:sz w:val="28"/>
          <w:szCs w:val="28"/>
        </w:rPr>
        <w:t xml:space="preserve">  </w:t>
      </w:r>
    </w:p>
    <w:p w14:paraId="1C77927B" w14:textId="0BDD32F5" w:rsidR="009F436A" w:rsidRDefault="009F436A" w:rsidP="0045714E">
      <w:pPr>
        <w:tabs>
          <w:tab w:val="left" w:pos="5209"/>
        </w:tabs>
        <w:spacing w:after="0" w:line="240" w:lineRule="auto"/>
        <w:rPr>
          <w:sz w:val="28"/>
          <w:szCs w:val="28"/>
        </w:rPr>
      </w:pPr>
      <w:r>
        <w:rPr>
          <w:sz w:val="28"/>
          <w:szCs w:val="28"/>
        </w:rPr>
        <w:t xml:space="preserve">                                      </w:t>
      </w:r>
      <w:r w:rsidRPr="00F2204B">
        <w:rPr>
          <w:sz w:val="28"/>
          <w:szCs w:val="28"/>
        </w:rPr>
        <w:t xml:space="preserve"> </w:t>
      </w:r>
      <w:r>
        <w:rPr>
          <w:sz w:val="28"/>
          <w:szCs w:val="28"/>
        </w:rPr>
        <w:t xml:space="preserve">          </w:t>
      </w:r>
      <w:r w:rsidRPr="00F2204B">
        <w:rPr>
          <w:sz w:val="28"/>
          <w:szCs w:val="28"/>
        </w:rPr>
        <w:t>homes for private sale</w:t>
      </w:r>
    </w:p>
    <w:p w14:paraId="323B397F" w14:textId="77777777" w:rsidR="009F436A" w:rsidRPr="001D3BF3" w:rsidRDefault="009F436A" w:rsidP="0045714E">
      <w:pPr>
        <w:autoSpaceDE w:val="0"/>
        <w:autoSpaceDN w:val="0"/>
        <w:adjustRightInd w:val="0"/>
        <w:spacing w:after="0" w:line="240" w:lineRule="auto"/>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 xml:space="preserve"> </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25199B8C"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62711E9A"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28AFE47F" w14:textId="77777777" w:rsidR="009F436A"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7EDD9AD9" w14:textId="77777777" w:rsidR="009F436A" w:rsidRPr="00FB352E" w:rsidRDefault="009F436A" w:rsidP="0045714E">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168A7850" w14:textId="77777777" w:rsidR="009F436A" w:rsidRPr="00177AB6" w:rsidRDefault="009F436A" w:rsidP="0045714E">
      <w:pPr>
        <w:autoSpaceDE w:val="0"/>
        <w:autoSpaceDN w:val="0"/>
        <w:adjustRightInd w:val="0"/>
        <w:spacing w:after="0" w:line="240" w:lineRule="auto"/>
        <w:jc w:val="center"/>
        <w:rPr>
          <w:rFonts w:asciiTheme="majorBidi" w:hAnsiTheme="majorBidi" w:cstheme="majorBidi"/>
          <w:sz w:val="24"/>
          <w:szCs w:val="24"/>
        </w:rPr>
      </w:pPr>
    </w:p>
    <w:p w14:paraId="593643BE" w14:textId="77777777" w:rsidR="009F436A" w:rsidRPr="00FB352E" w:rsidRDefault="009F436A" w:rsidP="0045714E">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Felicity Cannell</w:t>
      </w:r>
    </w:p>
    <w:p w14:paraId="11D1B016" w14:textId="77777777" w:rsidR="009F436A" w:rsidRPr="00177AB6" w:rsidRDefault="009F436A" w:rsidP="0045714E">
      <w:pPr>
        <w:autoSpaceDE w:val="0"/>
        <w:autoSpaceDN w:val="0"/>
        <w:adjustRightInd w:val="0"/>
        <w:spacing w:after="0" w:line="240" w:lineRule="auto"/>
        <w:rPr>
          <w:rFonts w:asciiTheme="majorBidi" w:hAnsiTheme="majorBidi" w:cstheme="majorBidi"/>
          <w:sz w:val="28"/>
          <w:szCs w:val="28"/>
        </w:rPr>
      </w:pPr>
    </w:p>
    <w:p w14:paraId="345CEA39"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6B926951"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6ADF35BE" w14:textId="77777777" w:rsidR="009F436A" w:rsidRDefault="009F436A" w:rsidP="0045714E">
      <w:pPr>
        <w:autoSpaceDE w:val="0"/>
        <w:autoSpaceDN w:val="0"/>
        <w:adjustRightInd w:val="0"/>
        <w:spacing w:after="0" w:line="240" w:lineRule="auto"/>
        <w:rPr>
          <w:rFonts w:asciiTheme="majorBidi" w:hAnsiTheme="majorBidi" w:cstheme="majorBidi"/>
          <w:sz w:val="24"/>
          <w:szCs w:val="24"/>
        </w:rPr>
      </w:pPr>
    </w:p>
    <w:p w14:paraId="101DBAD4" w14:textId="77777777" w:rsidR="009F436A" w:rsidRPr="00D535FE" w:rsidRDefault="009F436A" w:rsidP="0045714E">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5F9513C8" w14:textId="77777777" w:rsidR="009F436A" w:rsidRDefault="009F436A" w:rsidP="0045714E">
      <w:pPr>
        <w:spacing w:line="240" w:lineRule="auto"/>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7524C568" w14:textId="77777777" w:rsidR="009F436A" w:rsidRDefault="009F436A" w:rsidP="0045714E">
      <w:pPr>
        <w:spacing w:line="240" w:lineRule="auto"/>
        <w:jc w:val="center"/>
        <w:rPr>
          <w:rFonts w:asciiTheme="majorBidi" w:hAnsiTheme="majorBidi" w:cstheme="majorBidi"/>
          <w:sz w:val="24"/>
          <w:szCs w:val="24"/>
        </w:rPr>
      </w:pPr>
    </w:p>
    <w:p w14:paraId="1EB61A40" w14:textId="77777777" w:rsidR="009F436A" w:rsidRDefault="009F436A" w:rsidP="0045714E">
      <w:pPr>
        <w:spacing w:line="240" w:lineRule="auto"/>
        <w:jc w:val="center"/>
        <w:rPr>
          <w:rFonts w:asciiTheme="majorBidi" w:hAnsiTheme="majorBidi" w:cstheme="majorBidi"/>
          <w:sz w:val="24"/>
          <w:szCs w:val="24"/>
        </w:rPr>
      </w:pPr>
    </w:p>
    <w:p w14:paraId="4B19B947" w14:textId="77777777" w:rsidR="009F436A" w:rsidRPr="00D535FE" w:rsidRDefault="009F436A" w:rsidP="0045714E">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34E5C331" w14:textId="037CF91F" w:rsidR="009F436A" w:rsidRDefault="009F436A" w:rsidP="0045714E">
      <w:pPr>
        <w:spacing w:line="240" w:lineRule="auto"/>
        <w:jc w:val="center"/>
        <w:rPr>
          <w:rFonts w:asciiTheme="majorBidi" w:hAnsiTheme="majorBidi" w:cstheme="majorBidi"/>
          <w:sz w:val="24"/>
          <w:szCs w:val="24"/>
        </w:rPr>
      </w:pPr>
      <w:r>
        <w:rPr>
          <w:rFonts w:asciiTheme="majorBidi" w:hAnsiTheme="majorBidi" w:cstheme="majorBidi"/>
          <w:sz w:val="24"/>
          <w:szCs w:val="24"/>
        </w:rPr>
        <w:t xml:space="preserve">  Department</w:t>
      </w:r>
      <w:r w:rsidRPr="00D535FE">
        <w:rPr>
          <w:rFonts w:asciiTheme="majorBidi" w:hAnsiTheme="majorBidi" w:cstheme="majorBidi"/>
          <w:sz w:val="24"/>
          <w:szCs w:val="24"/>
        </w:rPr>
        <w:t xml:space="preserve"> of </w:t>
      </w:r>
      <w:r>
        <w:rPr>
          <w:rFonts w:asciiTheme="majorBidi" w:hAnsiTheme="majorBidi" w:cstheme="majorBidi"/>
          <w:sz w:val="24"/>
          <w:szCs w:val="24"/>
        </w:rPr>
        <w:t>Geography</w:t>
      </w:r>
    </w:p>
    <w:p w14:paraId="6D7E05F1" w14:textId="77777777" w:rsidR="009F436A" w:rsidRDefault="009F436A" w:rsidP="0045714E">
      <w:pPr>
        <w:spacing w:line="240" w:lineRule="auto"/>
        <w:jc w:val="center"/>
        <w:rPr>
          <w:rFonts w:asciiTheme="majorBidi" w:hAnsiTheme="majorBidi" w:cstheme="majorBidi"/>
          <w:sz w:val="24"/>
          <w:szCs w:val="24"/>
        </w:rPr>
      </w:pPr>
    </w:p>
    <w:p w14:paraId="16B6D1E9" w14:textId="77777777" w:rsidR="009F436A" w:rsidRDefault="009F436A" w:rsidP="0045714E">
      <w:pPr>
        <w:spacing w:line="240" w:lineRule="auto"/>
        <w:jc w:val="center"/>
        <w:rPr>
          <w:rFonts w:asciiTheme="majorBidi" w:hAnsiTheme="majorBidi" w:cstheme="majorBidi"/>
          <w:sz w:val="24"/>
          <w:szCs w:val="24"/>
        </w:rPr>
      </w:pPr>
      <w:r>
        <w:rPr>
          <w:rFonts w:asciiTheme="majorBidi" w:hAnsiTheme="majorBidi" w:cstheme="majorBidi"/>
          <w:sz w:val="24"/>
          <w:szCs w:val="24"/>
        </w:rPr>
        <w:t xml:space="preserve"> </w:t>
      </w:r>
    </w:p>
    <w:p w14:paraId="7E9F85B9" w14:textId="77777777" w:rsidR="009F436A" w:rsidRDefault="009F436A" w:rsidP="0045714E">
      <w:pPr>
        <w:spacing w:line="240" w:lineRule="auto"/>
        <w:jc w:val="center"/>
        <w:rPr>
          <w:rFonts w:asciiTheme="majorBidi" w:hAnsiTheme="majorBidi" w:cstheme="majorBidi"/>
          <w:sz w:val="24"/>
          <w:szCs w:val="24"/>
        </w:rPr>
      </w:pPr>
    </w:p>
    <w:p w14:paraId="48D9FF3F" w14:textId="77777777" w:rsidR="009F436A" w:rsidRDefault="009F436A" w:rsidP="0045714E">
      <w:pPr>
        <w:spacing w:line="240" w:lineRule="auto"/>
        <w:jc w:val="center"/>
        <w:rPr>
          <w:rFonts w:asciiTheme="majorBidi" w:hAnsiTheme="majorBidi" w:cstheme="majorBidi"/>
          <w:sz w:val="24"/>
          <w:szCs w:val="24"/>
        </w:rPr>
      </w:pPr>
    </w:p>
    <w:p w14:paraId="6E21E33C" w14:textId="77777777" w:rsidR="009F436A" w:rsidRDefault="009F436A" w:rsidP="0045714E">
      <w:pPr>
        <w:spacing w:line="240" w:lineRule="auto"/>
        <w:jc w:val="center"/>
        <w:rPr>
          <w:rFonts w:asciiTheme="majorBidi" w:hAnsiTheme="majorBidi" w:cstheme="majorBidi"/>
          <w:sz w:val="24"/>
          <w:szCs w:val="24"/>
        </w:rPr>
      </w:pPr>
    </w:p>
    <w:p w14:paraId="25175C5A" w14:textId="77777777" w:rsidR="009F436A" w:rsidRPr="00D535FE" w:rsidRDefault="009F436A" w:rsidP="0045714E">
      <w:pPr>
        <w:spacing w:line="240" w:lineRule="auto"/>
        <w:jc w:val="center"/>
        <w:rPr>
          <w:rFonts w:asciiTheme="majorBidi" w:hAnsiTheme="majorBidi" w:cstheme="majorBidi"/>
          <w:sz w:val="24"/>
          <w:szCs w:val="24"/>
        </w:rPr>
      </w:pPr>
      <w:r>
        <w:rPr>
          <w:rFonts w:asciiTheme="majorBidi" w:hAnsiTheme="majorBidi" w:cstheme="majorBidi"/>
          <w:sz w:val="24"/>
          <w:szCs w:val="24"/>
        </w:rPr>
        <w:t>19</w:t>
      </w:r>
      <w:r w:rsidRPr="00077252">
        <w:rPr>
          <w:rFonts w:asciiTheme="majorBidi" w:hAnsiTheme="majorBidi" w:cstheme="majorBidi"/>
          <w:sz w:val="24"/>
          <w:szCs w:val="24"/>
          <w:vertAlign w:val="superscript"/>
        </w:rPr>
        <w:t>th</w:t>
      </w:r>
      <w:r>
        <w:rPr>
          <w:rFonts w:asciiTheme="majorBidi" w:hAnsiTheme="majorBidi" w:cstheme="majorBidi"/>
          <w:sz w:val="24"/>
          <w:szCs w:val="24"/>
        </w:rPr>
        <w:t xml:space="preserve"> September 2019</w:t>
      </w:r>
    </w:p>
    <w:p w14:paraId="444FB070" w14:textId="77777777" w:rsidR="00F2204B" w:rsidRDefault="00F2204B" w:rsidP="0045714E">
      <w:pPr>
        <w:tabs>
          <w:tab w:val="left" w:pos="5209"/>
        </w:tabs>
        <w:spacing w:line="360" w:lineRule="auto"/>
      </w:pPr>
    </w:p>
    <w:p w14:paraId="21DC9D71" w14:textId="77777777" w:rsidR="00F2204B" w:rsidRDefault="00F2204B" w:rsidP="0045714E">
      <w:pPr>
        <w:tabs>
          <w:tab w:val="left" w:pos="5209"/>
        </w:tabs>
        <w:spacing w:line="360" w:lineRule="auto"/>
      </w:pPr>
    </w:p>
    <w:p w14:paraId="526E224A" w14:textId="640DED9C" w:rsidR="00F2204B" w:rsidRDefault="00F2204B" w:rsidP="0045714E">
      <w:pPr>
        <w:tabs>
          <w:tab w:val="left" w:pos="5209"/>
        </w:tabs>
        <w:spacing w:line="360" w:lineRule="auto"/>
      </w:pPr>
      <w:r>
        <w:rPr>
          <w:sz w:val="44"/>
          <w:szCs w:val="44"/>
        </w:rPr>
        <w:lastRenderedPageBreak/>
        <w:t xml:space="preserve">             </w:t>
      </w:r>
      <w:r w:rsidRPr="009A7FD2">
        <w:rPr>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Why (or Do) We Build </w:t>
      </w:r>
      <w:r w:rsidR="00702811" w:rsidRPr="009A7FD2">
        <w:rPr>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t>
      </w:r>
      <w:r w:rsidRPr="009A7FD2">
        <w:rPr>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ith Brick?</w:t>
      </w:r>
      <w:r w:rsidRPr="009A7FD2">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0C075BCD" w14:textId="77777777" w:rsidR="00F2204B" w:rsidRDefault="00F2204B" w:rsidP="0045714E">
      <w:pPr>
        <w:tabs>
          <w:tab w:val="left" w:pos="5209"/>
        </w:tabs>
        <w:spacing w:after="0" w:line="360" w:lineRule="auto"/>
        <w:rPr>
          <w:sz w:val="28"/>
          <w:szCs w:val="28"/>
        </w:rPr>
      </w:pPr>
      <w:bookmarkStart w:id="0" w:name="_Hlk19789900"/>
      <w:r w:rsidRPr="00F2204B">
        <w:rPr>
          <w:sz w:val="28"/>
          <w:szCs w:val="28"/>
        </w:rPr>
        <w:t>Exploring the dependence on the fired clay brick in the building of residential</w:t>
      </w:r>
      <w:r>
        <w:rPr>
          <w:sz w:val="28"/>
          <w:szCs w:val="28"/>
        </w:rPr>
        <w:t xml:space="preserve">  </w:t>
      </w:r>
    </w:p>
    <w:p w14:paraId="775E45B1" w14:textId="16FE67E2" w:rsidR="00F2204B" w:rsidRDefault="00F2204B" w:rsidP="0045714E">
      <w:pPr>
        <w:tabs>
          <w:tab w:val="left" w:pos="5209"/>
        </w:tabs>
        <w:spacing w:after="0" w:line="360" w:lineRule="auto"/>
        <w:rPr>
          <w:sz w:val="28"/>
          <w:szCs w:val="28"/>
        </w:rPr>
      </w:pPr>
      <w:r>
        <w:rPr>
          <w:sz w:val="28"/>
          <w:szCs w:val="28"/>
        </w:rPr>
        <w:t xml:space="preserve">                                      </w:t>
      </w:r>
      <w:r w:rsidRPr="00F2204B">
        <w:rPr>
          <w:sz w:val="28"/>
          <w:szCs w:val="28"/>
        </w:rPr>
        <w:t xml:space="preserve"> </w:t>
      </w:r>
      <w:r>
        <w:rPr>
          <w:sz w:val="28"/>
          <w:szCs w:val="28"/>
        </w:rPr>
        <w:t xml:space="preserve">     </w:t>
      </w:r>
      <w:r w:rsidRPr="00F2204B">
        <w:rPr>
          <w:sz w:val="28"/>
          <w:szCs w:val="28"/>
        </w:rPr>
        <w:t>homes for private sale</w:t>
      </w:r>
    </w:p>
    <w:bookmarkEnd w:id="0"/>
    <w:p w14:paraId="38E3FD41" w14:textId="77777777" w:rsidR="00670184" w:rsidRDefault="00670184" w:rsidP="0045714E">
      <w:pPr>
        <w:tabs>
          <w:tab w:val="left" w:pos="5209"/>
        </w:tabs>
        <w:spacing w:after="0" w:line="360" w:lineRule="auto"/>
        <w:rPr>
          <w:sz w:val="28"/>
          <w:szCs w:val="28"/>
        </w:rPr>
      </w:pPr>
    </w:p>
    <w:p w14:paraId="06A2966E" w14:textId="26719E01" w:rsidR="00BA5229" w:rsidRDefault="00BA5229" w:rsidP="0045714E">
      <w:pPr>
        <w:tabs>
          <w:tab w:val="left" w:pos="5209"/>
        </w:tabs>
        <w:spacing w:after="0" w:line="360" w:lineRule="auto"/>
        <w:rPr>
          <w:sz w:val="28"/>
          <w:szCs w:val="28"/>
        </w:rPr>
      </w:pPr>
    </w:p>
    <w:p w14:paraId="6FC74DFF" w14:textId="634603D4" w:rsidR="00BA5229" w:rsidRDefault="00670184" w:rsidP="0045714E">
      <w:pPr>
        <w:tabs>
          <w:tab w:val="left" w:pos="5209"/>
        </w:tabs>
        <w:spacing w:after="0" w:line="360" w:lineRule="auto"/>
        <w:rPr>
          <w:sz w:val="28"/>
          <w:szCs w:val="28"/>
        </w:rPr>
      </w:pPr>
      <w:r>
        <w:rPr>
          <w:sz w:val="28"/>
          <w:szCs w:val="28"/>
        </w:rPr>
        <w:t xml:space="preserve">           </w:t>
      </w:r>
      <w:r w:rsidR="00764A51">
        <w:rPr>
          <w:noProof/>
        </w:rPr>
        <w:drawing>
          <wp:inline distT="0" distB="0" distL="0" distR="0" wp14:anchorId="76816BAD" wp14:editId="60AE3C91">
            <wp:extent cx="4807585" cy="431489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7699" cy="4314997"/>
                    </a:xfrm>
                    <a:prstGeom prst="rect">
                      <a:avLst/>
                    </a:prstGeom>
                    <a:noFill/>
                    <a:ln>
                      <a:noFill/>
                    </a:ln>
                  </pic:spPr>
                </pic:pic>
              </a:graphicData>
            </a:graphic>
          </wp:inline>
        </w:drawing>
      </w:r>
    </w:p>
    <w:p w14:paraId="086C6E83" w14:textId="7D495A94" w:rsidR="009F436A" w:rsidRDefault="009F436A" w:rsidP="0045714E">
      <w:pPr>
        <w:spacing w:line="360" w:lineRule="auto"/>
        <w:rPr>
          <w:sz w:val="32"/>
          <w:szCs w:val="32"/>
        </w:rPr>
      </w:pPr>
      <w:r>
        <w:t xml:space="preserve">              (author’s own photograph)</w:t>
      </w:r>
    </w:p>
    <w:p w14:paraId="100DCEE2" w14:textId="77777777" w:rsidR="009F436A" w:rsidRDefault="009F436A" w:rsidP="0045714E">
      <w:pPr>
        <w:tabs>
          <w:tab w:val="left" w:pos="5209"/>
        </w:tabs>
        <w:spacing w:after="0" w:line="360" w:lineRule="auto"/>
        <w:rPr>
          <w:sz w:val="28"/>
          <w:szCs w:val="28"/>
        </w:rPr>
      </w:pPr>
    </w:p>
    <w:p w14:paraId="070EC881" w14:textId="5D2EBD4D" w:rsidR="00670184" w:rsidRDefault="00670184" w:rsidP="0045714E">
      <w:pPr>
        <w:tabs>
          <w:tab w:val="left" w:pos="5209"/>
        </w:tabs>
        <w:spacing w:after="0" w:line="360" w:lineRule="auto"/>
        <w:rPr>
          <w:sz w:val="28"/>
          <w:szCs w:val="28"/>
        </w:rPr>
      </w:pPr>
    </w:p>
    <w:p w14:paraId="652114E7" w14:textId="77777777" w:rsidR="00670184" w:rsidRDefault="00670184" w:rsidP="0045714E">
      <w:pPr>
        <w:tabs>
          <w:tab w:val="left" w:pos="5209"/>
        </w:tabs>
        <w:spacing w:after="0" w:line="360" w:lineRule="auto"/>
        <w:rPr>
          <w:sz w:val="28"/>
          <w:szCs w:val="28"/>
        </w:rPr>
      </w:pPr>
    </w:p>
    <w:p w14:paraId="0EDDBEF0" w14:textId="77777777" w:rsidR="00651D87" w:rsidRDefault="00651D87" w:rsidP="0045714E">
      <w:pPr>
        <w:spacing w:line="360" w:lineRule="auto"/>
        <w:rPr>
          <w:rFonts w:asciiTheme="majorHAnsi" w:eastAsiaTheme="majorEastAsia" w:hAnsiTheme="majorHAnsi" w:cstheme="majorBidi"/>
          <w:b/>
          <w:bCs/>
          <w:color w:val="4472C4" w:themeColor="accent1"/>
          <w:sz w:val="32"/>
          <w:szCs w:val="32"/>
        </w:rPr>
      </w:pPr>
      <w:r>
        <w:br w:type="page"/>
      </w:r>
    </w:p>
    <w:p w14:paraId="156B2CB6" w14:textId="58E33641" w:rsidR="00A23CC7" w:rsidRDefault="00651D87" w:rsidP="0045714E">
      <w:pPr>
        <w:pStyle w:val="Heading1"/>
        <w:spacing w:line="360" w:lineRule="auto"/>
      </w:pPr>
      <w:bookmarkStart w:id="1" w:name="_Toc19793755"/>
      <w:r>
        <w:lastRenderedPageBreak/>
        <w:t>A</w:t>
      </w:r>
      <w:r w:rsidR="00A23CC7">
        <w:t>cknowledgements</w:t>
      </w:r>
      <w:bookmarkEnd w:id="1"/>
    </w:p>
    <w:p w14:paraId="326DA2BD" w14:textId="77777777" w:rsidR="00A23CC7" w:rsidRDefault="00A23CC7" w:rsidP="0045714E">
      <w:pPr>
        <w:tabs>
          <w:tab w:val="left" w:pos="5209"/>
        </w:tabs>
        <w:spacing w:line="360" w:lineRule="auto"/>
        <w:rPr>
          <w:sz w:val="32"/>
          <w:szCs w:val="32"/>
        </w:rPr>
      </w:pPr>
    </w:p>
    <w:p w14:paraId="5F79FF45" w14:textId="77777777" w:rsidR="00AA5A6E" w:rsidRPr="00AA5A6E" w:rsidRDefault="00AA5A6E" w:rsidP="0045714E">
      <w:pPr>
        <w:spacing w:line="360" w:lineRule="auto"/>
      </w:pPr>
      <w:r w:rsidRPr="00AA5A6E">
        <w:t>I would like to thank my main supervisor, Jenny Pickerill, for her support continually throughout.  Her enthusiasm for the subject, as well as her advice and recommendations, made for a very enjoyable and rewarding relationship.  I have been lucky enough to have had a number of second supervisors, Peter Kraftl, Flora Samuel and, especially, Desiree Fields, all of whom offered different perspectives and made valuable contributions which, without doubt, contributed to the richness of the finished work.  My thanks also go to Al James for his assumptions that I would get it done, to Benjamin Dix for persuading me not to give up prior to the seemingly insurmountable task of writing up, and to Frank Marshall and John McCartney for paying the bills over the past few years.</w:t>
      </w:r>
    </w:p>
    <w:p w14:paraId="6642DEFE" w14:textId="202F5B3F" w:rsidR="00AA5A6E" w:rsidRPr="00AA5A6E" w:rsidRDefault="00AA5A6E" w:rsidP="0045714E">
      <w:pPr>
        <w:spacing w:line="360" w:lineRule="auto"/>
      </w:pPr>
      <w:r w:rsidRPr="00AA5A6E">
        <w:t xml:space="preserve">I am very grateful to all the people who participated in my fieldwork, particularly the on-site workers who were often pressed for time, and especially to Lisa Richardson from Barratt Homes who steered me to suitable sites for case studies and to Susie </w:t>
      </w:r>
      <w:r w:rsidR="00651D87">
        <w:t xml:space="preserve">Johnston </w:t>
      </w:r>
      <w:r w:rsidRPr="00AA5A6E">
        <w:t xml:space="preserve">for her introduction to Bryden Homes.  </w:t>
      </w:r>
    </w:p>
    <w:p w14:paraId="2E71A9D0" w14:textId="77777777" w:rsidR="00AA5A6E" w:rsidRPr="00AA5A6E" w:rsidRDefault="00AA5A6E" w:rsidP="0045714E">
      <w:pPr>
        <w:spacing w:line="360" w:lineRule="auto"/>
      </w:pPr>
      <w:r w:rsidRPr="00AA5A6E">
        <w:t>I am also eternally grateful to Ray Hall and Miles Ogborn who managed to secure an unprecedented arrangement for me to study part-time for an undergraduate degree in Human Geography at Queen Mary, University of London, which started me on this academic journey.</w:t>
      </w:r>
    </w:p>
    <w:p w14:paraId="77D10D44" w14:textId="77777777" w:rsidR="00651D87" w:rsidRDefault="00651D87" w:rsidP="0045714E">
      <w:pPr>
        <w:spacing w:line="360" w:lineRule="auto"/>
        <w:rPr>
          <w:rFonts w:asciiTheme="majorHAnsi" w:eastAsiaTheme="majorEastAsia" w:hAnsiTheme="majorHAnsi" w:cstheme="majorBidi"/>
          <w:b/>
          <w:bCs/>
          <w:color w:val="4472C4" w:themeColor="accent1"/>
          <w:sz w:val="32"/>
          <w:szCs w:val="32"/>
        </w:rPr>
      </w:pPr>
      <w:r>
        <w:br w:type="page"/>
      </w:r>
    </w:p>
    <w:p w14:paraId="51BBF647" w14:textId="610E2C94" w:rsidR="0015650E" w:rsidRPr="0015650E" w:rsidRDefault="0015650E" w:rsidP="0045714E">
      <w:pPr>
        <w:pStyle w:val="Heading1"/>
        <w:spacing w:line="360" w:lineRule="auto"/>
      </w:pPr>
      <w:bookmarkStart w:id="2" w:name="_Toc19793756"/>
      <w:r w:rsidRPr="0015650E">
        <w:lastRenderedPageBreak/>
        <w:t>Abstract</w:t>
      </w:r>
      <w:bookmarkEnd w:id="2"/>
    </w:p>
    <w:p w14:paraId="67F01587" w14:textId="77777777" w:rsidR="0015650E" w:rsidRDefault="0015650E" w:rsidP="0045714E">
      <w:pPr>
        <w:tabs>
          <w:tab w:val="left" w:pos="5209"/>
        </w:tabs>
        <w:spacing w:line="360" w:lineRule="auto"/>
      </w:pPr>
    </w:p>
    <w:p w14:paraId="2CEF2260" w14:textId="6CA3EE0B" w:rsidR="0015650E" w:rsidRDefault="0015650E" w:rsidP="0045714E">
      <w:pPr>
        <w:tabs>
          <w:tab w:val="left" w:pos="5209"/>
        </w:tabs>
        <w:spacing w:line="360" w:lineRule="auto"/>
      </w:pPr>
      <w:r>
        <w:t>Around 150,000 new homes are constructed each year in England.  The majority of buyers choose, or at least would prefer, single unit housing, whether detached, semi-detached or terraced.  Housebuilders insist that buyers are conservative which results in most new homes to be clad with clay brick, which eases the process of planning permission and leads to quick sales.  This research is adding complexity to England’s attachment to brick-built homes.  It argues that there are numerous agencies at work in stabilizing this form of construction: subjective (mis)understandings of the material; the embedded gendered processes and spaces of construction; the instant creation of a sense of place; and the shift to the commodification of housing as the owned home becomes integrated into wealth accumulation and welfare provision.</w:t>
      </w:r>
    </w:p>
    <w:p w14:paraId="6D067F09" w14:textId="77777777" w:rsidR="0015650E" w:rsidRDefault="0015650E" w:rsidP="0045714E">
      <w:pPr>
        <w:tabs>
          <w:tab w:val="left" w:pos="5209"/>
        </w:tabs>
        <w:spacing w:line="360" w:lineRule="auto"/>
      </w:pPr>
      <w:r>
        <w:t>Through ethnographic observation of three new building developments and interviews with building professionals, manual workers and home buyers, several tensions and contradictions regarding the use of bricks in home building emerge.  Among consumers the historical use of brick plays an active part in developing a sense of place, but buyers are less concerned with the material construction of their new homes and more with the house in the wider geographical setting.  Otherwise constructed of block or timber frame, using brick as an external facade suggests a ‘traditional’ house, while not making full use of the various capacities of the material, notably decoration, flexibility and strength. Retaining the symbolic importance of brick while restricting the full range of its capacities has led to a reduction of workmanship while preserving a profoundly gendered craft through the associations with ‘heavy’ work of masonry construction.  This has the potential to stifle innovation in housing construction through inertia and lead to architectural homogenization of England’s new housing landscape.</w:t>
      </w:r>
    </w:p>
    <w:p w14:paraId="72669952" w14:textId="06ABD7D3" w:rsidR="0015650E" w:rsidRDefault="0015650E" w:rsidP="0045714E">
      <w:pPr>
        <w:tabs>
          <w:tab w:val="left" w:pos="5209"/>
        </w:tabs>
        <w:spacing w:line="360" w:lineRule="auto"/>
      </w:pPr>
      <w:r>
        <w:t>Despite considerable geographical attention being paid to the material home the very fabric of ‘ordinary’ homes has largely been overlooked.  This research demonstrates that behind ‘common sense’ assumptions regarding the use of this mundane material is an entangled meshwork of agential phenomena holding the modern clay brick in place.</w:t>
      </w:r>
    </w:p>
    <w:p w14:paraId="09835CA6" w14:textId="0F85F91D" w:rsidR="00837FC2" w:rsidRDefault="00837FC2" w:rsidP="0045714E">
      <w:pPr>
        <w:tabs>
          <w:tab w:val="left" w:pos="5209"/>
        </w:tabs>
        <w:spacing w:line="360" w:lineRule="auto"/>
      </w:pPr>
    </w:p>
    <w:p w14:paraId="02C5BBF0" w14:textId="77777777" w:rsidR="00AD29E6" w:rsidRDefault="00AD29E6" w:rsidP="0045714E">
      <w:pPr>
        <w:spacing w:line="360" w:lineRule="auto"/>
        <w:rPr>
          <w:u w:val="single"/>
        </w:rPr>
      </w:pPr>
    </w:p>
    <w:p w14:paraId="5B9E38A2" w14:textId="28E20AD1" w:rsidR="00837FC2" w:rsidRDefault="00837FC2" w:rsidP="0045714E">
      <w:pPr>
        <w:spacing w:line="360" w:lineRule="auto"/>
      </w:pPr>
      <w:r w:rsidRPr="00451DF0">
        <w:rPr>
          <w:u w:val="single"/>
        </w:rPr>
        <w:t>Note on the text</w:t>
      </w:r>
      <w:r>
        <w:t>: all quotes by participants are in italics for consistency.  The chapters which do not include empirical quotes follow the usual format of longer academic quotes being displayed in italics.</w:t>
      </w:r>
    </w:p>
    <w:p w14:paraId="72713867" w14:textId="77777777" w:rsidR="00C668B5" w:rsidRDefault="00C668B5" w:rsidP="0045714E">
      <w:pPr>
        <w:spacing w:line="360" w:lineRule="auto"/>
        <w:rPr>
          <w:rFonts w:asciiTheme="majorHAnsi" w:eastAsiaTheme="majorEastAsia" w:hAnsiTheme="majorHAnsi" w:cstheme="majorBidi"/>
          <w:b/>
          <w:bCs/>
          <w:color w:val="4472C4" w:themeColor="accent1"/>
          <w:sz w:val="32"/>
          <w:szCs w:val="32"/>
          <w:lang w:val="en-US"/>
        </w:rPr>
      </w:pPr>
      <w:r>
        <w:lastRenderedPageBreak/>
        <w:br w:type="page"/>
      </w:r>
    </w:p>
    <w:sdt>
      <w:sdtPr>
        <w:rPr>
          <w:rFonts w:asciiTheme="minorHAnsi" w:eastAsiaTheme="minorHAnsi" w:hAnsiTheme="minorHAnsi" w:cstheme="minorBidi"/>
          <w:b w:val="0"/>
          <w:bCs w:val="0"/>
          <w:color w:val="auto"/>
          <w:sz w:val="22"/>
          <w:szCs w:val="22"/>
          <w:lang w:val="en-GB"/>
        </w:rPr>
        <w:id w:val="-1033962820"/>
        <w:docPartObj>
          <w:docPartGallery w:val="Table of Contents"/>
          <w:docPartUnique/>
        </w:docPartObj>
      </w:sdtPr>
      <w:sdtEndPr>
        <w:rPr>
          <w:noProof/>
        </w:rPr>
      </w:sdtEndPr>
      <w:sdtContent>
        <w:p w14:paraId="52A06799" w14:textId="473C6165" w:rsidR="00761C41" w:rsidRDefault="00761C41" w:rsidP="0045714E">
          <w:pPr>
            <w:pStyle w:val="TOCHeading"/>
            <w:spacing w:line="360" w:lineRule="auto"/>
          </w:pPr>
          <w:r>
            <w:t>Contents</w:t>
          </w:r>
        </w:p>
        <w:p w14:paraId="71AE01E6" w14:textId="488D7C3D" w:rsidR="00CC58BF" w:rsidRDefault="00AD13CA" w:rsidP="0045714E">
          <w:pPr>
            <w:pStyle w:val="TOC1"/>
            <w:tabs>
              <w:tab w:val="right" w:leader="dot" w:pos="9016"/>
            </w:tabs>
            <w:spacing w:line="360" w:lineRule="auto"/>
            <w:rPr>
              <w:rFonts w:eastAsiaTheme="minorEastAsia"/>
              <w:noProof/>
              <w:lang w:eastAsia="en-GB"/>
            </w:rPr>
          </w:pPr>
          <w:r>
            <w:fldChar w:fldCharType="begin"/>
          </w:r>
          <w:r>
            <w:instrText xml:space="preserve"> TOC \o "1-3" \h \z \u </w:instrText>
          </w:r>
          <w:r>
            <w:fldChar w:fldCharType="separate"/>
          </w:r>
          <w:hyperlink w:anchor="_Toc19793755" w:history="1">
            <w:r w:rsidR="00CC58BF" w:rsidRPr="00FE3BF2">
              <w:rPr>
                <w:rStyle w:val="Hyperlink"/>
                <w:noProof/>
              </w:rPr>
              <w:t>Acknowledgements</w:t>
            </w:r>
            <w:r w:rsidR="00CC58BF">
              <w:rPr>
                <w:noProof/>
                <w:webHidden/>
              </w:rPr>
              <w:tab/>
            </w:r>
            <w:r w:rsidR="00CC58BF">
              <w:rPr>
                <w:noProof/>
                <w:webHidden/>
              </w:rPr>
              <w:fldChar w:fldCharType="begin"/>
            </w:r>
            <w:r w:rsidR="00CC58BF">
              <w:rPr>
                <w:noProof/>
                <w:webHidden/>
              </w:rPr>
              <w:instrText xml:space="preserve"> PAGEREF _Toc19793755 \h </w:instrText>
            </w:r>
            <w:r w:rsidR="00CC58BF">
              <w:rPr>
                <w:noProof/>
                <w:webHidden/>
              </w:rPr>
            </w:r>
            <w:r w:rsidR="00CC58BF">
              <w:rPr>
                <w:noProof/>
                <w:webHidden/>
              </w:rPr>
              <w:fldChar w:fldCharType="separate"/>
            </w:r>
            <w:r w:rsidR="003E7320">
              <w:rPr>
                <w:noProof/>
                <w:webHidden/>
              </w:rPr>
              <w:t>3</w:t>
            </w:r>
            <w:r w:rsidR="00CC58BF">
              <w:rPr>
                <w:noProof/>
                <w:webHidden/>
              </w:rPr>
              <w:fldChar w:fldCharType="end"/>
            </w:r>
          </w:hyperlink>
        </w:p>
        <w:p w14:paraId="3B8BC326" w14:textId="289CEC9A" w:rsidR="00CC58BF" w:rsidRDefault="002D1528" w:rsidP="0045714E">
          <w:pPr>
            <w:pStyle w:val="TOC1"/>
            <w:tabs>
              <w:tab w:val="right" w:leader="dot" w:pos="9016"/>
            </w:tabs>
            <w:spacing w:line="360" w:lineRule="auto"/>
            <w:rPr>
              <w:rFonts w:eastAsiaTheme="minorEastAsia"/>
              <w:noProof/>
              <w:lang w:eastAsia="en-GB"/>
            </w:rPr>
          </w:pPr>
          <w:hyperlink w:anchor="_Toc19793756" w:history="1">
            <w:r w:rsidR="00CC58BF" w:rsidRPr="00FE3BF2">
              <w:rPr>
                <w:rStyle w:val="Hyperlink"/>
                <w:noProof/>
              </w:rPr>
              <w:t>Abstract</w:t>
            </w:r>
            <w:r w:rsidR="00CC58BF">
              <w:rPr>
                <w:noProof/>
                <w:webHidden/>
              </w:rPr>
              <w:tab/>
            </w:r>
            <w:r w:rsidR="00CC58BF">
              <w:rPr>
                <w:noProof/>
                <w:webHidden/>
              </w:rPr>
              <w:fldChar w:fldCharType="begin"/>
            </w:r>
            <w:r w:rsidR="00CC58BF">
              <w:rPr>
                <w:noProof/>
                <w:webHidden/>
              </w:rPr>
              <w:instrText xml:space="preserve"> PAGEREF _Toc19793756 \h </w:instrText>
            </w:r>
            <w:r w:rsidR="00CC58BF">
              <w:rPr>
                <w:noProof/>
                <w:webHidden/>
              </w:rPr>
            </w:r>
            <w:r w:rsidR="00CC58BF">
              <w:rPr>
                <w:noProof/>
                <w:webHidden/>
              </w:rPr>
              <w:fldChar w:fldCharType="separate"/>
            </w:r>
            <w:r w:rsidR="003E7320">
              <w:rPr>
                <w:noProof/>
                <w:webHidden/>
              </w:rPr>
              <w:t>4</w:t>
            </w:r>
            <w:r w:rsidR="00CC58BF">
              <w:rPr>
                <w:noProof/>
                <w:webHidden/>
              </w:rPr>
              <w:fldChar w:fldCharType="end"/>
            </w:r>
          </w:hyperlink>
        </w:p>
        <w:p w14:paraId="7BCA6689" w14:textId="1AFA56AC" w:rsidR="00CC58BF" w:rsidRDefault="002D1528" w:rsidP="0045714E">
          <w:pPr>
            <w:pStyle w:val="TOC1"/>
            <w:tabs>
              <w:tab w:val="right" w:leader="dot" w:pos="9016"/>
            </w:tabs>
            <w:spacing w:line="360" w:lineRule="auto"/>
            <w:rPr>
              <w:rFonts w:eastAsiaTheme="minorEastAsia"/>
              <w:noProof/>
              <w:lang w:eastAsia="en-GB"/>
            </w:rPr>
          </w:pPr>
          <w:hyperlink w:anchor="_Toc19793757" w:history="1">
            <w:r w:rsidR="00CC58BF" w:rsidRPr="00FE3BF2">
              <w:rPr>
                <w:rStyle w:val="Hyperlink"/>
                <w:noProof/>
              </w:rPr>
              <w:t>Chapter 1 - Introducing the Brick</w:t>
            </w:r>
            <w:r w:rsidR="00CC58BF">
              <w:rPr>
                <w:noProof/>
                <w:webHidden/>
              </w:rPr>
              <w:tab/>
            </w:r>
            <w:r w:rsidR="00CC58BF">
              <w:rPr>
                <w:noProof/>
                <w:webHidden/>
              </w:rPr>
              <w:fldChar w:fldCharType="begin"/>
            </w:r>
            <w:r w:rsidR="00CC58BF">
              <w:rPr>
                <w:noProof/>
                <w:webHidden/>
              </w:rPr>
              <w:instrText xml:space="preserve"> PAGEREF _Toc19793757 \h </w:instrText>
            </w:r>
            <w:r w:rsidR="00CC58BF">
              <w:rPr>
                <w:noProof/>
                <w:webHidden/>
              </w:rPr>
            </w:r>
            <w:r w:rsidR="00CC58BF">
              <w:rPr>
                <w:noProof/>
                <w:webHidden/>
              </w:rPr>
              <w:fldChar w:fldCharType="separate"/>
            </w:r>
            <w:r w:rsidR="003E7320">
              <w:rPr>
                <w:noProof/>
                <w:webHidden/>
              </w:rPr>
              <w:t>10</w:t>
            </w:r>
            <w:r w:rsidR="00CC58BF">
              <w:rPr>
                <w:noProof/>
                <w:webHidden/>
              </w:rPr>
              <w:fldChar w:fldCharType="end"/>
            </w:r>
          </w:hyperlink>
        </w:p>
        <w:p w14:paraId="1ECC9EE4" w14:textId="5A5DB0D2" w:rsidR="00CC58BF" w:rsidRDefault="002D1528" w:rsidP="0045714E">
          <w:pPr>
            <w:pStyle w:val="TOC2"/>
            <w:tabs>
              <w:tab w:val="right" w:leader="dot" w:pos="9016"/>
            </w:tabs>
            <w:spacing w:line="360" w:lineRule="auto"/>
            <w:rPr>
              <w:rFonts w:eastAsiaTheme="minorEastAsia"/>
              <w:noProof/>
              <w:lang w:eastAsia="en-GB"/>
            </w:rPr>
          </w:pPr>
          <w:hyperlink w:anchor="_Toc19793758" w:history="1">
            <w:r w:rsidR="00CC58BF" w:rsidRPr="00FE3BF2">
              <w:rPr>
                <w:rStyle w:val="Hyperlink"/>
                <w:noProof/>
              </w:rPr>
              <w:t>Thesis structure</w:t>
            </w:r>
            <w:r w:rsidR="00CC58BF">
              <w:rPr>
                <w:noProof/>
                <w:webHidden/>
              </w:rPr>
              <w:tab/>
            </w:r>
            <w:r w:rsidR="00CC58BF">
              <w:rPr>
                <w:noProof/>
                <w:webHidden/>
              </w:rPr>
              <w:fldChar w:fldCharType="begin"/>
            </w:r>
            <w:r w:rsidR="00CC58BF">
              <w:rPr>
                <w:noProof/>
                <w:webHidden/>
              </w:rPr>
              <w:instrText xml:space="preserve"> PAGEREF _Toc19793758 \h </w:instrText>
            </w:r>
            <w:r w:rsidR="00CC58BF">
              <w:rPr>
                <w:noProof/>
                <w:webHidden/>
              </w:rPr>
            </w:r>
            <w:r w:rsidR="00CC58BF">
              <w:rPr>
                <w:noProof/>
                <w:webHidden/>
              </w:rPr>
              <w:fldChar w:fldCharType="separate"/>
            </w:r>
            <w:r w:rsidR="003E7320">
              <w:rPr>
                <w:noProof/>
                <w:webHidden/>
              </w:rPr>
              <w:t>15</w:t>
            </w:r>
            <w:r w:rsidR="00CC58BF">
              <w:rPr>
                <w:noProof/>
                <w:webHidden/>
              </w:rPr>
              <w:fldChar w:fldCharType="end"/>
            </w:r>
          </w:hyperlink>
        </w:p>
        <w:p w14:paraId="2AF853E4" w14:textId="7D131AF1" w:rsidR="00CC58BF" w:rsidRDefault="002D1528" w:rsidP="0045714E">
          <w:pPr>
            <w:pStyle w:val="TOC1"/>
            <w:tabs>
              <w:tab w:val="right" w:leader="dot" w:pos="9016"/>
            </w:tabs>
            <w:spacing w:line="360" w:lineRule="auto"/>
            <w:rPr>
              <w:rFonts w:eastAsiaTheme="minorEastAsia"/>
              <w:noProof/>
              <w:lang w:eastAsia="en-GB"/>
            </w:rPr>
          </w:pPr>
          <w:hyperlink w:anchor="_Toc19793759" w:history="1">
            <w:r w:rsidR="00CC58BF" w:rsidRPr="00FE3BF2">
              <w:rPr>
                <w:rStyle w:val="Hyperlink"/>
                <w:noProof/>
              </w:rPr>
              <w:t>Chapter 2 - A History of Bricks in the building of the English Home</w:t>
            </w:r>
            <w:r w:rsidR="00CC58BF">
              <w:rPr>
                <w:noProof/>
                <w:webHidden/>
              </w:rPr>
              <w:tab/>
            </w:r>
            <w:r w:rsidR="00CC58BF">
              <w:rPr>
                <w:noProof/>
                <w:webHidden/>
              </w:rPr>
              <w:fldChar w:fldCharType="begin"/>
            </w:r>
            <w:r w:rsidR="00CC58BF">
              <w:rPr>
                <w:noProof/>
                <w:webHidden/>
              </w:rPr>
              <w:instrText xml:space="preserve"> PAGEREF _Toc19793759 \h </w:instrText>
            </w:r>
            <w:r w:rsidR="00CC58BF">
              <w:rPr>
                <w:noProof/>
                <w:webHidden/>
              </w:rPr>
            </w:r>
            <w:r w:rsidR="00CC58BF">
              <w:rPr>
                <w:noProof/>
                <w:webHidden/>
              </w:rPr>
              <w:fldChar w:fldCharType="separate"/>
            </w:r>
            <w:r w:rsidR="003E7320">
              <w:rPr>
                <w:noProof/>
                <w:webHidden/>
              </w:rPr>
              <w:t>20</w:t>
            </w:r>
            <w:r w:rsidR="00CC58BF">
              <w:rPr>
                <w:noProof/>
                <w:webHidden/>
              </w:rPr>
              <w:fldChar w:fldCharType="end"/>
            </w:r>
          </w:hyperlink>
        </w:p>
        <w:p w14:paraId="13B71B1C" w14:textId="78F6E2A6" w:rsidR="00CC58BF" w:rsidRDefault="002D1528" w:rsidP="0045714E">
          <w:pPr>
            <w:pStyle w:val="TOC2"/>
            <w:tabs>
              <w:tab w:val="right" w:leader="dot" w:pos="9016"/>
            </w:tabs>
            <w:spacing w:line="360" w:lineRule="auto"/>
            <w:rPr>
              <w:rFonts w:eastAsiaTheme="minorEastAsia"/>
              <w:noProof/>
              <w:lang w:eastAsia="en-GB"/>
            </w:rPr>
          </w:pPr>
          <w:hyperlink w:anchor="_Toc19793760" w:history="1">
            <w:r w:rsidR="00CC58BF" w:rsidRPr="00FE3BF2">
              <w:rPr>
                <w:rStyle w:val="Hyperlink"/>
                <w:noProof/>
              </w:rPr>
              <w:t>A history of brick homes in England</w:t>
            </w:r>
            <w:r w:rsidR="00CC58BF">
              <w:rPr>
                <w:noProof/>
                <w:webHidden/>
              </w:rPr>
              <w:tab/>
            </w:r>
            <w:r w:rsidR="00CC58BF">
              <w:rPr>
                <w:noProof/>
                <w:webHidden/>
              </w:rPr>
              <w:fldChar w:fldCharType="begin"/>
            </w:r>
            <w:r w:rsidR="00CC58BF">
              <w:rPr>
                <w:noProof/>
                <w:webHidden/>
              </w:rPr>
              <w:instrText xml:space="preserve"> PAGEREF _Toc19793760 \h </w:instrText>
            </w:r>
            <w:r w:rsidR="00CC58BF">
              <w:rPr>
                <w:noProof/>
                <w:webHidden/>
              </w:rPr>
            </w:r>
            <w:r w:rsidR="00CC58BF">
              <w:rPr>
                <w:noProof/>
                <w:webHidden/>
              </w:rPr>
              <w:fldChar w:fldCharType="separate"/>
            </w:r>
            <w:r w:rsidR="003E7320">
              <w:rPr>
                <w:noProof/>
                <w:webHidden/>
              </w:rPr>
              <w:t>21</w:t>
            </w:r>
            <w:r w:rsidR="00CC58BF">
              <w:rPr>
                <w:noProof/>
                <w:webHidden/>
              </w:rPr>
              <w:fldChar w:fldCharType="end"/>
            </w:r>
          </w:hyperlink>
        </w:p>
        <w:p w14:paraId="7297CD5F" w14:textId="7438BA85" w:rsidR="00CC58BF" w:rsidRDefault="002D1528" w:rsidP="0045714E">
          <w:pPr>
            <w:pStyle w:val="TOC2"/>
            <w:tabs>
              <w:tab w:val="right" w:leader="dot" w:pos="9016"/>
            </w:tabs>
            <w:spacing w:line="360" w:lineRule="auto"/>
            <w:rPr>
              <w:rFonts w:eastAsiaTheme="minorEastAsia"/>
              <w:noProof/>
              <w:lang w:eastAsia="en-GB"/>
            </w:rPr>
          </w:pPr>
          <w:hyperlink w:anchor="_Toc19793761" w:history="1">
            <w:r w:rsidR="00CC58BF" w:rsidRPr="00FE3BF2">
              <w:rPr>
                <w:rStyle w:val="Hyperlink"/>
                <w:noProof/>
              </w:rPr>
              <w:t>Working with Bricks</w:t>
            </w:r>
            <w:r w:rsidR="00CC58BF">
              <w:rPr>
                <w:noProof/>
                <w:webHidden/>
              </w:rPr>
              <w:tab/>
            </w:r>
            <w:r w:rsidR="00CC58BF">
              <w:rPr>
                <w:noProof/>
                <w:webHidden/>
              </w:rPr>
              <w:fldChar w:fldCharType="begin"/>
            </w:r>
            <w:r w:rsidR="00CC58BF">
              <w:rPr>
                <w:noProof/>
                <w:webHidden/>
              </w:rPr>
              <w:instrText xml:space="preserve"> PAGEREF _Toc19793761 \h </w:instrText>
            </w:r>
            <w:r w:rsidR="00CC58BF">
              <w:rPr>
                <w:noProof/>
                <w:webHidden/>
              </w:rPr>
            </w:r>
            <w:r w:rsidR="00CC58BF">
              <w:rPr>
                <w:noProof/>
                <w:webHidden/>
              </w:rPr>
              <w:fldChar w:fldCharType="separate"/>
            </w:r>
            <w:r w:rsidR="003E7320">
              <w:rPr>
                <w:noProof/>
                <w:webHidden/>
              </w:rPr>
              <w:t>32</w:t>
            </w:r>
            <w:r w:rsidR="00CC58BF">
              <w:rPr>
                <w:noProof/>
                <w:webHidden/>
              </w:rPr>
              <w:fldChar w:fldCharType="end"/>
            </w:r>
          </w:hyperlink>
        </w:p>
        <w:p w14:paraId="44AEAB4D" w14:textId="3EEE7B2B" w:rsidR="00CC58BF" w:rsidRDefault="002D1528" w:rsidP="0045714E">
          <w:pPr>
            <w:pStyle w:val="TOC2"/>
            <w:tabs>
              <w:tab w:val="right" w:leader="dot" w:pos="9016"/>
            </w:tabs>
            <w:spacing w:line="360" w:lineRule="auto"/>
            <w:rPr>
              <w:rFonts w:eastAsiaTheme="minorEastAsia"/>
              <w:noProof/>
              <w:lang w:eastAsia="en-GB"/>
            </w:rPr>
          </w:pPr>
          <w:hyperlink w:anchor="_Toc19793762" w:history="1">
            <w:r w:rsidR="00CC58BF" w:rsidRPr="00FE3BF2">
              <w:rPr>
                <w:rStyle w:val="Hyperlink"/>
                <w:noProof/>
              </w:rPr>
              <w:t>Brick use in housebuilding today</w:t>
            </w:r>
            <w:r w:rsidR="00CC58BF">
              <w:rPr>
                <w:noProof/>
                <w:webHidden/>
              </w:rPr>
              <w:tab/>
            </w:r>
            <w:r w:rsidR="00CC58BF">
              <w:rPr>
                <w:noProof/>
                <w:webHidden/>
              </w:rPr>
              <w:fldChar w:fldCharType="begin"/>
            </w:r>
            <w:r w:rsidR="00CC58BF">
              <w:rPr>
                <w:noProof/>
                <w:webHidden/>
              </w:rPr>
              <w:instrText xml:space="preserve"> PAGEREF _Toc19793762 \h </w:instrText>
            </w:r>
            <w:r w:rsidR="00CC58BF">
              <w:rPr>
                <w:noProof/>
                <w:webHidden/>
              </w:rPr>
            </w:r>
            <w:r w:rsidR="00CC58BF">
              <w:rPr>
                <w:noProof/>
                <w:webHidden/>
              </w:rPr>
              <w:fldChar w:fldCharType="separate"/>
            </w:r>
            <w:r w:rsidR="003E7320">
              <w:rPr>
                <w:noProof/>
                <w:webHidden/>
              </w:rPr>
              <w:t>33</w:t>
            </w:r>
            <w:r w:rsidR="00CC58BF">
              <w:rPr>
                <w:noProof/>
                <w:webHidden/>
              </w:rPr>
              <w:fldChar w:fldCharType="end"/>
            </w:r>
          </w:hyperlink>
        </w:p>
        <w:p w14:paraId="7BEE7120" w14:textId="0C2DFF9B" w:rsidR="00CC58BF" w:rsidRDefault="002D1528" w:rsidP="0045714E">
          <w:pPr>
            <w:pStyle w:val="TOC1"/>
            <w:tabs>
              <w:tab w:val="right" w:leader="dot" w:pos="9016"/>
            </w:tabs>
            <w:spacing w:line="360" w:lineRule="auto"/>
            <w:rPr>
              <w:rFonts w:eastAsiaTheme="minorEastAsia"/>
              <w:noProof/>
              <w:lang w:eastAsia="en-GB"/>
            </w:rPr>
          </w:pPr>
          <w:hyperlink w:anchor="_Toc19793763" w:history="1">
            <w:r w:rsidR="00CC58BF" w:rsidRPr="00FE3BF2">
              <w:rPr>
                <w:rStyle w:val="Hyperlink"/>
                <w:noProof/>
              </w:rPr>
              <w:t>Glossary</w:t>
            </w:r>
            <w:r w:rsidR="00CC58BF">
              <w:rPr>
                <w:noProof/>
                <w:webHidden/>
              </w:rPr>
              <w:tab/>
            </w:r>
            <w:r w:rsidR="00CC58BF">
              <w:rPr>
                <w:noProof/>
                <w:webHidden/>
              </w:rPr>
              <w:fldChar w:fldCharType="begin"/>
            </w:r>
            <w:r w:rsidR="00CC58BF">
              <w:rPr>
                <w:noProof/>
                <w:webHidden/>
              </w:rPr>
              <w:instrText xml:space="preserve"> PAGEREF _Toc19793763 \h </w:instrText>
            </w:r>
            <w:r w:rsidR="00CC58BF">
              <w:rPr>
                <w:noProof/>
                <w:webHidden/>
              </w:rPr>
            </w:r>
            <w:r w:rsidR="00CC58BF">
              <w:rPr>
                <w:noProof/>
                <w:webHidden/>
              </w:rPr>
              <w:fldChar w:fldCharType="separate"/>
            </w:r>
            <w:r w:rsidR="003E7320">
              <w:rPr>
                <w:noProof/>
                <w:webHidden/>
              </w:rPr>
              <w:t>36</w:t>
            </w:r>
            <w:r w:rsidR="00CC58BF">
              <w:rPr>
                <w:noProof/>
                <w:webHidden/>
              </w:rPr>
              <w:fldChar w:fldCharType="end"/>
            </w:r>
          </w:hyperlink>
        </w:p>
        <w:p w14:paraId="0576D5C2" w14:textId="11D7AB6E" w:rsidR="00CC58BF" w:rsidRDefault="002D1528" w:rsidP="0045714E">
          <w:pPr>
            <w:pStyle w:val="TOC1"/>
            <w:tabs>
              <w:tab w:val="right" w:leader="dot" w:pos="9016"/>
            </w:tabs>
            <w:spacing w:line="360" w:lineRule="auto"/>
            <w:rPr>
              <w:rFonts w:eastAsiaTheme="minorEastAsia"/>
              <w:noProof/>
              <w:lang w:eastAsia="en-GB"/>
            </w:rPr>
          </w:pPr>
          <w:hyperlink w:anchor="_Toc19793764" w:history="1">
            <w:r w:rsidR="00CC58BF" w:rsidRPr="00FE3BF2">
              <w:rPr>
                <w:rStyle w:val="Hyperlink"/>
                <w:noProof/>
              </w:rPr>
              <w:t>Chapter 3 – Methodology</w:t>
            </w:r>
            <w:r w:rsidR="00CC58BF">
              <w:rPr>
                <w:noProof/>
                <w:webHidden/>
              </w:rPr>
              <w:tab/>
            </w:r>
            <w:r w:rsidR="00CC58BF">
              <w:rPr>
                <w:noProof/>
                <w:webHidden/>
              </w:rPr>
              <w:fldChar w:fldCharType="begin"/>
            </w:r>
            <w:r w:rsidR="00CC58BF">
              <w:rPr>
                <w:noProof/>
                <w:webHidden/>
              </w:rPr>
              <w:instrText xml:space="preserve"> PAGEREF _Toc19793764 \h </w:instrText>
            </w:r>
            <w:r w:rsidR="00CC58BF">
              <w:rPr>
                <w:noProof/>
                <w:webHidden/>
              </w:rPr>
            </w:r>
            <w:r w:rsidR="00CC58BF">
              <w:rPr>
                <w:noProof/>
                <w:webHidden/>
              </w:rPr>
              <w:fldChar w:fldCharType="separate"/>
            </w:r>
            <w:r w:rsidR="003E7320">
              <w:rPr>
                <w:noProof/>
                <w:webHidden/>
              </w:rPr>
              <w:t>38</w:t>
            </w:r>
            <w:r w:rsidR="00CC58BF">
              <w:rPr>
                <w:noProof/>
                <w:webHidden/>
              </w:rPr>
              <w:fldChar w:fldCharType="end"/>
            </w:r>
          </w:hyperlink>
        </w:p>
        <w:p w14:paraId="3AF33424" w14:textId="19B916B3" w:rsidR="00CC58BF" w:rsidRDefault="002D1528" w:rsidP="0045714E">
          <w:pPr>
            <w:pStyle w:val="TOC2"/>
            <w:tabs>
              <w:tab w:val="right" w:leader="dot" w:pos="9016"/>
            </w:tabs>
            <w:spacing w:line="360" w:lineRule="auto"/>
            <w:rPr>
              <w:rFonts w:eastAsiaTheme="minorEastAsia"/>
              <w:noProof/>
              <w:lang w:eastAsia="en-GB"/>
            </w:rPr>
          </w:pPr>
          <w:hyperlink w:anchor="_Toc19793765" w:history="1">
            <w:r w:rsidR="00CC58BF" w:rsidRPr="00FE3BF2">
              <w:rPr>
                <w:rStyle w:val="Hyperlink"/>
                <w:noProof/>
              </w:rPr>
              <w:t>Choosing the sites of study</w:t>
            </w:r>
            <w:r w:rsidR="00CC58BF">
              <w:rPr>
                <w:noProof/>
                <w:webHidden/>
              </w:rPr>
              <w:tab/>
            </w:r>
            <w:r w:rsidR="00CC58BF">
              <w:rPr>
                <w:noProof/>
                <w:webHidden/>
              </w:rPr>
              <w:fldChar w:fldCharType="begin"/>
            </w:r>
            <w:r w:rsidR="00CC58BF">
              <w:rPr>
                <w:noProof/>
                <w:webHidden/>
              </w:rPr>
              <w:instrText xml:space="preserve"> PAGEREF _Toc19793765 \h </w:instrText>
            </w:r>
            <w:r w:rsidR="00CC58BF">
              <w:rPr>
                <w:noProof/>
                <w:webHidden/>
              </w:rPr>
            </w:r>
            <w:r w:rsidR="00CC58BF">
              <w:rPr>
                <w:noProof/>
                <w:webHidden/>
              </w:rPr>
              <w:fldChar w:fldCharType="separate"/>
            </w:r>
            <w:r w:rsidR="003E7320">
              <w:rPr>
                <w:noProof/>
                <w:webHidden/>
              </w:rPr>
              <w:t>39</w:t>
            </w:r>
            <w:r w:rsidR="00CC58BF">
              <w:rPr>
                <w:noProof/>
                <w:webHidden/>
              </w:rPr>
              <w:fldChar w:fldCharType="end"/>
            </w:r>
          </w:hyperlink>
        </w:p>
        <w:p w14:paraId="1F24198E" w14:textId="1962E9DB" w:rsidR="00CC58BF" w:rsidRDefault="002D1528" w:rsidP="0045714E">
          <w:pPr>
            <w:pStyle w:val="TOC2"/>
            <w:tabs>
              <w:tab w:val="right" w:leader="dot" w:pos="9016"/>
            </w:tabs>
            <w:spacing w:line="360" w:lineRule="auto"/>
            <w:rPr>
              <w:rFonts w:eastAsiaTheme="minorEastAsia"/>
              <w:noProof/>
              <w:lang w:eastAsia="en-GB"/>
            </w:rPr>
          </w:pPr>
          <w:hyperlink w:anchor="_Toc19793766" w:history="1">
            <w:r w:rsidR="00CC58BF" w:rsidRPr="00FE3BF2">
              <w:rPr>
                <w:rStyle w:val="Hyperlink"/>
                <w:noProof/>
              </w:rPr>
              <w:t>The Case Studies</w:t>
            </w:r>
            <w:r w:rsidR="00CC58BF">
              <w:rPr>
                <w:noProof/>
                <w:webHidden/>
              </w:rPr>
              <w:tab/>
            </w:r>
            <w:r w:rsidR="00CC58BF">
              <w:rPr>
                <w:noProof/>
                <w:webHidden/>
              </w:rPr>
              <w:fldChar w:fldCharType="begin"/>
            </w:r>
            <w:r w:rsidR="00CC58BF">
              <w:rPr>
                <w:noProof/>
                <w:webHidden/>
              </w:rPr>
              <w:instrText xml:space="preserve"> PAGEREF _Toc19793766 \h </w:instrText>
            </w:r>
            <w:r w:rsidR="00CC58BF">
              <w:rPr>
                <w:noProof/>
                <w:webHidden/>
              </w:rPr>
            </w:r>
            <w:r w:rsidR="00CC58BF">
              <w:rPr>
                <w:noProof/>
                <w:webHidden/>
              </w:rPr>
              <w:fldChar w:fldCharType="separate"/>
            </w:r>
            <w:r w:rsidR="003E7320">
              <w:rPr>
                <w:noProof/>
                <w:webHidden/>
              </w:rPr>
              <w:t>40</w:t>
            </w:r>
            <w:r w:rsidR="00CC58BF">
              <w:rPr>
                <w:noProof/>
                <w:webHidden/>
              </w:rPr>
              <w:fldChar w:fldCharType="end"/>
            </w:r>
          </w:hyperlink>
        </w:p>
        <w:p w14:paraId="46F51335" w14:textId="08C6E427" w:rsidR="00CC58BF" w:rsidRDefault="002D1528" w:rsidP="0045714E">
          <w:pPr>
            <w:pStyle w:val="TOC2"/>
            <w:tabs>
              <w:tab w:val="right" w:leader="dot" w:pos="9016"/>
            </w:tabs>
            <w:spacing w:line="360" w:lineRule="auto"/>
            <w:rPr>
              <w:rFonts w:eastAsiaTheme="minorEastAsia"/>
              <w:noProof/>
              <w:lang w:eastAsia="en-GB"/>
            </w:rPr>
          </w:pPr>
          <w:hyperlink w:anchor="_Toc19793767" w:history="1">
            <w:r w:rsidR="00CC58BF" w:rsidRPr="00FE3BF2">
              <w:rPr>
                <w:rStyle w:val="Hyperlink"/>
                <w:noProof/>
              </w:rPr>
              <w:t>Sampling of interviewees</w:t>
            </w:r>
            <w:r w:rsidR="00CC58BF">
              <w:rPr>
                <w:noProof/>
                <w:webHidden/>
              </w:rPr>
              <w:tab/>
            </w:r>
            <w:r w:rsidR="00CC58BF">
              <w:rPr>
                <w:noProof/>
                <w:webHidden/>
              </w:rPr>
              <w:fldChar w:fldCharType="begin"/>
            </w:r>
            <w:r w:rsidR="00CC58BF">
              <w:rPr>
                <w:noProof/>
                <w:webHidden/>
              </w:rPr>
              <w:instrText xml:space="preserve"> PAGEREF _Toc19793767 \h </w:instrText>
            </w:r>
            <w:r w:rsidR="00CC58BF">
              <w:rPr>
                <w:noProof/>
                <w:webHidden/>
              </w:rPr>
            </w:r>
            <w:r w:rsidR="00CC58BF">
              <w:rPr>
                <w:noProof/>
                <w:webHidden/>
              </w:rPr>
              <w:fldChar w:fldCharType="separate"/>
            </w:r>
            <w:r w:rsidR="003E7320">
              <w:rPr>
                <w:noProof/>
                <w:webHidden/>
              </w:rPr>
              <w:t>43</w:t>
            </w:r>
            <w:r w:rsidR="00CC58BF">
              <w:rPr>
                <w:noProof/>
                <w:webHidden/>
              </w:rPr>
              <w:fldChar w:fldCharType="end"/>
            </w:r>
          </w:hyperlink>
        </w:p>
        <w:p w14:paraId="42EEC20E" w14:textId="062F7A90" w:rsidR="00CC58BF" w:rsidRDefault="002D1528" w:rsidP="0045714E">
          <w:pPr>
            <w:pStyle w:val="TOC2"/>
            <w:tabs>
              <w:tab w:val="right" w:leader="dot" w:pos="9016"/>
            </w:tabs>
            <w:spacing w:line="360" w:lineRule="auto"/>
            <w:rPr>
              <w:rFonts w:eastAsiaTheme="minorEastAsia"/>
              <w:noProof/>
              <w:lang w:eastAsia="en-GB"/>
            </w:rPr>
          </w:pPr>
          <w:hyperlink w:anchor="_Toc19793768" w:history="1">
            <w:r w:rsidR="00CC58BF" w:rsidRPr="00FE3BF2">
              <w:rPr>
                <w:rStyle w:val="Hyperlink"/>
                <w:noProof/>
              </w:rPr>
              <w:t>Ethnographic observation and field diary</w:t>
            </w:r>
            <w:r w:rsidR="00CC58BF">
              <w:rPr>
                <w:noProof/>
                <w:webHidden/>
              </w:rPr>
              <w:tab/>
            </w:r>
            <w:r w:rsidR="00CC58BF">
              <w:rPr>
                <w:noProof/>
                <w:webHidden/>
              </w:rPr>
              <w:fldChar w:fldCharType="begin"/>
            </w:r>
            <w:r w:rsidR="00CC58BF">
              <w:rPr>
                <w:noProof/>
                <w:webHidden/>
              </w:rPr>
              <w:instrText xml:space="preserve"> PAGEREF _Toc19793768 \h </w:instrText>
            </w:r>
            <w:r w:rsidR="00CC58BF">
              <w:rPr>
                <w:noProof/>
                <w:webHidden/>
              </w:rPr>
            </w:r>
            <w:r w:rsidR="00CC58BF">
              <w:rPr>
                <w:noProof/>
                <w:webHidden/>
              </w:rPr>
              <w:fldChar w:fldCharType="separate"/>
            </w:r>
            <w:r w:rsidR="003E7320">
              <w:rPr>
                <w:noProof/>
                <w:webHidden/>
              </w:rPr>
              <w:t>45</w:t>
            </w:r>
            <w:r w:rsidR="00CC58BF">
              <w:rPr>
                <w:noProof/>
                <w:webHidden/>
              </w:rPr>
              <w:fldChar w:fldCharType="end"/>
            </w:r>
          </w:hyperlink>
        </w:p>
        <w:p w14:paraId="5C9758D8" w14:textId="7A1A5C38" w:rsidR="00CC58BF" w:rsidRDefault="002D1528" w:rsidP="0045714E">
          <w:pPr>
            <w:pStyle w:val="TOC2"/>
            <w:tabs>
              <w:tab w:val="right" w:leader="dot" w:pos="9016"/>
            </w:tabs>
            <w:spacing w:line="360" w:lineRule="auto"/>
            <w:rPr>
              <w:rFonts w:eastAsiaTheme="minorEastAsia"/>
              <w:noProof/>
              <w:lang w:eastAsia="en-GB"/>
            </w:rPr>
          </w:pPr>
          <w:hyperlink w:anchor="_Toc19793769" w:history="1">
            <w:r w:rsidR="00CC58BF" w:rsidRPr="00FE3BF2">
              <w:rPr>
                <w:rStyle w:val="Hyperlink"/>
                <w:noProof/>
              </w:rPr>
              <w:t>The Field Diary</w:t>
            </w:r>
            <w:r w:rsidR="00CC58BF">
              <w:rPr>
                <w:noProof/>
                <w:webHidden/>
              </w:rPr>
              <w:tab/>
            </w:r>
            <w:r w:rsidR="00CC58BF">
              <w:rPr>
                <w:noProof/>
                <w:webHidden/>
              </w:rPr>
              <w:fldChar w:fldCharType="begin"/>
            </w:r>
            <w:r w:rsidR="00CC58BF">
              <w:rPr>
                <w:noProof/>
                <w:webHidden/>
              </w:rPr>
              <w:instrText xml:space="preserve"> PAGEREF _Toc19793769 \h </w:instrText>
            </w:r>
            <w:r w:rsidR="00CC58BF">
              <w:rPr>
                <w:noProof/>
                <w:webHidden/>
              </w:rPr>
            </w:r>
            <w:r w:rsidR="00CC58BF">
              <w:rPr>
                <w:noProof/>
                <w:webHidden/>
              </w:rPr>
              <w:fldChar w:fldCharType="separate"/>
            </w:r>
            <w:r w:rsidR="003E7320">
              <w:rPr>
                <w:noProof/>
                <w:webHidden/>
              </w:rPr>
              <w:t>46</w:t>
            </w:r>
            <w:r w:rsidR="00CC58BF">
              <w:rPr>
                <w:noProof/>
                <w:webHidden/>
              </w:rPr>
              <w:fldChar w:fldCharType="end"/>
            </w:r>
          </w:hyperlink>
        </w:p>
        <w:p w14:paraId="3538346E" w14:textId="1401E334" w:rsidR="00CC58BF" w:rsidRDefault="002D1528" w:rsidP="0045714E">
          <w:pPr>
            <w:pStyle w:val="TOC2"/>
            <w:tabs>
              <w:tab w:val="right" w:leader="dot" w:pos="9016"/>
            </w:tabs>
            <w:spacing w:line="360" w:lineRule="auto"/>
            <w:rPr>
              <w:rFonts w:eastAsiaTheme="minorEastAsia"/>
              <w:noProof/>
              <w:lang w:eastAsia="en-GB"/>
            </w:rPr>
          </w:pPr>
          <w:hyperlink w:anchor="_Toc19793770" w:history="1">
            <w:r w:rsidR="00CC58BF" w:rsidRPr="00FE3BF2">
              <w:rPr>
                <w:rStyle w:val="Hyperlink"/>
                <w:noProof/>
              </w:rPr>
              <w:t>Photographs</w:t>
            </w:r>
            <w:r w:rsidR="00CC58BF">
              <w:rPr>
                <w:noProof/>
                <w:webHidden/>
              </w:rPr>
              <w:tab/>
            </w:r>
            <w:r w:rsidR="00CC58BF">
              <w:rPr>
                <w:noProof/>
                <w:webHidden/>
              </w:rPr>
              <w:fldChar w:fldCharType="begin"/>
            </w:r>
            <w:r w:rsidR="00CC58BF">
              <w:rPr>
                <w:noProof/>
                <w:webHidden/>
              </w:rPr>
              <w:instrText xml:space="preserve"> PAGEREF _Toc19793770 \h </w:instrText>
            </w:r>
            <w:r w:rsidR="00CC58BF">
              <w:rPr>
                <w:noProof/>
                <w:webHidden/>
              </w:rPr>
            </w:r>
            <w:r w:rsidR="00CC58BF">
              <w:rPr>
                <w:noProof/>
                <w:webHidden/>
              </w:rPr>
              <w:fldChar w:fldCharType="separate"/>
            </w:r>
            <w:r w:rsidR="003E7320">
              <w:rPr>
                <w:noProof/>
                <w:webHidden/>
              </w:rPr>
              <w:t>46</w:t>
            </w:r>
            <w:r w:rsidR="00CC58BF">
              <w:rPr>
                <w:noProof/>
                <w:webHidden/>
              </w:rPr>
              <w:fldChar w:fldCharType="end"/>
            </w:r>
          </w:hyperlink>
        </w:p>
        <w:p w14:paraId="48403142" w14:textId="73F101B4" w:rsidR="00CC58BF" w:rsidRDefault="002D1528" w:rsidP="0045714E">
          <w:pPr>
            <w:pStyle w:val="TOC2"/>
            <w:tabs>
              <w:tab w:val="right" w:leader="dot" w:pos="9016"/>
            </w:tabs>
            <w:spacing w:line="360" w:lineRule="auto"/>
            <w:rPr>
              <w:rFonts w:eastAsiaTheme="minorEastAsia"/>
              <w:noProof/>
              <w:lang w:eastAsia="en-GB"/>
            </w:rPr>
          </w:pPr>
          <w:hyperlink w:anchor="_Toc19793771" w:history="1">
            <w:r w:rsidR="00CC58BF" w:rsidRPr="00FE3BF2">
              <w:rPr>
                <w:rStyle w:val="Hyperlink"/>
                <w:noProof/>
              </w:rPr>
              <w:t>Interviews</w:t>
            </w:r>
            <w:r w:rsidR="00CC58BF">
              <w:rPr>
                <w:noProof/>
                <w:webHidden/>
              </w:rPr>
              <w:tab/>
            </w:r>
            <w:r w:rsidR="00CC58BF">
              <w:rPr>
                <w:noProof/>
                <w:webHidden/>
              </w:rPr>
              <w:fldChar w:fldCharType="begin"/>
            </w:r>
            <w:r w:rsidR="00CC58BF">
              <w:rPr>
                <w:noProof/>
                <w:webHidden/>
              </w:rPr>
              <w:instrText xml:space="preserve"> PAGEREF _Toc19793771 \h </w:instrText>
            </w:r>
            <w:r w:rsidR="00CC58BF">
              <w:rPr>
                <w:noProof/>
                <w:webHidden/>
              </w:rPr>
            </w:r>
            <w:r w:rsidR="00CC58BF">
              <w:rPr>
                <w:noProof/>
                <w:webHidden/>
              </w:rPr>
              <w:fldChar w:fldCharType="separate"/>
            </w:r>
            <w:r w:rsidR="003E7320">
              <w:rPr>
                <w:noProof/>
                <w:webHidden/>
              </w:rPr>
              <w:t>47</w:t>
            </w:r>
            <w:r w:rsidR="00CC58BF">
              <w:rPr>
                <w:noProof/>
                <w:webHidden/>
              </w:rPr>
              <w:fldChar w:fldCharType="end"/>
            </w:r>
          </w:hyperlink>
        </w:p>
        <w:p w14:paraId="61AE8DE3" w14:textId="1D0BB197" w:rsidR="00CC58BF" w:rsidRDefault="002D1528" w:rsidP="0045714E">
          <w:pPr>
            <w:pStyle w:val="TOC3"/>
            <w:tabs>
              <w:tab w:val="right" w:leader="dot" w:pos="9016"/>
            </w:tabs>
            <w:spacing w:line="360" w:lineRule="auto"/>
            <w:rPr>
              <w:rFonts w:eastAsiaTheme="minorEastAsia"/>
              <w:noProof/>
              <w:lang w:eastAsia="en-GB"/>
            </w:rPr>
          </w:pPr>
          <w:hyperlink w:anchor="_Toc19793772" w:history="1">
            <w:r w:rsidR="00CC58BF" w:rsidRPr="00FE3BF2">
              <w:rPr>
                <w:rStyle w:val="Hyperlink"/>
                <w:noProof/>
              </w:rPr>
              <w:t>1. On-site Management Staff</w:t>
            </w:r>
            <w:r w:rsidR="00CC58BF">
              <w:rPr>
                <w:noProof/>
                <w:webHidden/>
              </w:rPr>
              <w:tab/>
            </w:r>
            <w:r w:rsidR="00CC58BF">
              <w:rPr>
                <w:noProof/>
                <w:webHidden/>
              </w:rPr>
              <w:fldChar w:fldCharType="begin"/>
            </w:r>
            <w:r w:rsidR="00CC58BF">
              <w:rPr>
                <w:noProof/>
                <w:webHidden/>
              </w:rPr>
              <w:instrText xml:space="preserve"> PAGEREF _Toc19793772 \h </w:instrText>
            </w:r>
            <w:r w:rsidR="00CC58BF">
              <w:rPr>
                <w:noProof/>
                <w:webHidden/>
              </w:rPr>
            </w:r>
            <w:r w:rsidR="00CC58BF">
              <w:rPr>
                <w:noProof/>
                <w:webHidden/>
              </w:rPr>
              <w:fldChar w:fldCharType="separate"/>
            </w:r>
            <w:r w:rsidR="003E7320">
              <w:rPr>
                <w:noProof/>
                <w:webHidden/>
              </w:rPr>
              <w:t>48</w:t>
            </w:r>
            <w:r w:rsidR="00CC58BF">
              <w:rPr>
                <w:noProof/>
                <w:webHidden/>
              </w:rPr>
              <w:fldChar w:fldCharType="end"/>
            </w:r>
          </w:hyperlink>
        </w:p>
        <w:p w14:paraId="0086204D" w14:textId="37A064C1" w:rsidR="00CC58BF" w:rsidRDefault="002D1528" w:rsidP="0045714E">
          <w:pPr>
            <w:pStyle w:val="TOC3"/>
            <w:tabs>
              <w:tab w:val="right" w:leader="dot" w:pos="9016"/>
            </w:tabs>
            <w:spacing w:line="360" w:lineRule="auto"/>
            <w:rPr>
              <w:rFonts w:eastAsiaTheme="minorEastAsia"/>
              <w:noProof/>
              <w:lang w:eastAsia="en-GB"/>
            </w:rPr>
          </w:pPr>
          <w:hyperlink w:anchor="_Toc19793773" w:history="1">
            <w:r w:rsidR="00CC58BF" w:rsidRPr="00FE3BF2">
              <w:rPr>
                <w:rStyle w:val="Hyperlink"/>
                <w:noProof/>
              </w:rPr>
              <w:t>2.  Bricklayers</w:t>
            </w:r>
            <w:r w:rsidR="00CC58BF">
              <w:rPr>
                <w:noProof/>
                <w:webHidden/>
              </w:rPr>
              <w:tab/>
            </w:r>
            <w:r w:rsidR="00CC58BF">
              <w:rPr>
                <w:noProof/>
                <w:webHidden/>
              </w:rPr>
              <w:fldChar w:fldCharType="begin"/>
            </w:r>
            <w:r w:rsidR="00CC58BF">
              <w:rPr>
                <w:noProof/>
                <w:webHidden/>
              </w:rPr>
              <w:instrText xml:space="preserve"> PAGEREF _Toc19793773 \h </w:instrText>
            </w:r>
            <w:r w:rsidR="00CC58BF">
              <w:rPr>
                <w:noProof/>
                <w:webHidden/>
              </w:rPr>
            </w:r>
            <w:r w:rsidR="00CC58BF">
              <w:rPr>
                <w:noProof/>
                <w:webHidden/>
              </w:rPr>
              <w:fldChar w:fldCharType="separate"/>
            </w:r>
            <w:r w:rsidR="003E7320">
              <w:rPr>
                <w:noProof/>
                <w:webHidden/>
              </w:rPr>
              <w:t>49</w:t>
            </w:r>
            <w:r w:rsidR="00CC58BF">
              <w:rPr>
                <w:noProof/>
                <w:webHidden/>
              </w:rPr>
              <w:fldChar w:fldCharType="end"/>
            </w:r>
          </w:hyperlink>
        </w:p>
        <w:p w14:paraId="3491CD7D" w14:textId="5DFFC717" w:rsidR="00CC58BF" w:rsidRDefault="002D1528" w:rsidP="0045714E">
          <w:pPr>
            <w:pStyle w:val="TOC3"/>
            <w:tabs>
              <w:tab w:val="right" w:leader="dot" w:pos="9016"/>
            </w:tabs>
            <w:spacing w:line="360" w:lineRule="auto"/>
            <w:rPr>
              <w:rFonts w:eastAsiaTheme="minorEastAsia"/>
              <w:noProof/>
              <w:lang w:eastAsia="en-GB"/>
            </w:rPr>
          </w:pPr>
          <w:hyperlink w:anchor="_Toc19793774" w:history="1">
            <w:r w:rsidR="00CC58BF" w:rsidRPr="00FE3BF2">
              <w:rPr>
                <w:rStyle w:val="Hyperlink"/>
                <w:noProof/>
              </w:rPr>
              <w:t>3. Homeowners</w:t>
            </w:r>
            <w:r w:rsidR="00CC58BF">
              <w:rPr>
                <w:noProof/>
                <w:webHidden/>
              </w:rPr>
              <w:tab/>
            </w:r>
            <w:r w:rsidR="00CC58BF">
              <w:rPr>
                <w:noProof/>
                <w:webHidden/>
              </w:rPr>
              <w:fldChar w:fldCharType="begin"/>
            </w:r>
            <w:r w:rsidR="00CC58BF">
              <w:rPr>
                <w:noProof/>
                <w:webHidden/>
              </w:rPr>
              <w:instrText xml:space="preserve"> PAGEREF _Toc19793774 \h </w:instrText>
            </w:r>
            <w:r w:rsidR="00CC58BF">
              <w:rPr>
                <w:noProof/>
                <w:webHidden/>
              </w:rPr>
            </w:r>
            <w:r w:rsidR="00CC58BF">
              <w:rPr>
                <w:noProof/>
                <w:webHidden/>
              </w:rPr>
              <w:fldChar w:fldCharType="separate"/>
            </w:r>
            <w:r w:rsidR="003E7320">
              <w:rPr>
                <w:noProof/>
                <w:webHidden/>
              </w:rPr>
              <w:t>50</w:t>
            </w:r>
            <w:r w:rsidR="00CC58BF">
              <w:rPr>
                <w:noProof/>
                <w:webHidden/>
              </w:rPr>
              <w:fldChar w:fldCharType="end"/>
            </w:r>
          </w:hyperlink>
        </w:p>
        <w:p w14:paraId="588511FF" w14:textId="789024A0" w:rsidR="00CC58BF" w:rsidRDefault="002D1528" w:rsidP="0045714E">
          <w:pPr>
            <w:pStyle w:val="TOC3"/>
            <w:tabs>
              <w:tab w:val="right" w:leader="dot" w:pos="9016"/>
            </w:tabs>
            <w:spacing w:line="360" w:lineRule="auto"/>
            <w:rPr>
              <w:rFonts w:eastAsiaTheme="minorEastAsia"/>
              <w:noProof/>
              <w:lang w:eastAsia="en-GB"/>
            </w:rPr>
          </w:pPr>
          <w:hyperlink w:anchor="_Toc19793775" w:history="1">
            <w:r w:rsidR="00CC58BF" w:rsidRPr="00FE3BF2">
              <w:rPr>
                <w:rStyle w:val="Hyperlink"/>
                <w:noProof/>
              </w:rPr>
              <w:t>4.  Other professional staff</w:t>
            </w:r>
            <w:r w:rsidR="00CC58BF">
              <w:rPr>
                <w:noProof/>
                <w:webHidden/>
              </w:rPr>
              <w:tab/>
            </w:r>
            <w:r w:rsidR="00CC58BF">
              <w:rPr>
                <w:noProof/>
                <w:webHidden/>
              </w:rPr>
              <w:fldChar w:fldCharType="begin"/>
            </w:r>
            <w:r w:rsidR="00CC58BF">
              <w:rPr>
                <w:noProof/>
                <w:webHidden/>
              </w:rPr>
              <w:instrText xml:space="preserve"> PAGEREF _Toc19793775 \h </w:instrText>
            </w:r>
            <w:r w:rsidR="00CC58BF">
              <w:rPr>
                <w:noProof/>
                <w:webHidden/>
              </w:rPr>
            </w:r>
            <w:r w:rsidR="00CC58BF">
              <w:rPr>
                <w:noProof/>
                <w:webHidden/>
              </w:rPr>
              <w:fldChar w:fldCharType="separate"/>
            </w:r>
            <w:r w:rsidR="003E7320">
              <w:rPr>
                <w:noProof/>
                <w:webHidden/>
              </w:rPr>
              <w:t>51</w:t>
            </w:r>
            <w:r w:rsidR="00CC58BF">
              <w:rPr>
                <w:noProof/>
                <w:webHidden/>
              </w:rPr>
              <w:fldChar w:fldCharType="end"/>
            </w:r>
          </w:hyperlink>
        </w:p>
        <w:p w14:paraId="041043F6" w14:textId="636D4962" w:rsidR="00CC58BF" w:rsidRDefault="002D1528" w:rsidP="0045714E">
          <w:pPr>
            <w:pStyle w:val="TOC2"/>
            <w:tabs>
              <w:tab w:val="right" w:leader="dot" w:pos="9016"/>
            </w:tabs>
            <w:spacing w:line="360" w:lineRule="auto"/>
            <w:rPr>
              <w:rFonts w:eastAsiaTheme="minorEastAsia"/>
              <w:noProof/>
              <w:lang w:eastAsia="en-GB"/>
            </w:rPr>
          </w:pPr>
          <w:hyperlink w:anchor="_Toc19793776" w:history="1">
            <w:r w:rsidR="00CC58BF" w:rsidRPr="00FE3BF2">
              <w:rPr>
                <w:rStyle w:val="Hyperlink"/>
                <w:noProof/>
              </w:rPr>
              <w:t>Placing Interviews</w:t>
            </w:r>
            <w:r w:rsidR="00CC58BF">
              <w:rPr>
                <w:noProof/>
                <w:webHidden/>
              </w:rPr>
              <w:tab/>
            </w:r>
            <w:r w:rsidR="00CC58BF">
              <w:rPr>
                <w:noProof/>
                <w:webHidden/>
              </w:rPr>
              <w:fldChar w:fldCharType="begin"/>
            </w:r>
            <w:r w:rsidR="00CC58BF">
              <w:rPr>
                <w:noProof/>
                <w:webHidden/>
              </w:rPr>
              <w:instrText xml:space="preserve"> PAGEREF _Toc19793776 \h </w:instrText>
            </w:r>
            <w:r w:rsidR="00CC58BF">
              <w:rPr>
                <w:noProof/>
                <w:webHidden/>
              </w:rPr>
            </w:r>
            <w:r w:rsidR="00CC58BF">
              <w:rPr>
                <w:noProof/>
                <w:webHidden/>
              </w:rPr>
              <w:fldChar w:fldCharType="separate"/>
            </w:r>
            <w:r w:rsidR="003E7320">
              <w:rPr>
                <w:noProof/>
                <w:webHidden/>
              </w:rPr>
              <w:t>52</w:t>
            </w:r>
            <w:r w:rsidR="00CC58BF">
              <w:rPr>
                <w:noProof/>
                <w:webHidden/>
              </w:rPr>
              <w:fldChar w:fldCharType="end"/>
            </w:r>
          </w:hyperlink>
        </w:p>
        <w:p w14:paraId="7F0BE7C4" w14:textId="43809BB2" w:rsidR="00CC58BF" w:rsidRDefault="002D1528" w:rsidP="0045714E">
          <w:pPr>
            <w:pStyle w:val="TOC2"/>
            <w:tabs>
              <w:tab w:val="right" w:leader="dot" w:pos="9016"/>
            </w:tabs>
            <w:spacing w:line="360" w:lineRule="auto"/>
            <w:rPr>
              <w:rFonts w:eastAsiaTheme="minorEastAsia"/>
              <w:noProof/>
              <w:lang w:eastAsia="en-GB"/>
            </w:rPr>
          </w:pPr>
          <w:hyperlink w:anchor="_Toc19793777" w:history="1">
            <w:r w:rsidR="00CC58BF" w:rsidRPr="00FE3BF2">
              <w:rPr>
                <w:rStyle w:val="Hyperlink"/>
                <w:noProof/>
              </w:rPr>
              <w:t>A search for the ‘Authentic’</w:t>
            </w:r>
            <w:r w:rsidR="00CC58BF">
              <w:rPr>
                <w:noProof/>
                <w:webHidden/>
              </w:rPr>
              <w:tab/>
            </w:r>
            <w:r w:rsidR="00CC58BF">
              <w:rPr>
                <w:noProof/>
                <w:webHidden/>
              </w:rPr>
              <w:fldChar w:fldCharType="begin"/>
            </w:r>
            <w:r w:rsidR="00CC58BF">
              <w:rPr>
                <w:noProof/>
                <w:webHidden/>
              </w:rPr>
              <w:instrText xml:space="preserve"> PAGEREF _Toc19793777 \h </w:instrText>
            </w:r>
            <w:r w:rsidR="00CC58BF">
              <w:rPr>
                <w:noProof/>
                <w:webHidden/>
              </w:rPr>
            </w:r>
            <w:r w:rsidR="00CC58BF">
              <w:rPr>
                <w:noProof/>
                <w:webHidden/>
              </w:rPr>
              <w:fldChar w:fldCharType="separate"/>
            </w:r>
            <w:r w:rsidR="003E7320">
              <w:rPr>
                <w:noProof/>
                <w:webHidden/>
              </w:rPr>
              <w:t>53</w:t>
            </w:r>
            <w:r w:rsidR="00CC58BF">
              <w:rPr>
                <w:noProof/>
                <w:webHidden/>
              </w:rPr>
              <w:fldChar w:fldCharType="end"/>
            </w:r>
          </w:hyperlink>
        </w:p>
        <w:p w14:paraId="06C73B46" w14:textId="6B22260E" w:rsidR="00CC58BF" w:rsidRDefault="002D1528" w:rsidP="0045714E">
          <w:pPr>
            <w:pStyle w:val="TOC2"/>
            <w:tabs>
              <w:tab w:val="right" w:leader="dot" w:pos="9016"/>
            </w:tabs>
            <w:spacing w:line="360" w:lineRule="auto"/>
            <w:rPr>
              <w:rFonts w:eastAsiaTheme="minorEastAsia"/>
              <w:noProof/>
              <w:lang w:eastAsia="en-GB"/>
            </w:rPr>
          </w:pPr>
          <w:hyperlink w:anchor="_Toc19793778" w:history="1">
            <w:r w:rsidR="00CC58BF" w:rsidRPr="00FE3BF2">
              <w:rPr>
                <w:rStyle w:val="Hyperlink"/>
                <w:noProof/>
              </w:rPr>
              <w:t>Project or personal process?</w:t>
            </w:r>
            <w:r w:rsidR="00CC58BF">
              <w:rPr>
                <w:noProof/>
                <w:webHidden/>
              </w:rPr>
              <w:tab/>
            </w:r>
            <w:r w:rsidR="00CC58BF">
              <w:rPr>
                <w:noProof/>
                <w:webHidden/>
              </w:rPr>
              <w:fldChar w:fldCharType="begin"/>
            </w:r>
            <w:r w:rsidR="00CC58BF">
              <w:rPr>
                <w:noProof/>
                <w:webHidden/>
              </w:rPr>
              <w:instrText xml:space="preserve"> PAGEREF _Toc19793778 \h </w:instrText>
            </w:r>
            <w:r w:rsidR="00CC58BF">
              <w:rPr>
                <w:noProof/>
                <w:webHidden/>
              </w:rPr>
            </w:r>
            <w:r w:rsidR="00CC58BF">
              <w:rPr>
                <w:noProof/>
                <w:webHidden/>
              </w:rPr>
              <w:fldChar w:fldCharType="separate"/>
            </w:r>
            <w:r w:rsidR="003E7320">
              <w:rPr>
                <w:noProof/>
                <w:webHidden/>
              </w:rPr>
              <w:t>55</w:t>
            </w:r>
            <w:r w:rsidR="00CC58BF">
              <w:rPr>
                <w:noProof/>
                <w:webHidden/>
              </w:rPr>
              <w:fldChar w:fldCharType="end"/>
            </w:r>
          </w:hyperlink>
        </w:p>
        <w:p w14:paraId="2439A3A7" w14:textId="575C3F57" w:rsidR="00CC58BF" w:rsidRDefault="002D1528" w:rsidP="0045714E">
          <w:pPr>
            <w:pStyle w:val="TOC2"/>
            <w:tabs>
              <w:tab w:val="right" w:leader="dot" w:pos="9016"/>
            </w:tabs>
            <w:spacing w:line="360" w:lineRule="auto"/>
            <w:rPr>
              <w:rFonts w:eastAsiaTheme="minorEastAsia"/>
              <w:noProof/>
              <w:lang w:eastAsia="en-GB"/>
            </w:rPr>
          </w:pPr>
          <w:hyperlink w:anchor="_Toc19793779" w:history="1">
            <w:r w:rsidR="00CC58BF" w:rsidRPr="00FE3BF2">
              <w:rPr>
                <w:rStyle w:val="Hyperlink"/>
                <w:noProof/>
              </w:rPr>
              <w:t>Challenges</w:t>
            </w:r>
            <w:r w:rsidR="00CC58BF">
              <w:rPr>
                <w:noProof/>
                <w:webHidden/>
              </w:rPr>
              <w:tab/>
            </w:r>
            <w:r w:rsidR="00CC58BF">
              <w:rPr>
                <w:noProof/>
                <w:webHidden/>
              </w:rPr>
              <w:fldChar w:fldCharType="begin"/>
            </w:r>
            <w:r w:rsidR="00CC58BF">
              <w:rPr>
                <w:noProof/>
                <w:webHidden/>
              </w:rPr>
              <w:instrText xml:space="preserve"> PAGEREF _Toc19793779 \h </w:instrText>
            </w:r>
            <w:r w:rsidR="00CC58BF">
              <w:rPr>
                <w:noProof/>
                <w:webHidden/>
              </w:rPr>
            </w:r>
            <w:r w:rsidR="00CC58BF">
              <w:rPr>
                <w:noProof/>
                <w:webHidden/>
              </w:rPr>
              <w:fldChar w:fldCharType="separate"/>
            </w:r>
            <w:r w:rsidR="003E7320">
              <w:rPr>
                <w:noProof/>
                <w:webHidden/>
              </w:rPr>
              <w:t>56</w:t>
            </w:r>
            <w:r w:rsidR="00CC58BF">
              <w:rPr>
                <w:noProof/>
                <w:webHidden/>
              </w:rPr>
              <w:fldChar w:fldCharType="end"/>
            </w:r>
          </w:hyperlink>
        </w:p>
        <w:p w14:paraId="5248127C" w14:textId="00E81568" w:rsidR="00CC58BF" w:rsidRDefault="002D1528" w:rsidP="0045714E">
          <w:pPr>
            <w:pStyle w:val="TOC2"/>
            <w:tabs>
              <w:tab w:val="right" w:leader="dot" w:pos="9016"/>
            </w:tabs>
            <w:spacing w:line="360" w:lineRule="auto"/>
            <w:rPr>
              <w:rFonts w:eastAsiaTheme="minorEastAsia"/>
              <w:noProof/>
              <w:lang w:eastAsia="en-GB"/>
            </w:rPr>
          </w:pPr>
          <w:hyperlink w:anchor="_Toc19793780" w:history="1">
            <w:r w:rsidR="00CC58BF" w:rsidRPr="00FE3BF2">
              <w:rPr>
                <w:rStyle w:val="Hyperlink"/>
                <w:noProof/>
              </w:rPr>
              <w:t>Ethics</w:t>
            </w:r>
            <w:r w:rsidR="00CC58BF">
              <w:rPr>
                <w:noProof/>
                <w:webHidden/>
              </w:rPr>
              <w:tab/>
            </w:r>
            <w:r w:rsidR="00CC58BF">
              <w:rPr>
                <w:noProof/>
                <w:webHidden/>
              </w:rPr>
              <w:fldChar w:fldCharType="begin"/>
            </w:r>
            <w:r w:rsidR="00CC58BF">
              <w:rPr>
                <w:noProof/>
                <w:webHidden/>
              </w:rPr>
              <w:instrText xml:space="preserve"> PAGEREF _Toc19793780 \h </w:instrText>
            </w:r>
            <w:r w:rsidR="00CC58BF">
              <w:rPr>
                <w:noProof/>
                <w:webHidden/>
              </w:rPr>
            </w:r>
            <w:r w:rsidR="00CC58BF">
              <w:rPr>
                <w:noProof/>
                <w:webHidden/>
              </w:rPr>
              <w:fldChar w:fldCharType="separate"/>
            </w:r>
            <w:r w:rsidR="003E7320">
              <w:rPr>
                <w:noProof/>
                <w:webHidden/>
              </w:rPr>
              <w:t>56</w:t>
            </w:r>
            <w:r w:rsidR="00CC58BF">
              <w:rPr>
                <w:noProof/>
                <w:webHidden/>
              </w:rPr>
              <w:fldChar w:fldCharType="end"/>
            </w:r>
          </w:hyperlink>
        </w:p>
        <w:p w14:paraId="31FA1090" w14:textId="5E06ED81" w:rsidR="00CC58BF" w:rsidRDefault="002D1528" w:rsidP="0045714E">
          <w:pPr>
            <w:pStyle w:val="TOC2"/>
            <w:tabs>
              <w:tab w:val="right" w:leader="dot" w:pos="9016"/>
            </w:tabs>
            <w:spacing w:line="360" w:lineRule="auto"/>
            <w:rPr>
              <w:rFonts w:eastAsiaTheme="minorEastAsia"/>
              <w:noProof/>
              <w:lang w:eastAsia="en-GB"/>
            </w:rPr>
          </w:pPr>
          <w:hyperlink w:anchor="_Toc19793781" w:history="1">
            <w:r w:rsidR="00CC58BF" w:rsidRPr="00FE3BF2">
              <w:rPr>
                <w:rStyle w:val="Hyperlink"/>
                <w:noProof/>
              </w:rPr>
              <w:t>Data analysis</w:t>
            </w:r>
            <w:r w:rsidR="00CC58BF">
              <w:rPr>
                <w:noProof/>
                <w:webHidden/>
              </w:rPr>
              <w:tab/>
            </w:r>
            <w:r w:rsidR="00CC58BF">
              <w:rPr>
                <w:noProof/>
                <w:webHidden/>
              </w:rPr>
              <w:fldChar w:fldCharType="begin"/>
            </w:r>
            <w:r w:rsidR="00CC58BF">
              <w:rPr>
                <w:noProof/>
                <w:webHidden/>
              </w:rPr>
              <w:instrText xml:space="preserve"> PAGEREF _Toc19793781 \h </w:instrText>
            </w:r>
            <w:r w:rsidR="00CC58BF">
              <w:rPr>
                <w:noProof/>
                <w:webHidden/>
              </w:rPr>
            </w:r>
            <w:r w:rsidR="00CC58BF">
              <w:rPr>
                <w:noProof/>
                <w:webHidden/>
              </w:rPr>
              <w:fldChar w:fldCharType="separate"/>
            </w:r>
            <w:r w:rsidR="003E7320">
              <w:rPr>
                <w:noProof/>
                <w:webHidden/>
              </w:rPr>
              <w:t>57</w:t>
            </w:r>
            <w:r w:rsidR="00CC58BF">
              <w:rPr>
                <w:noProof/>
                <w:webHidden/>
              </w:rPr>
              <w:fldChar w:fldCharType="end"/>
            </w:r>
          </w:hyperlink>
        </w:p>
        <w:p w14:paraId="615A4545" w14:textId="029F38D7" w:rsidR="00CC58BF" w:rsidRDefault="002D1528" w:rsidP="0045714E">
          <w:pPr>
            <w:pStyle w:val="TOC2"/>
            <w:tabs>
              <w:tab w:val="right" w:leader="dot" w:pos="9016"/>
            </w:tabs>
            <w:spacing w:line="360" w:lineRule="auto"/>
            <w:rPr>
              <w:rFonts w:eastAsiaTheme="minorEastAsia"/>
              <w:noProof/>
              <w:lang w:eastAsia="en-GB"/>
            </w:rPr>
          </w:pPr>
          <w:hyperlink w:anchor="_Toc19793782"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_Toc19793782 \h </w:instrText>
            </w:r>
            <w:r w:rsidR="00CC58BF">
              <w:rPr>
                <w:noProof/>
                <w:webHidden/>
              </w:rPr>
            </w:r>
            <w:r w:rsidR="00CC58BF">
              <w:rPr>
                <w:noProof/>
                <w:webHidden/>
              </w:rPr>
              <w:fldChar w:fldCharType="separate"/>
            </w:r>
            <w:r w:rsidR="003E7320">
              <w:rPr>
                <w:noProof/>
                <w:webHidden/>
              </w:rPr>
              <w:t>59</w:t>
            </w:r>
            <w:r w:rsidR="00CC58BF">
              <w:rPr>
                <w:noProof/>
                <w:webHidden/>
              </w:rPr>
              <w:fldChar w:fldCharType="end"/>
            </w:r>
          </w:hyperlink>
        </w:p>
        <w:p w14:paraId="5F20438D" w14:textId="07080FF2" w:rsidR="00CC58BF" w:rsidRDefault="002D1528" w:rsidP="0045714E">
          <w:pPr>
            <w:pStyle w:val="TOC1"/>
            <w:tabs>
              <w:tab w:val="right" w:leader="dot" w:pos="9016"/>
            </w:tabs>
            <w:spacing w:line="360" w:lineRule="auto"/>
            <w:rPr>
              <w:rFonts w:eastAsiaTheme="minorEastAsia"/>
              <w:noProof/>
              <w:lang w:eastAsia="en-GB"/>
            </w:rPr>
          </w:pPr>
          <w:hyperlink w:anchor="_Toc19793783" w:history="1">
            <w:r w:rsidR="00CC58BF" w:rsidRPr="00FE3BF2">
              <w:rPr>
                <w:rStyle w:val="Hyperlink"/>
                <w:noProof/>
              </w:rPr>
              <w:t>Chapter 4 - The meaning of bricks in homeownership</w:t>
            </w:r>
            <w:r w:rsidR="00CC58BF">
              <w:rPr>
                <w:noProof/>
                <w:webHidden/>
              </w:rPr>
              <w:tab/>
            </w:r>
            <w:r w:rsidR="00CC58BF">
              <w:rPr>
                <w:noProof/>
                <w:webHidden/>
              </w:rPr>
              <w:fldChar w:fldCharType="begin"/>
            </w:r>
            <w:r w:rsidR="00CC58BF">
              <w:rPr>
                <w:noProof/>
                <w:webHidden/>
              </w:rPr>
              <w:instrText xml:space="preserve"> PAGEREF _Toc19793783 \h </w:instrText>
            </w:r>
            <w:r w:rsidR="00CC58BF">
              <w:rPr>
                <w:noProof/>
                <w:webHidden/>
              </w:rPr>
            </w:r>
            <w:r w:rsidR="00CC58BF">
              <w:rPr>
                <w:noProof/>
                <w:webHidden/>
              </w:rPr>
              <w:fldChar w:fldCharType="separate"/>
            </w:r>
            <w:r w:rsidR="003E7320">
              <w:rPr>
                <w:noProof/>
                <w:webHidden/>
              </w:rPr>
              <w:t>60</w:t>
            </w:r>
            <w:r w:rsidR="00CC58BF">
              <w:rPr>
                <w:noProof/>
                <w:webHidden/>
              </w:rPr>
              <w:fldChar w:fldCharType="end"/>
            </w:r>
          </w:hyperlink>
        </w:p>
        <w:p w14:paraId="73CC701B" w14:textId="6CC20FCC" w:rsidR="00CC58BF" w:rsidRDefault="002D1528" w:rsidP="0045714E">
          <w:pPr>
            <w:pStyle w:val="TOC2"/>
            <w:tabs>
              <w:tab w:val="right" w:leader="dot" w:pos="9016"/>
            </w:tabs>
            <w:spacing w:line="360" w:lineRule="auto"/>
            <w:rPr>
              <w:rFonts w:eastAsiaTheme="minorEastAsia"/>
              <w:noProof/>
              <w:lang w:eastAsia="en-GB"/>
            </w:rPr>
          </w:pPr>
          <w:hyperlink w:anchor="_Toc19793784" w:history="1">
            <w:r w:rsidR="00CC58BF" w:rsidRPr="00FE3BF2">
              <w:rPr>
                <w:rStyle w:val="Hyperlink"/>
                <w:noProof/>
              </w:rPr>
              <w:t>Defining Home</w:t>
            </w:r>
            <w:r w:rsidR="00CC58BF">
              <w:rPr>
                <w:noProof/>
                <w:webHidden/>
              </w:rPr>
              <w:tab/>
            </w:r>
            <w:r w:rsidR="00CC58BF">
              <w:rPr>
                <w:noProof/>
                <w:webHidden/>
              </w:rPr>
              <w:fldChar w:fldCharType="begin"/>
            </w:r>
            <w:r w:rsidR="00CC58BF">
              <w:rPr>
                <w:noProof/>
                <w:webHidden/>
              </w:rPr>
              <w:instrText xml:space="preserve"> PAGEREF _Toc19793784 \h </w:instrText>
            </w:r>
            <w:r w:rsidR="00CC58BF">
              <w:rPr>
                <w:noProof/>
                <w:webHidden/>
              </w:rPr>
            </w:r>
            <w:r w:rsidR="00CC58BF">
              <w:rPr>
                <w:noProof/>
                <w:webHidden/>
              </w:rPr>
              <w:fldChar w:fldCharType="separate"/>
            </w:r>
            <w:r w:rsidR="003E7320">
              <w:rPr>
                <w:noProof/>
                <w:webHidden/>
              </w:rPr>
              <w:t>62</w:t>
            </w:r>
            <w:r w:rsidR="00CC58BF">
              <w:rPr>
                <w:noProof/>
                <w:webHidden/>
              </w:rPr>
              <w:fldChar w:fldCharType="end"/>
            </w:r>
          </w:hyperlink>
        </w:p>
        <w:p w14:paraId="04F5ADA1" w14:textId="47AB7231" w:rsidR="00CC58BF" w:rsidRDefault="002D1528" w:rsidP="0045714E">
          <w:pPr>
            <w:pStyle w:val="TOC2"/>
            <w:tabs>
              <w:tab w:val="right" w:leader="dot" w:pos="9016"/>
            </w:tabs>
            <w:spacing w:line="360" w:lineRule="auto"/>
            <w:rPr>
              <w:rFonts w:eastAsiaTheme="minorEastAsia"/>
              <w:noProof/>
              <w:lang w:eastAsia="en-GB"/>
            </w:rPr>
          </w:pPr>
          <w:hyperlink w:anchor="_Toc19793785" w:history="1">
            <w:r w:rsidR="00CC58BF" w:rsidRPr="00FE3BF2">
              <w:rPr>
                <w:rStyle w:val="Hyperlink"/>
                <w:noProof/>
              </w:rPr>
              <w:t>The Home in Government Policy</w:t>
            </w:r>
            <w:r w:rsidR="00CC58BF">
              <w:rPr>
                <w:noProof/>
                <w:webHidden/>
              </w:rPr>
              <w:tab/>
            </w:r>
            <w:r w:rsidR="00CC58BF">
              <w:rPr>
                <w:noProof/>
                <w:webHidden/>
              </w:rPr>
              <w:fldChar w:fldCharType="begin"/>
            </w:r>
            <w:r w:rsidR="00CC58BF">
              <w:rPr>
                <w:noProof/>
                <w:webHidden/>
              </w:rPr>
              <w:instrText xml:space="preserve"> PAGEREF _Toc19793785 \h </w:instrText>
            </w:r>
            <w:r w:rsidR="00CC58BF">
              <w:rPr>
                <w:noProof/>
                <w:webHidden/>
              </w:rPr>
            </w:r>
            <w:r w:rsidR="00CC58BF">
              <w:rPr>
                <w:noProof/>
                <w:webHidden/>
              </w:rPr>
              <w:fldChar w:fldCharType="separate"/>
            </w:r>
            <w:r w:rsidR="003E7320">
              <w:rPr>
                <w:noProof/>
                <w:webHidden/>
              </w:rPr>
              <w:t>64</w:t>
            </w:r>
            <w:r w:rsidR="00CC58BF">
              <w:rPr>
                <w:noProof/>
                <w:webHidden/>
              </w:rPr>
              <w:fldChar w:fldCharType="end"/>
            </w:r>
          </w:hyperlink>
        </w:p>
        <w:p w14:paraId="6012A9AA" w14:textId="5856AAF0" w:rsidR="00CC58BF" w:rsidRDefault="002D1528" w:rsidP="0045714E">
          <w:pPr>
            <w:pStyle w:val="TOC2"/>
            <w:tabs>
              <w:tab w:val="right" w:leader="dot" w:pos="9016"/>
            </w:tabs>
            <w:spacing w:line="360" w:lineRule="auto"/>
            <w:rPr>
              <w:rFonts w:eastAsiaTheme="minorEastAsia"/>
              <w:noProof/>
              <w:lang w:eastAsia="en-GB"/>
            </w:rPr>
          </w:pPr>
          <w:hyperlink w:anchor="_Toc19793786" w:history="1">
            <w:r w:rsidR="00CC58BF" w:rsidRPr="00FE3BF2">
              <w:rPr>
                <w:rStyle w:val="Hyperlink"/>
                <w:noProof/>
              </w:rPr>
              <w:t>Home ownership for ontological security</w:t>
            </w:r>
            <w:r w:rsidR="00CC58BF">
              <w:rPr>
                <w:noProof/>
                <w:webHidden/>
              </w:rPr>
              <w:tab/>
            </w:r>
            <w:r w:rsidR="00CC58BF">
              <w:rPr>
                <w:noProof/>
                <w:webHidden/>
              </w:rPr>
              <w:fldChar w:fldCharType="begin"/>
            </w:r>
            <w:r w:rsidR="00CC58BF">
              <w:rPr>
                <w:noProof/>
                <w:webHidden/>
              </w:rPr>
              <w:instrText xml:space="preserve"> PAGEREF _Toc19793786 \h </w:instrText>
            </w:r>
            <w:r w:rsidR="00CC58BF">
              <w:rPr>
                <w:noProof/>
                <w:webHidden/>
              </w:rPr>
            </w:r>
            <w:r w:rsidR="00CC58BF">
              <w:rPr>
                <w:noProof/>
                <w:webHidden/>
              </w:rPr>
              <w:fldChar w:fldCharType="separate"/>
            </w:r>
            <w:r w:rsidR="003E7320">
              <w:rPr>
                <w:noProof/>
                <w:webHidden/>
              </w:rPr>
              <w:t>65</w:t>
            </w:r>
            <w:r w:rsidR="00CC58BF">
              <w:rPr>
                <w:noProof/>
                <w:webHidden/>
              </w:rPr>
              <w:fldChar w:fldCharType="end"/>
            </w:r>
          </w:hyperlink>
        </w:p>
        <w:p w14:paraId="4703D718" w14:textId="69D2F466" w:rsidR="00CC58BF" w:rsidRDefault="002D1528" w:rsidP="0045714E">
          <w:pPr>
            <w:pStyle w:val="TOC2"/>
            <w:tabs>
              <w:tab w:val="right" w:leader="dot" w:pos="9016"/>
            </w:tabs>
            <w:spacing w:line="360" w:lineRule="auto"/>
            <w:rPr>
              <w:rFonts w:eastAsiaTheme="minorEastAsia"/>
              <w:noProof/>
              <w:lang w:eastAsia="en-GB"/>
            </w:rPr>
          </w:pPr>
          <w:hyperlink w:anchor="_Toc19793787" w:history="1">
            <w:r w:rsidR="00CC58BF" w:rsidRPr="00FE3BF2">
              <w:rPr>
                <w:rStyle w:val="Hyperlink"/>
                <w:noProof/>
              </w:rPr>
              <w:t>Homeownership and the presentation of self</w:t>
            </w:r>
            <w:r w:rsidR="00CC58BF">
              <w:rPr>
                <w:noProof/>
                <w:webHidden/>
              </w:rPr>
              <w:tab/>
            </w:r>
            <w:r w:rsidR="00CC58BF">
              <w:rPr>
                <w:noProof/>
                <w:webHidden/>
              </w:rPr>
              <w:fldChar w:fldCharType="begin"/>
            </w:r>
            <w:r w:rsidR="00CC58BF">
              <w:rPr>
                <w:noProof/>
                <w:webHidden/>
              </w:rPr>
              <w:instrText xml:space="preserve"> PAGEREF _Toc19793787 \h </w:instrText>
            </w:r>
            <w:r w:rsidR="00CC58BF">
              <w:rPr>
                <w:noProof/>
                <w:webHidden/>
              </w:rPr>
            </w:r>
            <w:r w:rsidR="00CC58BF">
              <w:rPr>
                <w:noProof/>
                <w:webHidden/>
              </w:rPr>
              <w:fldChar w:fldCharType="separate"/>
            </w:r>
            <w:r w:rsidR="003E7320">
              <w:rPr>
                <w:noProof/>
                <w:webHidden/>
              </w:rPr>
              <w:t>67</w:t>
            </w:r>
            <w:r w:rsidR="00CC58BF">
              <w:rPr>
                <w:noProof/>
                <w:webHidden/>
              </w:rPr>
              <w:fldChar w:fldCharType="end"/>
            </w:r>
          </w:hyperlink>
        </w:p>
        <w:p w14:paraId="795F829D" w14:textId="081B4D1A" w:rsidR="00CC58BF" w:rsidRDefault="002D1528" w:rsidP="0045714E">
          <w:pPr>
            <w:pStyle w:val="TOC2"/>
            <w:tabs>
              <w:tab w:val="right" w:leader="dot" w:pos="9016"/>
            </w:tabs>
            <w:spacing w:line="360" w:lineRule="auto"/>
            <w:rPr>
              <w:rFonts w:eastAsiaTheme="minorEastAsia"/>
              <w:noProof/>
              <w:lang w:eastAsia="en-GB"/>
            </w:rPr>
          </w:pPr>
          <w:hyperlink w:anchor="_Toc19793788" w:history="1">
            <w:r w:rsidR="00CC58BF" w:rsidRPr="00FE3BF2">
              <w:rPr>
                <w:rStyle w:val="Hyperlink"/>
                <w:noProof/>
              </w:rPr>
              <w:t>Material memories</w:t>
            </w:r>
            <w:r w:rsidR="00CC58BF">
              <w:rPr>
                <w:noProof/>
                <w:webHidden/>
              </w:rPr>
              <w:tab/>
            </w:r>
            <w:r w:rsidR="00CC58BF">
              <w:rPr>
                <w:noProof/>
                <w:webHidden/>
              </w:rPr>
              <w:fldChar w:fldCharType="begin"/>
            </w:r>
            <w:r w:rsidR="00CC58BF">
              <w:rPr>
                <w:noProof/>
                <w:webHidden/>
              </w:rPr>
              <w:instrText xml:space="preserve"> PAGEREF _Toc19793788 \h </w:instrText>
            </w:r>
            <w:r w:rsidR="00CC58BF">
              <w:rPr>
                <w:noProof/>
                <w:webHidden/>
              </w:rPr>
            </w:r>
            <w:r w:rsidR="00CC58BF">
              <w:rPr>
                <w:noProof/>
                <w:webHidden/>
              </w:rPr>
              <w:fldChar w:fldCharType="separate"/>
            </w:r>
            <w:r w:rsidR="003E7320">
              <w:rPr>
                <w:noProof/>
                <w:webHidden/>
              </w:rPr>
              <w:t>71</w:t>
            </w:r>
            <w:r w:rsidR="00CC58BF">
              <w:rPr>
                <w:noProof/>
                <w:webHidden/>
              </w:rPr>
              <w:fldChar w:fldCharType="end"/>
            </w:r>
          </w:hyperlink>
        </w:p>
        <w:p w14:paraId="6022CB80" w14:textId="5D553052" w:rsidR="00CC58BF" w:rsidRDefault="002D1528" w:rsidP="0045714E">
          <w:pPr>
            <w:pStyle w:val="TOC2"/>
            <w:tabs>
              <w:tab w:val="right" w:leader="dot" w:pos="9016"/>
            </w:tabs>
            <w:spacing w:line="360" w:lineRule="auto"/>
            <w:rPr>
              <w:rFonts w:eastAsiaTheme="minorEastAsia"/>
              <w:noProof/>
              <w:lang w:eastAsia="en-GB"/>
            </w:rPr>
          </w:pPr>
          <w:hyperlink w:anchor="_Toc19793789" w:history="1">
            <w:r w:rsidR="00CC58BF" w:rsidRPr="00FE3BF2">
              <w:rPr>
                <w:rStyle w:val="Hyperlink"/>
                <w:noProof/>
              </w:rPr>
              <w:t>Home as commodity: rewards, risks and restraints</w:t>
            </w:r>
            <w:r w:rsidR="00CC58BF">
              <w:rPr>
                <w:noProof/>
                <w:webHidden/>
              </w:rPr>
              <w:tab/>
            </w:r>
            <w:r w:rsidR="00CC58BF">
              <w:rPr>
                <w:noProof/>
                <w:webHidden/>
              </w:rPr>
              <w:fldChar w:fldCharType="begin"/>
            </w:r>
            <w:r w:rsidR="00CC58BF">
              <w:rPr>
                <w:noProof/>
                <w:webHidden/>
              </w:rPr>
              <w:instrText xml:space="preserve"> PAGEREF _Toc19793789 \h </w:instrText>
            </w:r>
            <w:r w:rsidR="00CC58BF">
              <w:rPr>
                <w:noProof/>
                <w:webHidden/>
              </w:rPr>
            </w:r>
            <w:r w:rsidR="00CC58BF">
              <w:rPr>
                <w:noProof/>
                <w:webHidden/>
              </w:rPr>
              <w:fldChar w:fldCharType="separate"/>
            </w:r>
            <w:r w:rsidR="003E7320">
              <w:rPr>
                <w:noProof/>
                <w:webHidden/>
              </w:rPr>
              <w:t>76</w:t>
            </w:r>
            <w:r w:rsidR="00CC58BF">
              <w:rPr>
                <w:noProof/>
                <w:webHidden/>
              </w:rPr>
              <w:fldChar w:fldCharType="end"/>
            </w:r>
          </w:hyperlink>
        </w:p>
        <w:p w14:paraId="31E5E11E" w14:textId="2DD935FC" w:rsidR="00CC58BF" w:rsidRDefault="002D1528" w:rsidP="0045714E">
          <w:pPr>
            <w:pStyle w:val="TOC2"/>
            <w:tabs>
              <w:tab w:val="right" w:leader="dot" w:pos="9016"/>
            </w:tabs>
            <w:spacing w:line="360" w:lineRule="auto"/>
            <w:rPr>
              <w:rFonts w:eastAsiaTheme="minorEastAsia"/>
              <w:noProof/>
              <w:lang w:eastAsia="en-GB"/>
            </w:rPr>
          </w:pPr>
          <w:hyperlink w:anchor="_Toc19793790" w:history="1">
            <w:r w:rsidR="00CC58BF" w:rsidRPr="00FE3BF2">
              <w:rPr>
                <w:rStyle w:val="Hyperlink"/>
                <w:noProof/>
              </w:rPr>
              <w:t>A ‘site of authenticity’?</w:t>
            </w:r>
            <w:r w:rsidR="00CC58BF">
              <w:rPr>
                <w:noProof/>
                <w:webHidden/>
              </w:rPr>
              <w:tab/>
            </w:r>
            <w:r w:rsidR="00CC58BF">
              <w:rPr>
                <w:noProof/>
                <w:webHidden/>
              </w:rPr>
              <w:fldChar w:fldCharType="begin"/>
            </w:r>
            <w:r w:rsidR="00CC58BF">
              <w:rPr>
                <w:noProof/>
                <w:webHidden/>
              </w:rPr>
              <w:instrText xml:space="preserve"> PAGEREF _Toc19793790 \h </w:instrText>
            </w:r>
            <w:r w:rsidR="00CC58BF">
              <w:rPr>
                <w:noProof/>
                <w:webHidden/>
              </w:rPr>
            </w:r>
            <w:r w:rsidR="00CC58BF">
              <w:rPr>
                <w:noProof/>
                <w:webHidden/>
              </w:rPr>
              <w:fldChar w:fldCharType="separate"/>
            </w:r>
            <w:r w:rsidR="003E7320">
              <w:rPr>
                <w:noProof/>
                <w:webHidden/>
              </w:rPr>
              <w:t>82</w:t>
            </w:r>
            <w:r w:rsidR="00CC58BF">
              <w:rPr>
                <w:noProof/>
                <w:webHidden/>
              </w:rPr>
              <w:fldChar w:fldCharType="end"/>
            </w:r>
          </w:hyperlink>
        </w:p>
        <w:p w14:paraId="5AF9F9CA" w14:textId="65251CE5" w:rsidR="00CC58BF" w:rsidRDefault="002D1528" w:rsidP="0045714E">
          <w:pPr>
            <w:pStyle w:val="TOC2"/>
            <w:tabs>
              <w:tab w:val="right" w:leader="dot" w:pos="9016"/>
            </w:tabs>
            <w:spacing w:line="360" w:lineRule="auto"/>
            <w:rPr>
              <w:rFonts w:eastAsiaTheme="minorEastAsia"/>
              <w:noProof/>
              <w:lang w:eastAsia="en-GB"/>
            </w:rPr>
          </w:pPr>
          <w:hyperlink w:anchor="_Toc19793791"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_Toc19793791 \h </w:instrText>
            </w:r>
            <w:r w:rsidR="00CC58BF">
              <w:rPr>
                <w:noProof/>
                <w:webHidden/>
              </w:rPr>
            </w:r>
            <w:r w:rsidR="00CC58BF">
              <w:rPr>
                <w:noProof/>
                <w:webHidden/>
              </w:rPr>
              <w:fldChar w:fldCharType="separate"/>
            </w:r>
            <w:r w:rsidR="003E7320">
              <w:rPr>
                <w:noProof/>
                <w:webHidden/>
              </w:rPr>
              <w:t>84</w:t>
            </w:r>
            <w:r w:rsidR="00CC58BF">
              <w:rPr>
                <w:noProof/>
                <w:webHidden/>
              </w:rPr>
              <w:fldChar w:fldCharType="end"/>
            </w:r>
          </w:hyperlink>
        </w:p>
        <w:p w14:paraId="42F09592" w14:textId="3332FF13" w:rsidR="00CC58BF" w:rsidRDefault="002D1528" w:rsidP="0045714E">
          <w:pPr>
            <w:pStyle w:val="TOC1"/>
            <w:tabs>
              <w:tab w:val="right" w:leader="dot" w:pos="9016"/>
            </w:tabs>
            <w:spacing w:line="360" w:lineRule="auto"/>
            <w:rPr>
              <w:rFonts w:eastAsiaTheme="minorEastAsia"/>
              <w:noProof/>
              <w:lang w:eastAsia="en-GB"/>
            </w:rPr>
          </w:pPr>
          <w:hyperlink w:anchor="_Toc19793792" w:history="1">
            <w:r w:rsidR="00CC58BF" w:rsidRPr="00FE3BF2">
              <w:rPr>
                <w:rStyle w:val="Hyperlink"/>
                <w:noProof/>
              </w:rPr>
              <w:t>Chapter 5 - Material meanings: the social life of brick in residential housing</w:t>
            </w:r>
            <w:r w:rsidR="00CC58BF">
              <w:rPr>
                <w:noProof/>
                <w:webHidden/>
              </w:rPr>
              <w:tab/>
            </w:r>
            <w:r w:rsidR="00CC58BF">
              <w:rPr>
                <w:noProof/>
                <w:webHidden/>
              </w:rPr>
              <w:fldChar w:fldCharType="begin"/>
            </w:r>
            <w:r w:rsidR="00CC58BF">
              <w:rPr>
                <w:noProof/>
                <w:webHidden/>
              </w:rPr>
              <w:instrText xml:space="preserve"> PAGEREF _Toc19793792 \h </w:instrText>
            </w:r>
            <w:r w:rsidR="00CC58BF">
              <w:rPr>
                <w:noProof/>
                <w:webHidden/>
              </w:rPr>
            </w:r>
            <w:r w:rsidR="00CC58BF">
              <w:rPr>
                <w:noProof/>
                <w:webHidden/>
              </w:rPr>
              <w:fldChar w:fldCharType="separate"/>
            </w:r>
            <w:r w:rsidR="003E7320">
              <w:rPr>
                <w:noProof/>
                <w:webHidden/>
              </w:rPr>
              <w:t>86</w:t>
            </w:r>
            <w:r w:rsidR="00CC58BF">
              <w:rPr>
                <w:noProof/>
                <w:webHidden/>
              </w:rPr>
              <w:fldChar w:fldCharType="end"/>
            </w:r>
          </w:hyperlink>
        </w:p>
        <w:p w14:paraId="22A6DE0E" w14:textId="5A4EFCF8" w:rsidR="00CC58BF" w:rsidRDefault="002D1528" w:rsidP="0045714E">
          <w:pPr>
            <w:pStyle w:val="TOC2"/>
            <w:tabs>
              <w:tab w:val="right" w:leader="dot" w:pos="9016"/>
            </w:tabs>
            <w:spacing w:line="360" w:lineRule="auto"/>
            <w:rPr>
              <w:rFonts w:eastAsiaTheme="minorEastAsia"/>
              <w:noProof/>
              <w:lang w:eastAsia="en-GB"/>
            </w:rPr>
          </w:pPr>
          <w:hyperlink w:anchor="_Toc19793793" w:history="1">
            <w:r w:rsidR="00CC58BF" w:rsidRPr="00FE3BF2">
              <w:rPr>
                <w:rStyle w:val="Hyperlink"/>
                <w:noProof/>
              </w:rPr>
              <w:t>Material Culture</w:t>
            </w:r>
            <w:r w:rsidR="00CC58BF">
              <w:rPr>
                <w:noProof/>
                <w:webHidden/>
              </w:rPr>
              <w:tab/>
            </w:r>
            <w:r w:rsidR="00CC58BF">
              <w:rPr>
                <w:noProof/>
                <w:webHidden/>
              </w:rPr>
              <w:fldChar w:fldCharType="begin"/>
            </w:r>
            <w:r w:rsidR="00CC58BF">
              <w:rPr>
                <w:noProof/>
                <w:webHidden/>
              </w:rPr>
              <w:instrText xml:space="preserve"> PAGEREF _Toc19793793 \h </w:instrText>
            </w:r>
            <w:r w:rsidR="00CC58BF">
              <w:rPr>
                <w:noProof/>
                <w:webHidden/>
              </w:rPr>
            </w:r>
            <w:r w:rsidR="00CC58BF">
              <w:rPr>
                <w:noProof/>
                <w:webHidden/>
              </w:rPr>
              <w:fldChar w:fldCharType="separate"/>
            </w:r>
            <w:r w:rsidR="003E7320">
              <w:rPr>
                <w:noProof/>
                <w:webHidden/>
              </w:rPr>
              <w:t>88</w:t>
            </w:r>
            <w:r w:rsidR="00CC58BF">
              <w:rPr>
                <w:noProof/>
                <w:webHidden/>
              </w:rPr>
              <w:fldChar w:fldCharType="end"/>
            </w:r>
          </w:hyperlink>
        </w:p>
        <w:p w14:paraId="76A174A8" w14:textId="2461FB0F" w:rsidR="00CC58BF" w:rsidRDefault="002D1528" w:rsidP="0045714E">
          <w:pPr>
            <w:pStyle w:val="TOC2"/>
            <w:tabs>
              <w:tab w:val="right" w:leader="dot" w:pos="9016"/>
            </w:tabs>
            <w:spacing w:line="360" w:lineRule="auto"/>
            <w:rPr>
              <w:rFonts w:eastAsiaTheme="minorEastAsia"/>
              <w:noProof/>
              <w:lang w:eastAsia="en-GB"/>
            </w:rPr>
          </w:pPr>
          <w:hyperlink w:anchor="_Toc19793794" w:history="1">
            <w:r w:rsidR="00CC58BF" w:rsidRPr="00FE3BF2">
              <w:rPr>
                <w:rStyle w:val="Hyperlink"/>
                <w:noProof/>
              </w:rPr>
              <w:t>Material Meanings</w:t>
            </w:r>
            <w:r w:rsidR="00CC58BF">
              <w:rPr>
                <w:noProof/>
                <w:webHidden/>
              </w:rPr>
              <w:tab/>
            </w:r>
            <w:r w:rsidR="00CC58BF">
              <w:rPr>
                <w:noProof/>
                <w:webHidden/>
              </w:rPr>
              <w:fldChar w:fldCharType="begin"/>
            </w:r>
            <w:r w:rsidR="00CC58BF">
              <w:rPr>
                <w:noProof/>
                <w:webHidden/>
              </w:rPr>
              <w:instrText xml:space="preserve"> PAGEREF _Toc19793794 \h </w:instrText>
            </w:r>
            <w:r w:rsidR="00CC58BF">
              <w:rPr>
                <w:noProof/>
                <w:webHidden/>
              </w:rPr>
            </w:r>
            <w:r w:rsidR="00CC58BF">
              <w:rPr>
                <w:noProof/>
                <w:webHidden/>
              </w:rPr>
              <w:fldChar w:fldCharType="separate"/>
            </w:r>
            <w:r w:rsidR="003E7320">
              <w:rPr>
                <w:noProof/>
                <w:webHidden/>
              </w:rPr>
              <w:t>90</w:t>
            </w:r>
            <w:r w:rsidR="00CC58BF">
              <w:rPr>
                <w:noProof/>
                <w:webHidden/>
              </w:rPr>
              <w:fldChar w:fldCharType="end"/>
            </w:r>
          </w:hyperlink>
        </w:p>
        <w:p w14:paraId="2B054C5D" w14:textId="57454A8C" w:rsidR="00CC58BF" w:rsidRDefault="002D1528" w:rsidP="0045714E">
          <w:pPr>
            <w:pStyle w:val="TOC2"/>
            <w:tabs>
              <w:tab w:val="right" w:leader="dot" w:pos="9016"/>
            </w:tabs>
            <w:spacing w:line="360" w:lineRule="auto"/>
            <w:rPr>
              <w:rFonts w:eastAsiaTheme="minorEastAsia"/>
              <w:noProof/>
              <w:lang w:eastAsia="en-GB"/>
            </w:rPr>
          </w:pPr>
          <w:hyperlink w:anchor="_Toc19793795" w:history="1">
            <w:r w:rsidR="00CC58BF" w:rsidRPr="00FE3BF2">
              <w:rPr>
                <w:rStyle w:val="Hyperlink"/>
                <w:noProof/>
              </w:rPr>
              <w:t>The Gap between Matter and Meaning</w:t>
            </w:r>
            <w:r w:rsidR="00CC58BF">
              <w:rPr>
                <w:noProof/>
                <w:webHidden/>
              </w:rPr>
              <w:tab/>
            </w:r>
            <w:r w:rsidR="00CC58BF">
              <w:rPr>
                <w:noProof/>
                <w:webHidden/>
              </w:rPr>
              <w:fldChar w:fldCharType="begin"/>
            </w:r>
            <w:r w:rsidR="00CC58BF">
              <w:rPr>
                <w:noProof/>
                <w:webHidden/>
              </w:rPr>
              <w:instrText xml:space="preserve"> PAGEREF _Toc19793795 \h </w:instrText>
            </w:r>
            <w:r w:rsidR="00CC58BF">
              <w:rPr>
                <w:noProof/>
                <w:webHidden/>
              </w:rPr>
            </w:r>
            <w:r w:rsidR="00CC58BF">
              <w:rPr>
                <w:noProof/>
                <w:webHidden/>
              </w:rPr>
              <w:fldChar w:fldCharType="separate"/>
            </w:r>
            <w:r w:rsidR="003E7320">
              <w:rPr>
                <w:noProof/>
                <w:webHidden/>
              </w:rPr>
              <w:t>104</w:t>
            </w:r>
            <w:r w:rsidR="00CC58BF">
              <w:rPr>
                <w:noProof/>
                <w:webHidden/>
              </w:rPr>
              <w:fldChar w:fldCharType="end"/>
            </w:r>
          </w:hyperlink>
        </w:p>
        <w:p w14:paraId="054F6507" w14:textId="62487C4A" w:rsidR="00CC58BF" w:rsidRDefault="002D1528" w:rsidP="0045714E">
          <w:pPr>
            <w:pStyle w:val="TOC2"/>
            <w:tabs>
              <w:tab w:val="right" w:leader="dot" w:pos="9016"/>
            </w:tabs>
            <w:spacing w:line="360" w:lineRule="auto"/>
            <w:rPr>
              <w:rFonts w:eastAsiaTheme="minorEastAsia"/>
              <w:noProof/>
              <w:lang w:eastAsia="en-GB"/>
            </w:rPr>
          </w:pPr>
          <w:hyperlink w:anchor="_Toc19793796"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_Toc19793796 \h </w:instrText>
            </w:r>
            <w:r w:rsidR="00CC58BF">
              <w:rPr>
                <w:noProof/>
                <w:webHidden/>
              </w:rPr>
            </w:r>
            <w:r w:rsidR="00CC58BF">
              <w:rPr>
                <w:noProof/>
                <w:webHidden/>
              </w:rPr>
              <w:fldChar w:fldCharType="separate"/>
            </w:r>
            <w:r w:rsidR="003E7320">
              <w:rPr>
                <w:noProof/>
                <w:webHidden/>
              </w:rPr>
              <w:t>107</w:t>
            </w:r>
            <w:r w:rsidR="00CC58BF">
              <w:rPr>
                <w:noProof/>
                <w:webHidden/>
              </w:rPr>
              <w:fldChar w:fldCharType="end"/>
            </w:r>
          </w:hyperlink>
        </w:p>
        <w:p w14:paraId="51E37DD5" w14:textId="336BB152" w:rsidR="00CC58BF" w:rsidRDefault="002D1528" w:rsidP="0045714E">
          <w:pPr>
            <w:pStyle w:val="TOC1"/>
            <w:tabs>
              <w:tab w:val="right" w:leader="dot" w:pos="9016"/>
            </w:tabs>
            <w:spacing w:line="360" w:lineRule="auto"/>
            <w:rPr>
              <w:rFonts w:eastAsiaTheme="minorEastAsia"/>
              <w:noProof/>
              <w:lang w:eastAsia="en-GB"/>
            </w:rPr>
          </w:pPr>
          <w:hyperlink w:anchor="_Toc19793797" w:history="1">
            <w:r w:rsidR="00CC58BF" w:rsidRPr="00FE3BF2">
              <w:rPr>
                <w:rStyle w:val="Hyperlink"/>
                <w:noProof/>
              </w:rPr>
              <w:t>Chapter 6 - Geographies of Construction and the Male Body</w:t>
            </w:r>
            <w:r w:rsidR="00CC58BF">
              <w:rPr>
                <w:noProof/>
                <w:webHidden/>
              </w:rPr>
              <w:tab/>
            </w:r>
            <w:r w:rsidR="00CC58BF">
              <w:rPr>
                <w:noProof/>
                <w:webHidden/>
              </w:rPr>
              <w:fldChar w:fldCharType="begin"/>
            </w:r>
            <w:r w:rsidR="00CC58BF">
              <w:rPr>
                <w:noProof/>
                <w:webHidden/>
              </w:rPr>
              <w:instrText xml:space="preserve"> PAGEREF _Toc19793797 \h </w:instrText>
            </w:r>
            <w:r w:rsidR="00CC58BF">
              <w:rPr>
                <w:noProof/>
                <w:webHidden/>
              </w:rPr>
            </w:r>
            <w:r w:rsidR="00CC58BF">
              <w:rPr>
                <w:noProof/>
                <w:webHidden/>
              </w:rPr>
              <w:fldChar w:fldCharType="separate"/>
            </w:r>
            <w:r w:rsidR="003E7320">
              <w:rPr>
                <w:noProof/>
                <w:webHidden/>
              </w:rPr>
              <w:t>110</w:t>
            </w:r>
            <w:r w:rsidR="00CC58BF">
              <w:rPr>
                <w:noProof/>
                <w:webHidden/>
              </w:rPr>
              <w:fldChar w:fldCharType="end"/>
            </w:r>
          </w:hyperlink>
        </w:p>
        <w:p w14:paraId="1F5F2860" w14:textId="1B132BEF" w:rsidR="00CC58BF" w:rsidRDefault="002D1528" w:rsidP="0045714E">
          <w:pPr>
            <w:pStyle w:val="TOC2"/>
            <w:tabs>
              <w:tab w:val="right" w:leader="dot" w:pos="9016"/>
            </w:tabs>
            <w:spacing w:line="360" w:lineRule="auto"/>
            <w:rPr>
              <w:rFonts w:eastAsiaTheme="minorEastAsia"/>
              <w:noProof/>
              <w:lang w:eastAsia="en-GB"/>
            </w:rPr>
          </w:pPr>
          <w:hyperlink w:anchor="_Toc19793798" w:history="1">
            <w:r w:rsidR="00CC58BF" w:rsidRPr="00FE3BF2">
              <w:rPr>
                <w:rStyle w:val="Hyperlink"/>
                <w:noProof/>
              </w:rPr>
              <w:t>Conceptualising Buildings</w:t>
            </w:r>
            <w:r w:rsidR="00CC58BF">
              <w:rPr>
                <w:noProof/>
                <w:webHidden/>
              </w:rPr>
              <w:tab/>
            </w:r>
            <w:r w:rsidR="00CC58BF">
              <w:rPr>
                <w:noProof/>
                <w:webHidden/>
              </w:rPr>
              <w:fldChar w:fldCharType="begin"/>
            </w:r>
            <w:r w:rsidR="00CC58BF">
              <w:rPr>
                <w:noProof/>
                <w:webHidden/>
              </w:rPr>
              <w:instrText xml:space="preserve"> PAGEREF _Toc19793798 \h </w:instrText>
            </w:r>
            <w:r w:rsidR="00CC58BF">
              <w:rPr>
                <w:noProof/>
                <w:webHidden/>
              </w:rPr>
            </w:r>
            <w:r w:rsidR="00CC58BF">
              <w:rPr>
                <w:noProof/>
                <w:webHidden/>
              </w:rPr>
              <w:fldChar w:fldCharType="separate"/>
            </w:r>
            <w:r w:rsidR="003E7320">
              <w:rPr>
                <w:noProof/>
                <w:webHidden/>
              </w:rPr>
              <w:t>112</w:t>
            </w:r>
            <w:r w:rsidR="00CC58BF">
              <w:rPr>
                <w:noProof/>
                <w:webHidden/>
              </w:rPr>
              <w:fldChar w:fldCharType="end"/>
            </w:r>
          </w:hyperlink>
        </w:p>
        <w:p w14:paraId="209CB61B" w14:textId="310D0541" w:rsidR="00CC58BF" w:rsidRDefault="002D1528" w:rsidP="0045714E">
          <w:pPr>
            <w:pStyle w:val="TOC3"/>
            <w:tabs>
              <w:tab w:val="right" w:leader="dot" w:pos="9016"/>
            </w:tabs>
            <w:spacing w:line="360" w:lineRule="auto"/>
            <w:rPr>
              <w:rFonts w:eastAsiaTheme="minorEastAsia"/>
              <w:noProof/>
              <w:lang w:eastAsia="en-GB"/>
            </w:rPr>
          </w:pPr>
          <w:hyperlink w:anchor="_Toc19793799" w:history="1">
            <w:r w:rsidR="00CC58BF" w:rsidRPr="00FE3BF2">
              <w:rPr>
                <w:rStyle w:val="Hyperlink"/>
                <w:noProof/>
              </w:rPr>
              <w:t>Geographies of construction</w:t>
            </w:r>
            <w:r w:rsidR="00CC58BF">
              <w:rPr>
                <w:noProof/>
                <w:webHidden/>
              </w:rPr>
              <w:tab/>
            </w:r>
            <w:r w:rsidR="00CC58BF">
              <w:rPr>
                <w:noProof/>
                <w:webHidden/>
              </w:rPr>
              <w:fldChar w:fldCharType="begin"/>
            </w:r>
            <w:r w:rsidR="00CC58BF">
              <w:rPr>
                <w:noProof/>
                <w:webHidden/>
              </w:rPr>
              <w:instrText xml:space="preserve"> PAGEREF _Toc19793799 \h </w:instrText>
            </w:r>
            <w:r w:rsidR="00CC58BF">
              <w:rPr>
                <w:noProof/>
                <w:webHidden/>
              </w:rPr>
            </w:r>
            <w:r w:rsidR="00CC58BF">
              <w:rPr>
                <w:noProof/>
                <w:webHidden/>
              </w:rPr>
              <w:fldChar w:fldCharType="separate"/>
            </w:r>
            <w:r w:rsidR="003E7320">
              <w:rPr>
                <w:noProof/>
                <w:webHidden/>
              </w:rPr>
              <w:t>112</w:t>
            </w:r>
            <w:r w:rsidR="00CC58BF">
              <w:rPr>
                <w:noProof/>
                <w:webHidden/>
              </w:rPr>
              <w:fldChar w:fldCharType="end"/>
            </w:r>
          </w:hyperlink>
        </w:p>
        <w:p w14:paraId="3702EB5F" w14:textId="23880B47" w:rsidR="00CC58BF" w:rsidRDefault="002D1528" w:rsidP="0045714E">
          <w:pPr>
            <w:pStyle w:val="TOC3"/>
            <w:tabs>
              <w:tab w:val="right" w:leader="dot" w:pos="9016"/>
            </w:tabs>
            <w:spacing w:line="360" w:lineRule="auto"/>
            <w:rPr>
              <w:rFonts w:eastAsiaTheme="minorEastAsia"/>
              <w:noProof/>
              <w:lang w:eastAsia="en-GB"/>
            </w:rPr>
          </w:pPr>
          <w:hyperlink w:anchor="_Toc19793800" w:history="1">
            <w:r w:rsidR="00CC58BF" w:rsidRPr="00FE3BF2">
              <w:rPr>
                <w:rStyle w:val="Hyperlink"/>
                <w:noProof/>
              </w:rPr>
              <w:t>Gender Studies</w:t>
            </w:r>
            <w:r w:rsidR="00CC58BF">
              <w:rPr>
                <w:noProof/>
                <w:webHidden/>
              </w:rPr>
              <w:tab/>
            </w:r>
            <w:r w:rsidR="00CC58BF">
              <w:rPr>
                <w:noProof/>
                <w:webHidden/>
              </w:rPr>
              <w:fldChar w:fldCharType="begin"/>
            </w:r>
            <w:r w:rsidR="00CC58BF">
              <w:rPr>
                <w:noProof/>
                <w:webHidden/>
              </w:rPr>
              <w:instrText xml:space="preserve"> PAGEREF _Toc19793800 \h </w:instrText>
            </w:r>
            <w:r w:rsidR="00CC58BF">
              <w:rPr>
                <w:noProof/>
                <w:webHidden/>
              </w:rPr>
            </w:r>
            <w:r w:rsidR="00CC58BF">
              <w:rPr>
                <w:noProof/>
                <w:webHidden/>
              </w:rPr>
              <w:fldChar w:fldCharType="separate"/>
            </w:r>
            <w:r w:rsidR="003E7320">
              <w:rPr>
                <w:noProof/>
                <w:webHidden/>
              </w:rPr>
              <w:t>114</w:t>
            </w:r>
            <w:r w:rsidR="00CC58BF">
              <w:rPr>
                <w:noProof/>
                <w:webHidden/>
              </w:rPr>
              <w:fldChar w:fldCharType="end"/>
            </w:r>
          </w:hyperlink>
        </w:p>
        <w:p w14:paraId="060C72E2" w14:textId="76C9EB73" w:rsidR="00CC58BF" w:rsidRDefault="002D1528" w:rsidP="0045714E">
          <w:pPr>
            <w:pStyle w:val="TOC2"/>
            <w:tabs>
              <w:tab w:val="right" w:leader="dot" w:pos="9016"/>
            </w:tabs>
            <w:spacing w:line="360" w:lineRule="auto"/>
            <w:rPr>
              <w:rFonts w:eastAsiaTheme="minorEastAsia"/>
              <w:noProof/>
              <w:lang w:eastAsia="en-GB"/>
            </w:rPr>
          </w:pPr>
          <w:hyperlink w:anchor="_Toc19793801" w:history="1">
            <w:r w:rsidR="00CC58BF" w:rsidRPr="00FE3BF2">
              <w:rPr>
                <w:rStyle w:val="Hyperlink"/>
                <w:noProof/>
              </w:rPr>
              <w:t>Housebuilding in England</w:t>
            </w:r>
            <w:r w:rsidR="00CC58BF">
              <w:rPr>
                <w:noProof/>
                <w:webHidden/>
              </w:rPr>
              <w:tab/>
            </w:r>
            <w:r w:rsidR="00CC58BF">
              <w:rPr>
                <w:noProof/>
                <w:webHidden/>
              </w:rPr>
              <w:fldChar w:fldCharType="begin"/>
            </w:r>
            <w:r w:rsidR="00CC58BF">
              <w:rPr>
                <w:noProof/>
                <w:webHidden/>
              </w:rPr>
              <w:instrText xml:space="preserve"> PAGEREF _Toc19793801 \h </w:instrText>
            </w:r>
            <w:r w:rsidR="00CC58BF">
              <w:rPr>
                <w:noProof/>
                <w:webHidden/>
              </w:rPr>
            </w:r>
            <w:r w:rsidR="00CC58BF">
              <w:rPr>
                <w:noProof/>
                <w:webHidden/>
              </w:rPr>
              <w:fldChar w:fldCharType="separate"/>
            </w:r>
            <w:r w:rsidR="003E7320">
              <w:rPr>
                <w:noProof/>
                <w:webHidden/>
              </w:rPr>
              <w:t>116</w:t>
            </w:r>
            <w:r w:rsidR="00CC58BF">
              <w:rPr>
                <w:noProof/>
                <w:webHidden/>
              </w:rPr>
              <w:fldChar w:fldCharType="end"/>
            </w:r>
          </w:hyperlink>
        </w:p>
        <w:p w14:paraId="269FF3A3" w14:textId="1A12EDBC" w:rsidR="00CC58BF" w:rsidRDefault="002D1528" w:rsidP="0045714E">
          <w:pPr>
            <w:pStyle w:val="TOC2"/>
            <w:tabs>
              <w:tab w:val="right" w:leader="dot" w:pos="9016"/>
            </w:tabs>
            <w:spacing w:line="360" w:lineRule="auto"/>
            <w:rPr>
              <w:rFonts w:eastAsiaTheme="minorEastAsia"/>
              <w:noProof/>
              <w:lang w:eastAsia="en-GB"/>
            </w:rPr>
          </w:pPr>
          <w:hyperlink w:anchor="_Toc19793802" w:history="1">
            <w:r w:rsidR="00CC58BF" w:rsidRPr="00FE3BF2">
              <w:rPr>
                <w:rStyle w:val="Hyperlink"/>
                <w:noProof/>
              </w:rPr>
              <w:t>The ‘Brickie’</w:t>
            </w:r>
            <w:r w:rsidR="00CC58BF">
              <w:rPr>
                <w:noProof/>
                <w:webHidden/>
              </w:rPr>
              <w:tab/>
            </w:r>
            <w:r w:rsidR="00CC58BF">
              <w:rPr>
                <w:noProof/>
                <w:webHidden/>
              </w:rPr>
              <w:fldChar w:fldCharType="begin"/>
            </w:r>
            <w:r w:rsidR="00CC58BF">
              <w:rPr>
                <w:noProof/>
                <w:webHidden/>
              </w:rPr>
              <w:instrText xml:space="preserve"> PAGEREF _Toc19793802 \h </w:instrText>
            </w:r>
            <w:r w:rsidR="00CC58BF">
              <w:rPr>
                <w:noProof/>
                <w:webHidden/>
              </w:rPr>
            </w:r>
            <w:r w:rsidR="00CC58BF">
              <w:rPr>
                <w:noProof/>
                <w:webHidden/>
              </w:rPr>
              <w:fldChar w:fldCharType="separate"/>
            </w:r>
            <w:r w:rsidR="003E7320">
              <w:rPr>
                <w:noProof/>
                <w:webHidden/>
              </w:rPr>
              <w:t>119</w:t>
            </w:r>
            <w:r w:rsidR="00CC58BF">
              <w:rPr>
                <w:noProof/>
                <w:webHidden/>
              </w:rPr>
              <w:fldChar w:fldCharType="end"/>
            </w:r>
          </w:hyperlink>
        </w:p>
        <w:p w14:paraId="61527C25" w14:textId="5076A424" w:rsidR="00CC58BF" w:rsidRDefault="002D1528" w:rsidP="0045714E">
          <w:pPr>
            <w:pStyle w:val="TOC2"/>
            <w:tabs>
              <w:tab w:val="right" w:leader="dot" w:pos="9016"/>
            </w:tabs>
            <w:spacing w:line="360" w:lineRule="auto"/>
            <w:rPr>
              <w:rFonts w:eastAsiaTheme="minorEastAsia"/>
              <w:noProof/>
              <w:lang w:eastAsia="en-GB"/>
            </w:rPr>
          </w:pPr>
          <w:hyperlink w:anchor="_Toc19793803" w:history="1">
            <w:r w:rsidR="00CC58BF" w:rsidRPr="00FE3BF2">
              <w:rPr>
                <w:rStyle w:val="Hyperlink"/>
                <w:noProof/>
              </w:rPr>
              <w:t>Skills and Deskilling</w:t>
            </w:r>
            <w:r w:rsidR="00CC58BF">
              <w:rPr>
                <w:noProof/>
                <w:webHidden/>
              </w:rPr>
              <w:tab/>
            </w:r>
            <w:r w:rsidR="00CC58BF">
              <w:rPr>
                <w:noProof/>
                <w:webHidden/>
              </w:rPr>
              <w:fldChar w:fldCharType="begin"/>
            </w:r>
            <w:r w:rsidR="00CC58BF">
              <w:rPr>
                <w:noProof/>
                <w:webHidden/>
              </w:rPr>
              <w:instrText xml:space="preserve"> PAGEREF _Toc19793803 \h </w:instrText>
            </w:r>
            <w:r w:rsidR="00CC58BF">
              <w:rPr>
                <w:noProof/>
                <w:webHidden/>
              </w:rPr>
            </w:r>
            <w:r w:rsidR="00CC58BF">
              <w:rPr>
                <w:noProof/>
                <w:webHidden/>
              </w:rPr>
              <w:fldChar w:fldCharType="separate"/>
            </w:r>
            <w:r w:rsidR="003E7320">
              <w:rPr>
                <w:noProof/>
                <w:webHidden/>
              </w:rPr>
              <w:t>122</w:t>
            </w:r>
            <w:r w:rsidR="00CC58BF">
              <w:rPr>
                <w:noProof/>
                <w:webHidden/>
              </w:rPr>
              <w:fldChar w:fldCharType="end"/>
            </w:r>
          </w:hyperlink>
        </w:p>
        <w:p w14:paraId="34717FAB" w14:textId="490B12D7" w:rsidR="00CC58BF" w:rsidRDefault="002D1528" w:rsidP="0045714E">
          <w:pPr>
            <w:pStyle w:val="TOC2"/>
            <w:tabs>
              <w:tab w:val="right" w:leader="dot" w:pos="9016"/>
            </w:tabs>
            <w:spacing w:line="360" w:lineRule="auto"/>
            <w:rPr>
              <w:rFonts w:eastAsiaTheme="minorEastAsia"/>
              <w:noProof/>
              <w:lang w:eastAsia="en-GB"/>
            </w:rPr>
          </w:pPr>
          <w:hyperlink w:anchor="_Toc19793804" w:history="1">
            <w:r w:rsidR="00CC58BF" w:rsidRPr="00FE3BF2">
              <w:rPr>
                <w:rStyle w:val="Hyperlink"/>
                <w:noProof/>
              </w:rPr>
              <w:t>Gender, strength and bodies in place</w:t>
            </w:r>
            <w:r w:rsidR="00CC58BF">
              <w:rPr>
                <w:noProof/>
                <w:webHidden/>
              </w:rPr>
              <w:tab/>
            </w:r>
            <w:r w:rsidR="00CC58BF">
              <w:rPr>
                <w:noProof/>
                <w:webHidden/>
              </w:rPr>
              <w:fldChar w:fldCharType="begin"/>
            </w:r>
            <w:r w:rsidR="00CC58BF">
              <w:rPr>
                <w:noProof/>
                <w:webHidden/>
              </w:rPr>
              <w:instrText xml:space="preserve"> PAGEREF _Toc19793804 \h </w:instrText>
            </w:r>
            <w:r w:rsidR="00CC58BF">
              <w:rPr>
                <w:noProof/>
                <w:webHidden/>
              </w:rPr>
            </w:r>
            <w:r w:rsidR="00CC58BF">
              <w:rPr>
                <w:noProof/>
                <w:webHidden/>
              </w:rPr>
              <w:fldChar w:fldCharType="separate"/>
            </w:r>
            <w:r w:rsidR="003E7320">
              <w:rPr>
                <w:noProof/>
                <w:webHidden/>
              </w:rPr>
              <w:t>127</w:t>
            </w:r>
            <w:r w:rsidR="00CC58BF">
              <w:rPr>
                <w:noProof/>
                <w:webHidden/>
              </w:rPr>
              <w:fldChar w:fldCharType="end"/>
            </w:r>
          </w:hyperlink>
        </w:p>
        <w:p w14:paraId="013B9000" w14:textId="2075D48D" w:rsidR="00CC58BF" w:rsidRDefault="002D1528" w:rsidP="0045714E">
          <w:pPr>
            <w:pStyle w:val="TOC2"/>
            <w:tabs>
              <w:tab w:val="right" w:leader="dot" w:pos="9016"/>
            </w:tabs>
            <w:spacing w:line="360" w:lineRule="auto"/>
            <w:rPr>
              <w:rFonts w:eastAsiaTheme="minorEastAsia"/>
              <w:noProof/>
              <w:lang w:eastAsia="en-GB"/>
            </w:rPr>
          </w:pPr>
          <w:hyperlink w:anchor="_Toc19793805" w:history="1">
            <w:r w:rsidR="00CC58BF" w:rsidRPr="00FE3BF2">
              <w:rPr>
                <w:rStyle w:val="Hyperlink"/>
                <w:noProof/>
              </w:rPr>
              <w:t>Bodies out of place</w:t>
            </w:r>
            <w:r w:rsidR="00CC58BF">
              <w:rPr>
                <w:noProof/>
                <w:webHidden/>
              </w:rPr>
              <w:tab/>
            </w:r>
            <w:r w:rsidR="00CC58BF">
              <w:rPr>
                <w:noProof/>
                <w:webHidden/>
              </w:rPr>
              <w:fldChar w:fldCharType="begin"/>
            </w:r>
            <w:r w:rsidR="00CC58BF">
              <w:rPr>
                <w:noProof/>
                <w:webHidden/>
              </w:rPr>
              <w:instrText xml:space="preserve"> PAGEREF _Toc19793805 \h </w:instrText>
            </w:r>
            <w:r w:rsidR="00CC58BF">
              <w:rPr>
                <w:noProof/>
                <w:webHidden/>
              </w:rPr>
            </w:r>
            <w:r w:rsidR="00CC58BF">
              <w:rPr>
                <w:noProof/>
                <w:webHidden/>
              </w:rPr>
              <w:fldChar w:fldCharType="separate"/>
            </w:r>
            <w:r w:rsidR="003E7320">
              <w:rPr>
                <w:noProof/>
                <w:webHidden/>
              </w:rPr>
              <w:t>129</w:t>
            </w:r>
            <w:r w:rsidR="00CC58BF">
              <w:rPr>
                <w:noProof/>
                <w:webHidden/>
              </w:rPr>
              <w:fldChar w:fldCharType="end"/>
            </w:r>
          </w:hyperlink>
        </w:p>
        <w:p w14:paraId="65101169" w14:textId="25C83079" w:rsidR="00CC58BF" w:rsidRDefault="002D1528" w:rsidP="0045714E">
          <w:pPr>
            <w:pStyle w:val="TOC2"/>
            <w:tabs>
              <w:tab w:val="right" w:leader="dot" w:pos="9016"/>
            </w:tabs>
            <w:spacing w:line="360" w:lineRule="auto"/>
            <w:rPr>
              <w:rFonts w:eastAsiaTheme="minorEastAsia"/>
              <w:noProof/>
              <w:lang w:eastAsia="en-GB"/>
            </w:rPr>
          </w:pPr>
          <w:hyperlink w:anchor="_Toc19793806" w:history="1">
            <w:r w:rsidR="00CC58BF" w:rsidRPr="00FE3BF2">
              <w:rPr>
                <w:rStyle w:val="Hyperlink"/>
                <w:noProof/>
              </w:rPr>
              <w:t>Rough tough and dangerous</w:t>
            </w:r>
            <w:r w:rsidR="00CC58BF">
              <w:rPr>
                <w:noProof/>
                <w:webHidden/>
              </w:rPr>
              <w:tab/>
            </w:r>
            <w:r w:rsidR="00CC58BF">
              <w:rPr>
                <w:noProof/>
                <w:webHidden/>
              </w:rPr>
              <w:fldChar w:fldCharType="begin"/>
            </w:r>
            <w:r w:rsidR="00CC58BF">
              <w:rPr>
                <w:noProof/>
                <w:webHidden/>
              </w:rPr>
              <w:instrText xml:space="preserve"> PAGEREF _Toc19793806 \h </w:instrText>
            </w:r>
            <w:r w:rsidR="00CC58BF">
              <w:rPr>
                <w:noProof/>
                <w:webHidden/>
              </w:rPr>
            </w:r>
            <w:r w:rsidR="00CC58BF">
              <w:rPr>
                <w:noProof/>
                <w:webHidden/>
              </w:rPr>
              <w:fldChar w:fldCharType="separate"/>
            </w:r>
            <w:r w:rsidR="003E7320">
              <w:rPr>
                <w:noProof/>
                <w:webHidden/>
              </w:rPr>
              <w:t>131</w:t>
            </w:r>
            <w:r w:rsidR="00CC58BF">
              <w:rPr>
                <w:noProof/>
                <w:webHidden/>
              </w:rPr>
              <w:fldChar w:fldCharType="end"/>
            </w:r>
          </w:hyperlink>
        </w:p>
        <w:p w14:paraId="3478D8F1" w14:textId="4FFC7471" w:rsidR="00CC58BF" w:rsidRDefault="002D1528" w:rsidP="0045714E">
          <w:pPr>
            <w:pStyle w:val="TOC2"/>
            <w:tabs>
              <w:tab w:val="right" w:leader="dot" w:pos="9016"/>
            </w:tabs>
            <w:spacing w:line="360" w:lineRule="auto"/>
            <w:rPr>
              <w:rFonts w:eastAsiaTheme="minorEastAsia"/>
              <w:noProof/>
              <w:lang w:eastAsia="en-GB"/>
            </w:rPr>
          </w:pPr>
          <w:hyperlink w:anchor="_Toc19793807"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_Toc19793807 \h </w:instrText>
            </w:r>
            <w:r w:rsidR="00CC58BF">
              <w:rPr>
                <w:noProof/>
                <w:webHidden/>
              </w:rPr>
            </w:r>
            <w:r w:rsidR="00CC58BF">
              <w:rPr>
                <w:noProof/>
                <w:webHidden/>
              </w:rPr>
              <w:fldChar w:fldCharType="separate"/>
            </w:r>
            <w:r w:rsidR="003E7320">
              <w:rPr>
                <w:noProof/>
                <w:webHidden/>
              </w:rPr>
              <w:t>135</w:t>
            </w:r>
            <w:r w:rsidR="00CC58BF">
              <w:rPr>
                <w:noProof/>
                <w:webHidden/>
              </w:rPr>
              <w:fldChar w:fldCharType="end"/>
            </w:r>
          </w:hyperlink>
        </w:p>
        <w:p w14:paraId="1B2754CB" w14:textId="1CEA68BA" w:rsidR="00CC58BF" w:rsidRDefault="002D1528" w:rsidP="0045714E">
          <w:pPr>
            <w:pStyle w:val="TOC1"/>
            <w:tabs>
              <w:tab w:val="right" w:leader="dot" w:pos="9016"/>
            </w:tabs>
            <w:spacing w:line="360" w:lineRule="auto"/>
            <w:rPr>
              <w:rFonts w:eastAsiaTheme="minorEastAsia"/>
              <w:noProof/>
              <w:lang w:eastAsia="en-GB"/>
            </w:rPr>
          </w:pPr>
          <w:hyperlink w:anchor="_Toc19793808" w:history="1">
            <w:r w:rsidR="00CC58BF" w:rsidRPr="00FE3BF2">
              <w:rPr>
                <w:rStyle w:val="Hyperlink"/>
                <w:rFonts w:eastAsia="Calibri"/>
                <w:noProof/>
              </w:rPr>
              <w:t>Chapter 7 - A sense of place or a sense of space?  How the brick maintains a ‘traditional’ vision of English suburban housing</w:t>
            </w:r>
            <w:r w:rsidR="00CC58BF">
              <w:rPr>
                <w:noProof/>
                <w:webHidden/>
              </w:rPr>
              <w:tab/>
            </w:r>
            <w:r w:rsidR="00CC58BF">
              <w:rPr>
                <w:noProof/>
                <w:webHidden/>
              </w:rPr>
              <w:fldChar w:fldCharType="begin"/>
            </w:r>
            <w:r w:rsidR="00CC58BF">
              <w:rPr>
                <w:noProof/>
                <w:webHidden/>
              </w:rPr>
              <w:instrText xml:space="preserve"> PAGEREF _Toc19793808 \h </w:instrText>
            </w:r>
            <w:r w:rsidR="00CC58BF">
              <w:rPr>
                <w:noProof/>
                <w:webHidden/>
              </w:rPr>
            </w:r>
            <w:r w:rsidR="00CC58BF">
              <w:rPr>
                <w:noProof/>
                <w:webHidden/>
              </w:rPr>
              <w:fldChar w:fldCharType="separate"/>
            </w:r>
            <w:r w:rsidR="003E7320">
              <w:rPr>
                <w:noProof/>
                <w:webHidden/>
              </w:rPr>
              <w:t>137</w:t>
            </w:r>
            <w:r w:rsidR="00CC58BF">
              <w:rPr>
                <w:noProof/>
                <w:webHidden/>
              </w:rPr>
              <w:fldChar w:fldCharType="end"/>
            </w:r>
          </w:hyperlink>
        </w:p>
        <w:p w14:paraId="4EECAEE9" w14:textId="58C534CA" w:rsidR="00CC58BF" w:rsidRDefault="002D1528" w:rsidP="0045714E">
          <w:pPr>
            <w:pStyle w:val="TOC2"/>
            <w:tabs>
              <w:tab w:val="right" w:leader="dot" w:pos="9016"/>
            </w:tabs>
            <w:spacing w:line="360" w:lineRule="auto"/>
            <w:rPr>
              <w:rFonts w:eastAsiaTheme="minorEastAsia"/>
              <w:noProof/>
              <w:lang w:eastAsia="en-GB"/>
            </w:rPr>
          </w:pPr>
          <w:hyperlink w:anchor="_Toc19793809" w:history="1">
            <w:r w:rsidR="00CC58BF" w:rsidRPr="00FE3BF2">
              <w:rPr>
                <w:rStyle w:val="Hyperlink"/>
                <w:noProof/>
              </w:rPr>
              <w:t>Place</w:t>
            </w:r>
            <w:r w:rsidR="00CC58BF">
              <w:rPr>
                <w:noProof/>
                <w:webHidden/>
              </w:rPr>
              <w:tab/>
            </w:r>
            <w:r w:rsidR="00CC58BF">
              <w:rPr>
                <w:noProof/>
                <w:webHidden/>
              </w:rPr>
              <w:fldChar w:fldCharType="begin"/>
            </w:r>
            <w:r w:rsidR="00CC58BF">
              <w:rPr>
                <w:noProof/>
                <w:webHidden/>
              </w:rPr>
              <w:instrText xml:space="preserve"> PAGEREF _Toc19793809 \h </w:instrText>
            </w:r>
            <w:r w:rsidR="00CC58BF">
              <w:rPr>
                <w:noProof/>
                <w:webHidden/>
              </w:rPr>
            </w:r>
            <w:r w:rsidR="00CC58BF">
              <w:rPr>
                <w:noProof/>
                <w:webHidden/>
              </w:rPr>
              <w:fldChar w:fldCharType="separate"/>
            </w:r>
            <w:r w:rsidR="003E7320">
              <w:rPr>
                <w:noProof/>
                <w:webHidden/>
              </w:rPr>
              <w:t>139</w:t>
            </w:r>
            <w:r w:rsidR="00CC58BF">
              <w:rPr>
                <w:noProof/>
                <w:webHidden/>
              </w:rPr>
              <w:fldChar w:fldCharType="end"/>
            </w:r>
          </w:hyperlink>
        </w:p>
        <w:p w14:paraId="68FEFF34" w14:textId="791196AA" w:rsidR="00CC58BF" w:rsidRDefault="002D1528" w:rsidP="0045714E">
          <w:pPr>
            <w:pStyle w:val="TOC2"/>
            <w:tabs>
              <w:tab w:val="right" w:leader="dot" w:pos="9016"/>
            </w:tabs>
            <w:spacing w:line="360" w:lineRule="auto"/>
            <w:rPr>
              <w:rFonts w:eastAsiaTheme="minorEastAsia"/>
              <w:noProof/>
              <w:lang w:eastAsia="en-GB"/>
            </w:rPr>
          </w:pPr>
          <w:hyperlink w:anchor="_Toc19793810" w:history="1">
            <w:r w:rsidR="00CC58BF" w:rsidRPr="00FE3BF2">
              <w:rPr>
                <w:rStyle w:val="Hyperlink"/>
                <w:noProof/>
              </w:rPr>
              <w:t>A Suburban Sense of Place</w:t>
            </w:r>
            <w:r w:rsidR="00CC58BF">
              <w:rPr>
                <w:noProof/>
                <w:webHidden/>
              </w:rPr>
              <w:tab/>
            </w:r>
            <w:r w:rsidR="00CC58BF">
              <w:rPr>
                <w:noProof/>
                <w:webHidden/>
              </w:rPr>
              <w:fldChar w:fldCharType="begin"/>
            </w:r>
            <w:r w:rsidR="00CC58BF">
              <w:rPr>
                <w:noProof/>
                <w:webHidden/>
              </w:rPr>
              <w:instrText xml:space="preserve"> PAGEREF _Toc19793810 \h </w:instrText>
            </w:r>
            <w:r w:rsidR="00CC58BF">
              <w:rPr>
                <w:noProof/>
                <w:webHidden/>
              </w:rPr>
            </w:r>
            <w:r w:rsidR="00CC58BF">
              <w:rPr>
                <w:noProof/>
                <w:webHidden/>
              </w:rPr>
              <w:fldChar w:fldCharType="separate"/>
            </w:r>
            <w:r w:rsidR="003E7320">
              <w:rPr>
                <w:noProof/>
                <w:webHidden/>
              </w:rPr>
              <w:t>140</w:t>
            </w:r>
            <w:r w:rsidR="00CC58BF">
              <w:rPr>
                <w:noProof/>
                <w:webHidden/>
              </w:rPr>
              <w:fldChar w:fldCharType="end"/>
            </w:r>
          </w:hyperlink>
        </w:p>
        <w:p w14:paraId="19915093" w14:textId="237D60CE" w:rsidR="00CC58BF" w:rsidRDefault="002D1528" w:rsidP="0045714E">
          <w:pPr>
            <w:pStyle w:val="TOC2"/>
            <w:tabs>
              <w:tab w:val="right" w:leader="dot" w:pos="9016"/>
            </w:tabs>
            <w:spacing w:line="360" w:lineRule="auto"/>
            <w:rPr>
              <w:rFonts w:eastAsiaTheme="minorEastAsia"/>
              <w:noProof/>
              <w:lang w:eastAsia="en-GB"/>
            </w:rPr>
          </w:pPr>
          <w:hyperlink w:anchor="_Toc19793811" w:history="1">
            <w:r w:rsidR="00CC58BF" w:rsidRPr="00FE3BF2">
              <w:rPr>
                <w:rStyle w:val="Hyperlink"/>
                <w:noProof/>
              </w:rPr>
              <w:t>Planning a place</w:t>
            </w:r>
            <w:r w:rsidR="00CC58BF">
              <w:rPr>
                <w:noProof/>
                <w:webHidden/>
              </w:rPr>
              <w:tab/>
            </w:r>
            <w:r w:rsidR="00CC58BF">
              <w:rPr>
                <w:noProof/>
                <w:webHidden/>
              </w:rPr>
              <w:fldChar w:fldCharType="begin"/>
            </w:r>
            <w:r w:rsidR="00CC58BF">
              <w:rPr>
                <w:noProof/>
                <w:webHidden/>
              </w:rPr>
              <w:instrText xml:space="preserve"> PAGEREF _Toc19793811 \h </w:instrText>
            </w:r>
            <w:r w:rsidR="00CC58BF">
              <w:rPr>
                <w:noProof/>
                <w:webHidden/>
              </w:rPr>
            </w:r>
            <w:r w:rsidR="00CC58BF">
              <w:rPr>
                <w:noProof/>
                <w:webHidden/>
              </w:rPr>
              <w:fldChar w:fldCharType="separate"/>
            </w:r>
            <w:r w:rsidR="003E7320">
              <w:rPr>
                <w:noProof/>
                <w:webHidden/>
              </w:rPr>
              <w:t>143</w:t>
            </w:r>
            <w:r w:rsidR="00CC58BF">
              <w:rPr>
                <w:noProof/>
                <w:webHidden/>
              </w:rPr>
              <w:fldChar w:fldCharType="end"/>
            </w:r>
          </w:hyperlink>
        </w:p>
        <w:p w14:paraId="76CCD358" w14:textId="016A3BE6" w:rsidR="00CC58BF" w:rsidRDefault="002D1528" w:rsidP="0045714E">
          <w:pPr>
            <w:pStyle w:val="TOC2"/>
            <w:tabs>
              <w:tab w:val="right" w:leader="dot" w:pos="9016"/>
            </w:tabs>
            <w:spacing w:line="360" w:lineRule="auto"/>
            <w:rPr>
              <w:rFonts w:eastAsiaTheme="minorEastAsia"/>
              <w:noProof/>
              <w:lang w:eastAsia="en-GB"/>
            </w:rPr>
          </w:pPr>
          <w:hyperlink w:anchor="_Toc19793812" w:history="1">
            <w:r w:rsidR="00CC58BF" w:rsidRPr="00FE3BF2">
              <w:rPr>
                <w:rStyle w:val="Hyperlink"/>
                <w:noProof/>
              </w:rPr>
              <w:t>A Traditional Place?</w:t>
            </w:r>
            <w:r w:rsidR="00CC58BF">
              <w:rPr>
                <w:noProof/>
                <w:webHidden/>
              </w:rPr>
              <w:tab/>
            </w:r>
            <w:r w:rsidR="00CC58BF">
              <w:rPr>
                <w:noProof/>
                <w:webHidden/>
              </w:rPr>
              <w:fldChar w:fldCharType="begin"/>
            </w:r>
            <w:r w:rsidR="00CC58BF">
              <w:rPr>
                <w:noProof/>
                <w:webHidden/>
              </w:rPr>
              <w:instrText xml:space="preserve"> PAGEREF _Toc19793812 \h </w:instrText>
            </w:r>
            <w:r w:rsidR="00CC58BF">
              <w:rPr>
                <w:noProof/>
                <w:webHidden/>
              </w:rPr>
            </w:r>
            <w:r w:rsidR="00CC58BF">
              <w:rPr>
                <w:noProof/>
                <w:webHidden/>
              </w:rPr>
              <w:fldChar w:fldCharType="separate"/>
            </w:r>
            <w:r w:rsidR="003E7320">
              <w:rPr>
                <w:noProof/>
                <w:webHidden/>
              </w:rPr>
              <w:t>147</w:t>
            </w:r>
            <w:r w:rsidR="00CC58BF">
              <w:rPr>
                <w:noProof/>
                <w:webHidden/>
              </w:rPr>
              <w:fldChar w:fldCharType="end"/>
            </w:r>
          </w:hyperlink>
        </w:p>
        <w:p w14:paraId="2AD4BCCC" w14:textId="0ABAD462" w:rsidR="00CC58BF" w:rsidRDefault="002D1528" w:rsidP="0045714E">
          <w:pPr>
            <w:pStyle w:val="TOC2"/>
            <w:tabs>
              <w:tab w:val="right" w:leader="dot" w:pos="9016"/>
            </w:tabs>
            <w:spacing w:line="360" w:lineRule="auto"/>
            <w:rPr>
              <w:rFonts w:eastAsiaTheme="minorEastAsia"/>
              <w:noProof/>
              <w:lang w:eastAsia="en-GB"/>
            </w:rPr>
          </w:pPr>
          <w:hyperlink w:anchor="_Toc19793813" w:history="1">
            <w:r w:rsidR="00CC58BF" w:rsidRPr="00FE3BF2">
              <w:rPr>
                <w:rStyle w:val="Hyperlink"/>
                <w:noProof/>
              </w:rPr>
              <w:t>Mobile in Place</w:t>
            </w:r>
            <w:r w:rsidR="00CC58BF">
              <w:rPr>
                <w:noProof/>
                <w:webHidden/>
              </w:rPr>
              <w:tab/>
            </w:r>
            <w:r w:rsidR="00CC58BF">
              <w:rPr>
                <w:noProof/>
                <w:webHidden/>
              </w:rPr>
              <w:fldChar w:fldCharType="begin"/>
            </w:r>
            <w:r w:rsidR="00CC58BF">
              <w:rPr>
                <w:noProof/>
                <w:webHidden/>
              </w:rPr>
              <w:instrText xml:space="preserve"> PAGEREF _Toc19793813 \h </w:instrText>
            </w:r>
            <w:r w:rsidR="00CC58BF">
              <w:rPr>
                <w:noProof/>
                <w:webHidden/>
              </w:rPr>
            </w:r>
            <w:r w:rsidR="00CC58BF">
              <w:rPr>
                <w:noProof/>
                <w:webHidden/>
              </w:rPr>
              <w:fldChar w:fldCharType="separate"/>
            </w:r>
            <w:r w:rsidR="003E7320">
              <w:rPr>
                <w:noProof/>
                <w:webHidden/>
              </w:rPr>
              <w:t>149</w:t>
            </w:r>
            <w:r w:rsidR="00CC58BF">
              <w:rPr>
                <w:noProof/>
                <w:webHidden/>
              </w:rPr>
              <w:fldChar w:fldCharType="end"/>
            </w:r>
          </w:hyperlink>
        </w:p>
        <w:p w14:paraId="3E5BB241" w14:textId="0E8F9D6B" w:rsidR="00CC58BF" w:rsidRDefault="002D1528" w:rsidP="0045714E">
          <w:pPr>
            <w:pStyle w:val="TOC2"/>
            <w:tabs>
              <w:tab w:val="right" w:leader="dot" w:pos="9016"/>
            </w:tabs>
            <w:spacing w:line="360" w:lineRule="auto"/>
            <w:rPr>
              <w:rFonts w:eastAsiaTheme="minorEastAsia"/>
              <w:noProof/>
              <w:lang w:eastAsia="en-GB"/>
            </w:rPr>
          </w:pPr>
          <w:hyperlink w:anchor="_Toc19793814" w:history="1">
            <w:r w:rsidR="00CC58BF" w:rsidRPr="00FE3BF2">
              <w:rPr>
                <w:rStyle w:val="Hyperlink"/>
                <w:noProof/>
              </w:rPr>
              <w:t>Selective Tradition</w:t>
            </w:r>
            <w:r w:rsidR="00CC58BF">
              <w:rPr>
                <w:noProof/>
                <w:webHidden/>
              </w:rPr>
              <w:tab/>
            </w:r>
            <w:r w:rsidR="00CC58BF">
              <w:rPr>
                <w:noProof/>
                <w:webHidden/>
              </w:rPr>
              <w:fldChar w:fldCharType="begin"/>
            </w:r>
            <w:r w:rsidR="00CC58BF">
              <w:rPr>
                <w:noProof/>
                <w:webHidden/>
              </w:rPr>
              <w:instrText xml:space="preserve"> PAGEREF _Toc19793814 \h </w:instrText>
            </w:r>
            <w:r w:rsidR="00CC58BF">
              <w:rPr>
                <w:noProof/>
                <w:webHidden/>
              </w:rPr>
            </w:r>
            <w:r w:rsidR="00CC58BF">
              <w:rPr>
                <w:noProof/>
                <w:webHidden/>
              </w:rPr>
              <w:fldChar w:fldCharType="separate"/>
            </w:r>
            <w:r w:rsidR="003E7320">
              <w:rPr>
                <w:noProof/>
                <w:webHidden/>
              </w:rPr>
              <w:t>151</w:t>
            </w:r>
            <w:r w:rsidR="00CC58BF">
              <w:rPr>
                <w:noProof/>
                <w:webHidden/>
              </w:rPr>
              <w:fldChar w:fldCharType="end"/>
            </w:r>
          </w:hyperlink>
        </w:p>
        <w:p w14:paraId="5ED240C7" w14:textId="54C6CED8" w:rsidR="00CC58BF" w:rsidRDefault="002D1528" w:rsidP="0045714E">
          <w:pPr>
            <w:pStyle w:val="TOC2"/>
            <w:tabs>
              <w:tab w:val="right" w:leader="dot" w:pos="9016"/>
            </w:tabs>
            <w:spacing w:line="360" w:lineRule="auto"/>
            <w:rPr>
              <w:rFonts w:eastAsiaTheme="minorEastAsia"/>
              <w:noProof/>
              <w:lang w:eastAsia="en-GB"/>
            </w:rPr>
          </w:pPr>
          <w:hyperlink w:anchor="_Toc19793815" w:history="1">
            <w:r w:rsidR="00CC58BF" w:rsidRPr="00FE3BF2">
              <w:rPr>
                <w:rStyle w:val="Hyperlink"/>
                <w:noProof/>
              </w:rPr>
              <w:t>Embedded in Place</w:t>
            </w:r>
            <w:r w:rsidR="00CC58BF">
              <w:rPr>
                <w:noProof/>
                <w:webHidden/>
              </w:rPr>
              <w:tab/>
            </w:r>
            <w:r w:rsidR="00CC58BF">
              <w:rPr>
                <w:noProof/>
                <w:webHidden/>
              </w:rPr>
              <w:fldChar w:fldCharType="begin"/>
            </w:r>
            <w:r w:rsidR="00CC58BF">
              <w:rPr>
                <w:noProof/>
                <w:webHidden/>
              </w:rPr>
              <w:instrText xml:space="preserve"> PAGEREF _Toc19793815 \h </w:instrText>
            </w:r>
            <w:r w:rsidR="00CC58BF">
              <w:rPr>
                <w:noProof/>
                <w:webHidden/>
              </w:rPr>
            </w:r>
            <w:r w:rsidR="00CC58BF">
              <w:rPr>
                <w:noProof/>
                <w:webHidden/>
              </w:rPr>
              <w:fldChar w:fldCharType="separate"/>
            </w:r>
            <w:r w:rsidR="003E7320">
              <w:rPr>
                <w:noProof/>
                <w:webHidden/>
              </w:rPr>
              <w:t>157</w:t>
            </w:r>
            <w:r w:rsidR="00CC58BF">
              <w:rPr>
                <w:noProof/>
                <w:webHidden/>
              </w:rPr>
              <w:fldChar w:fldCharType="end"/>
            </w:r>
          </w:hyperlink>
        </w:p>
        <w:p w14:paraId="430BF1FA" w14:textId="38D5C071" w:rsidR="00CC58BF" w:rsidRDefault="002D1528" w:rsidP="0045714E">
          <w:pPr>
            <w:pStyle w:val="TOC2"/>
            <w:tabs>
              <w:tab w:val="right" w:leader="dot" w:pos="9016"/>
            </w:tabs>
            <w:spacing w:line="360" w:lineRule="auto"/>
            <w:rPr>
              <w:rFonts w:eastAsiaTheme="minorEastAsia"/>
              <w:noProof/>
              <w:lang w:eastAsia="en-GB"/>
            </w:rPr>
          </w:pPr>
          <w:hyperlink w:anchor="_Toc19793816" w:history="1">
            <w:r w:rsidR="00CC58BF" w:rsidRPr="00FE3BF2">
              <w:rPr>
                <w:rStyle w:val="Hyperlink"/>
                <w:noProof/>
              </w:rPr>
              <w:t>A Sense of Space?</w:t>
            </w:r>
            <w:r w:rsidR="00CC58BF">
              <w:rPr>
                <w:noProof/>
                <w:webHidden/>
              </w:rPr>
              <w:tab/>
            </w:r>
            <w:r w:rsidR="00CC58BF">
              <w:rPr>
                <w:noProof/>
                <w:webHidden/>
              </w:rPr>
              <w:fldChar w:fldCharType="begin"/>
            </w:r>
            <w:r w:rsidR="00CC58BF">
              <w:rPr>
                <w:noProof/>
                <w:webHidden/>
              </w:rPr>
              <w:instrText xml:space="preserve"> PAGEREF _Toc19793816 \h </w:instrText>
            </w:r>
            <w:r w:rsidR="00CC58BF">
              <w:rPr>
                <w:noProof/>
                <w:webHidden/>
              </w:rPr>
            </w:r>
            <w:r w:rsidR="00CC58BF">
              <w:rPr>
                <w:noProof/>
                <w:webHidden/>
              </w:rPr>
              <w:fldChar w:fldCharType="separate"/>
            </w:r>
            <w:r w:rsidR="003E7320">
              <w:rPr>
                <w:noProof/>
                <w:webHidden/>
              </w:rPr>
              <w:t>158</w:t>
            </w:r>
            <w:r w:rsidR="00CC58BF">
              <w:rPr>
                <w:noProof/>
                <w:webHidden/>
              </w:rPr>
              <w:fldChar w:fldCharType="end"/>
            </w:r>
          </w:hyperlink>
        </w:p>
        <w:p w14:paraId="3C4EDBF0" w14:textId="0D9537E7" w:rsidR="00CC58BF" w:rsidRDefault="002D1528" w:rsidP="0045714E">
          <w:pPr>
            <w:pStyle w:val="TOC2"/>
            <w:tabs>
              <w:tab w:val="right" w:leader="dot" w:pos="9016"/>
            </w:tabs>
            <w:spacing w:line="360" w:lineRule="auto"/>
            <w:rPr>
              <w:rFonts w:eastAsiaTheme="minorEastAsia"/>
              <w:noProof/>
              <w:lang w:eastAsia="en-GB"/>
            </w:rPr>
          </w:pPr>
          <w:hyperlink w:anchor="_Toc19793817"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_Toc19793817 \h </w:instrText>
            </w:r>
            <w:r w:rsidR="00CC58BF">
              <w:rPr>
                <w:noProof/>
                <w:webHidden/>
              </w:rPr>
            </w:r>
            <w:r w:rsidR="00CC58BF">
              <w:rPr>
                <w:noProof/>
                <w:webHidden/>
              </w:rPr>
              <w:fldChar w:fldCharType="separate"/>
            </w:r>
            <w:r w:rsidR="003E7320">
              <w:rPr>
                <w:noProof/>
                <w:webHidden/>
              </w:rPr>
              <w:t>161</w:t>
            </w:r>
            <w:r w:rsidR="00CC58BF">
              <w:rPr>
                <w:noProof/>
                <w:webHidden/>
              </w:rPr>
              <w:fldChar w:fldCharType="end"/>
            </w:r>
          </w:hyperlink>
        </w:p>
        <w:p w14:paraId="3858510B" w14:textId="5EAB09A3" w:rsidR="00CC58BF" w:rsidRDefault="002D1528" w:rsidP="0045714E">
          <w:pPr>
            <w:pStyle w:val="TOC1"/>
            <w:tabs>
              <w:tab w:val="right" w:leader="dot" w:pos="9016"/>
            </w:tabs>
            <w:spacing w:line="360" w:lineRule="auto"/>
            <w:rPr>
              <w:rFonts w:eastAsiaTheme="minorEastAsia"/>
              <w:noProof/>
              <w:lang w:eastAsia="en-GB"/>
            </w:rPr>
          </w:pPr>
          <w:hyperlink w:anchor="_Toc19793818" w:history="1">
            <w:r w:rsidR="00CC58BF" w:rsidRPr="00FE3BF2">
              <w:rPr>
                <w:rStyle w:val="Hyperlink"/>
                <w:noProof/>
              </w:rPr>
              <w:t>Chapter 8 - Building with brick as an assemblage</w:t>
            </w:r>
            <w:r w:rsidR="00CC58BF">
              <w:rPr>
                <w:noProof/>
                <w:webHidden/>
              </w:rPr>
              <w:tab/>
            </w:r>
            <w:r w:rsidR="00CC58BF">
              <w:rPr>
                <w:noProof/>
                <w:webHidden/>
              </w:rPr>
              <w:fldChar w:fldCharType="begin"/>
            </w:r>
            <w:r w:rsidR="00CC58BF">
              <w:rPr>
                <w:noProof/>
                <w:webHidden/>
              </w:rPr>
              <w:instrText xml:space="preserve"> PAGEREF _Toc19793818 \h </w:instrText>
            </w:r>
            <w:r w:rsidR="00CC58BF">
              <w:rPr>
                <w:noProof/>
                <w:webHidden/>
              </w:rPr>
            </w:r>
            <w:r w:rsidR="00CC58BF">
              <w:rPr>
                <w:noProof/>
                <w:webHidden/>
              </w:rPr>
              <w:fldChar w:fldCharType="separate"/>
            </w:r>
            <w:r w:rsidR="003E7320">
              <w:rPr>
                <w:noProof/>
                <w:webHidden/>
              </w:rPr>
              <w:t>163</w:t>
            </w:r>
            <w:r w:rsidR="00CC58BF">
              <w:rPr>
                <w:noProof/>
                <w:webHidden/>
              </w:rPr>
              <w:fldChar w:fldCharType="end"/>
            </w:r>
          </w:hyperlink>
        </w:p>
        <w:p w14:paraId="2F29D815" w14:textId="5362EC1E" w:rsidR="00CC58BF" w:rsidRDefault="002D1528" w:rsidP="0045714E">
          <w:pPr>
            <w:pStyle w:val="TOC2"/>
            <w:tabs>
              <w:tab w:val="right" w:leader="dot" w:pos="9016"/>
            </w:tabs>
            <w:spacing w:line="360" w:lineRule="auto"/>
            <w:rPr>
              <w:rFonts w:eastAsiaTheme="minorEastAsia"/>
              <w:noProof/>
              <w:lang w:eastAsia="en-GB"/>
            </w:rPr>
          </w:pPr>
          <w:hyperlink w:anchor="_Toc19793819" w:history="1">
            <w:r w:rsidR="00CC58BF" w:rsidRPr="00FE3BF2">
              <w:rPr>
                <w:rStyle w:val="Hyperlink"/>
                <w:noProof/>
              </w:rPr>
              <w:t>The Post Social Turn</w:t>
            </w:r>
            <w:r w:rsidR="00CC58BF">
              <w:rPr>
                <w:noProof/>
                <w:webHidden/>
              </w:rPr>
              <w:tab/>
            </w:r>
            <w:r w:rsidR="00CC58BF">
              <w:rPr>
                <w:noProof/>
                <w:webHidden/>
              </w:rPr>
              <w:fldChar w:fldCharType="begin"/>
            </w:r>
            <w:r w:rsidR="00CC58BF">
              <w:rPr>
                <w:noProof/>
                <w:webHidden/>
              </w:rPr>
              <w:instrText xml:space="preserve"> PAGEREF _Toc19793819 \h </w:instrText>
            </w:r>
            <w:r w:rsidR="00CC58BF">
              <w:rPr>
                <w:noProof/>
                <w:webHidden/>
              </w:rPr>
            </w:r>
            <w:r w:rsidR="00CC58BF">
              <w:rPr>
                <w:noProof/>
                <w:webHidden/>
              </w:rPr>
              <w:fldChar w:fldCharType="separate"/>
            </w:r>
            <w:r w:rsidR="003E7320">
              <w:rPr>
                <w:noProof/>
                <w:webHidden/>
              </w:rPr>
              <w:t>165</w:t>
            </w:r>
            <w:r w:rsidR="00CC58BF">
              <w:rPr>
                <w:noProof/>
                <w:webHidden/>
              </w:rPr>
              <w:fldChar w:fldCharType="end"/>
            </w:r>
          </w:hyperlink>
        </w:p>
        <w:p w14:paraId="7353633C" w14:textId="179E71A5" w:rsidR="00CC58BF" w:rsidRDefault="002D1528" w:rsidP="0045714E">
          <w:pPr>
            <w:pStyle w:val="TOC2"/>
            <w:tabs>
              <w:tab w:val="right" w:leader="dot" w:pos="9016"/>
            </w:tabs>
            <w:spacing w:line="360" w:lineRule="auto"/>
            <w:rPr>
              <w:rFonts w:eastAsiaTheme="minorEastAsia"/>
              <w:noProof/>
              <w:lang w:eastAsia="en-GB"/>
            </w:rPr>
          </w:pPr>
          <w:hyperlink w:anchor="_Toc19793820" w:history="1">
            <w:r w:rsidR="00CC58BF" w:rsidRPr="00FE3BF2">
              <w:rPr>
                <w:rStyle w:val="Hyperlink"/>
                <w:noProof/>
              </w:rPr>
              <w:t>A Critical Assemblage</w:t>
            </w:r>
            <w:r w:rsidR="00CC58BF">
              <w:rPr>
                <w:noProof/>
                <w:webHidden/>
              </w:rPr>
              <w:tab/>
            </w:r>
            <w:r w:rsidR="00CC58BF">
              <w:rPr>
                <w:noProof/>
                <w:webHidden/>
              </w:rPr>
              <w:fldChar w:fldCharType="begin"/>
            </w:r>
            <w:r w:rsidR="00CC58BF">
              <w:rPr>
                <w:noProof/>
                <w:webHidden/>
              </w:rPr>
              <w:instrText xml:space="preserve"> PAGEREF _Toc19793820 \h </w:instrText>
            </w:r>
            <w:r w:rsidR="00CC58BF">
              <w:rPr>
                <w:noProof/>
                <w:webHidden/>
              </w:rPr>
            </w:r>
            <w:r w:rsidR="00CC58BF">
              <w:rPr>
                <w:noProof/>
                <w:webHidden/>
              </w:rPr>
              <w:fldChar w:fldCharType="separate"/>
            </w:r>
            <w:r w:rsidR="003E7320">
              <w:rPr>
                <w:noProof/>
                <w:webHidden/>
              </w:rPr>
              <w:t>169</w:t>
            </w:r>
            <w:r w:rsidR="00CC58BF">
              <w:rPr>
                <w:noProof/>
                <w:webHidden/>
              </w:rPr>
              <w:fldChar w:fldCharType="end"/>
            </w:r>
          </w:hyperlink>
        </w:p>
        <w:p w14:paraId="6112EB2F" w14:textId="5DDEBCB1" w:rsidR="00CC58BF" w:rsidRDefault="002D1528" w:rsidP="0045714E">
          <w:pPr>
            <w:pStyle w:val="TOC2"/>
            <w:tabs>
              <w:tab w:val="right" w:leader="dot" w:pos="9016"/>
            </w:tabs>
            <w:spacing w:line="360" w:lineRule="auto"/>
            <w:rPr>
              <w:rFonts w:eastAsiaTheme="minorEastAsia"/>
              <w:noProof/>
              <w:lang w:eastAsia="en-GB"/>
            </w:rPr>
          </w:pPr>
          <w:hyperlink w:anchor="_Toc19793821" w:history="1">
            <w:r w:rsidR="00CC58BF" w:rsidRPr="00FE3BF2">
              <w:rPr>
                <w:rStyle w:val="Hyperlink"/>
                <w:noProof/>
              </w:rPr>
              <w:t>Emerging assemblages</w:t>
            </w:r>
            <w:r w:rsidR="00CC58BF">
              <w:rPr>
                <w:noProof/>
                <w:webHidden/>
              </w:rPr>
              <w:tab/>
            </w:r>
            <w:r w:rsidR="00CC58BF">
              <w:rPr>
                <w:noProof/>
                <w:webHidden/>
              </w:rPr>
              <w:fldChar w:fldCharType="begin"/>
            </w:r>
            <w:r w:rsidR="00CC58BF">
              <w:rPr>
                <w:noProof/>
                <w:webHidden/>
              </w:rPr>
              <w:instrText xml:space="preserve"> PAGEREF _Toc19793821 \h </w:instrText>
            </w:r>
            <w:r w:rsidR="00CC58BF">
              <w:rPr>
                <w:noProof/>
                <w:webHidden/>
              </w:rPr>
            </w:r>
            <w:r w:rsidR="00CC58BF">
              <w:rPr>
                <w:noProof/>
                <w:webHidden/>
              </w:rPr>
              <w:fldChar w:fldCharType="separate"/>
            </w:r>
            <w:r w:rsidR="003E7320">
              <w:rPr>
                <w:noProof/>
                <w:webHidden/>
              </w:rPr>
              <w:t>173</w:t>
            </w:r>
            <w:r w:rsidR="00CC58BF">
              <w:rPr>
                <w:noProof/>
                <w:webHidden/>
              </w:rPr>
              <w:fldChar w:fldCharType="end"/>
            </w:r>
          </w:hyperlink>
        </w:p>
        <w:p w14:paraId="2DD5439D" w14:textId="3AB222B7" w:rsidR="00CC58BF" w:rsidRDefault="002D1528" w:rsidP="0045714E">
          <w:pPr>
            <w:pStyle w:val="TOC2"/>
            <w:tabs>
              <w:tab w:val="right" w:leader="dot" w:pos="9016"/>
            </w:tabs>
            <w:spacing w:line="360" w:lineRule="auto"/>
            <w:rPr>
              <w:rFonts w:eastAsiaTheme="minorEastAsia"/>
              <w:noProof/>
              <w:lang w:eastAsia="en-GB"/>
            </w:rPr>
          </w:pPr>
          <w:hyperlink w:anchor="_Toc19793822" w:history="1">
            <w:r w:rsidR="00CC58BF" w:rsidRPr="00FE3BF2">
              <w:rPr>
                <w:rStyle w:val="Hyperlink"/>
                <w:noProof/>
              </w:rPr>
              <w:t>The Power Within</w:t>
            </w:r>
            <w:r w:rsidR="00CC58BF">
              <w:rPr>
                <w:noProof/>
                <w:webHidden/>
              </w:rPr>
              <w:tab/>
            </w:r>
            <w:r w:rsidR="00CC58BF">
              <w:rPr>
                <w:noProof/>
                <w:webHidden/>
              </w:rPr>
              <w:fldChar w:fldCharType="begin"/>
            </w:r>
            <w:r w:rsidR="00CC58BF">
              <w:rPr>
                <w:noProof/>
                <w:webHidden/>
              </w:rPr>
              <w:instrText xml:space="preserve"> PAGEREF _Toc19793822 \h </w:instrText>
            </w:r>
            <w:r w:rsidR="00CC58BF">
              <w:rPr>
                <w:noProof/>
                <w:webHidden/>
              </w:rPr>
            </w:r>
            <w:r w:rsidR="00CC58BF">
              <w:rPr>
                <w:noProof/>
                <w:webHidden/>
              </w:rPr>
              <w:fldChar w:fldCharType="separate"/>
            </w:r>
            <w:r w:rsidR="003E7320">
              <w:rPr>
                <w:noProof/>
                <w:webHidden/>
              </w:rPr>
              <w:t>175</w:t>
            </w:r>
            <w:r w:rsidR="00CC58BF">
              <w:rPr>
                <w:noProof/>
                <w:webHidden/>
              </w:rPr>
              <w:fldChar w:fldCharType="end"/>
            </w:r>
          </w:hyperlink>
        </w:p>
        <w:p w14:paraId="698FBA32" w14:textId="682C9172" w:rsidR="00CC58BF" w:rsidRDefault="002D1528" w:rsidP="0045714E">
          <w:pPr>
            <w:pStyle w:val="TOC2"/>
            <w:tabs>
              <w:tab w:val="right" w:leader="dot" w:pos="9016"/>
            </w:tabs>
            <w:spacing w:line="360" w:lineRule="auto"/>
            <w:rPr>
              <w:rFonts w:eastAsiaTheme="minorEastAsia"/>
              <w:noProof/>
              <w:lang w:eastAsia="en-GB"/>
            </w:rPr>
          </w:pPr>
          <w:hyperlink w:anchor="_Toc19793823" w:history="1">
            <w:r w:rsidR="00CC58BF" w:rsidRPr="00FE3BF2">
              <w:rPr>
                <w:rStyle w:val="Hyperlink"/>
                <w:noProof/>
              </w:rPr>
              <w:t>Flat Ontologies</w:t>
            </w:r>
            <w:r w:rsidR="00CC58BF">
              <w:rPr>
                <w:noProof/>
                <w:webHidden/>
              </w:rPr>
              <w:tab/>
            </w:r>
            <w:r w:rsidR="00CC58BF">
              <w:rPr>
                <w:noProof/>
                <w:webHidden/>
              </w:rPr>
              <w:fldChar w:fldCharType="begin"/>
            </w:r>
            <w:r w:rsidR="00CC58BF">
              <w:rPr>
                <w:noProof/>
                <w:webHidden/>
              </w:rPr>
              <w:instrText xml:space="preserve"> PAGEREF _Toc19793823 \h </w:instrText>
            </w:r>
            <w:r w:rsidR="00CC58BF">
              <w:rPr>
                <w:noProof/>
                <w:webHidden/>
              </w:rPr>
            </w:r>
            <w:r w:rsidR="00CC58BF">
              <w:rPr>
                <w:noProof/>
                <w:webHidden/>
              </w:rPr>
              <w:fldChar w:fldCharType="separate"/>
            </w:r>
            <w:r w:rsidR="003E7320">
              <w:rPr>
                <w:noProof/>
                <w:webHidden/>
              </w:rPr>
              <w:t>178</w:t>
            </w:r>
            <w:r w:rsidR="00CC58BF">
              <w:rPr>
                <w:noProof/>
                <w:webHidden/>
              </w:rPr>
              <w:fldChar w:fldCharType="end"/>
            </w:r>
          </w:hyperlink>
        </w:p>
        <w:p w14:paraId="49E6FA0A" w14:textId="48EB2ABB" w:rsidR="00CC58BF" w:rsidRDefault="002D1528" w:rsidP="0045714E">
          <w:pPr>
            <w:pStyle w:val="TOC2"/>
            <w:tabs>
              <w:tab w:val="right" w:leader="dot" w:pos="9016"/>
            </w:tabs>
            <w:spacing w:line="360" w:lineRule="auto"/>
            <w:rPr>
              <w:rFonts w:eastAsiaTheme="minorEastAsia"/>
              <w:noProof/>
              <w:lang w:eastAsia="en-GB"/>
            </w:rPr>
          </w:pPr>
          <w:hyperlink w:anchor="_Toc19793824" w:history="1">
            <w:r w:rsidR="00CC58BF" w:rsidRPr="00FE3BF2">
              <w:rPr>
                <w:rStyle w:val="Hyperlink"/>
                <w:noProof/>
              </w:rPr>
              <w:t>Redundant Causation</w:t>
            </w:r>
            <w:r w:rsidR="00CC58BF">
              <w:rPr>
                <w:noProof/>
                <w:webHidden/>
              </w:rPr>
              <w:tab/>
            </w:r>
            <w:r w:rsidR="00CC58BF">
              <w:rPr>
                <w:noProof/>
                <w:webHidden/>
              </w:rPr>
              <w:fldChar w:fldCharType="begin"/>
            </w:r>
            <w:r w:rsidR="00CC58BF">
              <w:rPr>
                <w:noProof/>
                <w:webHidden/>
              </w:rPr>
              <w:instrText xml:space="preserve"> PAGEREF _Toc19793824 \h </w:instrText>
            </w:r>
            <w:r w:rsidR="00CC58BF">
              <w:rPr>
                <w:noProof/>
                <w:webHidden/>
              </w:rPr>
            </w:r>
            <w:r w:rsidR="00CC58BF">
              <w:rPr>
                <w:noProof/>
                <w:webHidden/>
              </w:rPr>
              <w:fldChar w:fldCharType="separate"/>
            </w:r>
            <w:r w:rsidR="003E7320">
              <w:rPr>
                <w:noProof/>
                <w:webHidden/>
              </w:rPr>
              <w:t>180</w:t>
            </w:r>
            <w:r w:rsidR="00CC58BF">
              <w:rPr>
                <w:noProof/>
                <w:webHidden/>
              </w:rPr>
              <w:fldChar w:fldCharType="end"/>
            </w:r>
          </w:hyperlink>
        </w:p>
        <w:p w14:paraId="3D131E5C" w14:textId="40222AD3" w:rsidR="00CC58BF" w:rsidRDefault="002D1528" w:rsidP="0045714E">
          <w:pPr>
            <w:pStyle w:val="TOC2"/>
            <w:tabs>
              <w:tab w:val="right" w:leader="dot" w:pos="9016"/>
            </w:tabs>
            <w:spacing w:line="360" w:lineRule="auto"/>
            <w:rPr>
              <w:rFonts w:eastAsiaTheme="minorEastAsia"/>
              <w:noProof/>
              <w:lang w:eastAsia="en-GB"/>
            </w:rPr>
          </w:pPr>
          <w:hyperlink w:anchor="_Toc19793825" w:history="1">
            <w:r w:rsidR="00CC58BF" w:rsidRPr="00FE3BF2">
              <w:rPr>
                <w:rStyle w:val="Hyperlink"/>
                <w:noProof/>
              </w:rPr>
              <w:t>Conclusion</w:t>
            </w:r>
            <w:r w:rsidR="00CC58BF">
              <w:rPr>
                <w:noProof/>
                <w:webHidden/>
              </w:rPr>
              <w:tab/>
            </w:r>
            <w:r w:rsidR="00CC58BF">
              <w:rPr>
                <w:noProof/>
                <w:webHidden/>
              </w:rPr>
              <w:fldChar w:fldCharType="begin"/>
            </w:r>
            <w:r w:rsidR="00CC58BF">
              <w:rPr>
                <w:noProof/>
                <w:webHidden/>
              </w:rPr>
              <w:instrText xml:space="preserve"> PAGEREF _Toc19793825 \h </w:instrText>
            </w:r>
            <w:r w:rsidR="00CC58BF">
              <w:rPr>
                <w:noProof/>
                <w:webHidden/>
              </w:rPr>
            </w:r>
            <w:r w:rsidR="00CC58BF">
              <w:rPr>
                <w:noProof/>
                <w:webHidden/>
              </w:rPr>
              <w:fldChar w:fldCharType="separate"/>
            </w:r>
            <w:r w:rsidR="003E7320">
              <w:rPr>
                <w:noProof/>
                <w:webHidden/>
              </w:rPr>
              <w:t>182</w:t>
            </w:r>
            <w:r w:rsidR="00CC58BF">
              <w:rPr>
                <w:noProof/>
                <w:webHidden/>
              </w:rPr>
              <w:fldChar w:fldCharType="end"/>
            </w:r>
          </w:hyperlink>
        </w:p>
        <w:p w14:paraId="21808943" w14:textId="7D3FD8AA" w:rsidR="00CC58BF" w:rsidRDefault="002D1528" w:rsidP="0045714E">
          <w:pPr>
            <w:pStyle w:val="TOC1"/>
            <w:tabs>
              <w:tab w:val="right" w:leader="dot" w:pos="9016"/>
            </w:tabs>
            <w:spacing w:line="360" w:lineRule="auto"/>
            <w:rPr>
              <w:rFonts w:eastAsiaTheme="minorEastAsia"/>
              <w:noProof/>
              <w:lang w:eastAsia="en-GB"/>
            </w:rPr>
          </w:pPr>
          <w:hyperlink w:anchor="_Toc19793826" w:history="1">
            <w:r w:rsidR="00CC58BF" w:rsidRPr="00FE3BF2">
              <w:rPr>
                <w:rStyle w:val="Hyperlink"/>
                <w:rFonts w:asciiTheme="majorHAnsi" w:eastAsiaTheme="majorEastAsia" w:hAnsiTheme="majorHAnsi" w:cstheme="majorBidi"/>
                <w:noProof/>
              </w:rPr>
              <w:t>Chapter 9 – Final Comments</w:t>
            </w:r>
            <w:r w:rsidR="00CC58BF">
              <w:rPr>
                <w:noProof/>
                <w:webHidden/>
              </w:rPr>
              <w:tab/>
            </w:r>
            <w:r w:rsidR="00CC58BF">
              <w:rPr>
                <w:noProof/>
                <w:webHidden/>
              </w:rPr>
              <w:fldChar w:fldCharType="begin"/>
            </w:r>
            <w:r w:rsidR="00CC58BF">
              <w:rPr>
                <w:noProof/>
                <w:webHidden/>
              </w:rPr>
              <w:instrText xml:space="preserve"> PAGEREF _Toc19793826 \h </w:instrText>
            </w:r>
            <w:r w:rsidR="00CC58BF">
              <w:rPr>
                <w:noProof/>
                <w:webHidden/>
              </w:rPr>
            </w:r>
            <w:r w:rsidR="00CC58BF">
              <w:rPr>
                <w:noProof/>
                <w:webHidden/>
              </w:rPr>
              <w:fldChar w:fldCharType="separate"/>
            </w:r>
            <w:r w:rsidR="003E7320">
              <w:rPr>
                <w:noProof/>
                <w:webHidden/>
              </w:rPr>
              <w:t>186</w:t>
            </w:r>
            <w:r w:rsidR="00CC58BF">
              <w:rPr>
                <w:noProof/>
                <w:webHidden/>
              </w:rPr>
              <w:fldChar w:fldCharType="end"/>
            </w:r>
          </w:hyperlink>
        </w:p>
        <w:p w14:paraId="5B1EA103" w14:textId="5107AD1D" w:rsidR="00CC58BF" w:rsidRDefault="002D1528" w:rsidP="0045714E">
          <w:pPr>
            <w:pStyle w:val="TOC1"/>
            <w:tabs>
              <w:tab w:val="right" w:leader="dot" w:pos="9016"/>
            </w:tabs>
            <w:spacing w:line="360" w:lineRule="auto"/>
            <w:rPr>
              <w:rFonts w:eastAsiaTheme="minorEastAsia"/>
              <w:noProof/>
              <w:lang w:eastAsia="en-GB"/>
            </w:rPr>
          </w:pPr>
          <w:hyperlink w:anchor="_Toc19793827" w:history="1">
            <w:r w:rsidR="00CC58BF" w:rsidRPr="00FE3BF2">
              <w:rPr>
                <w:rStyle w:val="Hyperlink"/>
                <w:noProof/>
              </w:rPr>
              <w:t>Bibliography</w:t>
            </w:r>
            <w:r w:rsidR="00CC58BF">
              <w:rPr>
                <w:noProof/>
                <w:webHidden/>
              </w:rPr>
              <w:tab/>
            </w:r>
            <w:r w:rsidR="00CC58BF">
              <w:rPr>
                <w:noProof/>
                <w:webHidden/>
              </w:rPr>
              <w:fldChar w:fldCharType="begin"/>
            </w:r>
            <w:r w:rsidR="00CC58BF">
              <w:rPr>
                <w:noProof/>
                <w:webHidden/>
              </w:rPr>
              <w:instrText xml:space="preserve"> PAGEREF _Toc19793827 \h </w:instrText>
            </w:r>
            <w:r w:rsidR="00CC58BF">
              <w:rPr>
                <w:noProof/>
                <w:webHidden/>
              </w:rPr>
            </w:r>
            <w:r w:rsidR="00CC58BF">
              <w:rPr>
                <w:noProof/>
                <w:webHidden/>
              </w:rPr>
              <w:fldChar w:fldCharType="separate"/>
            </w:r>
            <w:r w:rsidR="003E7320">
              <w:rPr>
                <w:noProof/>
                <w:webHidden/>
              </w:rPr>
              <w:t>190</w:t>
            </w:r>
            <w:r w:rsidR="00CC58BF">
              <w:rPr>
                <w:noProof/>
                <w:webHidden/>
              </w:rPr>
              <w:fldChar w:fldCharType="end"/>
            </w:r>
          </w:hyperlink>
        </w:p>
        <w:p w14:paraId="4113C97B" w14:textId="58D9E6D1" w:rsidR="00CC58BF" w:rsidRDefault="002D1528" w:rsidP="0045714E">
          <w:pPr>
            <w:pStyle w:val="TOC1"/>
            <w:tabs>
              <w:tab w:val="right" w:leader="dot" w:pos="9016"/>
            </w:tabs>
            <w:spacing w:line="360" w:lineRule="auto"/>
            <w:rPr>
              <w:rFonts w:eastAsiaTheme="minorEastAsia"/>
              <w:noProof/>
              <w:lang w:eastAsia="en-GB"/>
            </w:rPr>
          </w:pPr>
          <w:hyperlink w:anchor="_Toc19793828" w:history="1">
            <w:r w:rsidR="00CC58BF" w:rsidRPr="00FE3BF2">
              <w:rPr>
                <w:rStyle w:val="Hyperlink"/>
                <w:noProof/>
              </w:rPr>
              <w:t>Appendix 1: List of Participants</w:t>
            </w:r>
            <w:r w:rsidR="00CC58BF">
              <w:rPr>
                <w:noProof/>
                <w:webHidden/>
              </w:rPr>
              <w:tab/>
            </w:r>
            <w:r w:rsidR="00CC58BF">
              <w:rPr>
                <w:noProof/>
                <w:webHidden/>
              </w:rPr>
              <w:fldChar w:fldCharType="begin"/>
            </w:r>
            <w:r w:rsidR="00CC58BF">
              <w:rPr>
                <w:noProof/>
                <w:webHidden/>
              </w:rPr>
              <w:instrText xml:space="preserve"> PAGEREF _Toc19793828 \h </w:instrText>
            </w:r>
            <w:r w:rsidR="00CC58BF">
              <w:rPr>
                <w:noProof/>
                <w:webHidden/>
              </w:rPr>
            </w:r>
            <w:r w:rsidR="00CC58BF">
              <w:rPr>
                <w:noProof/>
                <w:webHidden/>
              </w:rPr>
              <w:fldChar w:fldCharType="separate"/>
            </w:r>
            <w:r w:rsidR="003E7320">
              <w:rPr>
                <w:noProof/>
                <w:webHidden/>
              </w:rPr>
              <w:t>224</w:t>
            </w:r>
            <w:r w:rsidR="00CC58BF">
              <w:rPr>
                <w:noProof/>
                <w:webHidden/>
              </w:rPr>
              <w:fldChar w:fldCharType="end"/>
            </w:r>
          </w:hyperlink>
        </w:p>
        <w:p w14:paraId="6EB34899" w14:textId="1F3C91B1" w:rsidR="00761C41" w:rsidRDefault="00AD13CA" w:rsidP="0045714E">
          <w:pPr>
            <w:spacing w:line="360" w:lineRule="auto"/>
          </w:pPr>
          <w:r>
            <w:fldChar w:fldCharType="end"/>
          </w:r>
        </w:p>
      </w:sdtContent>
    </w:sdt>
    <w:p w14:paraId="7B27E2D0" w14:textId="4435397A" w:rsidR="00A23CC7" w:rsidRDefault="00A23CC7" w:rsidP="0045714E">
      <w:pPr>
        <w:tabs>
          <w:tab w:val="left" w:pos="5209"/>
        </w:tabs>
        <w:spacing w:line="360" w:lineRule="auto"/>
        <w:rPr>
          <w:sz w:val="32"/>
          <w:szCs w:val="32"/>
        </w:rPr>
      </w:pPr>
    </w:p>
    <w:p w14:paraId="72C56BBE" w14:textId="77777777" w:rsidR="002A294D" w:rsidRDefault="002A294D" w:rsidP="0045714E">
      <w:pPr>
        <w:spacing w:line="360" w:lineRule="auto"/>
        <w:rPr>
          <w:sz w:val="32"/>
          <w:szCs w:val="32"/>
        </w:rPr>
      </w:pPr>
      <w:r>
        <w:rPr>
          <w:sz w:val="32"/>
          <w:szCs w:val="32"/>
        </w:rPr>
        <w:br w:type="page"/>
      </w:r>
    </w:p>
    <w:p w14:paraId="4C6B9CCB" w14:textId="77777777" w:rsidR="00CC58BF" w:rsidRDefault="00A23CC7" w:rsidP="0045714E">
      <w:pPr>
        <w:tabs>
          <w:tab w:val="left" w:pos="5209"/>
        </w:tabs>
        <w:spacing w:line="360" w:lineRule="auto"/>
        <w:rPr>
          <w:noProof/>
        </w:rPr>
      </w:pPr>
      <w:r>
        <w:rPr>
          <w:sz w:val="32"/>
          <w:szCs w:val="32"/>
        </w:rPr>
        <w:lastRenderedPageBreak/>
        <w:t>List of Figures</w:t>
      </w:r>
      <w:r w:rsidR="00546F86">
        <w:rPr>
          <w:sz w:val="32"/>
          <w:szCs w:val="32"/>
        </w:rPr>
        <w:fldChar w:fldCharType="begin"/>
      </w:r>
      <w:r w:rsidR="00546F86">
        <w:rPr>
          <w:sz w:val="32"/>
          <w:szCs w:val="32"/>
        </w:rPr>
        <w:instrText xml:space="preserve"> TOC \h \z \c "Figure" </w:instrText>
      </w:r>
      <w:r w:rsidR="00546F86">
        <w:rPr>
          <w:sz w:val="32"/>
          <w:szCs w:val="32"/>
        </w:rPr>
        <w:fldChar w:fldCharType="separate"/>
      </w:r>
    </w:p>
    <w:p w14:paraId="576AFC00" w14:textId="0A6CDC27" w:rsidR="00CC58BF" w:rsidRDefault="002D1528" w:rsidP="0045714E">
      <w:pPr>
        <w:pStyle w:val="TableofFigures"/>
        <w:tabs>
          <w:tab w:val="right" w:pos="9016"/>
        </w:tabs>
        <w:spacing w:line="360" w:lineRule="auto"/>
        <w:rPr>
          <w:rFonts w:eastAsiaTheme="minorEastAsia"/>
          <w:noProof/>
          <w:lang w:eastAsia="en-GB"/>
        </w:rPr>
      </w:pPr>
      <w:hyperlink w:anchor="_Toc19793829" w:history="1">
        <w:r w:rsidR="00CC58BF" w:rsidRPr="00AD4428">
          <w:rPr>
            <w:rStyle w:val="Hyperlink"/>
            <w:noProof/>
          </w:rPr>
          <w:t xml:space="preserve">Figure 1: Hampton Court Palace Chimneys </w:t>
        </w:r>
        <w:r w:rsidR="00CC58BF" w:rsidRPr="00AD4428">
          <w:rPr>
            <w:rStyle w:val="Hyperlink"/>
            <w:noProof/>
            <w:spacing w:val="15"/>
          </w:rPr>
          <w:t>(Smith 2015)</w:t>
        </w:r>
        <w:r w:rsidR="00CC58BF">
          <w:rPr>
            <w:noProof/>
            <w:webHidden/>
          </w:rPr>
          <w:tab/>
        </w:r>
        <w:r w:rsidR="00CC58BF">
          <w:rPr>
            <w:noProof/>
            <w:webHidden/>
          </w:rPr>
          <w:fldChar w:fldCharType="begin"/>
        </w:r>
        <w:r w:rsidR="00CC58BF">
          <w:rPr>
            <w:noProof/>
            <w:webHidden/>
          </w:rPr>
          <w:instrText xml:space="preserve"> PAGEREF _Toc19793829 \h </w:instrText>
        </w:r>
        <w:r w:rsidR="00CC58BF">
          <w:rPr>
            <w:noProof/>
            <w:webHidden/>
          </w:rPr>
        </w:r>
        <w:r w:rsidR="00CC58BF">
          <w:rPr>
            <w:noProof/>
            <w:webHidden/>
          </w:rPr>
          <w:fldChar w:fldCharType="separate"/>
        </w:r>
        <w:r w:rsidR="003E7320">
          <w:rPr>
            <w:noProof/>
            <w:webHidden/>
          </w:rPr>
          <w:t>23</w:t>
        </w:r>
        <w:r w:rsidR="00CC58BF">
          <w:rPr>
            <w:noProof/>
            <w:webHidden/>
          </w:rPr>
          <w:fldChar w:fldCharType="end"/>
        </w:r>
      </w:hyperlink>
    </w:p>
    <w:p w14:paraId="3E526730" w14:textId="63184A3C" w:rsidR="00CC58BF" w:rsidRDefault="002D1528" w:rsidP="0045714E">
      <w:pPr>
        <w:pStyle w:val="TableofFigures"/>
        <w:tabs>
          <w:tab w:val="right" w:pos="9016"/>
        </w:tabs>
        <w:spacing w:line="360" w:lineRule="auto"/>
        <w:rPr>
          <w:rFonts w:eastAsiaTheme="minorEastAsia"/>
          <w:noProof/>
          <w:lang w:eastAsia="en-GB"/>
        </w:rPr>
      </w:pPr>
      <w:hyperlink w:anchor="_Toc19793830" w:history="1">
        <w:r w:rsidR="00CC58BF" w:rsidRPr="00AD4428">
          <w:rPr>
            <w:rStyle w:val="Hyperlink"/>
            <w:noProof/>
          </w:rPr>
          <w:t>Figure 2: two examples of Victorian polychrome on modest suburban houses (author’s own photographs)</w:t>
        </w:r>
        <w:r w:rsidR="00CC58BF">
          <w:rPr>
            <w:noProof/>
            <w:webHidden/>
          </w:rPr>
          <w:tab/>
        </w:r>
        <w:r w:rsidR="00CC58BF">
          <w:rPr>
            <w:noProof/>
            <w:webHidden/>
          </w:rPr>
          <w:fldChar w:fldCharType="begin"/>
        </w:r>
        <w:r w:rsidR="00CC58BF">
          <w:rPr>
            <w:noProof/>
            <w:webHidden/>
          </w:rPr>
          <w:instrText xml:space="preserve"> PAGEREF _Toc19793830 \h </w:instrText>
        </w:r>
        <w:r w:rsidR="00CC58BF">
          <w:rPr>
            <w:noProof/>
            <w:webHidden/>
          </w:rPr>
        </w:r>
        <w:r w:rsidR="00CC58BF">
          <w:rPr>
            <w:noProof/>
            <w:webHidden/>
          </w:rPr>
          <w:fldChar w:fldCharType="separate"/>
        </w:r>
        <w:r w:rsidR="003E7320">
          <w:rPr>
            <w:noProof/>
            <w:webHidden/>
          </w:rPr>
          <w:t>28</w:t>
        </w:r>
        <w:r w:rsidR="00CC58BF">
          <w:rPr>
            <w:noProof/>
            <w:webHidden/>
          </w:rPr>
          <w:fldChar w:fldCharType="end"/>
        </w:r>
      </w:hyperlink>
    </w:p>
    <w:p w14:paraId="7A4D7872" w14:textId="22ACB426" w:rsidR="00CC58BF" w:rsidRDefault="002D1528" w:rsidP="0045714E">
      <w:pPr>
        <w:pStyle w:val="TableofFigures"/>
        <w:tabs>
          <w:tab w:val="right" w:pos="9016"/>
        </w:tabs>
        <w:spacing w:line="360" w:lineRule="auto"/>
        <w:rPr>
          <w:rFonts w:eastAsiaTheme="minorEastAsia"/>
          <w:noProof/>
          <w:lang w:eastAsia="en-GB"/>
        </w:rPr>
      </w:pPr>
      <w:hyperlink w:anchor="_Toc19793831" w:history="1">
        <w:r w:rsidR="00CC58BF" w:rsidRPr="00AD4428">
          <w:rPr>
            <w:rStyle w:val="Hyperlink"/>
            <w:noProof/>
          </w:rPr>
          <w:t>Figure 3: Flemish Bond (left) and Flemish Garden Wall Bond (right) (author’s own photographs)</w:t>
        </w:r>
        <w:r w:rsidR="00CC58BF">
          <w:rPr>
            <w:noProof/>
            <w:webHidden/>
          </w:rPr>
          <w:tab/>
        </w:r>
        <w:r w:rsidR="00CC58BF">
          <w:rPr>
            <w:noProof/>
            <w:webHidden/>
          </w:rPr>
          <w:fldChar w:fldCharType="begin"/>
        </w:r>
        <w:r w:rsidR="00CC58BF">
          <w:rPr>
            <w:noProof/>
            <w:webHidden/>
          </w:rPr>
          <w:instrText xml:space="preserve"> PAGEREF _Toc19793831 \h </w:instrText>
        </w:r>
        <w:r w:rsidR="00CC58BF">
          <w:rPr>
            <w:noProof/>
            <w:webHidden/>
          </w:rPr>
        </w:r>
        <w:r w:rsidR="00CC58BF">
          <w:rPr>
            <w:noProof/>
            <w:webHidden/>
          </w:rPr>
          <w:fldChar w:fldCharType="separate"/>
        </w:r>
        <w:r w:rsidR="003E7320">
          <w:rPr>
            <w:noProof/>
            <w:webHidden/>
          </w:rPr>
          <w:t>35</w:t>
        </w:r>
        <w:r w:rsidR="00CC58BF">
          <w:rPr>
            <w:noProof/>
            <w:webHidden/>
          </w:rPr>
          <w:fldChar w:fldCharType="end"/>
        </w:r>
      </w:hyperlink>
    </w:p>
    <w:p w14:paraId="0912AFB8" w14:textId="336C9361" w:rsidR="00CC58BF" w:rsidRDefault="002D1528" w:rsidP="0045714E">
      <w:pPr>
        <w:pStyle w:val="TableofFigures"/>
        <w:tabs>
          <w:tab w:val="right" w:pos="9016"/>
        </w:tabs>
        <w:spacing w:line="360" w:lineRule="auto"/>
        <w:rPr>
          <w:rFonts w:eastAsiaTheme="minorEastAsia"/>
          <w:noProof/>
          <w:lang w:eastAsia="en-GB"/>
        </w:rPr>
      </w:pPr>
      <w:hyperlink w:anchor="_Toc19793832" w:history="1">
        <w:r w:rsidR="00CC58BF" w:rsidRPr="00AD4428">
          <w:rPr>
            <w:rStyle w:val="Hyperlink"/>
            <w:noProof/>
          </w:rPr>
          <w:t>Figure 4: Structural brick lintel (author’s own photograph)</w:t>
        </w:r>
        <w:r w:rsidR="00CC58BF">
          <w:rPr>
            <w:noProof/>
            <w:webHidden/>
          </w:rPr>
          <w:tab/>
        </w:r>
        <w:r w:rsidR="00CC58BF">
          <w:rPr>
            <w:noProof/>
            <w:webHidden/>
          </w:rPr>
          <w:fldChar w:fldCharType="begin"/>
        </w:r>
        <w:r w:rsidR="00CC58BF">
          <w:rPr>
            <w:noProof/>
            <w:webHidden/>
          </w:rPr>
          <w:instrText xml:space="preserve"> PAGEREF _Toc19793832 \h </w:instrText>
        </w:r>
        <w:r w:rsidR="00CC58BF">
          <w:rPr>
            <w:noProof/>
            <w:webHidden/>
          </w:rPr>
        </w:r>
        <w:r w:rsidR="00CC58BF">
          <w:rPr>
            <w:noProof/>
            <w:webHidden/>
          </w:rPr>
          <w:fldChar w:fldCharType="separate"/>
        </w:r>
        <w:r w:rsidR="003E7320">
          <w:rPr>
            <w:noProof/>
            <w:webHidden/>
          </w:rPr>
          <w:t>36</w:t>
        </w:r>
        <w:r w:rsidR="00CC58BF">
          <w:rPr>
            <w:noProof/>
            <w:webHidden/>
          </w:rPr>
          <w:fldChar w:fldCharType="end"/>
        </w:r>
      </w:hyperlink>
    </w:p>
    <w:p w14:paraId="2CEBD487" w14:textId="396CFF18" w:rsidR="00CC58BF" w:rsidRDefault="002D1528" w:rsidP="0045714E">
      <w:pPr>
        <w:pStyle w:val="TableofFigures"/>
        <w:tabs>
          <w:tab w:val="right" w:pos="9016"/>
        </w:tabs>
        <w:spacing w:line="360" w:lineRule="auto"/>
        <w:rPr>
          <w:rFonts w:eastAsiaTheme="minorEastAsia"/>
          <w:noProof/>
          <w:lang w:eastAsia="en-GB"/>
        </w:rPr>
      </w:pPr>
      <w:hyperlink w:anchor="_Toc19793833" w:history="1">
        <w:r w:rsidR="00CC58BF" w:rsidRPr="00AD4428">
          <w:rPr>
            <w:rStyle w:val="Hyperlink"/>
            <w:noProof/>
          </w:rPr>
          <w:t>Figure 5: Voussoir arches (author’s own photographs)</w:t>
        </w:r>
        <w:r w:rsidR="00CC58BF">
          <w:rPr>
            <w:noProof/>
            <w:webHidden/>
          </w:rPr>
          <w:tab/>
        </w:r>
        <w:r w:rsidR="00CC58BF">
          <w:rPr>
            <w:noProof/>
            <w:webHidden/>
          </w:rPr>
          <w:fldChar w:fldCharType="begin"/>
        </w:r>
        <w:r w:rsidR="00CC58BF">
          <w:rPr>
            <w:noProof/>
            <w:webHidden/>
          </w:rPr>
          <w:instrText xml:space="preserve"> PAGEREF _Toc19793833 \h </w:instrText>
        </w:r>
        <w:r w:rsidR="00CC58BF">
          <w:rPr>
            <w:noProof/>
            <w:webHidden/>
          </w:rPr>
        </w:r>
        <w:r w:rsidR="00CC58BF">
          <w:rPr>
            <w:noProof/>
            <w:webHidden/>
          </w:rPr>
          <w:fldChar w:fldCharType="separate"/>
        </w:r>
        <w:r w:rsidR="003E7320">
          <w:rPr>
            <w:noProof/>
            <w:webHidden/>
          </w:rPr>
          <w:t>37</w:t>
        </w:r>
        <w:r w:rsidR="00CC58BF">
          <w:rPr>
            <w:noProof/>
            <w:webHidden/>
          </w:rPr>
          <w:fldChar w:fldCharType="end"/>
        </w:r>
      </w:hyperlink>
    </w:p>
    <w:p w14:paraId="6E44F8BC" w14:textId="315D5AEF" w:rsidR="00CC58BF" w:rsidRDefault="002D1528" w:rsidP="0045714E">
      <w:pPr>
        <w:pStyle w:val="TableofFigures"/>
        <w:tabs>
          <w:tab w:val="right" w:pos="9016"/>
        </w:tabs>
        <w:spacing w:line="360" w:lineRule="auto"/>
        <w:rPr>
          <w:rFonts w:eastAsiaTheme="minorEastAsia"/>
          <w:noProof/>
          <w:lang w:eastAsia="en-GB"/>
        </w:rPr>
      </w:pPr>
      <w:hyperlink w:anchor="_Toc19793834" w:history="1">
        <w:r w:rsidR="00CC58BF" w:rsidRPr="00AD4428">
          <w:rPr>
            <w:rStyle w:val="Hyperlink"/>
            <w:noProof/>
          </w:rPr>
          <w:t>Figure 6: Plot One (source: author’s own photographs)</w:t>
        </w:r>
        <w:r w:rsidR="00CC58BF">
          <w:rPr>
            <w:noProof/>
            <w:webHidden/>
          </w:rPr>
          <w:tab/>
        </w:r>
        <w:r w:rsidR="00CC58BF">
          <w:rPr>
            <w:noProof/>
            <w:webHidden/>
          </w:rPr>
          <w:fldChar w:fldCharType="begin"/>
        </w:r>
        <w:r w:rsidR="00CC58BF">
          <w:rPr>
            <w:noProof/>
            <w:webHidden/>
          </w:rPr>
          <w:instrText xml:space="preserve"> PAGEREF _Toc19793834 \h </w:instrText>
        </w:r>
        <w:r w:rsidR="00CC58BF">
          <w:rPr>
            <w:noProof/>
            <w:webHidden/>
          </w:rPr>
        </w:r>
        <w:r w:rsidR="00CC58BF">
          <w:rPr>
            <w:noProof/>
            <w:webHidden/>
          </w:rPr>
          <w:fldChar w:fldCharType="separate"/>
        </w:r>
        <w:r w:rsidR="003E7320">
          <w:rPr>
            <w:noProof/>
            <w:webHidden/>
          </w:rPr>
          <w:t>40</w:t>
        </w:r>
        <w:r w:rsidR="00CC58BF">
          <w:rPr>
            <w:noProof/>
            <w:webHidden/>
          </w:rPr>
          <w:fldChar w:fldCharType="end"/>
        </w:r>
      </w:hyperlink>
    </w:p>
    <w:p w14:paraId="67073F41" w14:textId="048F2852" w:rsidR="00CC58BF" w:rsidRDefault="002D1528" w:rsidP="0045714E">
      <w:pPr>
        <w:pStyle w:val="TableofFigures"/>
        <w:tabs>
          <w:tab w:val="right" w:pos="9016"/>
        </w:tabs>
        <w:spacing w:line="360" w:lineRule="auto"/>
        <w:rPr>
          <w:rFonts w:eastAsiaTheme="minorEastAsia"/>
          <w:noProof/>
          <w:lang w:eastAsia="en-GB"/>
        </w:rPr>
      </w:pPr>
      <w:hyperlink w:anchor="_Toc19793835" w:history="1">
        <w:r w:rsidR="00CC58BF" w:rsidRPr="00AD4428">
          <w:rPr>
            <w:rStyle w:val="Hyperlink"/>
            <w:noProof/>
          </w:rPr>
          <w:t>Figure 7: Plot Two (source: author’s own photographs)</w:t>
        </w:r>
        <w:r w:rsidR="00CC58BF">
          <w:rPr>
            <w:noProof/>
            <w:webHidden/>
          </w:rPr>
          <w:tab/>
        </w:r>
        <w:r w:rsidR="00CC58BF">
          <w:rPr>
            <w:noProof/>
            <w:webHidden/>
          </w:rPr>
          <w:fldChar w:fldCharType="begin"/>
        </w:r>
        <w:r w:rsidR="00CC58BF">
          <w:rPr>
            <w:noProof/>
            <w:webHidden/>
          </w:rPr>
          <w:instrText xml:space="preserve"> PAGEREF _Toc19793835 \h </w:instrText>
        </w:r>
        <w:r w:rsidR="00CC58BF">
          <w:rPr>
            <w:noProof/>
            <w:webHidden/>
          </w:rPr>
        </w:r>
        <w:r w:rsidR="00CC58BF">
          <w:rPr>
            <w:noProof/>
            <w:webHidden/>
          </w:rPr>
          <w:fldChar w:fldCharType="separate"/>
        </w:r>
        <w:r w:rsidR="003E7320">
          <w:rPr>
            <w:noProof/>
            <w:webHidden/>
          </w:rPr>
          <w:t>41</w:t>
        </w:r>
        <w:r w:rsidR="00CC58BF">
          <w:rPr>
            <w:noProof/>
            <w:webHidden/>
          </w:rPr>
          <w:fldChar w:fldCharType="end"/>
        </w:r>
      </w:hyperlink>
    </w:p>
    <w:p w14:paraId="1C127D4D" w14:textId="43516E46" w:rsidR="00CC58BF" w:rsidRDefault="002D1528" w:rsidP="0045714E">
      <w:pPr>
        <w:pStyle w:val="TableofFigures"/>
        <w:tabs>
          <w:tab w:val="right" w:pos="9016"/>
        </w:tabs>
        <w:spacing w:line="360" w:lineRule="auto"/>
        <w:rPr>
          <w:rFonts w:eastAsiaTheme="minorEastAsia"/>
          <w:noProof/>
          <w:lang w:eastAsia="en-GB"/>
        </w:rPr>
      </w:pPr>
      <w:hyperlink w:anchor="_Toc19793836" w:history="1">
        <w:r w:rsidR="00CC58BF" w:rsidRPr="00AD4428">
          <w:rPr>
            <w:rStyle w:val="Hyperlink"/>
            <w:noProof/>
          </w:rPr>
          <w:t>Figure 8: Plot Three (source: author’s own photographs)</w:t>
        </w:r>
        <w:r w:rsidR="00CC58BF">
          <w:rPr>
            <w:noProof/>
            <w:webHidden/>
          </w:rPr>
          <w:tab/>
        </w:r>
        <w:r w:rsidR="00CC58BF">
          <w:rPr>
            <w:noProof/>
            <w:webHidden/>
          </w:rPr>
          <w:fldChar w:fldCharType="begin"/>
        </w:r>
        <w:r w:rsidR="00CC58BF">
          <w:rPr>
            <w:noProof/>
            <w:webHidden/>
          </w:rPr>
          <w:instrText xml:space="preserve"> PAGEREF _Toc19793836 \h </w:instrText>
        </w:r>
        <w:r w:rsidR="00CC58BF">
          <w:rPr>
            <w:noProof/>
            <w:webHidden/>
          </w:rPr>
        </w:r>
        <w:r w:rsidR="00CC58BF">
          <w:rPr>
            <w:noProof/>
            <w:webHidden/>
          </w:rPr>
          <w:fldChar w:fldCharType="separate"/>
        </w:r>
        <w:r w:rsidR="003E7320">
          <w:rPr>
            <w:noProof/>
            <w:webHidden/>
          </w:rPr>
          <w:t>42</w:t>
        </w:r>
        <w:r w:rsidR="00CC58BF">
          <w:rPr>
            <w:noProof/>
            <w:webHidden/>
          </w:rPr>
          <w:fldChar w:fldCharType="end"/>
        </w:r>
      </w:hyperlink>
    </w:p>
    <w:p w14:paraId="0C5DC0E7" w14:textId="7689E2C1" w:rsidR="00CC58BF" w:rsidRDefault="002D1528" w:rsidP="0045714E">
      <w:pPr>
        <w:pStyle w:val="TableofFigures"/>
        <w:tabs>
          <w:tab w:val="right" w:pos="9016"/>
        </w:tabs>
        <w:spacing w:line="360" w:lineRule="auto"/>
        <w:rPr>
          <w:rFonts w:eastAsiaTheme="minorEastAsia"/>
          <w:noProof/>
          <w:lang w:eastAsia="en-GB"/>
        </w:rPr>
      </w:pPr>
      <w:hyperlink w:anchor="_Toc19793837" w:history="1">
        <w:r w:rsidR="00CC58BF" w:rsidRPr="00AD4428">
          <w:rPr>
            <w:rStyle w:val="Hyperlink"/>
            <w:noProof/>
          </w:rPr>
          <w:t>Figure 9:  Example pages from field diary (author’s own photographs)</w:t>
        </w:r>
        <w:r w:rsidR="00CC58BF">
          <w:rPr>
            <w:noProof/>
            <w:webHidden/>
          </w:rPr>
          <w:tab/>
        </w:r>
        <w:r w:rsidR="00CC58BF">
          <w:rPr>
            <w:noProof/>
            <w:webHidden/>
          </w:rPr>
          <w:fldChar w:fldCharType="begin"/>
        </w:r>
        <w:r w:rsidR="00CC58BF">
          <w:rPr>
            <w:noProof/>
            <w:webHidden/>
          </w:rPr>
          <w:instrText xml:space="preserve"> PAGEREF _Toc19793837 \h </w:instrText>
        </w:r>
        <w:r w:rsidR="00CC58BF">
          <w:rPr>
            <w:noProof/>
            <w:webHidden/>
          </w:rPr>
        </w:r>
        <w:r w:rsidR="00CC58BF">
          <w:rPr>
            <w:noProof/>
            <w:webHidden/>
          </w:rPr>
          <w:fldChar w:fldCharType="separate"/>
        </w:r>
        <w:r w:rsidR="003E7320">
          <w:rPr>
            <w:noProof/>
            <w:webHidden/>
          </w:rPr>
          <w:t>46</w:t>
        </w:r>
        <w:r w:rsidR="00CC58BF">
          <w:rPr>
            <w:noProof/>
            <w:webHidden/>
          </w:rPr>
          <w:fldChar w:fldCharType="end"/>
        </w:r>
      </w:hyperlink>
    </w:p>
    <w:p w14:paraId="03BE0DCD" w14:textId="2B89E501" w:rsidR="00CC58BF" w:rsidRDefault="002D1528" w:rsidP="0045714E">
      <w:pPr>
        <w:pStyle w:val="TableofFigures"/>
        <w:tabs>
          <w:tab w:val="right" w:pos="9016"/>
        </w:tabs>
        <w:spacing w:line="360" w:lineRule="auto"/>
        <w:rPr>
          <w:rFonts w:eastAsiaTheme="minorEastAsia"/>
          <w:noProof/>
          <w:lang w:eastAsia="en-GB"/>
        </w:rPr>
      </w:pPr>
      <w:hyperlink w:anchor="_Toc19793838" w:history="1">
        <w:r w:rsidR="00CC58BF" w:rsidRPr="00AD4428">
          <w:rPr>
            <w:rStyle w:val="Hyperlink"/>
            <w:noProof/>
          </w:rPr>
          <w:t>Figure 10: Bricklayers at work (source: author’s own photographs)</w:t>
        </w:r>
        <w:r w:rsidR="00CC58BF">
          <w:rPr>
            <w:noProof/>
            <w:webHidden/>
          </w:rPr>
          <w:tab/>
        </w:r>
        <w:r w:rsidR="00CC58BF">
          <w:rPr>
            <w:noProof/>
            <w:webHidden/>
          </w:rPr>
          <w:fldChar w:fldCharType="begin"/>
        </w:r>
        <w:r w:rsidR="00CC58BF">
          <w:rPr>
            <w:noProof/>
            <w:webHidden/>
          </w:rPr>
          <w:instrText xml:space="preserve"> PAGEREF _Toc19793838 \h </w:instrText>
        </w:r>
        <w:r w:rsidR="00CC58BF">
          <w:rPr>
            <w:noProof/>
            <w:webHidden/>
          </w:rPr>
        </w:r>
        <w:r w:rsidR="00CC58BF">
          <w:rPr>
            <w:noProof/>
            <w:webHidden/>
          </w:rPr>
          <w:fldChar w:fldCharType="separate"/>
        </w:r>
        <w:r w:rsidR="003E7320">
          <w:rPr>
            <w:noProof/>
            <w:webHidden/>
          </w:rPr>
          <w:t>49</w:t>
        </w:r>
        <w:r w:rsidR="00CC58BF">
          <w:rPr>
            <w:noProof/>
            <w:webHidden/>
          </w:rPr>
          <w:fldChar w:fldCharType="end"/>
        </w:r>
      </w:hyperlink>
    </w:p>
    <w:p w14:paraId="2D242793" w14:textId="319FB20B" w:rsidR="00CC58BF" w:rsidRDefault="002D1528" w:rsidP="0045714E">
      <w:pPr>
        <w:pStyle w:val="TableofFigures"/>
        <w:tabs>
          <w:tab w:val="right" w:pos="9016"/>
        </w:tabs>
        <w:spacing w:line="360" w:lineRule="auto"/>
        <w:rPr>
          <w:rFonts w:eastAsiaTheme="minorEastAsia"/>
          <w:noProof/>
          <w:lang w:eastAsia="en-GB"/>
        </w:rPr>
      </w:pPr>
      <w:hyperlink w:anchor="_Toc19793839" w:history="1">
        <w:r w:rsidR="00CC58BF" w:rsidRPr="00AD4428">
          <w:rPr>
            <w:rStyle w:val="Hyperlink"/>
            <w:noProof/>
          </w:rPr>
          <w:t>Figure 11: show home garden on the left compared with an actual purchased garden on the right (source: author’s own photographs)</w:t>
        </w:r>
        <w:r w:rsidR="00CC58BF">
          <w:rPr>
            <w:noProof/>
            <w:webHidden/>
          </w:rPr>
          <w:tab/>
        </w:r>
        <w:r w:rsidR="00CC58BF">
          <w:rPr>
            <w:noProof/>
            <w:webHidden/>
          </w:rPr>
          <w:fldChar w:fldCharType="begin"/>
        </w:r>
        <w:r w:rsidR="00CC58BF">
          <w:rPr>
            <w:noProof/>
            <w:webHidden/>
          </w:rPr>
          <w:instrText xml:space="preserve"> PAGEREF _Toc19793839 \h </w:instrText>
        </w:r>
        <w:r w:rsidR="00CC58BF">
          <w:rPr>
            <w:noProof/>
            <w:webHidden/>
          </w:rPr>
        </w:r>
        <w:r w:rsidR="00CC58BF">
          <w:rPr>
            <w:noProof/>
            <w:webHidden/>
          </w:rPr>
          <w:fldChar w:fldCharType="separate"/>
        </w:r>
        <w:r w:rsidR="003E7320">
          <w:rPr>
            <w:noProof/>
            <w:webHidden/>
          </w:rPr>
          <w:t>51</w:t>
        </w:r>
        <w:r w:rsidR="00CC58BF">
          <w:rPr>
            <w:noProof/>
            <w:webHidden/>
          </w:rPr>
          <w:fldChar w:fldCharType="end"/>
        </w:r>
      </w:hyperlink>
    </w:p>
    <w:p w14:paraId="5F0EEB6C" w14:textId="3EDBC226" w:rsidR="00CC58BF" w:rsidRDefault="002D1528" w:rsidP="0045714E">
      <w:pPr>
        <w:pStyle w:val="TableofFigures"/>
        <w:tabs>
          <w:tab w:val="right" w:pos="9016"/>
        </w:tabs>
        <w:spacing w:line="360" w:lineRule="auto"/>
        <w:rPr>
          <w:rFonts w:eastAsiaTheme="minorEastAsia"/>
          <w:noProof/>
          <w:lang w:eastAsia="en-GB"/>
        </w:rPr>
      </w:pPr>
      <w:hyperlink w:anchor="_Toc19793840" w:history="1">
        <w:r w:rsidR="00CC58BF" w:rsidRPr="00AD4428">
          <w:rPr>
            <w:rStyle w:val="Hyperlink"/>
            <w:noProof/>
          </w:rPr>
          <w:t>Figure 12: Industrial mortar machines and the less industrial methods of delivery.  The mortar is tipped into crates on wheels and barrows which are then wheeled to where it is required.  The labourer then dumps loads onto wooden trays next to each pile of bricks.  (author’s own photograph)</w:t>
        </w:r>
        <w:r w:rsidR="00CC58BF">
          <w:rPr>
            <w:noProof/>
            <w:webHidden/>
          </w:rPr>
          <w:tab/>
        </w:r>
        <w:r w:rsidR="00CC58BF">
          <w:rPr>
            <w:noProof/>
            <w:webHidden/>
          </w:rPr>
          <w:fldChar w:fldCharType="begin"/>
        </w:r>
        <w:r w:rsidR="00CC58BF">
          <w:rPr>
            <w:noProof/>
            <w:webHidden/>
          </w:rPr>
          <w:instrText xml:space="preserve"> PAGEREF _Toc19793840 \h </w:instrText>
        </w:r>
        <w:r w:rsidR="00CC58BF">
          <w:rPr>
            <w:noProof/>
            <w:webHidden/>
          </w:rPr>
        </w:r>
        <w:r w:rsidR="00CC58BF">
          <w:rPr>
            <w:noProof/>
            <w:webHidden/>
          </w:rPr>
          <w:fldChar w:fldCharType="separate"/>
        </w:r>
        <w:r w:rsidR="003E7320">
          <w:rPr>
            <w:noProof/>
            <w:webHidden/>
          </w:rPr>
          <w:t>93</w:t>
        </w:r>
        <w:r w:rsidR="00CC58BF">
          <w:rPr>
            <w:noProof/>
            <w:webHidden/>
          </w:rPr>
          <w:fldChar w:fldCharType="end"/>
        </w:r>
      </w:hyperlink>
    </w:p>
    <w:p w14:paraId="5A6A70D7" w14:textId="0A62E46F" w:rsidR="00CC58BF" w:rsidRDefault="002D1528" w:rsidP="0045714E">
      <w:pPr>
        <w:pStyle w:val="TableofFigures"/>
        <w:tabs>
          <w:tab w:val="right" w:pos="9016"/>
        </w:tabs>
        <w:spacing w:line="360" w:lineRule="auto"/>
        <w:rPr>
          <w:rFonts w:eastAsiaTheme="minorEastAsia"/>
          <w:noProof/>
          <w:lang w:eastAsia="en-GB"/>
        </w:rPr>
      </w:pPr>
      <w:hyperlink w:anchor="_Toc19793841" w:history="1">
        <w:r w:rsidR="00CC58BF" w:rsidRPr="00AD4428">
          <w:rPr>
            <w:rStyle w:val="Hyperlink"/>
            <w:noProof/>
          </w:rPr>
          <w:t>Figure 13: The blue bricks used for decoration on some of the Dunstable houses.  To see the ‘burnt’ bricks requires an up-close examination (author’s own photograph)</w:t>
        </w:r>
        <w:r w:rsidR="00CC58BF">
          <w:rPr>
            <w:noProof/>
            <w:webHidden/>
          </w:rPr>
          <w:tab/>
        </w:r>
        <w:r w:rsidR="00CC58BF">
          <w:rPr>
            <w:noProof/>
            <w:webHidden/>
          </w:rPr>
          <w:fldChar w:fldCharType="begin"/>
        </w:r>
        <w:r w:rsidR="00CC58BF">
          <w:rPr>
            <w:noProof/>
            <w:webHidden/>
          </w:rPr>
          <w:instrText xml:space="preserve"> PAGEREF _Toc19793841 \h </w:instrText>
        </w:r>
        <w:r w:rsidR="00CC58BF">
          <w:rPr>
            <w:noProof/>
            <w:webHidden/>
          </w:rPr>
        </w:r>
        <w:r w:rsidR="00CC58BF">
          <w:rPr>
            <w:noProof/>
            <w:webHidden/>
          </w:rPr>
          <w:fldChar w:fldCharType="separate"/>
        </w:r>
        <w:r w:rsidR="003E7320">
          <w:rPr>
            <w:noProof/>
            <w:webHidden/>
          </w:rPr>
          <w:t>96</w:t>
        </w:r>
        <w:r w:rsidR="00CC58BF">
          <w:rPr>
            <w:noProof/>
            <w:webHidden/>
          </w:rPr>
          <w:fldChar w:fldCharType="end"/>
        </w:r>
      </w:hyperlink>
    </w:p>
    <w:p w14:paraId="4077C371" w14:textId="14D7D5BE" w:rsidR="00CC58BF" w:rsidRDefault="002D1528" w:rsidP="0045714E">
      <w:pPr>
        <w:pStyle w:val="TableofFigures"/>
        <w:tabs>
          <w:tab w:val="right" w:pos="9016"/>
        </w:tabs>
        <w:spacing w:line="360" w:lineRule="auto"/>
        <w:rPr>
          <w:rFonts w:eastAsiaTheme="minorEastAsia"/>
          <w:noProof/>
          <w:lang w:eastAsia="en-GB"/>
        </w:rPr>
      </w:pPr>
      <w:hyperlink w:anchor="_Toc19793842" w:history="1">
        <w:r w:rsidR="00CC58BF" w:rsidRPr="00AD4428">
          <w:rPr>
            <w:rStyle w:val="Hyperlink"/>
            <w:noProof/>
          </w:rPr>
          <w:t>Figure 14: ‘Too much (red) brick’, on the left, and the brick detail of Will’s house on the right (author’s own photographs)</w:t>
        </w:r>
        <w:r w:rsidR="00CC58BF">
          <w:rPr>
            <w:noProof/>
            <w:webHidden/>
          </w:rPr>
          <w:tab/>
        </w:r>
        <w:r w:rsidR="00CC58BF">
          <w:rPr>
            <w:noProof/>
            <w:webHidden/>
          </w:rPr>
          <w:fldChar w:fldCharType="begin"/>
        </w:r>
        <w:r w:rsidR="00CC58BF">
          <w:rPr>
            <w:noProof/>
            <w:webHidden/>
          </w:rPr>
          <w:instrText xml:space="preserve"> PAGEREF _Toc19793842 \h </w:instrText>
        </w:r>
        <w:r w:rsidR="00CC58BF">
          <w:rPr>
            <w:noProof/>
            <w:webHidden/>
          </w:rPr>
        </w:r>
        <w:r w:rsidR="00CC58BF">
          <w:rPr>
            <w:noProof/>
            <w:webHidden/>
          </w:rPr>
          <w:fldChar w:fldCharType="separate"/>
        </w:r>
        <w:r w:rsidR="003E7320">
          <w:rPr>
            <w:noProof/>
            <w:webHidden/>
          </w:rPr>
          <w:t>97</w:t>
        </w:r>
        <w:r w:rsidR="00CC58BF">
          <w:rPr>
            <w:noProof/>
            <w:webHidden/>
          </w:rPr>
          <w:fldChar w:fldCharType="end"/>
        </w:r>
      </w:hyperlink>
    </w:p>
    <w:p w14:paraId="4D91B000" w14:textId="39033A44" w:rsidR="00CC58BF" w:rsidRDefault="002D1528" w:rsidP="0045714E">
      <w:pPr>
        <w:pStyle w:val="TableofFigures"/>
        <w:tabs>
          <w:tab w:val="right" w:pos="9016"/>
        </w:tabs>
        <w:spacing w:line="360" w:lineRule="auto"/>
        <w:rPr>
          <w:rFonts w:eastAsiaTheme="minorEastAsia"/>
          <w:noProof/>
          <w:lang w:eastAsia="en-GB"/>
        </w:rPr>
      </w:pPr>
      <w:hyperlink w:anchor="_Toc19793843" w:history="1">
        <w:r w:rsidR="00CC58BF" w:rsidRPr="00AD4428">
          <w:rPr>
            <w:rStyle w:val="Hyperlink"/>
            <w:noProof/>
          </w:rPr>
          <w:t>Figure 15: The staggered system of bricklaying with a number of houses at different stages at any one time (author’s own photographs)</w:t>
        </w:r>
        <w:r w:rsidR="00CC58BF">
          <w:rPr>
            <w:noProof/>
            <w:webHidden/>
          </w:rPr>
          <w:tab/>
        </w:r>
        <w:r w:rsidR="00CC58BF">
          <w:rPr>
            <w:noProof/>
            <w:webHidden/>
          </w:rPr>
          <w:fldChar w:fldCharType="begin"/>
        </w:r>
        <w:r w:rsidR="00CC58BF">
          <w:rPr>
            <w:noProof/>
            <w:webHidden/>
          </w:rPr>
          <w:instrText xml:space="preserve"> PAGEREF _Toc19793843 \h </w:instrText>
        </w:r>
        <w:r w:rsidR="00CC58BF">
          <w:rPr>
            <w:noProof/>
            <w:webHidden/>
          </w:rPr>
        </w:r>
        <w:r w:rsidR="00CC58BF">
          <w:rPr>
            <w:noProof/>
            <w:webHidden/>
          </w:rPr>
          <w:fldChar w:fldCharType="separate"/>
        </w:r>
        <w:r w:rsidR="003E7320">
          <w:rPr>
            <w:noProof/>
            <w:webHidden/>
          </w:rPr>
          <w:t>124</w:t>
        </w:r>
        <w:r w:rsidR="00CC58BF">
          <w:rPr>
            <w:noProof/>
            <w:webHidden/>
          </w:rPr>
          <w:fldChar w:fldCharType="end"/>
        </w:r>
      </w:hyperlink>
    </w:p>
    <w:p w14:paraId="6919C3B1" w14:textId="4565DF90" w:rsidR="00CC58BF" w:rsidRDefault="002D1528" w:rsidP="0045714E">
      <w:pPr>
        <w:pStyle w:val="TableofFigures"/>
        <w:tabs>
          <w:tab w:val="right" w:pos="9016"/>
        </w:tabs>
        <w:spacing w:line="360" w:lineRule="auto"/>
        <w:rPr>
          <w:rFonts w:eastAsiaTheme="minorEastAsia"/>
          <w:noProof/>
          <w:lang w:eastAsia="en-GB"/>
        </w:rPr>
      </w:pPr>
      <w:hyperlink w:anchor="_Toc19793844" w:history="1">
        <w:r w:rsidR="00CC58BF" w:rsidRPr="00AD4428">
          <w:rPr>
            <w:rStyle w:val="Hyperlink"/>
            <w:noProof/>
          </w:rPr>
          <w:t>Figure 16: a number of bricklayers work on the same house, and sometimes the same wall at any given time (author’s own photograph)</w:t>
        </w:r>
        <w:r w:rsidR="00CC58BF">
          <w:rPr>
            <w:noProof/>
            <w:webHidden/>
          </w:rPr>
          <w:tab/>
        </w:r>
        <w:r w:rsidR="00CC58BF">
          <w:rPr>
            <w:noProof/>
            <w:webHidden/>
          </w:rPr>
          <w:fldChar w:fldCharType="begin"/>
        </w:r>
        <w:r w:rsidR="00CC58BF">
          <w:rPr>
            <w:noProof/>
            <w:webHidden/>
          </w:rPr>
          <w:instrText xml:space="preserve"> PAGEREF _Toc19793844 \h </w:instrText>
        </w:r>
        <w:r w:rsidR="00CC58BF">
          <w:rPr>
            <w:noProof/>
            <w:webHidden/>
          </w:rPr>
        </w:r>
        <w:r w:rsidR="00CC58BF">
          <w:rPr>
            <w:noProof/>
            <w:webHidden/>
          </w:rPr>
          <w:fldChar w:fldCharType="separate"/>
        </w:r>
        <w:r w:rsidR="003E7320">
          <w:rPr>
            <w:noProof/>
            <w:webHidden/>
          </w:rPr>
          <w:t>125</w:t>
        </w:r>
        <w:r w:rsidR="00CC58BF">
          <w:rPr>
            <w:noProof/>
            <w:webHidden/>
          </w:rPr>
          <w:fldChar w:fldCharType="end"/>
        </w:r>
      </w:hyperlink>
    </w:p>
    <w:p w14:paraId="1C755962" w14:textId="24C46B25" w:rsidR="00CC58BF" w:rsidRDefault="002D1528" w:rsidP="0045714E">
      <w:pPr>
        <w:pStyle w:val="TableofFigures"/>
        <w:tabs>
          <w:tab w:val="right" w:pos="9016"/>
        </w:tabs>
        <w:spacing w:line="360" w:lineRule="auto"/>
        <w:rPr>
          <w:rFonts w:eastAsiaTheme="minorEastAsia"/>
          <w:noProof/>
          <w:lang w:eastAsia="en-GB"/>
        </w:rPr>
      </w:pPr>
      <w:hyperlink w:anchor="_Toc19793845" w:history="1">
        <w:r w:rsidR="00CC58BF" w:rsidRPr="00AD4428">
          <w:rPr>
            <w:rStyle w:val="Hyperlink"/>
            <w:noProof/>
          </w:rPr>
          <w:t>Figure 17: ‘Mock Tudor’ suburban street adjacent to the Dunstable site.  These semi-detached houses are almost entirely rendered at the front, interspersed with fake timber ‘beams’, with bricks exposed to decorate the corners (author’s own photograph)</w:t>
        </w:r>
        <w:r w:rsidR="00CC58BF">
          <w:rPr>
            <w:noProof/>
            <w:webHidden/>
          </w:rPr>
          <w:tab/>
        </w:r>
        <w:r w:rsidR="00CC58BF">
          <w:rPr>
            <w:noProof/>
            <w:webHidden/>
          </w:rPr>
          <w:fldChar w:fldCharType="begin"/>
        </w:r>
        <w:r w:rsidR="00CC58BF">
          <w:rPr>
            <w:noProof/>
            <w:webHidden/>
          </w:rPr>
          <w:instrText xml:space="preserve"> PAGEREF _Toc19793845 \h </w:instrText>
        </w:r>
        <w:r w:rsidR="00CC58BF">
          <w:rPr>
            <w:noProof/>
            <w:webHidden/>
          </w:rPr>
        </w:r>
        <w:r w:rsidR="00CC58BF">
          <w:rPr>
            <w:noProof/>
            <w:webHidden/>
          </w:rPr>
          <w:fldChar w:fldCharType="separate"/>
        </w:r>
        <w:r w:rsidR="003E7320">
          <w:rPr>
            <w:noProof/>
            <w:webHidden/>
          </w:rPr>
          <w:t>142</w:t>
        </w:r>
        <w:r w:rsidR="00CC58BF">
          <w:rPr>
            <w:noProof/>
            <w:webHidden/>
          </w:rPr>
          <w:fldChar w:fldCharType="end"/>
        </w:r>
      </w:hyperlink>
    </w:p>
    <w:p w14:paraId="5CF2D6A6" w14:textId="61269966" w:rsidR="00CC58BF" w:rsidRDefault="002D1528" w:rsidP="0045714E">
      <w:pPr>
        <w:pStyle w:val="TableofFigures"/>
        <w:tabs>
          <w:tab w:val="right" w:pos="9016"/>
        </w:tabs>
        <w:spacing w:line="360" w:lineRule="auto"/>
        <w:rPr>
          <w:rFonts w:eastAsiaTheme="minorEastAsia"/>
          <w:noProof/>
          <w:lang w:eastAsia="en-GB"/>
        </w:rPr>
      </w:pPr>
      <w:hyperlink w:anchor="_Toc19793846" w:history="1">
        <w:r w:rsidR="00CC58BF" w:rsidRPr="00AD4428">
          <w:rPr>
            <w:rStyle w:val="Hyperlink"/>
            <w:noProof/>
          </w:rPr>
          <w:t>Figure 18: The Letchworth site, built on the site of a small ‘business park’, surrounded by older suburban houses and gardens, and large industrial barns (photo courtesy of Google Earth)</w:t>
        </w:r>
        <w:r w:rsidR="00CC58BF">
          <w:rPr>
            <w:noProof/>
            <w:webHidden/>
          </w:rPr>
          <w:tab/>
        </w:r>
        <w:r w:rsidR="00CC58BF">
          <w:rPr>
            <w:noProof/>
            <w:webHidden/>
          </w:rPr>
          <w:fldChar w:fldCharType="begin"/>
        </w:r>
        <w:r w:rsidR="00CC58BF">
          <w:rPr>
            <w:noProof/>
            <w:webHidden/>
          </w:rPr>
          <w:instrText xml:space="preserve"> PAGEREF _Toc19793846 \h </w:instrText>
        </w:r>
        <w:r w:rsidR="00CC58BF">
          <w:rPr>
            <w:noProof/>
            <w:webHidden/>
          </w:rPr>
        </w:r>
        <w:r w:rsidR="00CC58BF">
          <w:rPr>
            <w:noProof/>
            <w:webHidden/>
          </w:rPr>
          <w:fldChar w:fldCharType="separate"/>
        </w:r>
        <w:r w:rsidR="003E7320">
          <w:rPr>
            <w:noProof/>
            <w:webHidden/>
          </w:rPr>
          <w:t>144</w:t>
        </w:r>
        <w:r w:rsidR="00CC58BF">
          <w:rPr>
            <w:noProof/>
            <w:webHidden/>
          </w:rPr>
          <w:fldChar w:fldCharType="end"/>
        </w:r>
      </w:hyperlink>
    </w:p>
    <w:p w14:paraId="6B21742C" w14:textId="0E5AA201" w:rsidR="00CC58BF" w:rsidRDefault="002D1528" w:rsidP="0045714E">
      <w:pPr>
        <w:pStyle w:val="TableofFigures"/>
        <w:tabs>
          <w:tab w:val="right" w:pos="9016"/>
        </w:tabs>
        <w:spacing w:line="360" w:lineRule="auto"/>
        <w:rPr>
          <w:rFonts w:eastAsiaTheme="minorEastAsia"/>
          <w:noProof/>
          <w:lang w:eastAsia="en-GB"/>
        </w:rPr>
      </w:pPr>
      <w:hyperlink w:anchor="_Toc19793847" w:history="1">
        <w:r w:rsidR="00CC58BF" w:rsidRPr="00AD4428">
          <w:rPr>
            <w:rStyle w:val="Hyperlink"/>
            <w:noProof/>
          </w:rPr>
          <w:t>Figure 19: the industrial buildings opposite the Letchworth site.  The newly-planted trees to the forefront of the photograph are part of the new landscaping, helping to claim the space as sub-urban (author’s own photograph)</w:t>
        </w:r>
        <w:r w:rsidR="00CC58BF">
          <w:rPr>
            <w:noProof/>
            <w:webHidden/>
          </w:rPr>
          <w:tab/>
        </w:r>
        <w:r w:rsidR="00CC58BF">
          <w:rPr>
            <w:noProof/>
            <w:webHidden/>
          </w:rPr>
          <w:fldChar w:fldCharType="begin"/>
        </w:r>
        <w:r w:rsidR="00CC58BF">
          <w:rPr>
            <w:noProof/>
            <w:webHidden/>
          </w:rPr>
          <w:instrText xml:space="preserve"> PAGEREF _Toc19793847 \h </w:instrText>
        </w:r>
        <w:r w:rsidR="00CC58BF">
          <w:rPr>
            <w:noProof/>
            <w:webHidden/>
          </w:rPr>
        </w:r>
        <w:r w:rsidR="00CC58BF">
          <w:rPr>
            <w:noProof/>
            <w:webHidden/>
          </w:rPr>
          <w:fldChar w:fldCharType="separate"/>
        </w:r>
        <w:r w:rsidR="003E7320">
          <w:rPr>
            <w:noProof/>
            <w:webHidden/>
          </w:rPr>
          <w:t>144</w:t>
        </w:r>
        <w:r w:rsidR="00CC58BF">
          <w:rPr>
            <w:noProof/>
            <w:webHidden/>
          </w:rPr>
          <w:fldChar w:fldCharType="end"/>
        </w:r>
      </w:hyperlink>
    </w:p>
    <w:p w14:paraId="7D729BF7" w14:textId="6643B495" w:rsidR="00CC58BF" w:rsidRDefault="002D1528" w:rsidP="0045714E">
      <w:pPr>
        <w:pStyle w:val="TableofFigures"/>
        <w:tabs>
          <w:tab w:val="right" w:pos="9016"/>
        </w:tabs>
        <w:spacing w:line="360" w:lineRule="auto"/>
        <w:rPr>
          <w:rFonts w:eastAsiaTheme="minorEastAsia"/>
          <w:noProof/>
          <w:lang w:eastAsia="en-GB"/>
        </w:rPr>
      </w:pPr>
      <w:hyperlink w:anchor="_Toc19793848" w:history="1">
        <w:r w:rsidR="00CC58BF" w:rsidRPr="00AD4428">
          <w:rPr>
            <w:rStyle w:val="Hyperlink"/>
            <w:noProof/>
          </w:rPr>
          <w:t>Figure 20: Garden City homes in Letchworth (built circa 1905).  The houses on the left are pebbledashed, those on the right have had the pebbledash painted (author’s own photographs)</w:t>
        </w:r>
        <w:r w:rsidR="00CC58BF">
          <w:rPr>
            <w:noProof/>
            <w:webHidden/>
          </w:rPr>
          <w:tab/>
        </w:r>
        <w:r w:rsidR="00CC58BF">
          <w:rPr>
            <w:noProof/>
            <w:webHidden/>
          </w:rPr>
          <w:fldChar w:fldCharType="begin"/>
        </w:r>
        <w:r w:rsidR="00CC58BF">
          <w:rPr>
            <w:noProof/>
            <w:webHidden/>
          </w:rPr>
          <w:instrText xml:space="preserve"> PAGEREF _Toc19793848 \h </w:instrText>
        </w:r>
        <w:r w:rsidR="00CC58BF">
          <w:rPr>
            <w:noProof/>
            <w:webHidden/>
          </w:rPr>
        </w:r>
        <w:r w:rsidR="00CC58BF">
          <w:rPr>
            <w:noProof/>
            <w:webHidden/>
          </w:rPr>
          <w:fldChar w:fldCharType="separate"/>
        </w:r>
        <w:r w:rsidR="003E7320">
          <w:rPr>
            <w:noProof/>
            <w:webHidden/>
          </w:rPr>
          <w:t>152</w:t>
        </w:r>
        <w:r w:rsidR="00CC58BF">
          <w:rPr>
            <w:noProof/>
            <w:webHidden/>
          </w:rPr>
          <w:fldChar w:fldCharType="end"/>
        </w:r>
      </w:hyperlink>
    </w:p>
    <w:p w14:paraId="30D646CC" w14:textId="45FB0301" w:rsidR="00CC58BF" w:rsidRDefault="002D1528" w:rsidP="0045714E">
      <w:pPr>
        <w:pStyle w:val="TableofFigures"/>
        <w:tabs>
          <w:tab w:val="right" w:pos="9016"/>
        </w:tabs>
        <w:spacing w:line="360" w:lineRule="auto"/>
        <w:rPr>
          <w:rFonts w:eastAsiaTheme="minorEastAsia"/>
          <w:noProof/>
          <w:lang w:eastAsia="en-GB"/>
        </w:rPr>
      </w:pPr>
      <w:hyperlink w:anchor="_Toc19793849" w:history="1">
        <w:r w:rsidR="00CC58BF" w:rsidRPr="00AD4428">
          <w:rPr>
            <w:rStyle w:val="Hyperlink"/>
            <w:noProof/>
          </w:rPr>
          <w:t>Figure 21: The new homes on the Letchworth site, built predominantly with a brick façade, but some rendered.  They were designed to be in keeping with the original Garden City homes (author’s own photographs)</w:t>
        </w:r>
        <w:r w:rsidR="00CC58BF">
          <w:rPr>
            <w:noProof/>
            <w:webHidden/>
          </w:rPr>
          <w:tab/>
        </w:r>
        <w:r w:rsidR="00CC58BF">
          <w:rPr>
            <w:noProof/>
            <w:webHidden/>
          </w:rPr>
          <w:fldChar w:fldCharType="begin"/>
        </w:r>
        <w:r w:rsidR="00CC58BF">
          <w:rPr>
            <w:noProof/>
            <w:webHidden/>
          </w:rPr>
          <w:instrText xml:space="preserve"> PAGEREF _Toc19793849 \h </w:instrText>
        </w:r>
        <w:r w:rsidR="00CC58BF">
          <w:rPr>
            <w:noProof/>
            <w:webHidden/>
          </w:rPr>
        </w:r>
        <w:r w:rsidR="00CC58BF">
          <w:rPr>
            <w:noProof/>
            <w:webHidden/>
          </w:rPr>
          <w:fldChar w:fldCharType="separate"/>
        </w:r>
        <w:r w:rsidR="003E7320">
          <w:rPr>
            <w:noProof/>
            <w:webHidden/>
          </w:rPr>
          <w:t>152</w:t>
        </w:r>
        <w:r w:rsidR="00CC58BF">
          <w:rPr>
            <w:noProof/>
            <w:webHidden/>
          </w:rPr>
          <w:fldChar w:fldCharType="end"/>
        </w:r>
      </w:hyperlink>
    </w:p>
    <w:p w14:paraId="2766C186" w14:textId="5AEC50A6" w:rsidR="00CC58BF" w:rsidRDefault="002D1528" w:rsidP="0045714E">
      <w:pPr>
        <w:pStyle w:val="TableofFigures"/>
        <w:tabs>
          <w:tab w:val="right" w:pos="9016"/>
        </w:tabs>
        <w:spacing w:line="360" w:lineRule="auto"/>
        <w:rPr>
          <w:rFonts w:eastAsiaTheme="minorEastAsia"/>
          <w:noProof/>
          <w:lang w:eastAsia="en-GB"/>
        </w:rPr>
      </w:pPr>
      <w:hyperlink w:anchor="_Toc19793850" w:history="1">
        <w:r w:rsidR="00CC58BF" w:rsidRPr="00AD4428">
          <w:rPr>
            <w:rStyle w:val="Hyperlink"/>
            <w:noProof/>
          </w:rPr>
          <w:t>Figure 22:  Dunstable site homes.  Those on the left are all brick façade.  The photograph on the right shows the middle house prior to being rendered to break up the uniformity of the terrace (author’s own photographs)</w:t>
        </w:r>
        <w:r w:rsidR="00CC58BF">
          <w:rPr>
            <w:noProof/>
            <w:webHidden/>
          </w:rPr>
          <w:tab/>
        </w:r>
        <w:r w:rsidR="00CC58BF">
          <w:rPr>
            <w:noProof/>
            <w:webHidden/>
          </w:rPr>
          <w:fldChar w:fldCharType="begin"/>
        </w:r>
        <w:r w:rsidR="00CC58BF">
          <w:rPr>
            <w:noProof/>
            <w:webHidden/>
          </w:rPr>
          <w:instrText xml:space="preserve"> PAGEREF _Toc19793850 \h </w:instrText>
        </w:r>
        <w:r w:rsidR="00CC58BF">
          <w:rPr>
            <w:noProof/>
            <w:webHidden/>
          </w:rPr>
        </w:r>
        <w:r w:rsidR="00CC58BF">
          <w:rPr>
            <w:noProof/>
            <w:webHidden/>
          </w:rPr>
          <w:fldChar w:fldCharType="separate"/>
        </w:r>
        <w:r w:rsidR="003E7320">
          <w:rPr>
            <w:noProof/>
            <w:webHidden/>
          </w:rPr>
          <w:t>153</w:t>
        </w:r>
        <w:r w:rsidR="00CC58BF">
          <w:rPr>
            <w:noProof/>
            <w:webHidden/>
          </w:rPr>
          <w:fldChar w:fldCharType="end"/>
        </w:r>
      </w:hyperlink>
    </w:p>
    <w:p w14:paraId="2C1AFB1C" w14:textId="20C08848" w:rsidR="00CC58BF" w:rsidRDefault="002D1528" w:rsidP="0045714E">
      <w:pPr>
        <w:pStyle w:val="TableofFigures"/>
        <w:tabs>
          <w:tab w:val="right" w:pos="9016"/>
        </w:tabs>
        <w:spacing w:line="360" w:lineRule="auto"/>
        <w:rPr>
          <w:rFonts w:eastAsiaTheme="minorEastAsia"/>
          <w:noProof/>
          <w:lang w:eastAsia="en-GB"/>
        </w:rPr>
      </w:pPr>
      <w:hyperlink w:anchor="_Toc19793851" w:history="1">
        <w:r w:rsidR="00CC58BF" w:rsidRPr="00AD4428">
          <w:rPr>
            <w:rStyle w:val="Hyperlink"/>
            <w:noProof/>
          </w:rPr>
          <w:t>Figure 23: An illustration of how brick has been used for decoration.  The house on the left has blue bricks as contrast, the house on the right shows how a line of bricks has been incorporated between the blocks, and sits proud to then protrude when the façade is rendered (author’s own photographs)</w:t>
        </w:r>
        <w:r w:rsidR="00CC58BF">
          <w:rPr>
            <w:noProof/>
            <w:webHidden/>
          </w:rPr>
          <w:tab/>
        </w:r>
        <w:r w:rsidR="00CC58BF">
          <w:rPr>
            <w:noProof/>
            <w:webHidden/>
          </w:rPr>
          <w:fldChar w:fldCharType="begin"/>
        </w:r>
        <w:r w:rsidR="00CC58BF">
          <w:rPr>
            <w:noProof/>
            <w:webHidden/>
          </w:rPr>
          <w:instrText xml:space="preserve"> PAGEREF _Toc19793851 \h </w:instrText>
        </w:r>
        <w:r w:rsidR="00CC58BF">
          <w:rPr>
            <w:noProof/>
            <w:webHidden/>
          </w:rPr>
        </w:r>
        <w:r w:rsidR="00CC58BF">
          <w:rPr>
            <w:noProof/>
            <w:webHidden/>
          </w:rPr>
          <w:fldChar w:fldCharType="separate"/>
        </w:r>
        <w:r w:rsidR="003E7320">
          <w:rPr>
            <w:noProof/>
            <w:webHidden/>
          </w:rPr>
          <w:t>154</w:t>
        </w:r>
        <w:r w:rsidR="00CC58BF">
          <w:rPr>
            <w:noProof/>
            <w:webHidden/>
          </w:rPr>
          <w:fldChar w:fldCharType="end"/>
        </w:r>
      </w:hyperlink>
    </w:p>
    <w:p w14:paraId="22203B50" w14:textId="4557EC4C" w:rsidR="00CC58BF" w:rsidRDefault="002D1528" w:rsidP="0045714E">
      <w:pPr>
        <w:pStyle w:val="TableofFigures"/>
        <w:tabs>
          <w:tab w:val="right" w:pos="9016"/>
        </w:tabs>
        <w:spacing w:line="360" w:lineRule="auto"/>
        <w:rPr>
          <w:rFonts w:eastAsiaTheme="minorEastAsia"/>
          <w:noProof/>
          <w:lang w:eastAsia="en-GB"/>
        </w:rPr>
      </w:pPr>
      <w:hyperlink w:anchor="_Toc19793852" w:history="1">
        <w:r w:rsidR="00CC58BF" w:rsidRPr="00AD4428">
          <w:rPr>
            <w:rStyle w:val="Hyperlink"/>
            <w:noProof/>
          </w:rPr>
          <w:t>Figure 24: Guildford site homes showing the Victorian-esque brick features (author’s own photograph)</w:t>
        </w:r>
        <w:r w:rsidR="00CC58BF">
          <w:rPr>
            <w:noProof/>
            <w:webHidden/>
          </w:rPr>
          <w:tab/>
        </w:r>
        <w:r w:rsidR="00CC58BF">
          <w:rPr>
            <w:noProof/>
            <w:webHidden/>
          </w:rPr>
          <w:fldChar w:fldCharType="begin"/>
        </w:r>
        <w:r w:rsidR="00CC58BF">
          <w:rPr>
            <w:noProof/>
            <w:webHidden/>
          </w:rPr>
          <w:instrText xml:space="preserve"> PAGEREF _Toc19793852 \h </w:instrText>
        </w:r>
        <w:r w:rsidR="00CC58BF">
          <w:rPr>
            <w:noProof/>
            <w:webHidden/>
          </w:rPr>
        </w:r>
        <w:r w:rsidR="00CC58BF">
          <w:rPr>
            <w:noProof/>
            <w:webHidden/>
          </w:rPr>
          <w:fldChar w:fldCharType="separate"/>
        </w:r>
        <w:r w:rsidR="003E7320">
          <w:rPr>
            <w:noProof/>
            <w:webHidden/>
          </w:rPr>
          <w:t>155</w:t>
        </w:r>
        <w:r w:rsidR="00CC58BF">
          <w:rPr>
            <w:noProof/>
            <w:webHidden/>
          </w:rPr>
          <w:fldChar w:fldCharType="end"/>
        </w:r>
      </w:hyperlink>
    </w:p>
    <w:p w14:paraId="4990333E" w14:textId="79951596" w:rsidR="00CC58BF" w:rsidRDefault="002D1528" w:rsidP="0045714E">
      <w:pPr>
        <w:pStyle w:val="TableofFigures"/>
        <w:tabs>
          <w:tab w:val="right" w:pos="9016"/>
        </w:tabs>
        <w:spacing w:line="360" w:lineRule="auto"/>
        <w:rPr>
          <w:rFonts w:eastAsiaTheme="minorEastAsia"/>
          <w:noProof/>
          <w:lang w:eastAsia="en-GB"/>
        </w:rPr>
      </w:pPr>
      <w:hyperlink w:anchor="_Toc19793853" w:history="1">
        <w:r w:rsidR="00CC58BF" w:rsidRPr="00AD4428">
          <w:rPr>
            <w:rStyle w:val="Hyperlink"/>
            <w:noProof/>
          </w:rPr>
          <w:t>Figure 25: The soldier-course brick lintels.  The photograph on the right shows the slips which have been stuck on one-by-one.  The gap above it then filled in with bricks cut to size.  The bricks above are supported on a thin steel girder, another example of strong, structural bricks being held in place by other materials (author’s own photographs)</w:t>
        </w:r>
        <w:r w:rsidR="00CC58BF">
          <w:rPr>
            <w:noProof/>
            <w:webHidden/>
          </w:rPr>
          <w:tab/>
        </w:r>
        <w:r w:rsidR="00CC58BF">
          <w:rPr>
            <w:noProof/>
            <w:webHidden/>
          </w:rPr>
          <w:fldChar w:fldCharType="begin"/>
        </w:r>
        <w:r w:rsidR="00CC58BF">
          <w:rPr>
            <w:noProof/>
            <w:webHidden/>
          </w:rPr>
          <w:instrText xml:space="preserve"> PAGEREF _Toc19793853 \h </w:instrText>
        </w:r>
        <w:r w:rsidR="00CC58BF">
          <w:rPr>
            <w:noProof/>
            <w:webHidden/>
          </w:rPr>
        </w:r>
        <w:r w:rsidR="00CC58BF">
          <w:rPr>
            <w:noProof/>
            <w:webHidden/>
          </w:rPr>
          <w:fldChar w:fldCharType="separate"/>
        </w:r>
        <w:r w:rsidR="003E7320">
          <w:rPr>
            <w:noProof/>
            <w:webHidden/>
          </w:rPr>
          <w:t>155</w:t>
        </w:r>
        <w:r w:rsidR="00CC58BF">
          <w:rPr>
            <w:noProof/>
            <w:webHidden/>
          </w:rPr>
          <w:fldChar w:fldCharType="end"/>
        </w:r>
      </w:hyperlink>
    </w:p>
    <w:p w14:paraId="3C0AC0CB" w14:textId="6C0E94E9" w:rsidR="00CC58BF" w:rsidRDefault="002D1528" w:rsidP="0045714E">
      <w:pPr>
        <w:pStyle w:val="TableofFigures"/>
        <w:tabs>
          <w:tab w:val="right" w:pos="9016"/>
        </w:tabs>
        <w:spacing w:line="360" w:lineRule="auto"/>
        <w:rPr>
          <w:rFonts w:eastAsiaTheme="minorEastAsia"/>
          <w:noProof/>
          <w:lang w:eastAsia="en-GB"/>
        </w:rPr>
      </w:pPr>
      <w:hyperlink w:anchor="_Toc19793854" w:history="1">
        <w:r w:rsidR="00CC58BF" w:rsidRPr="00AD4428">
          <w:rPr>
            <w:rStyle w:val="Hyperlink"/>
            <w:noProof/>
          </w:rPr>
          <w:t>Figure 26: Fake chimneys in Guildford, in situ on the left, and, on the right, in Letchworth, waiting to be craned into place (author’s own photographs)</w:t>
        </w:r>
        <w:r w:rsidR="00CC58BF">
          <w:rPr>
            <w:noProof/>
            <w:webHidden/>
          </w:rPr>
          <w:tab/>
        </w:r>
        <w:r w:rsidR="00CC58BF">
          <w:rPr>
            <w:noProof/>
            <w:webHidden/>
          </w:rPr>
          <w:fldChar w:fldCharType="begin"/>
        </w:r>
        <w:r w:rsidR="00CC58BF">
          <w:rPr>
            <w:noProof/>
            <w:webHidden/>
          </w:rPr>
          <w:instrText xml:space="preserve"> PAGEREF _Toc19793854 \h </w:instrText>
        </w:r>
        <w:r w:rsidR="00CC58BF">
          <w:rPr>
            <w:noProof/>
            <w:webHidden/>
          </w:rPr>
        </w:r>
        <w:r w:rsidR="00CC58BF">
          <w:rPr>
            <w:noProof/>
            <w:webHidden/>
          </w:rPr>
          <w:fldChar w:fldCharType="separate"/>
        </w:r>
        <w:r w:rsidR="003E7320">
          <w:rPr>
            <w:noProof/>
            <w:webHidden/>
          </w:rPr>
          <w:t>156</w:t>
        </w:r>
        <w:r w:rsidR="00CC58BF">
          <w:rPr>
            <w:noProof/>
            <w:webHidden/>
          </w:rPr>
          <w:fldChar w:fldCharType="end"/>
        </w:r>
      </w:hyperlink>
    </w:p>
    <w:p w14:paraId="0392FB79" w14:textId="1B951436" w:rsidR="00CC58BF" w:rsidRDefault="002D1528" w:rsidP="0045714E">
      <w:pPr>
        <w:pStyle w:val="TableofFigures"/>
        <w:tabs>
          <w:tab w:val="right" w:pos="9016"/>
        </w:tabs>
        <w:spacing w:line="360" w:lineRule="auto"/>
        <w:rPr>
          <w:rFonts w:eastAsiaTheme="minorEastAsia"/>
          <w:noProof/>
          <w:lang w:eastAsia="en-GB"/>
        </w:rPr>
      </w:pPr>
      <w:hyperlink w:anchor="_Toc19793855" w:history="1">
        <w:r w:rsidR="00CC58BF" w:rsidRPr="00AD4428">
          <w:rPr>
            <w:rStyle w:val="Hyperlink"/>
            <w:noProof/>
          </w:rPr>
          <w:t>Figure 27: A back garden in Dunstable measuring approximately 20ft long x16ft wide, backing on to gardens of similar size (author’s own photograph)</w:t>
        </w:r>
        <w:r w:rsidR="00CC58BF">
          <w:rPr>
            <w:noProof/>
            <w:webHidden/>
          </w:rPr>
          <w:tab/>
        </w:r>
        <w:r w:rsidR="00CC58BF">
          <w:rPr>
            <w:noProof/>
            <w:webHidden/>
          </w:rPr>
          <w:fldChar w:fldCharType="begin"/>
        </w:r>
        <w:r w:rsidR="00CC58BF">
          <w:rPr>
            <w:noProof/>
            <w:webHidden/>
          </w:rPr>
          <w:instrText xml:space="preserve"> PAGEREF _Toc19793855 \h </w:instrText>
        </w:r>
        <w:r w:rsidR="00CC58BF">
          <w:rPr>
            <w:noProof/>
            <w:webHidden/>
          </w:rPr>
        </w:r>
        <w:r w:rsidR="00CC58BF">
          <w:rPr>
            <w:noProof/>
            <w:webHidden/>
          </w:rPr>
          <w:fldChar w:fldCharType="separate"/>
        </w:r>
        <w:r w:rsidR="003E7320">
          <w:rPr>
            <w:noProof/>
            <w:webHidden/>
          </w:rPr>
          <w:t>159</w:t>
        </w:r>
        <w:r w:rsidR="00CC58BF">
          <w:rPr>
            <w:noProof/>
            <w:webHidden/>
          </w:rPr>
          <w:fldChar w:fldCharType="end"/>
        </w:r>
      </w:hyperlink>
    </w:p>
    <w:p w14:paraId="15A18302" w14:textId="77777777" w:rsidR="002A294D" w:rsidRDefault="00546F86" w:rsidP="0045714E">
      <w:pPr>
        <w:tabs>
          <w:tab w:val="left" w:pos="5209"/>
        </w:tabs>
        <w:spacing w:line="360" w:lineRule="auto"/>
        <w:rPr>
          <w:sz w:val="32"/>
          <w:szCs w:val="32"/>
        </w:rPr>
      </w:pPr>
      <w:r>
        <w:rPr>
          <w:sz w:val="32"/>
          <w:szCs w:val="32"/>
        </w:rPr>
        <w:fldChar w:fldCharType="end"/>
      </w:r>
    </w:p>
    <w:p w14:paraId="54E6E575" w14:textId="77777777" w:rsidR="002A294D" w:rsidRDefault="002A294D" w:rsidP="0045714E">
      <w:pPr>
        <w:spacing w:line="360" w:lineRule="auto"/>
        <w:rPr>
          <w:sz w:val="32"/>
          <w:szCs w:val="32"/>
        </w:rPr>
      </w:pPr>
      <w:r>
        <w:rPr>
          <w:sz w:val="32"/>
          <w:szCs w:val="32"/>
        </w:rPr>
        <w:br w:type="page"/>
      </w:r>
    </w:p>
    <w:p w14:paraId="0BB92172" w14:textId="702BA1B1" w:rsidR="00A832F9" w:rsidRDefault="00023EC3" w:rsidP="0045714E">
      <w:pPr>
        <w:tabs>
          <w:tab w:val="left" w:pos="5209"/>
        </w:tabs>
        <w:spacing w:line="360" w:lineRule="auto"/>
      </w:pPr>
      <w:r w:rsidRPr="004601C9">
        <w:lastRenderedPageBreak/>
        <w:t xml:space="preserve"> </w:t>
      </w:r>
    </w:p>
    <w:p w14:paraId="0387EA74" w14:textId="2464E72D" w:rsidR="00023EC3" w:rsidRPr="004601C9" w:rsidRDefault="00023EC3" w:rsidP="0045714E">
      <w:pPr>
        <w:pStyle w:val="Heading1"/>
        <w:spacing w:line="360" w:lineRule="auto"/>
      </w:pPr>
      <w:bookmarkStart w:id="3" w:name="_Toc19793757"/>
      <w:r w:rsidRPr="004601C9">
        <w:t>Chapter 1</w:t>
      </w:r>
      <w:r w:rsidR="00761C41">
        <w:t xml:space="preserve"> </w:t>
      </w:r>
      <w:r w:rsidR="00AD29E6">
        <w:t>-</w:t>
      </w:r>
      <w:r w:rsidR="00AD29E6" w:rsidRPr="004601C9">
        <w:t xml:space="preserve"> Introducing</w:t>
      </w:r>
      <w:r w:rsidRPr="004601C9">
        <w:t xml:space="preserve"> the Brick</w:t>
      </w:r>
      <w:bookmarkEnd w:id="3"/>
    </w:p>
    <w:p w14:paraId="103A105A" w14:textId="77777777" w:rsidR="00023EC3" w:rsidRDefault="00023EC3" w:rsidP="0045714E">
      <w:pPr>
        <w:spacing w:line="360" w:lineRule="auto"/>
      </w:pPr>
    </w:p>
    <w:p w14:paraId="1E92069E" w14:textId="77777777" w:rsidR="00023EC3" w:rsidRDefault="00023EC3" w:rsidP="0045714E">
      <w:pPr>
        <w:spacing w:line="360" w:lineRule="auto"/>
        <w:ind w:left="720"/>
      </w:pPr>
      <w:r w:rsidRPr="00E25415">
        <w:rPr>
          <w:i/>
          <w:iCs/>
        </w:rPr>
        <w:t xml:space="preserve">When </w:t>
      </w:r>
      <w:r w:rsidRPr="00197A3F">
        <w:t>we</w:t>
      </w:r>
      <w:r w:rsidRPr="00E25415">
        <w:rPr>
          <w:i/>
          <w:iCs/>
        </w:rPr>
        <w:t xml:space="preserve"> concentrate on a material object, whatever its situation, the very act of attention may lead to our involuntarily sinking into the history of that object.  Novices must learn to skim over matter if they want matter to stay at the exact level of the moment.  Transparent things, through which the past shines!</w:t>
      </w:r>
      <w:r>
        <w:t xml:space="preserve"> (Nabakov 1989 p1)  </w:t>
      </w:r>
    </w:p>
    <w:p w14:paraId="63149E88" w14:textId="77777777" w:rsidR="00023EC3" w:rsidRDefault="00023EC3" w:rsidP="0045714E">
      <w:pPr>
        <w:spacing w:line="360" w:lineRule="auto"/>
      </w:pPr>
    </w:p>
    <w:p w14:paraId="2912BE05" w14:textId="19425874" w:rsidR="00023EC3" w:rsidRDefault="00023EC3" w:rsidP="0045714E">
      <w:pPr>
        <w:spacing w:line="360" w:lineRule="auto"/>
      </w:pPr>
      <w:r>
        <w:t>This research is concentrating on one such material object: the fired clay brick</w:t>
      </w:r>
      <w:r>
        <w:rPr>
          <w:rStyle w:val="FootnoteReference"/>
        </w:rPr>
        <w:footnoteReference w:id="1"/>
      </w:r>
      <w:r>
        <w:t>.</w:t>
      </w:r>
      <w:r w:rsidR="00197A3F">
        <w:t xml:space="preserve">  </w:t>
      </w:r>
      <w:r w:rsidRPr="0036633B">
        <w:t xml:space="preserve">The </w:t>
      </w:r>
      <w:r>
        <w:t>project</w:t>
      </w:r>
      <w:r w:rsidRPr="0036633B">
        <w:t xml:space="preserve"> is investigating the ongoing reliance on brick in making place, that is, the owned home on new build housing estates.  </w:t>
      </w:r>
      <w:r>
        <w:t xml:space="preserve">It is a story, one story among the potential of many, of a mundane, ubiquitous artefact used in the construction of the majority of new homes in England. </w:t>
      </w:r>
    </w:p>
    <w:p w14:paraId="4F108DE6" w14:textId="77777777" w:rsidR="00023EC3" w:rsidRDefault="00023EC3" w:rsidP="0045714E">
      <w:pPr>
        <w:spacing w:line="360" w:lineRule="auto"/>
      </w:pPr>
      <w:r>
        <w:t xml:space="preserve">In 2012 plans were submitted for a new house in Sydenham, a </w:t>
      </w:r>
      <w:r w:rsidRPr="00D0343E">
        <w:t xml:space="preserve">leafy suburb nine miles </w:t>
      </w:r>
      <w:r>
        <w:t xml:space="preserve">from central London.  To be </w:t>
      </w:r>
      <w:r w:rsidRPr="00422D0F">
        <w:t xml:space="preserve">built of black glass which reflected the trees, </w:t>
      </w:r>
      <w:r>
        <w:t>and the sky around and above,</w:t>
      </w:r>
      <w:r w:rsidRPr="00422D0F">
        <w:t xml:space="preserve"> so allowing it to blend into its surroundings</w:t>
      </w:r>
      <w:r>
        <w:t>, i</w:t>
      </w:r>
      <w:r w:rsidRPr="00422D0F">
        <w:t>t drew some 68 separate objections to its construction from local residents</w:t>
      </w:r>
      <w:r>
        <w:t xml:space="preserve"> (Graham 2014).  I do not know why they objected.  Some may have been envious, but I would guess that there was a strong element of concern that the building would look ‘out of place’, not being in keeping with the homes already there.  </w:t>
      </w:r>
    </w:p>
    <w:p w14:paraId="4920805A" w14:textId="77777777" w:rsidR="00023EC3" w:rsidRDefault="00023EC3" w:rsidP="0045714E">
      <w:pPr>
        <w:spacing w:line="360" w:lineRule="auto"/>
      </w:pPr>
      <w:r>
        <w:t>The house would stand out as different from its neighbours, regardless of how beautiful it might be, which precisely articulates that some of the potency of the brick is</w:t>
      </w:r>
      <w:r w:rsidRPr="00337EB0">
        <w:t xml:space="preserve"> because</w:t>
      </w:r>
      <w:r>
        <w:rPr>
          <w:i/>
          <w:iCs/>
        </w:rPr>
        <w:t xml:space="preserve"> </w:t>
      </w:r>
      <w:r>
        <w:t xml:space="preserve">of its taken-for-granted existence, that we notice it only incidentally (Benjamin 1999 in Paterson 2011), an habitual awareness; that materials do merge into the background of our daily lives, when they are embedded so firmly in our conceptions of the built environment. </w:t>
      </w:r>
      <w:r w:rsidRPr="004349EC">
        <w:t xml:space="preserve"> </w:t>
      </w:r>
      <w:r w:rsidRPr="00553931">
        <w:t>“</w:t>
      </w:r>
      <w:r>
        <w:t>T</w:t>
      </w:r>
      <w:r w:rsidRPr="00553931">
        <w:t>he large majority of brick buildings, not only in England but in every brick-using country, attract no attention, either in commendation or in condemnation, for the</w:t>
      </w:r>
      <w:r w:rsidRPr="00DC7F15">
        <w:t xml:space="preserve">ir fabric” (Brunskill &amp; Clifton-Taylor 1982 p11).   </w:t>
      </w:r>
    </w:p>
    <w:p w14:paraId="7EE8E7B0" w14:textId="77777777" w:rsidR="00023EC3" w:rsidRDefault="00023EC3" w:rsidP="0045714E">
      <w:pPr>
        <w:spacing w:line="360" w:lineRule="auto"/>
      </w:pPr>
      <w:r>
        <w:t>England’s housing stock is largely privately owned and second-hand.  That is, individuals and households buy what has been built over the previous decades and centuries.  Building one’s own home in England, or built to one’s own design, is rare (Benson &amp; Hamiddudin 2017).</w:t>
      </w:r>
      <w:r w:rsidRPr="000D1CE8">
        <w:rPr>
          <w:color w:val="FF0000"/>
        </w:rPr>
        <w:t xml:space="preserve">  </w:t>
      </w:r>
      <w:r>
        <w:t xml:space="preserve">New homes are </w:t>
      </w:r>
      <w:r>
        <w:lastRenderedPageBreak/>
        <w:t>provided, instead, by speculative builders, both small independent firms, and, increasingly, large public limited companies (Archer &amp; Cole 2016).  Most of this housing is conventional, deeply conservative to appeal to the widest range of buyers, who are, themselves, constrained within popular parameters of design and build due to the owned home generally being the most valuable household commodity, an unparalleled investment vehicle and store of wealth (Munro &amp; Smith 2008).</w:t>
      </w:r>
      <w:r w:rsidRPr="008A283D">
        <w:rPr>
          <w:color w:val="FF0000"/>
        </w:rPr>
        <w:t xml:space="preserve">  </w:t>
      </w:r>
    </w:p>
    <w:p w14:paraId="480D59D3" w14:textId="214807D9" w:rsidR="00023EC3" w:rsidRDefault="00023EC3" w:rsidP="0045714E">
      <w:pPr>
        <w:spacing w:line="360" w:lineRule="auto"/>
      </w:pPr>
      <w:r w:rsidRPr="00093719">
        <w:t xml:space="preserve">This project </w:t>
      </w:r>
      <w:r>
        <w:t>was motivated by a</w:t>
      </w:r>
      <w:r w:rsidRPr="00093719">
        <w:t xml:space="preserve"> puzzlement of why, in an era of ever-pressing concern over the extent and speed of global warming, that we are, in England, largely still building with a material which leaks heat</w:t>
      </w:r>
      <w:r>
        <w:t xml:space="preserve"> (Hamilton-MacLaren 2013)</w:t>
      </w:r>
      <w:r w:rsidRPr="00093719">
        <w:t>.  But</w:t>
      </w:r>
      <w:r>
        <w:t xml:space="preserve">, strictly speaking, we are not.  </w:t>
      </w:r>
      <w:r w:rsidRPr="00093719">
        <w:t xml:space="preserve">Bricks are the external veneer, tied to an inner structure with the cavity between helping to insulate the rooms within from the cold and wet of English winters (and some summers).  </w:t>
      </w:r>
      <w:r>
        <w:t>Older English</w:t>
      </w:r>
      <w:r w:rsidRPr="00980B27">
        <w:t xml:space="preserve"> housing </w:t>
      </w:r>
      <w:r>
        <w:t xml:space="preserve">stock </w:t>
      </w:r>
      <w:r w:rsidRPr="00980B27">
        <w:t xml:space="preserve">is unfit to meet the challenges of climate change (CCC 2019), </w:t>
      </w:r>
      <w:r>
        <w:t>and the credentials of new stock has been hampered by lack of government proactive response such as, amongst other things, the scrapping of the Code for Sustainable Homes</w:t>
      </w:r>
      <w:r w:rsidR="00197A3F">
        <w:rPr>
          <w:rStyle w:val="FootnoteReference"/>
        </w:rPr>
        <w:footnoteReference w:id="2"/>
      </w:r>
      <w:r>
        <w:t xml:space="preserve"> after 2010.</w:t>
      </w:r>
      <w:r w:rsidRPr="004D5C64">
        <w:rPr>
          <w:color w:val="FF0000"/>
        </w:rPr>
        <w:t xml:space="preserve">  </w:t>
      </w:r>
      <w:r>
        <w:t>A</w:t>
      </w:r>
      <w:r w:rsidRPr="00093719">
        <w:t>ny wholescale move to other, more environmentally sound materials, in terms of both production and consumption, requires a cultural and intellectual shift of loyalties, “present[ing] a fundamental challenge to centuries-long traditions and routines relied on by the design and construction industry” (Henn &amp; Hoffman 2013 p3)</w:t>
      </w:r>
      <w:r>
        <w:t xml:space="preserve">.  </w:t>
      </w:r>
    </w:p>
    <w:p w14:paraId="433BDC7A" w14:textId="6B2033C5" w:rsidR="00023EC3" w:rsidRDefault="00023EC3" w:rsidP="0045714E">
      <w:pPr>
        <w:spacing w:line="360" w:lineRule="auto"/>
      </w:pPr>
      <w:r w:rsidRPr="00371DC2">
        <w:t>At a</w:t>
      </w:r>
      <w:r>
        <w:t xml:space="preserve"> recent</w:t>
      </w:r>
      <w:r w:rsidRPr="00371DC2">
        <w:t xml:space="preserve"> architectural gathering (a gathering of architects rather than a cleverly designed </w:t>
      </w:r>
      <w:r>
        <w:t>grouping</w:t>
      </w:r>
      <w:r w:rsidRPr="00371DC2">
        <w:t xml:space="preserve">) one such was presenting the </w:t>
      </w:r>
      <w:r>
        <w:t xml:space="preserve">design </w:t>
      </w:r>
      <w:r w:rsidRPr="00371DC2">
        <w:t xml:space="preserve">rationale </w:t>
      </w:r>
      <w:r w:rsidR="002047E9">
        <w:t>for</w:t>
      </w:r>
      <w:r w:rsidRPr="00371DC2">
        <w:t xml:space="preserve"> a large riverside development in south London.  It was based on the designs by the architect</w:t>
      </w:r>
      <w:r>
        <w:t xml:space="preserve"> Ralph Erskine, who worked for most of his life in Sweden and wanted to invoke a maritime feel (traditionally of wood), b</w:t>
      </w:r>
      <w:r w:rsidRPr="00371DC2">
        <w:t xml:space="preserve">ut then the </w:t>
      </w:r>
      <w:r>
        <w:t>speaker</w:t>
      </w:r>
      <w:r w:rsidRPr="00371DC2">
        <w:t xml:space="preserve"> announced that “being in England we knew we had to use bricks”</w:t>
      </w:r>
      <w:r>
        <w:t xml:space="preserve"> (Richardson 2019)</w:t>
      </w:r>
      <w:r w:rsidRPr="00371DC2">
        <w:t>.</w:t>
      </w:r>
      <w:r>
        <w:t xml:space="preserve">  Bricks, it seems, are the national, cultural material of the built environment.  The abundance of excellent clay running down the eastern part of England, understandably led to the development of a national industry (although the bricks used for the above project were apparently imported from Belgium for cheapness).  </w:t>
      </w:r>
    </w:p>
    <w:p w14:paraId="6A861294" w14:textId="77777777" w:rsidR="00023EC3" w:rsidRDefault="00023EC3" w:rsidP="0045714E">
      <w:pPr>
        <w:spacing w:line="360" w:lineRule="auto"/>
      </w:pPr>
      <w:r>
        <w:t xml:space="preserve">The clay brick has been a building block, in England, for several centuries and has changed relatively little in its material composition, made of earth, sand, water and fire.  Once an artefact for the homes of the fashionable </w:t>
      </w:r>
      <w:r w:rsidRPr="002120EC">
        <w:t>elite</w:t>
      </w:r>
      <w:r>
        <w:t>,</w:t>
      </w:r>
      <w:r w:rsidRPr="002120EC">
        <w:t xml:space="preserve"> it came into widespread use by the middle of the 19</w:t>
      </w:r>
      <w:r w:rsidRPr="002120EC">
        <w:rPr>
          <w:vertAlign w:val="superscript"/>
        </w:rPr>
        <w:t>th</w:t>
      </w:r>
      <w:r w:rsidRPr="002120EC">
        <w:t xml:space="preserve"> century and </w:t>
      </w:r>
      <w:r w:rsidRPr="002120EC">
        <w:lastRenderedPageBreak/>
        <w:t>now some two billion bricks are made in the UK (the vast majority in England).  But the UK is also a net importer of bricks from Europe (B</w:t>
      </w:r>
      <w:r>
        <w:t xml:space="preserve">loodworth et al </w:t>
      </w:r>
      <w:r w:rsidRPr="002120EC">
        <w:t xml:space="preserve">2007), a bizarre turn of events in the history of a building block, which, although the </w:t>
      </w:r>
      <w:r>
        <w:t>technology</w:t>
      </w:r>
      <w:r w:rsidRPr="002120EC">
        <w:t xml:space="preserve"> </w:t>
      </w:r>
      <w:r>
        <w:t xml:space="preserve">may have come from elsewhere </w:t>
      </w:r>
      <w:r w:rsidRPr="002120EC">
        <w:t xml:space="preserve">(as well as </w:t>
      </w:r>
      <w:r>
        <w:t>the artefact, from</w:t>
      </w:r>
      <w:r w:rsidRPr="002120EC">
        <w:t xml:space="preserve"> evidence </w:t>
      </w:r>
      <w:r>
        <w:t>of some Flanders bricks in the 12</w:t>
      </w:r>
      <w:r w:rsidRPr="00C02B80">
        <w:rPr>
          <w:vertAlign w:val="superscript"/>
        </w:rPr>
        <w:t>th</w:t>
      </w:r>
      <w:r>
        <w:t xml:space="preserve"> and 13</w:t>
      </w:r>
      <w:r w:rsidRPr="00C02B80">
        <w:rPr>
          <w:vertAlign w:val="superscript"/>
        </w:rPr>
        <w:t>th</w:t>
      </w:r>
      <w:r>
        <w:t xml:space="preserve"> centuries), the rich clay seams of eastern England, combined with the heaviness of the material meant bricks were built with on sites near to where the clay was excavated, and, as the above architect intimated, it is a nationally-specific material of the built environment.  </w:t>
      </w:r>
    </w:p>
    <w:p w14:paraId="3483A4F0" w14:textId="77777777" w:rsidR="00023EC3" w:rsidRDefault="00023EC3" w:rsidP="0045714E">
      <w:pPr>
        <w:spacing w:line="360" w:lineRule="auto"/>
      </w:pPr>
      <w:r>
        <w:t>In 2016 the National Association of Estate Agents reported that 1.4 billion bricks were required to ‘fix the UK housing market’ (CEBR 2016), based on the number of bricks used for an average house and the number of new homes needed.   Bricks appear to have a canonical status within the place-making of residential housing estates, built for private sale, an unquestioned authority; but questions do need to be asked, questions about what we believe this thing to be, to represent, how this pre-industrial way of building, by hand, has endured, despite huge technological advances in almost all aspects of 21st century life, due to</w:t>
      </w:r>
      <w:r w:rsidRPr="00C72368">
        <w:t xml:space="preserve"> “the unconscious ways in which we relate to the things we work and live </w:t>
      </w:r>
      <w:r>
        <w:t xml:space="preserve">with </w:t>
      </w:r>
      <w:r w:rsidRPr="00C72368">
        <w:t xml:space="preserve">[which] create and reify traditions” (Salisbury 2012 p26).    </w:t>
      </w:r>
    </w:p>
    <w:p w14:paraId="395B579D" w14:textId="76321D32" w:rsidR="00023EC3" w:rsidRDefault="00023EC3" w:rsidP="0045714E">
      <w:pPr>
        <w:spacing w:line="360" w:lineRule="auto"/>
      </w:pPr>
      <w:r>
        <w:t>The world is transforming, socially and economically, through stuff (</w:t>
      </w:r>
      <w:bookmarkStart w:id="4" w:name="_Hlk15160922"/>
      <w:r>
        <w:t>Holdsworth 1993</w:t>
      </w:r>
      <w:bookmarkEnd w:id="4"/>
      <w:r>
        <w:t xml:space="preserve">).  The stuff of home has transformed daily life.  Technological advances mean that bricks are manufactured on an industrial scale, but once delivered, by container lorry and sometimes container ship, they help to build the traditional home, using the ‘wheelbarrow and muck’ methods which have barely changed over several centuries.  </w:t>
      </w:r>
      <w:r w:rsidRPr="006951B3">
        <w:t>The use of materials and the way people respond to them reflects social and cultural norms</w:t>
      </w:r>
      <w:r>
        <w:t xml:space="preserve">.  </w:t>
      </w:r>
      <w:r w:rsidRPr="002C730B">
        <w:t xml:space="preserve">What is a ‘house’?  </w:t>
      </w:r>
      <w:r>
        <w:t>It should surely be a</w:t>
      </w:r>
      <w:r w:rsidRPr="002C730B">
        <w:t xml:space="preserve"> structure in which we are housed, but </w:t>
      </w:r>
      <w:r>
        <w:t xml:space="preserve">although </w:t>
      </w:r>
      <w:r w:rsidRPr="002C730B">
        <w:t>“a tent, caravan, house, apartment, park bench, or any other assemblage of building materials on a particular site</w:t>
      </w:r>
      <w:r>
        <w:t xml:space="preserve"> </w:t>
      </w:r>
      <w:r w:rsidRPr="002C730B">
        <w:t>are discrete products, they are rarely called ‘houses’</w:t>
      </w:r>
      <w:r>
        <w:t xml:space="preserve">” </w:t>
      </w:r>
      <w:r w:rsidRPr="002C730B">
        <w:t xml:space="preserve">(Blunt &amp; Dowling 2006 p6).   </w:t>
      </w:r>
      <w:r>
        <w:t>Such a</w:t>
      </w:r>
      <w:r w:rsidRPr="002C730B">
        <w:t xml:space="preserve">lternative housing is a deviance from the norm, so stigmatising the occupants themselves as deviant, the ‘moral quality’ of a person being read through external appearance and the very structure </w:t>
      </w:r>
      <w:r w:rsidR="00D31513">
        <w:t xml:space="preserve">itself </w:t>
      </w:r>
      <w:r w:rsidRPr="002C730B">
        <w:t>(Hepworth 1999).</w:t>
      </w:r>
      <w:r w:rsidR="00A3265A">
        <w:t xml:space="preserve">  </w:t>
      </w:r>
      <w:r w:rsidRPr="002C730B">
        <w:t>Some structures suggest a step away from homelessness, other structures signify disenfranchisement from social and economic ‘success’ of homeownership.  Apart from unique ‘Grand Designs’ and a handful of more modest self-build houses, most homes in England not built of brick are likely to be social housing built between 1945 and 1985 (Brindley 1999), social housing itself signifying marginalisation from mainstream relationships of production and consumption (Forrest &amp; Murie 1988).  Brick as a material could therefore still seem to support particular social values.</w:t>
      </w:r>
      <w:r>
        <w:t xml:space="preserve">  The use of brick</w:t>
      </w:r>
      <w:r w:rsidRPr="006951B3">
        <w:t xml:space="preserve"> being once largely</w:t>
      </w:r>
      <w:r>
        <w:t xml:space="preserve"> </w:t>
      </w:r>
      <w:r w:rsidRPr="006951B3">
        <w:t xml:space="preserve">determined by the availability of local clay is now representative and symbolic of the English </w:t>
      </w:r>
      <w:r>
        <w:t xml:space="preserve">(owned) </w:t>
      </w:r>
      <w:r w:rsidRPr="006951B3">
        <w:t xml:space="preserve">home, regardless of geological </w:t>
      </w:r>
      <w:r>
        <w:t>availability</w:t>
      </w:r>
      <w:r w:rsidRPr="006951B3">
        <w:t xml:space="preserve"> and </w:t>
      </w:r>
      <w:r>
        <w:t xml:space="preserve">the existence of other </w:t>
      </w:r>
      <w:r w:rsidRPr="006951B3">
        <w:t xml:space="preserve">historic vernaculars.  </w:t>
      </w:r>
    </w:p>
    <w:p w14:paraId="003D065E" w14:textId="7B96F90D" w:rsidR="00023EC3" w:rsidRDefault="00023EC3" w:rsidP="0045714E">
      <w:pPr>
        <w:spacing w:line="360" w:lineRule="auto"/>
      </w:pPr>
      <w:r>
        <w:lastRenderedPageBreak/>
        <w:t xml:space="preserve">Human geography’s ‘stock-in-trade’ interest is in the relationships people have with their material environment (Williams 1994).  Material culture has offered geographers (among others) a rich resource for studying social life.  </w:t>
      </w:r>
      <w:r w:rsidRPr="00303D0D">
        <w:t>Material things bring forth ways of being</w:t>
      </w:r>
      <w:r>
        <w:t xml:space="preserve"> and </w:t>
      </w:r>
      <w:r w:rsidRPr="00303D0D">
        <w:t>becoming</w:t>
      </w:r>
      <w:r>
        <w:t>: there is no subject/object dialectic.  Things are full of people, and vice versa</w:t>
      </w:r>
      <w:r w:rsidRPr="00303D0D">
        <w:t xml:space="preserve"> </w:t>
      </w:r>
      <w:r>
        <w:t>(Latour 1993).  An apparently ordinary artefact, the brick forms “</w:t>
      </w:r>
      <w:r w:rsidRPr="009A14C2">
        <w:t xml:space="preserve">part of a humble array of taken for granted bits of the environment that, by remaining apparently trivial and unquestioned, can act as powerful constraints upon who we can be and what we might think, without this power ever becoming apparent” (Miller 1998 p491).  </w:t>
      </w:r>
      <w:r>
        <w:t>T</w:t>
      </w:r>
      <w:r w:rsidRPr="0036633B">
        <w:t xml:space="preserve">he landscape of brick formed by these, and many other, new and existing housing estates across England, </w:t>
      </w:r>
      <w:r>
        <w:t xml:space="preserve">is, of course, not trivial, but it </w:t>
      </w:r>
      <w:r w:rsidRPr="0036633B">
        <w:t xml:space="preserve">has been, it seems, overlooked as little more than a framing of what goes on within or without the home, coming to and going from, the brick is an accepted and expected way of building home, almost beyond interrogation.  </w:t>
      </w:r>
    </w:p>
    <w:p w14:paraId="4029FFF1" w14:textId="77777777" w:rsidR="00023EC3" w:rsidRDefault="00023EC3" w:rsidP="0045714E">
      <w:pPr>
        <w:spacing w:line="360" w:lineRule="auto"/>
      </w:pPr>
      <w:r>
        <w:t>Home itself has provided geographers with a fertile concept through which to study the making of place, not least through the recognition of the sub-discipline of geographies of home (Blunt &amp; Dowling 2006) exploring the lived experiences of different types of home (</w:t>
      </w:r>
      <w:bookmarkStart w:id="5" w:name="_Hlk15161135"/>
      <w:r>
        <w:t>Llewellyn 2004, Mee 2007, Kraftl 2009, Lees &amp; Baxter 2011</w:t>
      </w:r>
      <w:bookmarkEnd w:id="5"/>
      <w:r>
        <w:t>), the spatial relations of home (Rose 2003), the imagined home, among ethnic minorities or migrants for example (Dwyer 2002, Gowans 2003) and the things which make home or recreate home elsewhere (</w:t>
      </w:r>
      <w:bookmarkStart w:id="6" w:name="_Hlk15161249"/>
      <w:r>
        <w:t>Tolia-Kelly 2004</w:t>
      </w:r>
      <w:bookmarkEnd w:id="6"/>
      <w:r>
        <w:t xml:space="preserve">). </w:t>
      </w:r>
      <w:r>
        <w:rPr>
          <w:color w:val="FF0000"/>
        </w:rPr>
        <w:t xml:space="preserve"> </w:t>
      </w:r>
      <w:r>
        <w:t xml:space="preserve">But home is more than </w:t>
      </w:r>
      <w:r w:rsidRPr="00872DAC">
        <w:t>ontolog</w:t>
      </w:r>
      <w:r>
        <w:t>y, and more than experience and meanings, through stuff in place (</w:t>
      </w:r>
      <w:bookmarkStart w:id="7" w:name="_Hlk15161280"/>
      <w:r>
        <w:t>Jacobs &amp; Malpas 2013</w:t>
      </w:r>
      <w:bookmarkEnd w:id="7"/>
      <w:r>
        <w:t xml:space="preserve">).  It is also made, physically of durable materials (Pickerill 2016), walls and roofs, and these materials vary according to what is available and what is acceptable to any given society (Cox 2016).  </w:t>
      </w:r>
    </w:p>
    <w:p w14:paraId="264C9872" w14:textId="569664F2" w:rsidR="00023EC3" w:rsidRDefault="00023EC3" w:rsidP="0045714E">
      <w:pPr>
        <w:spacing w:line="360" w:lineRule="auto"/>
      </w:pPr>
      <w:r w:rsidRPr="00F86D6D">
        <w:t>The material construction of alternative homes (Vannini &amp; Taggart</w:t>
      </w:r>
      <w:r>
        <w:t xml:space="preserve"> 201</w:t>
      </w:r>
      <w:r w:rsidR="005F612D">
        <w:t>4</w:t>
      </w:r>
      <w:r w:rsidRPr="00F86D6D">
        <w:t>, Pickerill</w:t>
      </w:r>
      <w:r>
        <w:t xml:space="preserve"> 2016</w:t>
      </w:r>
      <w:r w:rsidRPr="00F86D6D">
        <w:t>), self-building home (Benson &amp; H</w:t>
      </w:r>
      <w:r>
        <w:t>amiddudun 2017</w:t>
      </w:r>
      <w:r w:rsidRPr="00F86D6D">
        <w:t xml:space="preserve">), or the construction of home as a demonstration of difference </w:t>
      </w:r>
      <w:bookmarkStart w:id="8" w:name="_Hlk15161361"/>
      <w:r w:rsidRPr="00F86D6D">
        <w:t>(Datta 2008, Datta &amp; Brickell 2009</w:t>
      </w:r>
      <w:bookmarkEnd w:id="8"/>
      <w:r w:rsidRPr="00F86D6D">
        <w:t>), and negotiating with the fabric of the already-built home (Cox 2016, 2016a, Carr et al 2018)</w:t>
      </w:r>
      <w:r>
        <w:t xml:space="preserve"> all unpack the relationship between identity and material environment.  But this research focusses on the building </w:t>
      </w:r>
      <w:r w:rsidRPr="001870D5">
        <w:rPr>
          <w:i/>
          <w:iCs/>
        </w:rPr>
        <w:t>with</w:t>
      </w:r>
      <w:r>
        <w:t xml:space="preserve"> brick, as much as buildings </w:t>
      </w:r>
      <w:r w:rsidRPr="001870D5">
        <w:rPr>
          <w:i/>
          <w:iCs/>
        </w:rPr>
        <w:t>of</w:t>
      </w:r>
      <w:r>
        <w:t xml:space="preserve"> brick.  Salisbury (2012), recasting a quote by Leonardo da Vinci, suggests </w:t>
      </w:r>
      <w:r w:rsidRPr="00760DD2">
        <w:t xml:space="preserve">that </w:t>
      </w:r>
      <w:r>
        <w:t>“</w:t>
      </w:r>
      <w:r w:rsidRPr="00760DD2">
        <w:t>we know more about the influence of celestial bodies on human culture and ideology than we do of any similar inspiration by the soil underfoot</w:t>
      </w:r>
      <w:r>
        <w:t>” (p23)</w:t>
      </w:r>
      <w:r w:rsidRPr="00760DD2">
        <w:t>.</w:t>
      </w:r>
      <w:r>
        <w:t xml:space="preserve"> That same earth, dug, shaped and fired, and mass-produced as bricks, has still attracted little interrogation, certainly by cultural geographers, despite being at the intersection with the </w:t>
      </w:r>
      <w:r w:rsidRPr="008163E4">
        <w:t xml:space="preserve">most intimate </w:t>
      </w:r>
      <w:r>
        <w:t xml:space="preserve">of </w:t>
      </w:r>
      <w:r w:rsidRPr="008163E4">
        <w:t>human geographical sites of study</w:t>
      </w:r>
      <w:r>
        <w:t xml:space="preserve">, the home.  </w:t>
      </w:r>
    </w:p>
    <w:p w14:paraId="638111BF" w14:textId="3E3D079C" w:rsidR="00023EC3" w:rsidRDefault="00023EC3" w:rsidP="0045714E">
      <w:pPr>
        <w:spacing w:line="360" w:lineRule="auto"/>
      </w:pPr>
      <w:r>
        <w:t xml:space="preserve">Ingold (2007) argues that the properties of materials are often overlooked in the human encounter with things, that the physical thing is overlooked in favour of the human object, that attention should be redirected to the form of things which matters as much as meaning, to understand ‘how </w:t>
      </w:r>
      <w:r>
        <w:lastRenderedPageBreak/>
        <w:t xml:space="preserve">matter comes to matter’ (Barad 2003), and I suggest that brick is a perfect example.  Any neglect of matter is because </w:t>
      </w:r>
      <w:r w:rsidRPr="00303D0D">
        <w:t>material</w:t>
      </w:r>
      <w:r>
        <w:t xml:space="preserve"> stuff is also </w:t>
      </w:r>
      <w:r w:rsidRPr="00D148B8">
        <w:rPr>
          <w:i/>
          <w:iCs/>
        </w:rPr>
        <w:t>trans</w:t>
      </w:r>
      <w:r>
        <w:t>formed</w:t>
      </w:r>
      <w:r w:rsidRPr="00303D0D">
        <w:t>,</w:t>
      </w:r>
      <w:r>
        <w:t xml:space="preserve"> transcending the ‘facts of the matter’ to</w:t>
      </w:r>
      <w:r w:rsidRPr="00303D0D">
        <w:t xml:space="preserve"> the immaterial as well: emotions, ideas, (mis)understandings</w:t>
      </w:r>
      <w:r>
        <w:t xml:space="preserve">.  The brick is a carrier of meaning.  Meanings of material are relational, and material therefore forms social life in particular ways (Jacobs &amp; Malpas 2013). </w:t>
      </w:r>
      <w:r w:rsidRPr="00303D0D">
        <w:t xml:space="preserve"> That is, it all depends on the story line, dominant in time and place (Harre 2002).  </w:t>
      </w:r>
      <w:r>
        <w:t>Built of approximately 11 million redbrick ‘commons’, the Stockport viaduct, carrying the West Coast mainline railway, is a monument to Victorian engineering.</w:t>
      </w:r>
      <w:r w:rsidR="00A3265A">
        <w:t xml:space="preserve">  </w:t>
      </w:r>
      <w:r>
        <w:t>The brutal (brick) architecture of Albi Cathedral in France was built over two centuries of the Middle Ages to always “remind the populace of the might, severity and power of the church” (Campbell &amp; Pryce 2003 p108).</w:t>
      </w:r>
      <w:r w:rsidR="00A3265A">
        <w:t xml:space="preserve">  </w:t>
      </w:r>
      <w:r w:rsidRPr="00303D0D">
        <w:t>When Nelson Ortigoza was imprisoned by the state in Paraguay in 1962, for the last two years of his 18 years of solitary confinement his cell door was physically bricked up.</w:t>
      </w:r>
      <w:r w:rsidR="00A3265A">
        <w:t xml:space="preserve">  </w:t>
      </w:r>
      <w:r w:rsidRPr="00303D0D">
        <w:t>The air of menace of such brickwork was deliberate and needs no elaboration.  But brick-built housing across suburban England suggest</w:t>
      </w:r>
      <w:r>
        <w:t>s</w:t>
      </w:r>
      <w:r w:rsidRPr="00303D0D">
        <w:t xml:space="preserve"> another, quite different, narrative. </w:t>
      </w:r>
    </w:p>
    <w:p w14:paraId="6992BF66" w14:textId="05F6061B" w:rsidR="00023EC3" w:rsidRDefault="00023EC3" w:rsidP="0045714E">
      <w:pPr>
        <w:spacing w:line="360" w:lineRule="auto"/>
      </w:pPr>
      <w:r w:rsidRPr="006951B3">
        <w:t>Bricks provide continuity with the past in a</w:t>
      </w:r>
      <w:r>
        <w:t xml:space="preserve"> turbulent present and an uncertain future, and the English owned home (as well as elsewhere) affords status and self-identity as much as shelter.  Ownership requires engagement with ‘the market’ due to the high price of housing, with buyers dependent on credit (and debt) and so needing reassurance of a saleable commodity and a safe store of investment and wealth.  Builders are competing with existing second-hand stock (mainly of brick), although the government initiative of help-to-buy only applies to new homes, so housing developers are guaranteed a captive market</w:t>
      </w:r>
      <w:r w:rsidR="0042414F">
        <w:t xml:space="preserve">.  They are, however, </w:t>
      </w:r>
      <w:r>
        <w:t>also competing with other builders</w:t>
      </w:r>
      <w:r w:rsidR="0042414F">
        <w:t>,</w:t>
      </w:r>
      <w:r>
        <w:t xml:space="preserve"> so they rely on a product which requires little explanation</w:t>
      </w:r>
      <w:r w:rsidR="0042414F">
        <w:t>.  In addition,</w:t>
      </w:r>
      <w:r>
        <w:t xml:space="preserve"> changes in labour structure, the increase in sub-contracting and self-employment has stymied innovation in the private sector housebuilding industry which largely builds in pattern-book design for maximum profits.</w:t>
      </w:r>
    </w:p>
    <w:p w14:paraId="3DC5A54A" w14:textId="77777777" w:rsidR="00023EC3" w:rsidRDefault="00023EC3" w:rsidP="0045714E">
      <w:pPr>
        <w:spacing w:line="360" w:lineRule="auto"/>
        <w:rPr>
          <w:color w:val="FF0000"/>
        </w:rPr>
      </w:pPr>
      <w:r w:rsidRPr="00110391">
        <w:t xml:space="preserve">Bricks </w:t>
      </w:r>
      <w:r>
        <w:t>“</w:t>
      </w:r>
      <w:r w:rsidRPr="00110391">
        <w:t>resist intervention and permutation... accomplish[ing] a measure of stasis” (Gieryn 200</w:t>
      </w:r>
      <w:r>
        <w:t>2</w:t>
      </w:r>
      <w:r w:rsidRPr="00110391">
        <w:t xml:space="preserve"> p35)</w:t>
      </w:r>
      <w:r>
        <w:t xml:space="preserve"> because of their time-honoured place in building houses, as homes, in England.  They have also resisted deconstruction.  This research is to understand the brick, as an object, but also as a thing, of physical matter.  This </w:t>
      </w:r>
      <w:r w:rsidRPr="00F0564E">
        <w:rPr>
          <w:i/>
          <w:iCs/>
        </w:rPr>
        <w:t>thing</w:t>
      </w:r>
      <w:r>
        <w:t xml:space="preserve"> is largely overlooked, so embedded in house building – and home-making – its true function, as an </w:t>
      </w:r>
      <w:r w:rsidRPr="00F0564E">
        <w:rPr>
          <w:i/>
          <w:iCs/>
        </w:rPr>
        <w:t>object</w:t>
      </w:r>
      <w:r>
        <w:t>, has (almost) been forgotten.  Just as the image of a commodity can become more important than the commodity itself (Thrift 2000), the notion of brick, what it means over what it actual does (or can do), is foregrounded, this surface “becom[ing] its second skin….more perfect than its first” (</w:t>
      </w:r>
      <w:bookmarkStart w:id="9" w:name="_Hlk15161714"/>
      <w:r>
        <w:t xml:space="preserve">Haug 1986 </w:t>
      </w:r>
      <w:bookmarkEnd w:id="9"/>
      <w:r>
        <w:t xml:space="preserve">p50), façade over function, or, to be accurate, that its function as façade is perhaps the most important.  Skimming over (the surface) of matter, as Nabakov suggest novices do, can keep the brick where it is, in its simple, </w:t>
      </w:r>
      <w:r w:rsidRPr="00AD4E4D">
        <w:t xml:space="preserve">straightforward </w:t>
      </w:r>
      <w:r w:rsidRPr="00AD4E4D">
        <w:rPr>
          <w:i/>
          <w:iCs/>
        </w:rPr>
        <w:t>form</w:t>
      </w:r>
      <w:r w:rsidRPr="00AD4E4D">
        <w:t xml:space="preserve">.  Material </w:t>
      </w:r>
      <w:r>
        <w:t xml:space="preserve">artefacts stabilise social life by concealing as much as revealing what they (really) are.  It is </w:t>
      </w:r>
      <w:r w:rsidRPr="006D734D">
        <w:rPr>
          <w:i/>
          <w:iCs/>
        </w:rPr>
        <w:lastRenderedPageBreak/>
        <w:t xml:space="preserve">content </w:t>
      </w:r>
      <w:r>
        <w:t>which is the crux (of the matter) (Cohen 1985), which can only be discovered by</w:t>
      </w:r>
      <w:r w:rsidRPr="00162F76">
        <w:t xml:space="preserve"> </w:t>
      </w:r>
      <w:r>
        <w:t>diving deep into this mundane, ubiquitous building block.</w:t>
      </w:r>
      <w:r w:rsidRPr="00162F76">
        <w:t xml:space="preserve"> </w:t>
      </w:r>
    </w:p>
    <w:p w14:paraId="05DF0EDE" w14:textId="3ED18DA8" w:rsidR="00023EC3" w:rsidRPr="00D0343E" w:rsidRDefault="00023EC3" w:rsidP="0045714E">
      <w:pPr>
        <w:pStyle w:val="Heading2"/>
        <w:spacing w:line="360" w:lineRule="auto"/>
      </w:pPr>
      <w:bookmarkStart w:id="10" w:name="_Toc19793758"/>
      <w:r w:rsidRPr="00D0343E">
        <w:t>The</w:t>
      </w:r>
      <w:r>
        <w:t>sis structure</w:t>
      </w:r>
      <w:bookmarkEnd w:id="10"/>
    </w:p>
    <w:p w14:paraId="594A0608" w14:textId="77777777" w:rsidR="00023EC3" w:rsidRDefault="00023EC3" w:rsidP="0045714E">
      <w:pPr>
        <w:spacing w:line="360" w:lineRule="auto"/>
      </w:pPr>
      <w:r>
        <w:t>The new build housing developments providing case studies for this research are replicated across England.  Different housebuilding firms are producing an increasingly generic product.  Vast swathes of land, both brownfield and more rural, on the edges of towns and villages across the country, are covered with little boxes of brick, as mass house builders respond to the housing shortage and carve up spaces into the maximum number of plots permissible under national planning guidelines.  If bricks are a national construction material it is useful to briefly outline the history of building with brick in England.  T</w:t>
      </w:r>
      <w:r w:rsidRPr="00D5696B">
        <w:t xml:space="preserve">here is a long history of building homes of brick in England.  This is materially evident.  </w:t>
      </w:r>
      <w:r w:rsidRPr="00B939D6">
        <w:t xml:space="preserve">Once immersed in matter, one does indeed sink into history (because what else is there as referent except the past, immediate or distant?).  </w:t>
      </w:r>
      <w:r>
        <w:t>M</w:t>
      </w:r>
      <w:r w:rsidRPr="00B939D6">
        <w:t xml:space="preserve">atter </w:t>
      </w:r>
      <w:r>
        <w:t xml:space="preserve">is always process; it is </w:t>
      </w:r>
      <w:r w:rsidRPr="00B939D6">
        <w:t>an ongoing historicity (Barad 2003)</w:t>
      </w:r>
      <w:r>
        <w:t xml:space="preserve">. </w:t>
      </w:r>
      <w:r w:rsidRPr="00B939D6">
        <w:t xml:space="preserve"> </w:t>
      </w:r>
      <w:r w:rsidRPr="00D5696B">
        <w:t>The next chapter</w:t>
      </w:r>
      <w:r>
        <w:t xml:space="preserve"> is a chronological description of the use of brick, and how and by whom, from an elite expensive artefact in the 15</w:t>
      </w:r>
      <w:r w:rsidRPr="008D48E0">
        <w:rPr>
          <w:vertAlign w:val="superscript"/>
        </w:rPr>
        <w:t>th</w:t>
      </w:r>
      <w:r>
        <w:t xml:space="preserve"> century to widespread use in ordinary housing by the 19</w:t>
      </w:r>
      <w:r w:rsidRPr="008D48E0">
        <w:rPr>
          <w:vertAlign w:val="superscript"/>
        </w:rPr>
        <w:t>th</w:t>
      </w:r>
      <w:r>
        <w:t xml:space="preserve"> century due to a steady development in technology and population growth (and hence housing needs), with industry responding to demand.  The chapter also situates brick in current usage and explains some key terms.</w:t>
      </w:r>
    </w:p>
    <w:p w14:paraId="07D64145" w14:textId="77777777" w:rsidR="00023EC3" w:rsidRDefault="00023EC3" w:rsidP="0045714E">
      <w:pPr>
        <w:spacing w:line="360" w:lineRule="auto"/>
      </w:pPr>
      <w:r>
        <w:t xml:space="preserve">Although a process, brick appears to be stable, a human object rather than any (independent) thing.  So to explore how matter matters requires a qualitative engagement with brick, with the building site, the people building with brick and the people buying brick-built homes.  </w:t>
      </w:r>
      <w:r w:rsidRPr="00CD2AA5">
        <w:t>Chapter 3</w:t>
      </w:r>
      <w:r>
        <w:t xml:space="preserve"> details the methods used to collect the data for this research, in brief: ethnographic observation of the construction of three case study sites of new build residential housing and interviews with a range of people involved in the material making of place: professional staff, site workers and homebuyers.   This enabled the exploration of </w:t>
      </w:r>
      <w:r w:rsidRPr="002041F6">
        <w:t xml:space="preserve">four lines of inquiry: </w:t>
      </w:r>
      <w:r>
        <w:t xml:space="preserve">firstly, how brick feeds into the commodification of home.  This was answered primarily through interviews with homeowners about their motivations for buying home, the need for security and the bolstering of self-identity, and, then, feelings about bricks which was the topic of the second question.  This also enrolled those working with bricks, interviewing bricklayers and professionals to unpack the meanings of the artefact itself.  The third question was to understand how the industry of building with brick endures, on the construction site, reproducing a profoundly gendered space.  As well as interviews with site workers, this entailed observation on site, seeing how the construction process was managed, and was hence a longitudinal study, as was the fourth and final </w:t>
      </w:r>
      <w:r w:rsidRPr="002041F6">
        <w:t xml:space="preserve">question </w:t>
      </w:r>
      <w:r>
        <w:t xml:space="preserve">which was investigating how the brick helps to create a sense of place.  This was conducted through </w:t>
      </w:r>
      <w:r>
        <w:lastRenderedPageBreak/>
        <w:t>observation of the built houses becoming bought homes, and interviews with the full range of participants who are listed in Appendix 1.</w:t>
      </w:r>
    </w:p>
    <w:p w14:paraId="419297CF" w14:textId="4A4A553C" w:rsidR="00023EC3" w:rsidRPr="00405DF5" w:rsidRDefault="00023EC3" w:rsidP="0045714E">
      <w:pPr>
        <w:spacing w:line="360" w:lineRule="auto"/>
      </w:pPr>
      <w:r>
        <w:t>If bricks are the national material culture of English housing one does have to ask: what is culture?  Nietzsche is credited with considering ‘culture’ to mean ‘mere public opinion’, opinion which therefore demands ‘</w:t>
      </w:r>
      <w:r w:rsidRPr="00CF3646">
        <w:t>a more complex political and social analysis</w:t>
      </w:r>
      <w:r>
        <w:t>’</w:t>
      </w:r>
      <w:r w:rsidRPr="00CF3646">
        <w:t xml:space="preserve"> </w:t>
      </w:r>
      <w:r>
        <w:t xml:space="preserve">(Holdsworth 1993).  More important is to address ‘whose culture?’  This is a study of, largely white middle-class culture.  </w:t>
      </w:r>
      <w:r w:rsidRPr="008C5223">
        <w:t>Although it often seems that this nation is obsessed with house and home – the proliferation of property programmes on television, the numbers of newspaper column inches dedicated to ‘property porn’, whole high streets devoted to estate agency – there is nonetheless a class and race bias, which must be acknowledged.  (The gender bias, among those constructing the homes, has been made part of the research project).  All participants were white</w:t>
      </w:r>
      <w:r w:rsidR="008F2309">
        <w:t>,</w:t>
      </w:r>
      <w:r w:rsidRPr="008C5223">
        <w:t xml:space="preserve"> with the exception of one mixed-race hod</w:t>
      </w:r>
      <w:r w:rsidR="008F2309">
        <w:t>-</w:t>
      </w:r>
      <w:r w:rsidRPr="008C5223">
        <w:t>carrier.  All the homeowners could be categorised as middle class through having the financial resources, or at least the credit rating, to be able to purchase their homes.  However, “[t]he concern</w:t>
      </w:r>
      <w:r w:rsidR="00A81D7B">
        <w:t>..</w:t>
      </w:r>
      <w:r w:rsidRPr="008C5223">
        <w:t xml:space="preserve">. is not how many participants or whether they are representative of the researcher’s preconceived cultural form.  The concern is with whom, in what way, under what conditions, and for what purpose are we engaging in interpretive work” (Freeman 2000 p362).  Because the provision of housing in England has been geared, historically but </w:t>
      </w:r>
      <w:r w:rsidR="008F2309" w:rsidRPr="008C5223">
        <w:t xml:space="preserve">recently </w:t>
      </w:r>
      <w:r w:rsidRPr="008C5223">
        <w:t>more aggressively, towards individual responsibility through ownership this research specifically required engagement with those producing (for profit) and those purchasing brick-built homes.</w:t>
      </w:r>
    </w:p>
    <w:p w14:paraId="2FD6AC54" w14:textId="77777777" w:rsidR="00023EC3" w:rsidRDefault="00023EC3" w:rsidP="0045714E">
      <w:pPr>
        <w:spacing w:line="360" w:lineRule="auto"/>
      </w:pPr>
      <w:r>
        <w:t>As explained above there are four strands of inquiry which are answered empirically.  These are organised as follows:</w:t>
      </w:r>
    </w:p>
    <w:p w14:paraId="599DDAF8" w14:textId="62273A39" w:rsidR="00023EC3" w:rsidRDefault="00023EC3" w:rsidP="0045714E">
      <w:pPr>
        <w:spacing w:line="360" w:lineRule="auto"/>
      </w:pPr>
      <w:r w:rsidRPr="006065FA">
        <w:t>Chapter 4</w:t>
      </w:r>
      <w:r>
        <w:t xml:space="preserve"> addresses one of the conventional ways the owned home is regarded in England, that of an investment and hopefully in time as a build of up capital and, hence, a store of wealth, to be cashed in if necessary, traded, or, increasingly, borrowed against (Smith &amp; Searle 2008).  The chapter focusses on how brick helps to bridge the tension between house as home and home as commodity.  There is an unprecedented socio-economic focus on homeownership in England today.  Suburban housing perhaps more than any other consumer product demonstrates capitalist, free-market values, producing “self-governing, autonomous subjects” (</w:t>
      </w:r>
      <w:bookmarkStart w:id="11" w:name="_Hlk15161839"/>
      <w:r w:rsidR="00A81D7B" w:rsidRPr="00A81D7B">
        <w:t xml:space="preserve">Fehérváry </w:t>
      </w:r>
      <w:r>
        <w:t xml:space="preserve">2011 </w:t>
      </w:r>
      <w:bookmarkEnd w:id="11"/>
      <w:r>
        <w:t xml:space="preserve">p19).   Once the site for consumption </w:t>
      </w:r>
      <w:r w:rsidRPr="00A53BD8">
        <w:rPr>
          <w:i/>
          <w:iCs/>
        </w:rPr>
        <w:t>within</w:t>
      </w:r>
      <w:r>
        <w:t xml:space="preserve"> (and without) the home, the home itself, its material construction, is caught up in global flows of finance (Clapham 2005, Smith 2008, Smith et al 2009).  Home ownership in England, when tied into the political drive to make individual households responsible for welfare and other life issues means in most cases the ‘house as home’, and that house being one of standard (masonry) construction.  Yet home is one of the most situated and stable presentations of self </w:t>
      </w:r>
      <w:r>
        <w:lastRenderedPageBreak/>
        <w:t xml:space="preserve">(Jacobs &amp; Malpas 2013), and, as an owned home, it is a consumer choice.  But that choice is profoundly </w:t>
      </w:r>
      <w:r w:rsidRPr="006065FA">
        <w:t xml:space="preserve">tied into </w:t>
      </w:r>
      <w:r>
        <w:t xml:space="preserve">the market, </w:t>
      </w:r>
      <w:r w:rsidRPr="006065FA">
        <w:t xml:space="preserve">creating an ‘anxious consumer’ </w:t>
      </w:r>
      <w:r>
        <w:t xml:space="preserve">(Elliot &amp; Wadley 2013), concerned with financial security as much as security of identity.  Home as ‘belonging in place’ is compromised by the exchange value of home and the presentation of self is confined within the parameters largely dictated by the market, which may in part be a reason for the very lack of attention paid thus far to the external fabric of home making.   </w:t>
      </w:r>
    </w:p>
    <w:p w14:paraId="17E64EBD" w14:textId="19DBD583" w:rsidR="00023EC3" w:rsidRDefault="00023EC3" w:rsidP="0045714E">
      <w:pPr>
        <w:spacing w:line="360" w:lineRule="auto"/>
      </w:pPr>
      <w:r>
        <w:t xml:space="preserve">This conventional idea of the owned home, as a secure investment, is echoed by the view of the brick as a solid, secure artefact.  </w:t>
      </w:r>
      <w:r w:rsidRPr="006065FA">
        <w:t xml:space="preserve">Chapter </w:t>
      </w:r>
      <w:r>
        <w:t xml:space="preserve">5 explores what bricks mean to participants, the relationship people have with bricks because of the perceived qualities of brick as much as physical properties.  This has been articulated by geographers – and anthropologists and archaeologists among others – as </w:t>
      </w:r>
      <w:r w:rsidRPr="00636834">
        <w:t xml:space="preserve">materiality: “the politics, grammars and productive power of materials that are in place [and] shaping place” (Tolia-Kelly 2011 p154), </w:t>
      </w:r>
      <w:r>
        <w:t xml:space="preserve">that there is a dominant narrative of bricks which elevates the artefact to an unquestioned authority in place because of meanings as much as, and sometimes more than, matter.  Meanings of brick are extended beyond that of use-value, understandably, as the brick can be a beautiful thing.  </w:t>
      </w:r>
      <w:r w:rsidRPr="00070A0C">
        <w:t xml:space="preserve">Gell (1994) </w:t>
      </w:r>
      <w:r>
        <w:t>uses</w:t>
      </w:r>
      <w:r w:rsidRPr="00070A0C">
        <w:t xml:space="preserve"> the term </w:t>
      </w:r>
      <w:r>
        <w:t>‘</w:t>
      </w:r>
      <w:r w:rsidRPr="00070A0C">
        <w:t>technology of enchantment</w:t>
      </w:r>
      <w:r>
        <w:t xml:space="preserve">’ (in Bennett 2010), that our ongoing engagement with brick </w:t>
      </w:r>
      <w:r w:rsidRPr="00070A0C">
        <w:t>generates a form of agency</w:t>
      </w:r>
      <w:r>
        <w:t xml:space="preserve"> of the brick itself.</w:t>
      </w:r>
      <w:r w:rsidRPr="00070A0C">
        <w:t xml:space="preserve"> </w:t>
      </w:r>
      <w:r>
        <w:t xml:space="preserve"> Bricks invoke a strong structure, a visual aesthetic of particular colours</w:t>
      </w:r>
      <w:r w:rsidR="008F2309">
        <w:t>,</w:t>
      </w:r>
      <w:r>
        <w:t xml:space="preserve"> and a homely warmth.  But emotive responses can overshadow realities, imposing meanings in excess of, or even contrary to, actual physical properties.  </w:t>
      </w:r>
      <w:r w:rsidR="00A81D7B">
        <w:t>So,</w:t>
      </w:r>
      <w:r>
        <w:t xml:space="preserve"> the chapter addresses ‘thing-power’, the independence of the thing from thought, the i</w:t>
      </w:r>
      <w:r w:rsidRPr="00E01799">
        <w:t xml:space="preserve">rreducibility of </w:t>
      </w:r>
      <w:r>
        <w:t xml:space="preserve">the </w:t>
      </w:r>
      <w:r w:rsidRPr="00E01799">
        <w:t>thing to obje</w:t>
      </w:r>
      <w:r>
        <w:t>ct (</w:t>
      </w:r>
      <w:bookmarkStart w:id="12" w:name="_Hlk15161941"/>
      <w:r>
        <w:t>Brown 2001</w:t>
      </w:r>
      <w:bookmarkEnd w:id="12"/>
      <w:r>
        <w:t xml:space="preserve">).  Examining participants’ ideas about brick exposes a gap between what we expect from it and how it actually performs, so embedded are conceptions of the artefact.  What bricks mean to us can cause the brick to fall short of expectations, or rather that the brick may act independently, against expectations.  Participants’ understanding of brick revolve around </w:t>
      </w:r>
      <w:r w:rsidRPr="00A53BD8">
        <w:t xml:space="preserve">historical </w:t>
      </w:r>
      <w:r>
        <w:t xml:space="preserve">use, ignoring the contemporary way brick is now used, a rationalised and reduced function, of aesthetic façade rather than structural solidity, from artefact to artifice, that its materiality has, in part, forsaken its actual, physical material function. </w:t>
      </w:r>
    </w:p>
    <w:p w14:paraId="796758B0" w14:textId="6B1913FC" w:rsidR="00023EC3" w:rsidRDefault="00023EC3" w:rsidP="0045714E">
      <w:pPr>
        <w:spacing w:line="360" w:lineRule="auto"/>
      </w:pPr>
      <w:r>
        <w:t xml:space="preserve">So bricks have biographies of their own (Miller 2001), an identity, almost.  They are also heavily gendered.  Bricks are made to be handled, with relative ease.  Although no longer made by hand, they are still, after several centuries, laid by hand, but almost entirely, in England, by men.  </w:t>
      </w:r>
      <w:r w:rsidRPr="006065FA">
        <w:t xml:space="preserve">Chapter </w:t>
      </w:r>
      <w:r>
        <w:t>6 is situated on the building site itself, looking at who builds with brick, and how.  Such spaces are overwhelmingly dominated by male labour, and the number of female bricklayers, in particular, is too small to measure (Nelson 2016), compared with other building trades.  Bricks</w:t>
      </w:r>
      <w:r w:rsidR="00A81D7B">
        <w:t>-</w:t>
      </w:r>
      <w:r>
        <w:t>and</w:t>
      </w:r>
      <w:r w:rsidR="00A81D7B">
        <w:t>-</w:t>
      </w:r>
      <w:r>
        <w:t xml:space="preserve">mortar construction therefore plays a significant </w:t>
      </w:r>
      <w:r w:rsidRPr="00E43942">
        <w:t xml:space="preserve">part in making such profoundly gendered spaces while </w:t>
      </w:r>
      <w:r>
        <w:t xml:space="preserve">also </w:t>
      </w:r>
      <w:r>
        <w:lastRenderedPageBreak/>
        <w:t>helping to shape a particular male identity, that of the eponymous ‘brickie’.  The perception of bricklaying as men’s work and the fragmented, sub-contractor system of employment – quite often through informal networks, especially word of mouth - reproduces a starkly gendered industry, at a time when the construction sector is struggling to recruit and retain enough workers to meet demand (</w:t>
      </w:r>
      <w:bookmarkStart w:id="13" w:name="_Hlk15161992"/>
      <w:r>
        <w:t>Hackett 2016</w:t>
      </w:r>
      <w:bookmarkEnd w:id="13"/>
      <w:r>
        <w:t>).</w:t>
      </w:r>
      <w:r w:rsidRPr="00103183">
        <w:rPr>
          <w:color w:val="FF0000"/>
        </w:rPr>
        <w:t xml:space="preserve">  </w:t>
      </w:r>
      <w:r>
        <w:t>Just as the previous chapter addresses a</w:t>
      </w:r>
      <w:r w:rsidRPr="004405B0">
        <w:t xml:space="preserve"> reduction </w:t>
      </w:r>
      <w:r>
        <w:t xml:space="preserve">of the artefact itself (certainly in use value) reducing brick building to that of façade also devalues the craft, and the skills and knowledge needed to work with the brick to its full capacity are becoming redundant.  </w:t>
      </w:r>
    </w:p>
    <w:p w14:paraId="0CC24257" w14:textId="7ABDAB7E" w:rsidR="00023EC3" w:rsidRDefault="00023EC3" w:rsidP="0045714E">
      <w:pPr>
        <w:spacing w:line="360" w:lineRule="auto"/>
      </w:pPr>
      <w:r>
        <w:t>The way we build “</w:t>
      </w:r>
      <w:r w:rsidRPr="009F00EA">
        <w:t xml:space="preserve">is a negotiation of the political economy of capital, labour, technologies, materials and ideas in different geographic contexts” (Datta 2008 p526).  </w:t>
      </w:r>
      <w:r>
        <w:t>The speculative nature of home provision for profit in England reproduces distinct geographies of construction which are perpetuated through the engagement between the (male) body and brick.  The relationship between the body and the material produces spaces of homemaking in which women are distinctly out-of-place.</w:t>
      </w:r>
    </w:p>
    <w:p w14:paraId="1377B463" w14:textId="48CC8DD1" w:rsidR="00023EC3" w:rsidRDefault="00023EC3" w:rsidP="0045714E">
      <w:pPr>
        <w:spacing w:line="360" w:lineRule="auto"/>
      </w:pPr>
      <w:r>
        <w:t xml:space="preserve">On completion of each site this male territory dissipates, and the disembodied walls, roofs, doors and windows invoke a different sense of place.  </w:t>
      </w:r>
      <w:r w:rsidRPr="00527B1D">
        <w:t xml:space="preserve">Chapter </w:t>
      </w:r>
      <w:r>
        <w:t>7 looks at the part brick plays in creating an instant sense of place, used as it is for building traditional suburban homes.  The b</w:t>
      </w:r>
      <w:r w:rsidRPr="00AD4E4D">
        <w:t xml:space="preserve">uilding of houses </w:t>
      </w:r>
      <w:r>
        <w:t>is now almost entirely in the hands of</w:t>
      </w:r>
      <w:r w:rsidRPr="00AD4E4D">
        <w:t xml:space="preserve"> professionals (and speculators). </w:t>
      </w:r>
      <w:r>
        <w:t xml:space="preserve"> There is a disjuncture between the home as commodity and the home as part of the experience of dwelling which brick helps to bridge because of the (brick) house-as-home, a norm which arises, in part, from the brick as secure, stable and homely, but housing preferences stem from “culturally based images of the good life”</w:t>
      </w:r>
      <w:r w:rsidRPr="00AD4E4D">
        <w:t xml:space="preserve"> (</w:t>
      </w:r>
      <w:bookmarkStart w:id="14" w:name="_Hlk15162140"/>
      <w:r w:rsidRPr="00AD4E4D">
        <w:t xml:space="preserve">Saegert 1985 </w:t>
      </w:r>
      <w:bookmarkEnd w:id="14"/>
      <w:r w:rsidRPr="00AD4E4D">
        <w:t xml:space="preserve">p296).  </w:t>
      </w:r>
      <w:r>
        <w:t xml:space="preserve">Places are made through people ascribing qualities to the material environment (Gieryn 2000), and suburban housing suggests space for families (and individuals) in contrast to city living for instance.  This has long been the appeal of suburbia, but housebuilders are responding by building the maximum number of homes on the smallest possible space.  Brick is the material illustration of ways of living, in the suburbs, in family and local communities, but in independent, private space, with a garden.  Building a ‘standardised’ house in brick is one of the easiest ways to create an instant, </w:t>
      </w:r>
      <w:r w:rsidRPr="009E1681">
        <w:rPr>
          <w:i/>
          <w:iCs/>
        </w:rPr>
        <w:t>recognisable</w:t>
      </w:r>
      <w:r>
        <w:t xml:space="preserve"> place in keeping with a selective past, but in doing so is homogenising the suburban landscape temporally as well as spatially. </w:t>
      </w:r>
    </w:p>
    <w:p w14:paraId="724FF6F4" w14:textId="77777777" w:rsidR="00023EC3" w:rsidRDefault="00023EC3" w:rsidP="0045714E">
      <w:pPr>
        <w:spacing w:line="360" w:lineRule="auto"/>
      </w:pPr>
      <w:r>
        <w:t>The findings of all four preceding empirical chapters are then used to illustrate, in C</w:t>
      </w:r>
      <w:r w:rsidRPr="00F056C0">
        <w:t xml:space="preserve">hapter </w:t>
      </w:r>
      <w:r>
        <w:t xml:space="preserve">8, how building with brick is an assemblage.  ‘Following the thing’ (Pels et al 2002), through the foci outlined above, home as homeownership, materiality, gender and a sense of place, reveals how the order endures, as a co-production of human and non-human entities, jostling together to produce social space.  Entities are institutional, such as the political drive to homeownership, as well as material – </w:t>
      </w:r>
      <w:r>
        <w:lastRenderedPageBreak/>
        <w:t>the physical shape and size of the artefact; temporal, such as ‘tradition’, as well as spatial – suburbia; and expressive (or symbolic) as well as practical.  The brick as process, is</w:t>
      </w:r>
      <w:r w:rsidRPr="00692FC1">
        <w:rPr>
          <w:color w:val="FF0000"/>
        </w:rPr>
        <w:t xml:space="preserve"> </w:t>
      </w:r>
      <w:r>
        <w:t xml:space="preserve">held in place by relations between the parts but provisional and contingent, relatively coherent but unstable (Harre 2002).  Rather than a network, the entanglement of parts (Edensor 2011, Ingold 2012) has </w:t>
      </w:r>
      <w:r w:rsidRPr="002336C7">
        <w:t xml:space="preserve">a ‘liquid quality’ (Latour 2005), with entities circulating rather than settling into some fixed form or ‘black box’.  </w:t>
      </w:r>
      <w:r>
        <w:t xml:space="preserve">The relations between the parts are exposed (as are the tensions and contradictions) but each part is not </w:t>
      </w:r>
      <w:r w:rsidRPr="003E5C83">
        <w:rPr>
          <w:i/>
          <w:iCs/>
        </w:rPr>
        <w:t>dependent</w:t>
      </w:r>
      <w:r>
        <w:t xml:space="preserve"> on another, so the brick, as a social thing, in the making of social space, is associative rather than networked.  The home as commodity, for instance, requires standard (strong) construction, which is relational with the brick as a (male) gendered tough craft, but the commodification of home is not dependent on the gendering of bricklaying.  </w:t>
      </w:r>
    </w:p>
    <w:p w14:paraId="00C1E94D" w14:textId="77777777" w:rsidR="00023EC3" w:rsidRDefault="00023EC3" w:rsidP="0045714E">
      <w:pPr>
        <w:spacing w:line="360" w:lineRule="auto"/>
      </w:pPr>
      <w:r>
        <w:t>Assemblage has been extensively mobilised as a geographical tool, to unpack the social production of place, but works best with ‘individual singularities’ (DeLanda 2006), within</w:t>
      </w:r>
      <w:r w:rsidRPr="00E15544">
        <w:t xml:space="preserve"> a relatively small set of elements</w:t>
      </w:r>
      <w:r>
        <w:t>, a specific context, rather than ontological concept: the brick in new residential housing, rather than new-build housing per se.  This chapter, hence, helps to explain and exemplify Assemblage as a tool of analysis, as much as Assemblage helps to explain the brick.</w:t>
      </w:r>
    </w:p>
    <w:p w14:paraId="2A1FEFCA" w14:textId="30EB1F6D" w:rsidR="00023EC3" w:rsidRDefault="00023EC3" w:rsidP="0045714E">
      <w:pPr>
        <w:spacing w:line="360" w:lineRule="auto"/>
      </w:pPr>
      <w:r>
        <w:t xml:space="preserve">The final </w:t>
      </w:r>
      <w:r w:rsidR="00AB4160">
        <w:t xml:space="preserve">short </w:t>
      </w:r>
      <w:r>
        <w:t xml:space="preserve">chapter </w:t>
      </w:r>
      <w:r w:rsidR="00AB4160">
        <w:t xml:space="preserve">offers some concluding remarks on the focus of the work as a whole, that </w:t>
      </w:r>
      <w:r w:rsidR="008F2309">
        <w:t xml:space="preserve">an </w:t>
      </w:r>
      <w:r w:rsidR="00AB4160">
        <w:t xml:space="preserve">analysis of our relationship with a mundane material artefact can allow us to see what may be missing in our engagement with the world, that of a </w:t>
      </w:r>
      <w:r w:rsidR="00F577E2">
        <w:t>greater</w:t>
      </w:r>
      <w:r w:rsidR="00AB4160" w:rsidRPr="00AB4160">
        <w:rPr>
          <w:color w:val="FF0000"/>
        </w:rPr>
        <w:t xml:space="preserve"> </w:t>
      </w:r>
      <w:r w:rsidR="00AB4160">
        <w:t>material imagination.</w:t>
      </w:r>
    </w:p>
    <w:p w14:paraId="0B624BF8"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40BE3300" w14:textId="650BA914" w:rsidR="003D6125" w:rsidRPr="00AD13CA" w:rsidRDefault="003D6125" w:rsidP="0045714E">
      <w:pPr>
        <w:pStyle w:val="Heading1"/>
        <w:spacing w:line="360" w:lineRule="auto"/>
      </w:pPr>
      <w:bookmarkStart w:id="15" w:name="_Toc19793759"/>
      <w:r w:rsidRPr="00AD13CA">
        <w:lastRenderedPageBreak/>
        <w:t>Chapter 2</w:t>
      </w:r>
      <w:r w:rsidR="00761C41" w:rsidRPr="00AD13CA">
        <w:t xml:space="preserve"> - </w:t>
      </w:r>
      <w:r w:rsidRPr="00AD13CA">
        <w:t xml:space="preserve">A History of Bricks </w:t>
      </w:r>
      <w:r w:rsidR="00BC07D0" w:rsidRPr="00AD13CA">
        <w:t xml:space="preserve">in the </w:t>
      </w:r>
      <w:r w:rsidR="00482D0B" w:rsidRPr="00AD13CA">
        <w:t xml:space="preserve">building of the </w:t>
      </w:r>
      <w:r w:rsidR="00BC07D0" w:rsidRPr="00AD13CA">
        <w:t xml:space="preserve">English </w:t>
      </w:r>
      <w:r w:rsidRPr="00AD13CA">
        <w:t>Home</w:t>
      </w:r>
      <w:bookmarkEnd w:id="15"/>
    </w:p>
    <w:p w14:paraId="41373EB6" w14:textId="77777777" w:rsidR="003D6125" w:rsidRPr="003D6125" w:rsidRDefault="003D6125" w:rsidP="0045714E">
      <w:pPr>
        <w:spacing w:line="360" w:lineRule="auto"/>
        <w:rPr>
          <w:sz w:val="32"/>
          <w:szCs w:val="32"/>
        </w:rPr>
      </w:pPr>
    </w:p>
    <w:p w14:paraId="60FEC613" w14:textId="0B074182" w:rsidR="00112751" w:rsidRDefault="00801801" w:rsidP="0045714E">
      <w:pPr>
        <w:spacing w:line="360" w:lineRule="auto"/>
      </w:pPr>
      <w:r>
        <w:t xml:space="preserve">This chapter </w:t>
      </w:r>
      <w:r w:rsidR="00BD502B">
        <w:t>is</w:t>
      </w:r>
      <w:r>
        <w:t xml:space="preserve"> a (very brief) history of brick building in England with respect to residential homes.</w:t>
      </w:r>
      <w:r w:rsidR="00A87D2A">
        <w:t xml:space="preserve"> </w:t>
      </w:r>
      <w:r>
        <w:t xml:space="preserve"> </w:t>
      </w:r>
      <w:r w:rsidR="00BD502B">
        <w:t>I</w:t>
      </w:r>
      <w:r>
        <w:t xml:space="preserve"> cannot possibly do justice to the long history of building with brick in England</w:t>
      </w:r>
      <w:r w:rsidR="00BD502B">
        <w:t xml:space="preserve">. </w:t>
      </w:r>
      <w:r>
        <w:t xml:space="preserve"> </w:t>
      </w:r>
      <w:r w:rsidR="00BD502B">
        <w:t xml:space="preserve">Much documented history </w:t>
      </w:r>
      <w:r w:rsidR="001969CE">
        <w:t xml:space="preserve">in general </w:t>
      </w:r>
      <w:r w:rsidR="00BD502B">
        <w:t>has been the histories of great men and, similarly, the history of brick</w:t>
      </w:r>
      <w:r w:rsidR="009D747A">
        <w:t xml:space="preserve">, up until the present day, is documented largely through great buildings.  </w:t>
      </w:r>
      <w:r w:rsidR="00112751">
        <w:t xml:space="preserve">Humble dwellings </w:t>
      </w:r>
      <w:r w:rsidR="00D20AA5">
        <w:t>are deemed less wo</w:t>
      </w:r>
      <w:r w:rsidR="00A767B9">
        <w:t xml:space="preserve">rthy of </w:t>
      </w:r>
      <w:r w:rsidR="00D20AA5">
        <w:t>record, and many, certainly up until the early 19</w:t>
      </w:r>
      <w:r w:rsidR="00D20AA5" w:rsidRPr="00D20AA5">
        <w:rPr>
          <w:vertAlign w:val="superscript"/>
        </w:rPr>
        <w:t>th</w:t>
      </w:r>
      <w:r w:rsidR="00D20AA5">
        <w:t xml:space="preserve"> century, have been demolished</w:t>
      </w:r>
      <w:r w:rsidR="00A767B9">
        <w:t xml:space="preserve">, </w:t>
      </w:r>
      <w:r w:rsidR="00112751">
        <w:t xml:space="preserve">either </w:t>
      </w:r>
      <w:r w:rsidR="00A767B9">
        <w:t xml:space="preserve">for redevelopment or for being </w:t>
      </w:r>
      <w:r w:rsidR="00BC07D0">
        <w:t>un</w:t>
      </w:r>
      <w:r w:rsidR="00A767B9">
        <w:t xml:space="preserve">fit for purpose.  </w:t>
      </w:r>
      <w:r w:rsidR="00112751">
        <w:t xml:space="preserve"> </w:t>
      </w:r>
    </w:p>
    <w:p w14:paraId="2B8988EE" w14:textId="031C6B8E" w:rsidR="00112751" w:rsidRDefault="00112751" w:rsidP="0045714E">
      <w:pPr>
        <w:spacing w:line="360" w:lineRule="auto"/>
      </w:pPr>
      <w:r>
        <w:t xml:space="preserve">There is no definitive history of brick building in England in terms of ‘ordinary’ housing, and of what there is I have found to be too generalised to piece together an accurate chronological account, by way of </w:t>
      </w:r>
      <w:r w:rsidR="00A87D2A">
        <w:t>much work</w:t>
      </w:r>
      <w:r>
        <w:t xml:space="preserve">, for instance, not </w:t>
      </w:r>
      <w:r w:rsidR="00A87D2A">
        <w:t>concentrating on</w:t>
      </w:r>
      <w:r>
        <w:t xml:space="preserve"> any specific sample of the country, unsystematic, with various assumptions, such as the suggestion of brick filtering down the social scale (Bond et al 1980), or diffusing geographically across the country, without such statements being qualified, “the concept [being] seminal but the evidence cited less than convincing” (Johnson 1993 p121).  </w:t>
      </w:r>
    </w:p>
    <w:p w14:paraId="5656E04F" w14:textId="0F7A0FFE" w:rsidR="00112751" w:rsidRDefault="00112751" w:rsidP="0045714E">
      <w:pPr>
        <w:spacing w:line="360" w:lineRule="auto"/>
      </w:pPr>
      <w:r>
        <w:t>There is, however, a growing body of scholarly work on brick and its use in buildings generally, worldwide.  In this country the British Brick Society, founded in 1972, produces a steady stream of work: archaeology and history of bricks, brickmaking and brickwork</w:t>
      </w:r>
      <w:r w:rsidR="003F7140">
        <w:t>, illustrating the esteem in which the artefact is held, certainly historically.</w:t>
      </w:r>
      <w:r>
        <w:t xml:space="preserve">  Nathaniel Lloyd is credited with writing the first comprehensive study of English brickwork</w:t>
      </w:r>
      <w:r w:rsidR="00A22CFE">
        <w:t xml:space="preserve"> (Campbell &amp; Saint 2001),</w:t>
      </w:r>
      <w:r w:rsidRPr="003F7140">
        <w:rPr>
          <w:color w:val="FF0000"/>
        </w:rPr>
        <w:t xml:space="preserve"> </w:t>
      </w:r>
      <w:r>
        <w:t>which he wrote in 1925, a study which he considered timely to draw attention to the material environment which we daily ‘gaze’ on, but do not ‘see’ (</w:t>
      </w:r>
      <w:r w:rsidR="003F7140">
        <w:t xml:space="preserve">Lloyd </w:t>
      </w:r>
      <w:r>
        <w:t>1983).</w:t>
      </w:r>
      <w:r w:rsidR="002D7FD5" w:rsidRPr="002D7FD5">
        <w:t xml:space="preserve"> </w:t>
      </w:r>
      <w:r w:rsidR="002D7FD5">
        <w:t xml:space="preserve"> Nonetheless, there is conjecture and contradictions between different works, </w:t>
      </w:r>
      <w:r w:rsidR="002D7FD5" w:rsidRPr="00FE411D">
        <w:t xml:space="preserve">and, as with any topic, much of that written is by enthusiasts of brick and brick building with </w:t>
      </w:r>
      <w:r w:rsidR="002D7FD5">
        <w:t xml:space="preserve">limited </w:t>
      </w:r>
      <w:r w:rsidR="002D7FD5" w:rsidRPr="00FE411D">
        <w:t>critical engagement.</w:t>
      </w:r>
    </w:p>
    <w:p w14:paraId="3D1C0921" w14:textId="44620DB2" w:rsidR="00801801" w:rsidRPr="00801801" w:rsidRDefault="00B376F2" w:rsidP="0045714E">
      <w:pPr>
        <w:spacing w:line="360" w:lineRule="auto"/>
        <w:rPr>
          <w:u w:val="single"/>
        </w:rPr>
      </w:pPr>
      <w:r>
        <w:t>At the end of t</w:t>
      </w:r>
      <w:r w:rsidR="00D82720">
        <w:t xml:space="preserve">his chapter </w:t>
      </w:r>
      <w:r w:rsidR="00801801">
        <w:t xml:space="preserve">I </w:t>
      </w:r>
      <w:r>
        <w:t>include a glossary of terms</w:t>
      </w:r>
      <w:r w:rsidR="003F7140">
        <w:t>, of both bricks and bricklaying,</w:t>
      </w:r>
      <w:r>
        <w:t xml:space="preserve"> used throughout this research, but other than that I concentrate on the artefact rather than architecture.  </w:t>
      </w:r>
      <w:r w:rsidR="001969CE">
        <w:t xml:space="preserve">I have talked little about the ways in which brick can be used for elaborate decoration (see Brunskill 2009 for an extensive glossary).  I have not included the </w:t>
      </w:r>
      <w:r w:rsidR="0067544F">
        <w:t xml:space="preserve">different types and </w:t>
      </w:r>
      <w:r w:rsidR="001969CE">
        <w:t xml:space="preserve">colours of brick emerging from the clay seams according to their mineral content, the forms of brick based on geological differences and firing inconsistencies, nor the styles of mortaring, an essential ‘part of the </w:t>
      </w:r>
      <w:r w:rsidR="001969CE" w:rsidRPr="00482D0B">
        <w:t xml:space="preserve">picture’ (see </w:t>
      </w:r>
      <w:r w:rsidR="001969CE" w:rsidRPr="00FB1AB2">
        <w:t>Clifton-Taylor</w:t>
      </w:r>
      <w:r w:rsidR="00FB1AB2" w:rsidRPr="00FB1AB2">
        <w:t xml:space="preserve"> 1962</w:t>
      </w:r>
      <w:r w:rsidR="001969CE" w:rsidRPr="00FB1AB2">
        <w:t xml:space="preserve">).  </w:t>
      </w:r>
      <w:r w:rsidRPr="00482D0B">
        <w:t xml:space="preserve">I </w:t>
      </w:r>
      <w:r w:rsidR="00801801" w:rsidRPr="00482D0B">
        <w:t>have barely touched on</w:t>
      </w:r>
      <w:r w:rsidR="00D82720" w:rsidRPr="00482D0B">
        <w:t xml:space="preserve"> the extensive history of brick production, the manufacturing processes, the inventions and technological developments, successes </w:t>
      </w:r>
      <w:r w:rsidR="00D82720" w:rsidRPr="00482D0B">
        <w:lastRenderedPageBreak/>
        <w:t>and failures, the commerce of bricks and brickmaking</w:t>
      </w:r>
      <w:r w:rsidR="00A2352C" w:rsidRPr="00482D0B">
        <w:t xml:space="preserve">, </w:t>
      </w:r>
      <w:r w:rsidR="00465A20" w:rsidRPr="00482D0B">
        <w:t>and</w:t>
      </w:r>
      <w:r w:rsidR="00A2352C" w:rsidRPr="00482D0B">
        <w:t xml:space="preserve"> the various Acts and Statutes concerning manufacture of an increasingly </w:t>
      </w:r>
      <w:r w:rsidR="00482D0B" w:rsidRPr="00482D0B">
        <w:t>important</w:t>
      </w:r>
      <w:r w:rsidR="00A2352C" w:rsidRPr="00482D0B">
        <w:t xml:space="preserve"> commodity.</w:t>
      </w:r>
      <w:r w:rsidR="00D82720" w:rsidRPr="00482D0B">
        <w:t xml:space="preserve">  </w:t>
      </w:r>
      <w:r w:rsidR="00801801" w:rsidRPr="00482D0B">
        <w:t>And I have only skimmed over the history of the people involved in making both the bricks and the buildings</w:t>
      </w:r>
      <w:r w:rsidR="00482D0B" w:rsidRPr="00482D0B">
        <w:t>, and t</w:t>
      </w:r>
      <w:r w:rsidR="00801801" w:rsidRPr="00482D0B">
        <w:t>he skills, techniques</w:t>
      </w:r>
      <w:r w:rsidR="0067544F" w:rsidRPr="00482D0B">
        <w:t xml:space="preserve"> and</w:t>
      </w:r>
      <w:r w:rsidR="00801801" w:rsidRPr="00482D0B">
        <w:t xml:space="preserve"> training </w:t>
      </w:r>
      <w:r w:rsidR="0067544F" w:rsidRPr="00482D0B">
        <w:t>evident</w:t>
      </w:r>
      <w:r w:rsidR="00801801" w:rsidRPr="00482D0B">
        <w:t xml:space="preserve"> in the workmanship of the disembodied walls, arches, </w:t>
      </w:r>
      <w:r w:rsidR="00482D0B" w:rsidRPr="00482D0B">
        <w:t>lintels and chimneys</w:t>
      </w:r>
      <w:r w:rsidR="006650F6">
        <w:t>.</w:t>
      </w:r>
      <w:r w:rsidR="00801801" w:rsidRPr="00482D0B">
        <w:t xml:space="preserve">  Instead I have tried to set the scene for brick use in residential housebuilding today, </w:t>
      </w:r>
      <w:r w:rsidR="00335C81" w:rsidRPr="00482D0B">
        <w:t>focussing</w:t>
      </w:r>
      <w:r w:rsidR="003009A4" w:rsidRPr="00482D0B">
        <w:t xml:space="preserve"> on</w:t>
      </w:r>
      <w:r w:rsidR="0067544F" w:rsidRPr="00482D0B">
        <w:t xml:space="preserve"> aspects</w:t>
      </w:r>
      <w:r w:rsidR="00801801" w:rsidRPr="00482D0B">
        <w:t xml:space="preserve"> which resonate with </w:t>
      </w:r>
      <w:r w:rsidR="00F37C82" w:rsidRPr="00482D0B">
        <w:t xml:space="preserve">the </w:t>
      </w:r>
      <w:r w:rsidR="00801801" w:rsidRPr="00482D0B">
        <w:t>themes within the empirical work.</w:t>
      </w:r>
    </w:p>
    <w:p w14:paraId="44FE005E" w14:textId="77777777" w:rsidR="0029268B" w:rsidRDefault="0029268B" w:rsidP="0045714E">
      <w:pPr>
        <w:spacing w:line="360" w:lineRule="auto"/>
        <w:rPr>
          <w:sz w:val="24"/>
          <w:szCs w:val="24"/>
          <w:u w:val="single"/>
        </w:rPr>
      </w:pPr>
    </w:p>
    <w:p w14:paraId="30D2E70E" w14:textId="00B43BFC" w:rsidR="005C298A" w:rsidRPr="00761C41" w:rsidRDefault="00112751" w:rsidP="0045714E">
      <w:pPr>
        <w:pStyle w:val="Heading2"/>
        <w:spacing w:line="360" w:lineRule="auto"/>
      </w:pPr>
      <w:bookmarkStart w:id="16" w:name="_Toc19793760"/>
      <w:r w:rsidRPr="00761C41">
        <w:t>A history of brick homes in England</w:t>
      </w:r>
      <w:bookmarkEnd w:id="16"/>
    </w:p>
    <w:p w14:paraId="7D09742C" w14:textId="63CAEB9C" w:rsidR="00801801" w:rsidRDefault="00D67F9C" w:rsidP="0045714E">
      <w:pPr>
        <w:spacing w:line="360" w:lineRule="auto"/>
      </w:pPr>
      <w:r>
        <w:t>Fired b</w:t>
      </w:r>
      <w:r w:rsidR="00801801">
        <w:t xml:space="preserve">ricks in some form were introduced into England by the Romans, (Brodribb 1987, Campbell &amp; Pryce 2003).  Just as Britain in the 19th century built her colonies in her own likeness the Romans built Rome wherever they went, and, compared with stone, </w:t>
      </w:r>
      <w:r w:rsidR="00F10001">
        <w:t>this</w:t>
      </w:r>
      <w:r w:rsidR="00801801">
        <w:t xml:space="preserve"> manufactured, relatively standardised small product offered a lighter, easier, faster way to build (Clifton-Taylor 1962), practicable so not to fatigue workers, in contrast with masonry blocks which had to be moved by pulleys (Wight 1972).  There is argument that ‘</w:t>
      </w:r>
      <w:r w:rsidR="003F7140">
        <w:t>R</w:t>
      </w:r>
      <w:r w:rsidR="00801801">
        <w:t>omanisation’ started possibly even before the conquest of Britain but brickmaking and brick building did apparently die out (for a time) when the Romans left (Lloyd 1949), as there is little evidence of brick making and building between Roman and mediaeval times.  Britain was thickly wooded and the Saxons, as pastoral people, may have had no interest in such a time-consuming industry (Brunskill &amp; Clifton-Taylor 1982, Lloyd 1983).  The brick appears to have been reintroduced into England from Northern Europe in the 12th century, both the practice of bricklaying and the artefact, but principally for building churches (Firman &amp; Firman 1989, Clifton-Taylor 1962).   Little Coggeshall Abbey in Essex 1190 however is built of locally</w:t>
      </w:r>
      <w:r w:rsidR="00A81D7B">
        <w:t xml:space="preserve"> </w:t>
      </w:r>
      <w:r w:rsidR="00801801">
        <w:t xml:space="preserve">made bricks (Lynch 1994), so local manufacture must have </w:t>
      </w:r>
      <w:r>
        <w:t>re-</w:t>
      </w:r>
      <w:r w:rsidR="00801801">
        <w:t>established itself relatively quickly once it was understood how to make them and where to find the suitable brickearth</w:t>
      </w:r>
      <w:r>
        <w:t>, albeit at a very small, localised scale.</w:t>
      </w:r>
    </w:p>
    <w:p w14:paraId="6EBAC82C" w14:textId="6F190371" w:rsidR="00801801" w:rsidRDefault="00801801" w:rsidP="0045714E">
      <w:pPr>
        <w:spacing w:line="360" w:lineRule="auto"/>
      </w:pPr>
      <w:r>
        <w:t>Some fifty buildings of locally</w:t>
      </w:r>
      <w:r w:rsidR="003F7140">
        <w:t xml:space="preserve"> </w:t>
      </w:r>
      <w:r>
        <w:t xml:space="preserve">made bricks survive, in the eastern counties of England, dating from 1160- 1439, but none is a domestic dwelling.  The geographical position of these early brick buildings is </w:t>
      </w:r>
      <w:r w:rsidR="00D67F9C">
        <w:t>considered to be</w:t>
      </w:r>
      <w:r>
        <w:t xml:space="preserve"> due to a combination of the lack of good building stone and the influences, and economic prosperity, from trade with Europe (Wight 1972).  </w:t>
      </w:r>
    </w:p>
    <w:p w14:paraId="0E9E3A7F" w14:textId="21FDB116" w:rsidR="00801801" w:rsidRDefault="00801801" w:rsidP="0045714E">
      <w:pPr>
        <w:spacing w:line="360" w:lineRule="auto"/>
      </w:pPr>
      <w:r>
        <w:t>By the 1</w:t>
      </w:r>
      <w:r w:rsidR="00335C81">
        <w:t>5</w:t>
      </w:r>
      <w:r>
        <w:t>th century the home was changing slowly to what has become today’s nuclear home</w:t>
      </w:r>
      <w:r w:rsidR="00335C81">
        <w:t xml:space="preserve"> (Stone 1975)</w:t>
      </w:r>
      <w:r>
        <w:t xml:space="preserve">.  Instead of large </w:t>
      </w:r>
      <w:r w:rsidR="00335C81">
        <w:t>(</w:t>
      </w:r>
      <w:r w:rsidR="006650F6">
        <w:t>semi-</w:t>
      </w:r>
      <w:r w:rsidR="00335C81">
        <w:t xml:space="preserve">public) </w:t>
      </w:r>
      <w:r>
        <w:t xml:space="preserve">medieval halls housing servants, families and livestock, noblemen started building smaller (though substantial) private dwellings.  But there is no ‘traditional’ material for the construction of a home as such, houses being made, over the centuries, </w:t>
      </w:r>
      <w:r>
        <w:lastRenderedPageBreak/>
        <w:t xml:space="preserve">of mud, straw, wood, stone, reeds, turf, and a combination of such. Many grander homes up until around the 16th century were built either of stone (of varying kinds) or timber-framed with ‘wattle and daub’ </w:t>
      </w:r>
      <w:r w:rsidR="00F147EC" w:rsidRPr="00F147EC">
        <w:t xml:space="preserve">– earth mixed with reed which was applied to sticks wedged between the timbers </w:t>
      </w:r>
      <w:r>
        <w:t>(</w:t>
      </w:r>
      <w:r w:rsidR="00F10001">
        <w:t>Lloyd 1949</w:t>
      </w:r>
      <w:r>
        <w:t xml:space="preserve">).  </w:t>
      </w:r>
    </w:p>
    <w:p w14:paraId="6736CD03" w14:textId="5F3997DE" w:rsidR="00801801" w:rsidRDefault="00801801" w:rsidP="0045714E">
      <w:pPr>
        <w:spacing w:line="360" w:lineRule="auto"/>
      </w:pPr>
      <w:r>
        <w:t xml:space="preserve">Records show that bricks were imported from Holland and Flanders during the C13th and C14th for the construction of high-status buildings, such as in the Tower of London (Salzman 1967), but the cost and inconvenience no doubt contributed to the development of </w:t>
      </w:r>
      <w:r w:rsidR="002D7FD5">
        <w:t xml:space="preserve">local </w:t>
      </w:r>
      <w:r>
        <w:t xml:space="preserve">production (Lloyd 1983).  Half of the price of these bricks was the costs of sea transport, which invariably took a week to ten days across the Channel (Wight 1972).  The heaviness of the material also incurred significant transport costs on land.  One day’s transport by horse and cart (one load being 350 bricks) doubled the cost of bricks (Moore 1991).  Even by the 18th century the cost of transporting bricks was still over 40% of the cost of the brick itself (Kingman 2008).  </w:t>
      </w:r>
    </w:p>
    <w:p w14:paraId="3C63D2BE" w14:textId="17AA647B" w:rsidR="00801801" w:rsidRDefault="00801801" w:rsidP="0045714E">
      <w:pPr>
        <w:spacing w:line="360" w:lineRule="auto"/>
      </w:pPr>
      <w:r>
        <w:t>There is only conjecture about whether Flanders bricks were superior in manufacturing technology, as well as how many were imported, and whether they actually came to England by accident.  The ‘ballast theory’</w:t>
      </w:r>
      <w:r w:rsidR="00920A03">
        <w:t xml:space="preserve"> (Kennett 2008)</w:t>
      </w:r>
      <w:r>
        <w:t xml:space="preserve">, that bricks were used to stabilise empty cargo ships on their return journey from the continent has been questioned as trade was so regular it is unlikely that cargo space would be wasted by a product which was not fully demanded (Wight 1972).  </w:t>
      </w:r>
    </w:p>
    <w:p w14:paraId="037B491F" w14:textId="3E8EB2DC" w:rsidR="008604EB" w:rsidRDefault="00801801" w:rsidP="0045714E">
      <w:pPr>
        <w:spacing w:line="360" w:lineRule="auto"/>
      </w:pPr>
      <w:r>
        <w:t xml:space="preserve">The first evidence of any substantial brick industry in England was during 1300-1350 in Hull and Beverley, following the discovery of good clay (Clifton-Taylor 1962, Lloyd 1983, Smith 1985, Bailiff 2007).  </w:t>
      </w:r>
      <w:r w:rsidR="002D7FD5">
        <w:t xml:space="preserve">Hence, brick was inherently vernacular: its context was ‘local’.  </w:t>
      </w:r>
      <w:r w:rsidR="008604EB">
        <w:t xml:space="preserve">Before the advent of first canals and then railways, brick was used ‘next to hand’ (Campbell &amp; Pryce 2001), where local clay made manufacture possible close to the site of construction, and large ponds in </w:t>
      </w:r>
      <w:r w:rsidR="008604EB" w:rsidRPr="008604EB">
        <w:t>the grounds of prominent historic brick houses are testament to this, the large clay pits – usually around forty feet deep - now filled in with water.</w:t>
      </w:r>
    </w:p>
    <w:p w14:paraId="42F020AF" w14:textId="78ADADC1" w:rsidR="008604EB" w:rsidRDefault="00801801" w:rsidP="0045714E">
      <w:pPr>
        <w:spacing w:line="360" w:lineRule="auto"/>
      </w:pPr>
      <w:r>
        <w:t>Although no traces are left above ground, excavations in Hull support claims that ordinary houses of the early 1400s were mostly of brick (Wight 1972, Brooks 1939)</w:t>
      </w:r>
      <w:r w:rsidR="008604EB">
        <w:t xml:space="preserve">. </w:t>
      </w:r>
      <w:r>
        <w:t xml:space="preserve"> This is in stark contrast to elsewhere in England.  The use of brick was probably due to the lack of local stone and the marshiness of land which required a relatively lightweight material</w:t>
      </w:r>
      <w:r w:rsidR="00F67786">
        <w:t xml:space="preserve">. </w:t>
      </w:r>
      <w:r>
        <w:t xml:space="preserve"> </w:t>
      </w:r>
      <w:r w:rsidR="008604EB">
        <w:t>However, excavations may only attest to the ‘groundwork’, the base of houses, on which the main structure of the house</w:t>
      </w:r>
      <w:r w:rsidR="00490988">
        <w:t>, of other materials,</w:t>
      </w:r>
      <w:r w:rsidR="008604EB">
        <w:t xml:space="preserve"> may have been supported.  </w:t>
      </w:r>
    </w:p>
    <w:p w14:paraId="64E6660B" w14:textId="3B9240D8" w:rsidR="00801801" w:rsidRDefault="00F147EC" w:rsidP="0045714E">
      <w:pPr>
        <w:spacing w:line="360" w:lineRule="auto"/>
      </w:pPr>
      <w:r>
        <w:t>Elsewhere during the 15</w:t>
      </w:r>
      <w:r w:rsidRPr="00F147EC">
        <w:rPr>
          <w:vertAlign w:val="superscript"/>
        </w:rPr>
        <w:t>th</w:t>
      </w:r>
      <w:r>
        <w:t xml:space="preserve"> century t</w:t>
      </w:r>
      <w:r w:rsidR="00801801">
        <w:t xml:space="preserve">he time-consuming, labour-intensive manufacture of bricks </w:t>
      </w:r>
      <w:r>
        <w:t xml:space="preserve">largely </w:t>
      </w:r>
      <w:r w:rsidR="00801801">
        <w:t xml:space="preserve">restricted early use </w:t>
      </w:r>
      <w:r>
        <w:t xml:space="preserve">in building </w:t>
      </w:r>
      <w:r w:rsidR="00801801">
        <w:t xml:space="preserve">homes </w:t>
      </w:r>
      <w:r>
        <w:t xml:space="preserve">to those </w:t>
      </w:r>
      <w:r w:rsidR="00801801">
        <w:t xml:space="preserve">of the elite, notably the bishops (Wight </w:t>
      </w:r>
      <w:r>
        <w:t>1972</w:t>
      </w:r>
      <w:r w:rsidR="00801801">
        <w:t>)</w:t>
      </w:r>
      <w:r w:rsidR="00490988">
        <w:t xml:space="preserve">. </w:t>
      </w:r>
      <w:r w:rsidR="002C54DA">
        <w:t xml:space="preserve"> </w:t>
      </w:r>
      <w:r w:rsidR="00801801">
        <w:lastRenderedPageBreak/>
        <w:t xml:space="preserve">Brick became more prevalent with the return of knights from France following the 100 Years War, </w:t>
      </w:r>
      <w:r w:rsidR="00F37C82">
        <w:t>building homes in the style of</w:t>
      </w:r>
      <w:r w:rsidR="00801801">
        <w:t xml:space="preserve"> the French castles they had occupied</w:t>
      </w:r>
      <w:r>
        <w:t>,</w:t>
      </w:r>
      <w:r w:rsidR="00801801">
        <w:t xml:space="preserve">  Herstmonceaux, in Sussex, and Tattershall, in Lincolnshire, both built in the 1400s</w:t>
      </w:r>
      <w:r>
        <w:t>,</w:t>
      </w:r>
      <w:r w:rsidR="00801801">
        <w:t xml:space="preserve"> being two striking examples demonstrating the extraordinary versatility and beauty of brick building (Lloyd 1949)</w:t>
      </w:r>
      <w:r w:rsidR="00AA00FA">
        <w:t xml:space="preserve">.  </w:t>
      </w:r>
      <w:r w:rsidR="00801801">
        <w:t xml:space="preserve">Richmond Palace, begun under Henry V was a visible demonstration of brick, so dictating fashion for the court (Kennett 2005).   </w:t>
      </w:r>
    </w:p>
    <w:p w14:paraId="486E3B37" w14:textId="518CB042" w:rsidR="0029268B" w:rsidRDefault="004572A8" w:rsidP="0045714E">
      <w:pPr>
        <w:spacing w:line="360" w:lineRule="auto"/>
      </w:pPr>
      <w:r>
        <w:t>The engineering properties of brick, as structure, are visible:</w:t>
      </w:r>
      <w:r w:rsidR="00F147EC">
        <w:t xml:space="preserve"> </w:t>
      </w:r>
      <w:r w:rsidR="00801801">
        <w:t xml:space="preserve">for vaults, quoins, lancets, voussoirs </w:t>
      </w:r>
      <w:r w:rsidR="00F147EC">
        <w:t xml:space="preserve">(see glossary) </w:t>
      </w:r>
      <w:r w:rsidR="00801801">
        <w:t xml:space="preserve">and the possibilities of decoration became </w:t>
      </w:r>
      <w:r>
        <w:t>apparent</w:t>
      </w:r>
      <w:r w:rsidR="00AD36CE">
        <w:t>,</w:t>
      </w:r>
      <w:r w:rsidR="00801801">
        <w:t xml:space="preserve"> such as the magnificent chimneys of Hampton Court Palace</w:t>
      </w:r>
      <w:r>
        <w:t xml:space="preserve"> which could not have been created </w:t>
      </w:r>
      <w:r w:rsidR="00AD36CE">
        <w:t xml:space="preserve">in such a way </w:t>
      </w:r>
      <w:r>
        <w:t>from stone.</w:t>
      </w:r>
      <w:r w:rsidR="00801801">
        <w:t xml:space="preserve">  The Tudors, credited with increasing the popularity of brick (Clifton-Taylor</w:t>
      </w:r>
      <w:r w:rsidR="00D233F6">
        <w:t xml:space="preserve"> 1962,</w:t>
      </w:r>
      <w:r w:rsidR="00801801" w:rsidRPr="00F147EC">
        <w:rPr>
          <w:color w:val="FF0000"/>
        </w:rPr>
        <w:t xml:space="preserve"> </w:t>
      </w:r>
      <w:r w:rsidR="00801801">
        <w:t>Moore 1991</w:t>
      </w:r>
      <w:r w:rsidR="001E24D5">
        <w:t xml:space="preserve">, </w:t>
      </w:r>
      <w:r w:rsidR="00B75091">
        <w:t xml:space="preserve">Lynch </w:t>
      </w:r>
      <w:r w:rsidR="00B75091" w:rsidRPr="00744A2F">
        <w:t>2012</w:t>
      </w:r>
      <w:r w:rsidR="00801801">
        <w:t>), heavily favoured red brick, but whether that was due to preference or simply what clay was available is unclear.</w:t>
      </w:r>
      <w:r w:rsidR="008B4189">
        <w:t xml:space="preserve">  The majority of English clay has a high iron content</w:t>
      </w:r>
      <w:r w:rsidR="00F67786">
        <w:t xml:space="preserve"> </w:t>
      </w:r>
      <w:r w:rsidR="008B4189">
        <w:t>(Bloodworth et al 2007)</w:t>
      </w:r>
      <w:r w:rsidR="00F67786">
        <w:t xml:space="preserve"> giving bricks their eponymous colour.  </w:t>
      </w:r>
      <w:r w:rsidR="00801801">
        <w:t>Designed by Cardinal Wolsey, Hampton Court</w:t>
      </w:r>
      <w:r w:rsidR="00E201D3">
        <w:t xml:space="preserve"> </w:t>
      </w:r>
      <w:r w:rsidR="00801801">
        <w:t xml:space="preserve">was iconic even as it was being built (Bond et al 1980).  The brickwork is </w:t>
      </w:r>
      <w:r w:rsidR="002F3223">
        <w:t>described as ‘</w:t>
      </w:r>
      <w:r w:rsidR="00801801">
        <w:t>largely plain</w:t>
      </w:r>
      <w:r w:rsidR="002F3223">
        <w:t>’</w:t>
      </w:r>
      <w:r w:rsidR="00801801">
        <w:t>, apart from the chimney stacks through which the building demonstrated the most spectacular achievements in brick at the time - octagons, hexagons, squares, circles</w:t>
      </w:r>
      <w:r w:rsidR="002F3223">
        <w:t xml:space="preserve"> and </w:t>
      </w:r>
      <w:r w:rsidR="00801801">
        <w:t>spirals</w:t>
      </w:r>
      <w:r w:rsidR="002F3223">
        <w:t xml:space="preserve"> </w:t>
      </w:r>
      <w:r w:rsidR="00801801">
        <w:t>(</w:t>
      </w:r>
      <w:r w:rsidR="000D3D5F">
        <w:t xml:space="preserve">Wight 1972, </w:t>
      </w:r>
      <w:r w:rsidR="00801801">
        <w:t>Brunskill &amp; Clifton-Taylor 1982)</w:t>
      </w:r>
      <w:r w:rsidR="00287C0F">
        <w:t xml:space="preserve"> (see Figure 1).</w:t>
      </w:r>
      <w:r w:rsidR="00801801">
        <w:t xml:space="preserve">  </w:t>
      </w:r>
      <w:r w:rsidR="002F3223">
        <w:t>The ‘plain’ brickwork, however, also demonstrates the versatility of brick and the subtle decoration of zigzags and lozenges (or diamond-shaped), known as ‘diaper</w:t>
      </w:r>
      <w:r w:rsidR="000D3D5F">
        <w:t xml:space="preserve"> </w:t>
      </w:r>
      <w:r w:rsidR="002F3223">
        <w:t>work</w:t>
      </w:r>
      <w:r w:rsidR="000534CD">
        <w:t>’</w:t>
      </w:r>
      <w:r w:rsidR="002F3223">
        <w:t>.</w:t>
      </w:r>
      <w:r w:rsidR="00E201D3">
        <w:t xml:space="preserve">  Although Hampton Court is far from being an ordinary dwelling it stands as an example of </w:t>
      </w:r>
      <w:r w:rsidR="00AD36CE" w:rsidRPr="00AD36CE">
        <w:t>“the influence of the material on style” (Wight 1972 p164)</w:t>
      </w:r>
      <w:r w:rsidR="00AD36CE">
        <w:t xml:space="preserve">. </w:t>
      </w:r>
      <w:r w:rsidR="00E201D3">
        <w:t xml:space="preserve"> Chimneys, the first mass use of bricks because of their fireproof properties (Moore 1991) were, where the expense was not an issue, often excessively tall, unnecessarily decorative but highly fashionable by the late 16th century (Lynch 1994).</w:t>
      </w:r>
      <w:r w:rsidR="00E201D3" w:rsidRPr="002F3223">
        <w:t xml:space="preserve"> </w:t>
      </w:r>
      <w:r w:rsidR="00E201D3">
        <w:t xml:space="preserve"> </w:t>
      </w:r>
    </w:p>
    <w:p w14:paraId="1D52A49A" w14:textId="77777777" w:rsidR="000C3D31" w:rsidRDefault="000C3D31" w:rsidP="0045714E">
      <w:pPr>
        <w:spacing w:line="360" w:lineRule="auto"/>
      </w:pPr>
    </w:p>
    <w:p w14:paraId="7EE9145D" w14:textId="77777777" w:rsidR="0029268B" w:rsidRDefault="0029268B" w:rsidP="0045714E">
      <w:pPr>
        <w:spacing w:line="360" w:lineRule="auto"/>
      </w:pPr>
      <w:r>
        <w:rPr>
          <w:noProof/>
        </w:rPr>
        <w:drawing>
          <wp:inline distT="0" distB="0" distL="0" distR="0" wp14:anchorId="511A3BB3" wp14:editId="39032C09">
            <wp:extent cx="2215020" cy="19242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9480" cy="1962839"/>
                    </a:xfrm>
                    <a:prstGeom prst="rect">
                      <a:avLst/>
                    </a:prstGeom>
                    <a:noFill/>
                    <a:ln>
                      <a:noFill/>
                    </a:ln>
                  </pic:spPr>
                </pic:pic>
              </a:graphicData>
            </a:graphic>
          </wp:inline>
        </w:drawing>
      </w:r>
      <w:r>
        <w:t xml:space="preserve">   </w:t>
      </w:r>
    </w:p>
    <w:p w14:paraId="5C4A6A44" w14:textId="68B7F39F" w:rsidR="00546F86" w:rsidRPr="00DB3A68" w:rsidRDefault="00546F86" w:rsidP="0045714E">
      <w:pPr>
        <w:pStyle w:val="Caption"/>
        <w:spacing w:line="360" w:lineRule="auto"/>
        <w:rPr>
          <w:rStyle w:val="SubtitleChar"/>
        </w:rPr>
      </w:pPr>
      <w:bookmarkStart w:id="17" w:name="_Toc19793829"/>
      <w:r w:rsidRPr="00A942F0">
        <w:t xml:space="preserve">Figure </w:t>
      </w:r>
      <w:r w:rsidR="002D1528">
        <w:fldChar w:fldCharType="begin"/>
      </w:r>
      <w:r w:rsidR="002D1528">
        <w:instrText xml:space="preserve"> SEQ Figure \* ARABIC </w:instrText>
      </w:r>
      <w:r w:rsidR="002D1528">
        <w:fldChar w:fldCharType="separate"/>
      </w:r>
      <w:r w:rsidR="003E7320">
        <w:rPr>
          <w:noProof/>
        </w:rPr>
        <w:t>1</w:t>
      </w:r>
      <w:r w:rsidR="002D1528">
        <w:rPr>
          <w:noProof/>
        </w:rPr>
        <w:fldChar w:fldCharType="end"/>
      </w:r>
      <w:r w:rsidR="00A942F0" w:rsidRPr="00A942F0">
        <w:t>:</w:t>
      </w:r>
      <w:r w:rsidRPr="00A942F0">
        <w:t xml:space="preserve"> Hampton Court Palace Chimneys </w:t>
      </w:r>
      <w:r w:rsidRPr="00DB3A68">
        <w:rPr>
          <w:rStyle w:val="SubtitleChar"/>
        </w:rPr>
        <w:t>(Smith 2015)</w:t>
      </w:r>
      <w:bookmarkEnd w:id="17"/>
    </w:p>
    <w:p w14:paraId="049B841B" w14:textId="625D66B7" w:rsidR="00801801" w:rsidRDefault="00801801" w:rsidP="0045714E">
      <w:pPr>
        <w:spacing w:line="360" w:lineRule="auto"/>
      </w:pPr>
      <w:r>
        <w:lastRenderedPageBreak/>
        <w:t xml:space="preserve">Bricks started to be used as the lower base for more modest Tudor timber framed homes, to stop the wood rotting when it came into contact with the ground.  Oak was plentiful and many houses were timbered with wattle and daub (which swelled in rain and shrank in sun) hence the slowly developing application of using diagonally placed bricks instead, </w:t>
      </w:r>
      <w:r w:rsidR="001B1E9A">
        <w:t xml:space="preserve">often </w:t>
      </w:r>
      <w:r>
        <w:t>in herringbone and zigzag patterns</w:t>
      </w:r>
      <w:r w:rsidR="00B75091">
        <w:t xml:space="preserve"> (as well as haphazard infills),</w:t>
      </w:r>
      <w:r>
        <w:t xml:space="preserve"> known as ‘nogging’ (Lloyd 1949).  </w:t>
      </w:r>
      <w:r w:rsidR="00522B6C">
        <w:t xml:space="preserve">This may have been dictated by fashion, however, because wattle and daub would have been much cheaper to reinstate, and today’s existence of some such buildings indicates that, if maintained, wattle and daub was robust (Kingman 2006).  </w:t>
      </w:r>
    </w:p>
    <w:p w14:paraId="5D27AB7E" w14:textId="588C3035" w:rsidR="00801801" w:rsidRDefault="00801801" w:rsidP="0045714E">
      <w:pPr>
        <w:spacing w:line="360" w:lineRule="auto"/>
      </w:pPr>
      <w:r>
        <w:t>The ‘Great Rebuilding’ thesis (Hoskins 1953, 1955), suggesting that whole towns were either rebuilt or substantially enlarged during the 16th and 17th centuries, to house a growing population and funded through the increased prosperity of farmers and merchants</w:t>
      </w:r>
      <w:r w:rsidR="00255ECB">
        <w:t>,</w:t>
      </w:r>
      <w:r>
        <w:t xml:space="preserve"> </w:t>
      </w:r>
      <w:r w:rsidR="00255ECB">
        <w:t xml:space="preserve">has </w:t>
      </w:r>
      <w:r>
        <w:t>received much criticism, failing to take into account regional differences (Currie 1988) nor fully assessing cultural changes in domestic life (Johnson 1993</w:t>
      </w:r>
      <w:r w:rsidR="000C3AFC">
        <w:t>a</w:t>
      </w:r>
      <w:r>
        <w:t>), nor sufficiently explaining why impermanent building methods of the middle ages gave way to the emergence of permanent vernacular buildings (Machin 1977)</w:t>
      </w:r>
      <w:r w:rsidR="0082166A">
        <w:t>.  B</w:t>
      </w:r>
      <w:r>
        <w:t xml:space="preserve">ut it could be argued that rebuilding </w:t>
      </w:r>
      <w:r w:rsidR="00C91BEB">
        <w:t>or, at least, renovation, would look to contemporary developments in construction whether dictated by fashion or social change</w:t>
      </w:r>
      <w:r w:rsidR="00B75091">
        <w:t xml:space="preserve"> (both being difficult to extricate one from the other).</w:t>
      </w:r>
      <w:r w:rsidR="00C91BEB">
        <w:t xml:space="preserve">  </w:t>
      </w:r>
    </w:p>
    <w:p w14:paraId="252C7AE3" w14:textId="4D74D77C" w:rsidR="002E229A" w:rsidRDefault="00801801" w:rsidP="0045714E">
      <w:pPr>
        <w:spacing w:line="360" w:lineRule="auto"/>
      </w:pPr>
      <w:r>
        <w:t xml:space="preserve">Timber was demoted in the social scale, but economics must have played a part, as so much timber had been cut for the building of warships and merchant ships (as well as, ironically, that used for the fuel to fire the bricks) (Wight 1972), so the price of wood was rising and the price of bricks was falling.  </w:t>
      </w:r>
      <w:r w:rsidR="001466BA">
        <w:t xml:space="preserve">Imports from </w:t>
      </w:r>
      <w:r w:rsidR="00167DCB">
        <w:t xml:space="preserve">Scandinavia, North America and the Baltic States supplemented England’s building timber (Kingman 2006). </w:t>
      </w:r>
      <w:r w:rsidRPr="0077790D">
        <w:rPr>
          <w:color w:val="FF0000"/>
        </w:rPr>
        <w:t xml:space="preserve"> </w:t>
      </w:r>
      <w:r w:rsidR="0077790D">
        <w:t>The B</w:t>
      </w:r>
      <w:r>
        <w:t xml:space="preserve">uilding </w:t>
      </w:r>
      <w:r w:rsidR="0077790D">
        <w:t>A</w:t>
      </w:r>
      <w:r>
        <w:t xml:space="preserve">ct of 1667 </w:t>
      </w:r>
      <w:r w:rsidR="0077790D">
        <w:t>decreed that</w:t>
      </w:r>
      <w:r>
        <w:t xml:space="preserve"> no more timber</w:t>
      </w:r>
      <w:r w:rsidR="0077790D">
        <w:t>-</w:t>
      </w:r>
      <w:r>
        <w:t xml:space="preserve">framed houses </w:t>
      </w:r>
      <w:r w:rsidR="0077790D">
        <w:t xml:space="preserve">were </w:t>
      </w:r>
      <w:r>
        <w:t>to be built</w:t>
      </w:r>
      <w:r w:rsidR="00A84874">
        <w:t xml:space="preserve"> in London</w:t>
      </w:r>
      <w:r>
        <w:t xml:space="preserve"> after the Great </w:t>
      </w:r>
      <w:r w:rsidR="00A84874">
        <w:t>F</w:t>
      </w:r>
      <w:r>
        <w:t xml:space="preserve">ire of 1666 (Lloyd 1983).  Practically every parish where clay was available had at least one brickyard (Cox 1979) and brickmaking formed part of the rural economy, a minor, often family-run industry responding to local demands, </w:t>
      </w:r>
      <w:r w:rsidR="00A84874">
        <w:t xml:space="preserve">and </w:t>
      </w:r>
      <w:r>
        <w:t xml:space="preserve">controlled by the seasons. </w:t>
      </w:r>
      <w:r w:rsidR="00A84874">
        <w:t xml:space="preserve"> </w:t>
      </w:r>
      <w:r w:rsidR="0059140D">
        <w:t xml:space="preserve">However, </w:t>
      </w:r>
      <w:r w:rsidR="00396BD8">
        <w:t xml:space="preserve">local demand was </w:t>
      </w:r>
      <w:r w:rsidR="00D67F9C">
        <w:t>erratic</w:t>
      </w:r>
      <w:r w:rsidR="00396BD8">
        <w:t xml:space="preserve">.  In Staffordshire, for instance, where brickearth was prevalent, even by 1760 only ten to fifteen percent of housing was brick built, in contrast to timber and thatch (Kingman 2006).  </w:t>
      </w:r>
      <w:r w:rsidR="00C55AF2">
        <w:t xml:space="preserve">Ten surviving buildings in Essex named ‘Brickhouse Farm’ dating from the early 1600s suggests that this was an unusual way to build (Barley </w:t>
      </w:r>
      <w:r w:rsidR="00A7577B">
        <w:t>1961</w:t>
      </w:r>
      <w:r w:rsidR="00C55AF2">
        <w:t>)</w:t>
      </w:r>
      <w:r w:rsidR="002E229A">
        <w:t xml:space="preserve">.  </w:t>
      </w:r>
    </w:p>
    <w:p w14:paraId="55EAD6A4" w14:textId="36730CF0" w:rsidR="00801801" w:rsidRDefault="00A84874" w:rsidP="0045714E">
      <w:pPr>
        <w:spacing w:line="360" w:lineRule="auto"/>
      </w:pPr>
      <w:r w:rsidRPr="00A84874">
        <w:t>Manufacture was slow</w:t>
      </w:r>
      <w:r>
        <w:t>:</w:t>
      </w:r>
      <w:r w:rsidRPr="00A84874">
        <w:t xml:space="preserve"> clay was dug in the autumn then piled in heaps and weathered through the winter – the frosts and rains breaking it down and washing out some of the soluble materials, tempered in early spring or ‘puddled’ – stirred to the right consistency with water and additives, such as sand, and removing impurities – turned over and kneaded</w:t>
      </w:r>
      <w:r>
        <w:t xml:space="preserve"> (</w:t>
      </w:r>
      <w:r w:rsidRPr="00A84874">
        <w:t>with bare feet</w:t>
      </w:r>
      <w:r>
        <w:t xml:space="preserve"> before the </w:t>
      </w:r>
      <w:r>
        <w:lastRenderedPageBreak/>
        <w:t xml:space="preserve">invention of the horse-drawn pug mill) </w:t>
      </w:r>
      <w:r w:rsidRPr="00A84874">
        <w:t>and made into bricks in late spring/summer and early autumn (Brunskill 1990, Cox 1979, CCB 2006, Hammond 1981).  ‘Green’ bricks (unfired) were shaped by hand or in a wooden mould</w:t>
      </w:r>
      <w:r w:rsidR="00AA00FA">
        <w:t xml:space="preserve"> (a stock)</w:t>
      </w:r>
      <w:r w:rsidRPr="00A84874">
        <w:t xml:space="preserve">, and then left to dry before firing, for 3-6 weeks according to the weather, with two to four firings per year.  This </w:t>
      </w:r>
      <w:r w:rsidR="0059140D">
        <w:t xml:space="preserve">had been </w:t>
      </w:r>
      <w:r w:rsidRPr="00A84874">
        <w:t xml:space="preserve">much the same for </w:t>
      </w:r>
      <w:r>
        <w:t>several centuries</w:t>
      </w:r>
      <w:r w:rsidRPr="00A84874">
        <w:t>.</w:t>
      </w:r>
      <w:r>
        <w:t xml:space="preserve"> </w:t>
      </w:r>
    </w:p>
    <w:p w14:paraId="2D393190" w14:textId="57EF56F5" w:rsidR="00801801" w:rsidRPr="00F91EF9" w:rsidRDefault="00801801" w:rsidP="0045714E">
      <w:pPr>
        <w:spacing w:line="360" w:lineRule="auto"/>
        <w:rPr>
          <w:color w:val="FF0000"/>
        </w:rPr>
      </w:pPr>
      <w:r>
        <w:t xml:space="preserve">As said, it is difficult to determine whether fashion or geology dictated what colours were used where.  Bricks are often imagined as red (although the famous London ‘stock’ is yellow speckled with grey ash), but looking closely at a centuries-old Tudor wall reveals dark red, light red, soft mauve, blue, brown and grey all haphazardly built into the same structure (Lloyd 1983).  </w:t>
      </w:r>
      <w:r w:rsidR="00CD4CD2">
        <w:t xml:space="preserve">The geological composition and the firing processes produced an artefact which could not be entirely controlled with respect to colour, while at the same time provided a vibrancy which could not possibly be attained from any other material.  </w:t>
      </w:r>
      <w:r>
        <w:t xml:space="preserve">The fashionable circles of the 18th Century, however, found the Tudor brick too ‘fiery and disagreeable to the eye’ (Clifton-Taylor 1962, after Ware 1756).  </w:t>
      </w:r>
      <w:r w:rsidR="00374A5B">
        <w:t>Neo-P</w:t>
      </w:r>
      <w:r>
        <w:t xml:space="preserve">alladian architecture in the classical style required the broad, smooth effects of stone and marble, so builders used stucco to resemble stone, over a brick structure.  </w:t>
      </w:r>
      <w:r w:rsidR="00E33C29">
        <w:t xml:space="preserve">The emergence of ‘polite society’ is credited </w:t>
      </w:r>
      <w:r w:rsidR="00DF0F2F">
        <w:t>as the influence on building homes in this way, urban life shifting from ‘raucous and quarrelsome’ to politely social (Girouard 1990)</w:t>
      </w:r>
      <w:r w:rsidR="00AA30D9">
        <w:t xml:space="preserve">, supposedly aping the aristocracy, </w:t>
      </w:r>
      <w:r w:rsidR="00DF0F2F">
        <w:t xml:space="preserve">with speculators such as Nash creating elegant terraces with identical </w:t>
      </w:r>
      <w:r w:rsidR="000D4342">
        <w:t xml:space="preserve">flush </w:t>
      </w:r>
      <w:r w:rsidR="00DF0F2F">
        <w:t>facades</w:t>
      </w:r>
      <w:r w:rsidR="00AA30D9">
        <w:t>.</w:t>
      </w:r>
      <w:r w:rsidR="00DF0F2F">
        <w:t xml:space="preserve">  </w:t>
      </w:r>
    </w:p>
    <w:p w14:paraId="062F2EF1" w14:textId="13E132E5" w:rsidR="00801801" w:rsidRDefault="00801801" w:rsidP="0045714E">
      <w:pPr>
        <w:spacing w:line="360" w:lineRule="auto"/>
      </w:pPr>
      <w:r>
        <w:t xml:space="preserve">Where render was not used, bricks </w:t>
      </w:r>
      <w:r w:rsidR="00A22CFE">
        <w:t>were</w:t>
      </w:r>
      <w:r>
        <w:t xml:space="preserve"> nearer the colour of stone, because many of the dressings – window frames, lintels, parapets, were of stone so the contrast was considered unsightly.  Yellow and grey stocks, having a low iron and high lime content, became fashionable, (Campbell &amp; Pryce 2003), although “[t]he tendency to build with grey, cream and yellow stocks which became general in London and its vicinity was not unconnected with the development of Kentish and other brickfields where the available earths produced these colours” (Lloyd 1983 p58, see also Firman 1994).  ‘Middling’ houses, those of the merchants and the new professional classes started to be built of ‘naked’ brick, appearing in prominent towns throughout England (Clifton-Taylor 19</w:t>
      </w:r>
      <w:r w:rsidR="00AA28E5">
        <w:t>62</w:t>
      </w:r>
      <w:r>
        <w:t>)</w:t>
      </w:r>
      <w:r w:rsidR="002E229A">
        <w:t xml:space="preserve">, but </w:t>
      </w:r>
      <w:r w:rsidR="001466BA">
        <w:t>there is little evidence of ‘small brick houses’ before the end of the 17</w:t>
      </w:r>
      <w:r w:rsidR="001466BA" w:rsidRPr="001466BA">
        <w:rPr>
          <w:vertAlign w:val="superscript"/>
        </w:rPr>
        <w:t>th</w:t>
      </w:r>
      <w:r w:rsidR="001466BA">
        <w:t xml:space="preserve"> century (Mercer 1975).</w:t>
      </w:r>
    </w:p>
    <w:p w14:paraId="17245B9E" w14:textId="5C45224F" w:rsidR="009D00F1" w:rsidRDefault="001466BA" w:rsidP="0045714E">
      <w:pPr>
        <w:spacing w:line="360" w:lineRule="auto"/>
      </w:pPr>
      <w:r>
        <w:t>The ‘brick threshold’</w:t>
      </w:r>
      <w:r w:rsidR="00167DCB">
        <w:t>, when the majority of builders and customers chose brick over other materials fluctuated according to region (Lucas</w:t>
      </w:r>
      <w:r w:rsidR="00522B6C">
        <w:t xml:space="preserve"> 1997, </w:t>
      </w:r>
      <w:r w:rsidR="00396BD8">
        <w:t xml:space="preserve">Kingman 2006) </w:t>
      </w:r>
      <w:r w:rsidR="00167DCB">
        <w:t xml:space="preserve">but the date of 1760 </w:t>
      </w:r>
      <w:r w:rsidR="00396BD8">
        <w:t xml:space="preserve">is significant, being the start of the </w:t>
      </w:r>
      <w:r w:rsidR="00666A52">
        <w:t xml:space="preserve">3000 mile </w:t>
      </w:r>
      <w:r w:rsidR="00396BD8">
        <w:t xml:space="preserve">canal network, </w:t>
      </w:r>
      <w:r w:rsidR="00522B6C">
        <w:t>(and</w:t>
      </w:r>
      <w:r w:rsidR="006F0F56">
        <w:t xml:space="preserve"> in 1830</w:t>
      </w:r>
      <w:r w:rsidR="00522B6C">
        <w:t xml:space="preserve"> the rail network) </w:t>
      </w:r>
      <w:r w:rsidR="00396BD8">
        <w:t>which enabled much cheaper transport costs, but also, being built of bricks themselves must have used a considerable share of those produced</w:t>
      </w:r>
      <w:r w:rsidR="006F0F56">
        <w:t xml:space="preserve"> (Los 2008)</w:t>
      </w:r>
      <w:r w:rsidR="00396BD8">
        <w:t xml:space="preserve">, so </w:t>
      </w:r>
      <w:r w:rsidR="001E46EA">
        <w:t xml:space="preserve">ordinary homes must still have depended on other materials.  </w:t>
      </w:r>
      <w:r w:rsidR="009D00F1">
        <w:t>Although the path of the canal</w:t>
      </w:r>
      <w:r w:rsidR="00167DCB">
        <w:t xml:space="preserve"> and train</w:t>
      </w:r>
      <w:r w:rsidR="00522B6C">
        <w:t xml:space="preserve"> </w:t>
      </w:r>
      <w:r w:rsidR="00167DCB">
        <w:t>track</w:t>
      </w:r>
      <w:r w:rsidR="009D00F1">
        <w:t xml:space="preserve"> would have produced plenty of brickearth, this still needed to be turned into bricks.  </w:t>
      </w:r>
    </w:p>
    <w:p w14:paraId="5B288DEB" w14:textId="122407EE" w:rsidR="00801801" w:rsidRDefault="009D00F1" w:rsidP="0045714E">
      <w:pPr>
        <w:spacing w:line="360" w:lineRule="auto"/>
      </w:pPr>
      <w:r>
        <w:lastRenderedPageBreak/>
        <w:t>But whether through industrial or domestic use, b</w:t>
      </w:r>
      <w:r w:rsidR="00801801">
        <w:t xml:space="preserve">ricks helped to fund the national economy, helping to pay for the American War of Independence, through the Brick Tax, a steadily increasing levy from 1784, but which may have been circumvented </w:t>
      </w:r>
      <w:r>
        <w:t xml:space="preserve">in house building </w:t>
      </w:r>
      <w:r w:rsidR="00801801">
        <w:t xml:space="preserve">by resorting to wall tiling over weatherboarding (Lloyd 1949), although Campbell &amp; Pryce (2003) argue that these tiles were also taxed.  The tiles imitated brickwork – an aesthetically superior forerunner of brick cladding today - and may have been, </w:t>
      </w:r>
      <w:r w:rsidR="00D537AC">
        <w:t>rather than a way of</w:t>
      </w:r>
      <w:r w:rsidR="00801801">
        <w:t xml:space="preserve"> avoid</w:t>
      </w:r>
      <w:r w:rsidR="00D537AC">
        <w:t>ing</w:t>
      </w:r>
      <w:r w:rsidR="00801801">
        <w:t xml:space="preserve"> tax, an easy way to create a ‘brick’ wall on an existing timber frontage, rather than rebuilding. </w:t>
      </w:r>
    </w:p>
    <w:p w14:paraId="3471DD41" w14:textId="5042BEBE" w:rsidR="00C772F8" w:rsidRDefault="00801801" w:rsidP="0045714E">
      <w:pPr>
        <w:spacing w:line="360" w:lineRule="auto"/>
      </w:pPr>
      <w:r>
        <w:t xml:space="preserve">The Brick Tax was repealed in 1850 and stucco </w:t>
      </w:r>
      <w:r w:rsidR="00971CEF">
        <w:t xml:space="preserve">also </w:t>
      </w:r>
      <w:r>
        <w:t>went out of favour, considered to be deceptive and therefore immoral according to the social values of the time (Brunskill</w:t>
      </w:r>
      <w:r w:rsidR="00E33C29">
        <w:t xml:space="preserve"> </w:t>
      </w:r>
      <w:r>
        <w:t>&amp; Clifton-Taylor</w:t>
      </w:r>
      <w:r w:rsidR="00003D67">
        <w:t xml:space="preserve"> 1982</w:t>
      </w:r>
      <w:r>
        <w:t>)</w:t>
      </w:r>
      <w:r w:rsidR="00971CEF">
        <w:t>, although</w:t>
      </w:r>
      <w:r w:rsidR="004D005E">
        <w:t xml:space="preserve">, again, this may be partly conjecture. </w:t>
      </w:r>
      <w:r>
        <w:t xml:space="preserve"> </w:t>
      </w:r>
      <w:r w:rsidR="00B559F7">
        <w:t xml:space="preserve">Many </w:t>
      </w:r>
      <w:r w:rsidR="0046279A">
        <w:t xml:space="preserve">of the new ‘fashionable’ </w:t>
      </w:r>
      <w:r w:rsidR="00B559F7">
        <w:t>town houses built during the 18</w:t>
      </w:r>
      <w:r w:rsidR="00B559F7" w:rsidRPr="00B559F7">
        <w:rPr>
          <w:vertAlign w:val="superscript"/>
        </w:rPr>
        <w:t>th</w:t>
      </w:r>
      <w:r w:rsidR="00B559F7">
        <w:t xml:space="preserve"> century were notoriously badly made, due</w:t>
      </w:r>
      <w:r w:rsidR="009C0A20">
        <w:t>,</w:t>
      </w:r>
      <w:r w:rsidR="00B559F7">
        <w:t xml:space="preserve"> maybe</w:t>
      </w:r>
      <w:r w:rsidR="009C0A20">
        <w:t>,</w:t>
      </w:r>
      <w:r w:rsidR="00B559F7">
        <w:t xml:space="preserve"> to the rise of the speculative builder</w:t>
      </w:r>
      <w:r w:rsidR="00D22DFF">
        <w:t xml:space="preserve"> (selling for profit rather than investing for rent)</w:t>
      </w:r>
      <w:r w:rsidR="00B559F7">
        <w:t>.  Render covered a multitude of sins, whereas brick was a more ‘honest’ material (Cruikshank</w:t>
      </w:r>
      <w:r w:rsidR="00E76B3B">
        <w:t xml:space="preserve"> 2015</w:t>
      </w:r>
      <w:r w:rsidR="00B559F7">
        <w:t xml:space="preserve">).  </w:t>
      </w:r>
      <w:r w:rsidR="00C772F8">
        <w:t>Except perhaps it wasn’t entirely.  ‘False fronts’ of full brick (as opposed to tiles) were used as readily as stucco, attaching a non-structural brick façade to timber houses</w:t>
      </w:r>
      <w:r w:rsidR="000B3BE0">
        <w:t xml:space="preserve"> and hiding guttering and pipework.  The architect Edwin Lutyen</w:t>
      </w:r>
      <w:r w:rsidR="00C02620">
        <w:t>s</w:t>
      </w:r>
      <w:r w:rsidR="000B3BE0">
        <w:t xml:space="preserve"> described this as</w:t>
      </w:r>
      <w:r w:rsidR="000B3BE0" w:rsidRPr="000B3BE0">
        <w:t xml:space="preserve"> 'Queen Anne fronts and Mary Anne behinds</w:t>
      </w:r>
      <w:r w:rsidR="000B3BE0">
        <w:t>’, that the street-facing brick façade was all that was needed as a social statement (Kingman 2006).</w:t>
      </w:r>
      <w:r w:rsidR="007446C0">
        <w:t xml:space="preserve">  </w:t>
      </w:r>
      <w:r w:rsidR="00E1639B">
        <w:t xml:space="preserve">Whether this was entirely a </w:t>
      </w:r>
      <w:r w:rsidR="00F37AAE">
        <w:t>status symbol</w:t>
      </w:r>
      <w:r w:rsidR="00E1639B">
        <w:t xml:space="preserve"> is also unclear as, if timber frontages were indeed outlawed (in London if not elsewhere)</w:t>
      </w:r>
      <w:r w:rsidR="00A87D2A">
        <w:t>,</w:t>
      </w:r>
      <w:r w:rsidR="00E1639B">
        <w:t xml:space="preserve"> then building a false front of brick was an economical way around this even for newly built houses</w:t>
      </w:r>
      <w:r w:rsidR="00F37AAE">
        <w:t>, and evidence of entire</w:t>
      </w:r>
      <w:r w:rsidR="00F37AAE" w:rsidRPr="00F37AAE">
        <w:t xml:space="preserve"> rural timber-framed houses </w:t>
      </w:r>
      <w:r w:rsidR="00F37AAE">
        <w:t xml:space="preserve">being encased </w:t>
      </w:r>
      <w:r w:rsidR="00F37AAE" w:rsidRPr="00F37AAE">
        <w:t>in brick</w:t>
      </w:r>
      <w:r w:rsidR="00F37AAE">
        <w:t>, and</w:t>
      </w:r>
      <w:r w:rsidR="00F37AAE" w:rsidRPr="00F37AAE">
        <w:t xml:space="preserve"> more common </w:t>
      </w:r>
      <w:r w:rsidR="00F37AAE">
        <w:t>than</w:t>
      </w:r>
      <w:r w:rsidR="00F37AAE" w:rsidRPr="00F37AAE">
        <w:t xml:space="preserve"> false fronts </w:t>
      </w:r>
      <w:r w:rsidR="00F37AAE">
        <w:t xml:space="preserve">in certain areas during </w:t>
      </w:r>
      <w:r w:rsidR="00F37AAE" w:rsidRPr="00F37AAE">
        <w:t>1660 and 1740</w:t>
      </w:r>
      <w:r w:rsidR="00F37AAE">
        <w:t xml:space="preserve"> (Kingman 2006) may have been because of practical ‘renovations’</w:t>
      </w:r>
      <w:r w:rsidR="00125134">
        <w:t xml:space="preserve"> by those who could afford them</w:t>
      </w:r>
      <w:r w:rsidR="00F37AAE">
        <w:t xml:space="preserve">, to protect rotting timbers or </w:t>
      </w:r>
      <w:r w:rsidR="002D4980">
        <w:t>disintegrating</w:t>
      </w:r>
      <w:r w:rsidR="00F37AAE">
        <w:t xml:space="preserve"> wattle and daub. </w:t>
      </w:r>
      <w:r w:rsidR="00E1639B">
        <w:t xml:space="preserve"> Reasons for the development of brick use, therefore, </w:t>
      </w:r>
      <w:r w:rsidR="00A87D2A">
        <w:t>are</w:t>
      </w:r>
      <w:r w:rsidR="00E1639B">
        <w:t xml:space="preserve"> difficult to extrapolate from a mix of social, political and economic motivations. </w:t>
      </w:r>
      <w:r w:rsidR="00A837EB">
        <w:t xml:space="preserve"> </w:t>
      </w:r>
      <w:r w:rsidR="00071CE9">
        <w:t>As a comparative example, Ponce de Leon (2013) considers the use of oak b</w:t>
      </w:r>
      <w:r w:rsidR="000D544F">
        <w:t>eing traditionally linked to</w:t>
      </w:r>
      <w:r w:rsidR="00071CE9">
        <w:t xml:space="preserve"> </w:t>
      </w:r>
      <w:r w:rsidR="000D544F">
        <w:t xml:space="preserve">the </w:t>
      </w:r>
      <w:r w:rsidR="00EC4B90">
        <w:t>North American</w:t>
      </w:r>
      <w:r w:rsidR="00071CE9">
        <w:t xml:space="preserve"> Arts and Crafts </w:t>
      </w:r>
      <w:r w:rsidR="000D544F">
        <w:t>movement</w:t>
      </w:r>
      <w:r w:rsidR="00EC4B90">
        <w:t xml:space="preserve"> </w:t>
      </w:r>
      <w:r w:rsidR="000D544F">
        <w:t>wanting</w:t>
      </w:r>
      <w:r w:rsidR="00EC4B90">
        <w:t xml:space="preserve"> ‘honest indigenous materials’.  Oak had an open coarse grain and consumers preferred Walnut.  By the end of the 19</w:t>
      </w:r>
      <w:r w:rsidR="00EC4B90" w:rsidRPr="00EC4B90">
        <w:rPr>
          <w:vertAlign w:val="superscript"/>
        </w:rPr>
        <w:t>th</w:t>
      </w:r>
      <w:r w:rsidR="00EC4B90">
        <w:t xml:space="preserve"> century however walnut was almost depleted from the forests of the Midwest, oak was plentiful so carpenters treated it to look like more like walnut.  The use of oak therefore was neither honest nor based entirely on fashion</w:t>
      </w:r>
      <w:r w:rsidR="002B6443">
        <w:t>, but</w:t>
      </w:r>
      <w:r w:rsidR="00EC4B90">
        <w:t xml:space="preserve"> a response </w:t>
      </w:r>
      <w:r w:rsidR="002B6443">
        <w:t>based on</w:t>
      </w:r>
      <w:r w:rsidR="00EC4B90">
        <w:t xml:space="preserve"> availability</w:t>
      </w:r>
      <w:r w:rsidR="002B6443">
        <w:t xml:space="preserve"> in an age of increasing material consumerism.  A ‘popularity’ and ‘depletion’ cycle continued as </w:t>
      </w:r>
      <w:r w:rsidR="000D544F">
        <w:t xml:space="preserve">the furniture </w:t>
      </w:r>
      <w:r w:rsidR="002B6443">
        <w:t>industry looked to poplar, maple and birch when oak supply declined.</w:t>
      </w:r>
    </w:p>
    <w:p w14:paraId="3DD95D51" w14:textId="4A560CE8" w:rsidR="00801801" w:rsidRDefault="00801801" w:rsidP="0045714E">
      <w:pPr>
        <w:spacing w:line="360" w:lineRule="auto"/>
      </w:pPr>
      <w:r>
        <w:t>B</w:t>
      </w:r>
      <w:r w:rsidR="00221397">
        <w:t>y the middle of the 19</w:t>
      </w:r>
      <w:r w:rsidR="00221397" w:rsidRPr="00221397">
        <w:rPr>
          <w:vertAlign w:val="superscript"/>
        </w:rPr>
        <w:t>th</w:t>
      </w:r>
      <w:r w:rsidR="00221397">
        <w:t xml:space="preserve"> century, however, </w:t>
      </w:r>
      <w:r w:rsidR="002B6443">
        <w:t xml:space="preserve">the abundance of clay, combined with </w:t>
      </w:r>
      <w:r w:rsidR="00221397">
        <w:t>mechanisation de</w:t>
      </w:r>
      <w:r w:rsidR="00167DCB">
        <w:t>termined</w:t>
      </w:r>
      <w:r w:rsidR="00221397">
        <w:t xml:space="preserve"> that b</w:t>
      </w:r>
      <w:r>
        <w:t xml:space="preserve">rick </w:t>
      </w:r>
      <w:r w:rsidR="001E46EA">
        <w:t>manufacture and use</w:t>
      </w:r>
      <w:r>
        <w:t xml:space="preserve"> was </w:t>
      </w:r>
      <w:r w:rsidR="00221397" w:rsidRPr="002B6443">
        <w:t xml:space="preserve">economically </w:t>
      </w:r>
      <w:r w:rsidR="002B6443" w:rsidRPr="002B6443">
        <w:t xml:space="preserve">(and in popularity) </w:t>
      </w:r>
      <w:r w:rsidR="00221397" w:rsidRPr="002B6443">
        <w:t>unsurpassable</w:t>
      </w:r>
      <w:r w:rsidRPr="002B6443">
        <w:t xml:space="preserve">.  </w:t>
      </w:r>
      <w:r>
        <w:lastRenderedPageBreak/>
        <w:t xml:space="preserve">From the early kilns, or ‘clamps’ – lighting layers of brushwood between stacks of dried bricks (CCB 2006), to ‘intermittent’ brick kilns, temporarily built </w:t>
      </w:r>
      <w:r w:rsidR="00D537AC">
        <w:t xml:space="preserve">(of bricks) </w:t>
      </w:r>
      <w:r>
        <w:t>close to where the bricks were needed, large-scale operations were made possible by the invention, in 1858, of the Hoffmann Kiln, a continuous operation with coal fires burning day and night</w:t>
      </w:r>
      <w:r w:rsidR="00252D59">
        <w:t xml:space="preserve"> (Peters 1996)</w:t>
      </w:r>
      <w:r>
        <w:t xml:space="preserve">.  </w:t>
      </w:r>
      <w:r w:rsidRPr="00CE64BE">
        <w:t>(The No 1 kiln at Kempston Hardwick in Bed</w:t>
      </w:r>
      <w:r w:rsidR="00CE64BE" w:rsidRPr="00CE64BE">
        <w:t>fordshire</w:t>
      </w:r>
      <w:r w:rsidRPr="00CE64BE">
        <w:t>, built and lit in 1928</w:t>
      </w:r>
      <w:r w:rsidR="00F70843" w:rsidRPr="00CE64BE">
        <w:t xml:space="preserve">, burnt continually until </w:t>
      </w:r>
      <w:r w:rsidRPr="00CE64BE">
        <w:t>19</w:t>
      </w:r>
      <w:r w:rsidR="00F70843" w:rsidRPr="00CE64BE">
        <w:t>9</w:t>
      </w:r>
      <w:r w:rsidRPr="00CE64BE">
        <w:t>9</w:t>
      </w:r>
      <w:r w:rsidR="00CE64BE" w:rsidRPr="00CE64BE">
        <w:t xml:space="preserve">). </w:t>
      </w:r>
      <w:r>
        <w:t>These kilns could fire up to 40,000 bricks at a time</w:t>
      </w:r>
      <w:r w:rsidR="00252D59">
        <w:rPr>
          <w:rStyle w:val="FootnoteReference"/>
        </w:rPr>
        <w:footnoteReference w:id="3"/>
      </w:r>
      <w:r>
        <w:t xml:space="preserve">. </w:t>
      </w:r>
      <w:r w:rsidR="00966955">
        <w:t xml:space="preserve"> </w:t>
      </w:r>
      <w:r w:rsidR="00966955" w:rsidRPr="00966955">
        <w:t>In simple terms, the contemporary, mass-produced bricks which are the subject of this study are made from suitable clay, mixed with sand and water, mechanically cut to shape and then fired to around 1000 degrees centigrade for around 12 hours.  Under-fired bricks will be too soft, and over-fired bricks often end up too brittle.  Modern kilns allow bricks to be evenly fired to the right temperature, but historically a kiln would produce over-fired and under-fired bricks depending on where the bricks were placed in relation to the fire.</w:t>
      </w:r>
      <w:r>
        <w:t xml:space="preserve"> </w:t>
      </w:r>
    </w:p>
    <w:p w14:paraId="15A72965" w14:textId="27ED2941" w:rsidR="00801801" w:rsidRDefault="00801801" w:rsidP="0045714E">
      <w:pPr>
        <w:spacing w:line="360" w:lineRule="auto"/>
      </w:pPr>
      <w:r>
        <w:t xml:space="preserve">Previously </w:t>
      </w:r>
      <w:r w:rsidR="00AA00FA">
        <w:t xml:space="preserve">shaped </w:t>
      </w:r>
      <w:r>
        <w:t>by hand</w:t>
      </w:r>
      <w:r w:rsidR="00AA00FA">
        <w:t xml:space="preserve"> or</w:t>
      </w:r>
      <w:r>
        <w:t xml:space="preserve"> wooden mould, each separately turned out and stacked by hand, now </w:t>
      </w:r>
      <w:r w:rsidR="00CA7EF9">
        <w:t>many</w:t>
      </w:r>
      <w:r>
        <w:t xml:space="preserve"> bricks were machine made, either in metal moulds, or by slicing a band of clay by vertical wires suspended from a mechanically operated frame.  This made absolute uniformity possible “every brick would be virtually identical in both colour and texture, precisely so in size, and perfectly true...with an almost frightening durability” (Brunskill &amp; Clifton-Taylor </w:t>
      </w:r>
      <w:r w:rsidR="00612B41">
        <w:t xml:space="preserve">1982 </w:t>
      </w:r>
      <w:r>
        <w:t xml:space="preserve">p46).  </w:t>
      </w:r>
      <w:r w:rsidR="00AA00FA">
        <w:t>These bricks were c</w:t>
      </w:r>
      <w:r>
        <w:t xml:space="preserve">heap but </w:t>
      </w:r>
      <w:r w:rsidR="00612B41">
        <w:t>considered by some to be ‘</w:t>
      </w:r>
      <w:r>
        <w:t>artistically calamitous</w:t>
      </w:r>
      <w:r w:rsidR="00612B41">
        <w:t>’</w:t>
      </w:r>
      <w:r>
        <w:t>: “</w:t>
      </w:r>
      <w:r w:rsidR="008B4189">
        <w:t>t</w:t>
      </w:r>
      <w:r>
        <w:t>he kind of brick which when built up as a wall, makes a red gash in the landscape” (Lloyd 1983 p496)</w:t>
      </w:r>
      <w:r w:rsidR="00612B41">
        <w:t>, ‘smooth [and] insensitive’ to place</w:t>
      </w:r>
      <w:r>
        <w:t xml:space="preserve"> (Clifton-Taylor </w:t>
      </w:r>
      <w:r w:rsidR="00612B41">
        <w:t>1962</w:t>
      </w:r>
      <w:r>
        <w:t xml:space="preserve">).  </w:t>
      </w:r>
      <w:r w:rsidR="00A837EB" w:rsidRPr="00482D0B">
        <w:t xml:space="preserve">This change in meaning, from social statement to a material redolent of </w:t>
      </w:r>
      <w:r w:rsidR="00EF267A" w:rsidRPr="00482D0B">
        <w:t xml:space="preserve">the great age of building, of Empire as much as English homes seems to be the one which has </w:t>
      </w:r>
      <w:r w:rsidR="00C02620" w:rsidRPr="00482D0B">
        <w:t xml:space="preserve">become cemented into ideas of the ‘traditional’ house.  </w:t>
      </w:r>
      <w:r w:rsidRPr="00482D0B">
        <w:t xml:space="preserve">England and Wales’ population doubled during the reign of Queen Victoria to around 32 ½ million people, and </w:t>
      </w:r>
      <w:r>
        <w:t>the number of inhabited houses tripled (Cox 1979).  There was a huge increase in the use of brick, even in towns where stone was prevalent</w:t>
      </w:r>
      <w:r w:rsidR="00C02620">
        <w:t xml:space="preserve">.  Bricks were an industrial material, </w:t>
      </w:r>
      <w:r w:rsidR="00AA30D9">
        <w:t xml:space="preserve">used for </w:t>
      </w:r>
      <w:r w:rsidR="00C02620">
        <w:t>building canals, railways, viaducts, embankments, bridges, factories and mills</w:t>
      </w:r>
      <w:r w:rsidR="002E6277">
        <w:t>, and housing itself was industrialised with the vernacular home largely consigned to history.</w:t>
      </w:r>
      <w:r w:rsidR="00AA017E">
        <w:t xml:space="preserve">  </w:t>
      </w:r>
    </w:p>
    <w:p w14:paraId="48EBC25C" w14:textId="5054587C" w:rsidR="00801801" w:rsidRDefault="00801801" w:rsidP="0045714E">
      <w:pPr>
        <w:spacing w:line="360" w:lineRule="auto"/>
      </w:pPr>
      <w:r>
        <w:t>The mechanical processes led to the development of engineering bricks</w:t>
      </w:r>
      <w:r w:rsidR="00AA00FA">
        <w:t>, perforated with holes, so</w:t>
      </w:r>
      <w:r>
        <w:t xml:space="preserve"> lighter</w:t>
      </w:r>
      <w:r w:rsidR="004A572A">
        <w:t xml:space="preserve"> in weight,</w:t>
      </w:r>
      <w:r>
        <w:t xml:space="preserve"> but </w:t>
      </w:r>
      <w:r w:rsidR="00AA00FA">
        <w:t>the holes enabling</w:t>
      </w:r>
      <w:r>
        <w:t xml:space="preserve"> more even</w:t>
      </w:r>
      <w:r w:rsidR="00AA00FA">
        <w:t xml:space="preserve"> firing</w:t>
      </w:r>
      <w:r>
        <w:t xml:space="preserve"> so </w:t>
      </w:r>
      <w:r w:rsidR="00AA00FA">
        <w:t xml:space="preserve">creating </w:t>
      </w:r>
      <w:r>
        <w:t xml:space="preserve">a very hard, strong brick.  The uniform quality of machine-made bricks </w:t>
      </w:r>
      <w:r w:rsidR="00AE1656">
        <w:t>was,</w:t>
      </w:r>
      <w:r>
        <w:t xml:space="preserve"> to the Victorians</w:t>
      </w:r>
      <w:r w:rsidR="00AE1656">
        <w:t>,</w:t>
      </w:r>
      <w:r>
        <w:t xml:space="preserve"> </w:t>
      </w:r>
      <w:r w:rsidR="00D1786F">
        <w:t>‘</w:t>
      </w:r>
      <w:r>
        <w:t>a fashionable symbol of modernity</w:t>
      </w:r>
      <w:r w:rsidR="00D1786F">
        <w:t>’</w:t>
      </w:r>
      <w:r>
        <w:t xml:space="preserve"> (Cox 1979).  The polychrome surface patterns from Tudor times, particularly diapering </w:t>
      </w:r>
      <w:r w:rsidR="00D1786F">
        <w:t xml:space="preserve">and zig-zags </w:t>
      </w:r>
      <w:r>
        <w:t>reappeared</w:t>
      </w:r>
      <w:r w:rsidR="00AA30D9">
        <w:t xml:space="preserve"> (Campbell &amp; Pryce 2003).  For these t</w:t>
      </w:r>
      <w:r w:rsidR="00D1786F">
        <w:t>he Tudors used</w:t>
      </w:r>
      <w:r w:rsidR="001A3AB1">
        <w:t xml:space="preserve"> b</w:t>
      </w:r>
      <w:r>
        <w:t xml:space="preserve">lue-grey header bricks </w:t>
      </w:r>
      <w:r w:rsidR="001A3AB1">
        <w:t xml:space="preserve">which </w:t>
      </w:r>
      <w:r w:rsidR="001A3AB1">
        <w:lastRenderedPageBreak/>
        <w:t xml:space="preserve">historically </w:t>
      </w:r>
      <w:r>
        <w:t xml:space="preserve">came from </w:t>
      </w:r>
      <w:r w:rsidR="001A3AB1">
        <w:t>over</w:t>
      </w:r>
      <w:r w:rsidR="00633927">
        <w:t>-</w:t>
      </w:r>
      <w:r>
        <w:t xml:space="preserve">firing, the surface </w:t>
      </w:r>
      <w:r w:rsidR="00633927">
        <w:t>gain</w:t>
      </w:r>
      <w:r w:rsidR="001A3AB1">
        <w:t>ing a</w:t>
      </w:r>
      <w:r>
        <w:t xml:space="preserve"> silvery </w:t>
      </w:r>
      <w:r w:rsidR="00633927">
        <w:t xml:space="preserve">glass-like </w:t>
      </w:r>
      <w:r>
        <w:t xml:space="preserve">coating.  </w:t>
      </w:r>
      <w:r w:rsidR="001A3AB1">
        <w:t>The Victorians replicated these</w:t>
      </w:r>
      <w:r w:rsidR="00D1786F">
        <w:t xml:space="preserve"> (and created many more colours)</w:t>
      </w:r>
      <w:r w:rsidR="001A3AB1">
        <w:t xml:space="preserve"> through modern glazing </w:t>
      </w:r>
      <w:r w:rsidR="00832952">
        <w:t xml:space="preserve">technology.  </w:t>
      </w:r>
      <w:r>
        <w:t xml:space="preserve">But </w:t>
      </w:r>
      <w:r w:rsidR="00832952">
        <w:t>mass-produced</w:t>
      </w:r>
      <w:r>
        <w:t xml:space="preserve"> bricks </w:t>
      </w:r>
      <w:r w:rsidR="00832952">
        <w:t xml:space="preserve">were blamed for </w:t>
      </w:r>
      <w:r>
        <w:t>creat</w:t>
      </w:r>
      <w:r w:rsidR="00832952">
        <w:t>ing</w:t>
      </w:r>
      <w:r>
        <w:t xml:space="preserve"> </w:t>
      </w:r>
      <w:r w:rsidR="00832952">
        <w:t>over-</w:t>
      </w:r>
      <w:r>
        <w:t>precise effect</w:t>
      </w:r>
      <w:r w:rsidR="00832952">
        <w:t>s,</w:t>
      </w:r>
      <w:r>
        <w:t xml:space="preserve"> detracting from </w:t>
      </w:r>
      <w:r w:rsidR="00832952">
        <w:t xml:space="preserve">an assumed </w:t>
      </w:r>
      <w:r>
        <w:t>inten</w:t>
      </w:r>
      <w:r w:rsidR="00832952">
        <w:t xml:space="preserve">tion of </w:t>
      </w:r>
      <w:r>
        <w:t xml:space="preserve">softening </w:t>
      </w:r>
      <w:r w:rsidR="00832952">
        <w:t>the uniformity with</w:t>
      </w:r>
      <w:r>
        <w:t xml:space="preserve"> pattern</w:t>
      </w:r>
      <w:r w:rsidR="00E54AC4">
        <w:t>:</w:t>
      </w:r>
      <w:r>
        <w:t xml:space="preserve"> “</w:t>
      </w:r>
      <w:r w:rsidR="00E54AC4">
        <w:t>[w]</w:t>
      </w:r>
      <w:r>
        <w:t xml:space="preserve">hy, one asks, is Tudor polychromy so agreeable and Victorian usually very much the reverse?  The reason is undoubtedly that, when machine-pressed bricks were used, the pattern could be executed with relentless efficiency and without even the slightest variation from diamond to diamond” </w:t>
      </w:r>
      <w:r w:rsidRPr="00AE1656">
        <w:t xml:space="preserve">(Brunskill &amp; Clifton-Taylor </w:t>
      </w:r>
      <w:r w:rsidR="00FF0E6B" w:rsidRPr="00AE1656">
        <w:t xml:space="preserve">1982 </w:t>
      </w:r>
      <w:r w:rsidRPr="00AE1656">
        <w:t xml:space="preserve">p54).  </w:t>
      </w:r>
      <w:r w:rsidR="00832952">
        <w:t xml:space="preserve">Campbell &amp; Pryce (2003) however, suggest that </w:t>
      </w:r>
      <w:r w:rsidR="0042623F">
        <w:t>these builders were “producing what they though medieval builders would have done supposing they had 19</w:t>
      </w:r>
      <w:r w:rsidR="0042623F" w:rsidRPr="0042623F">
        <w:rPr>
          <w:vertAlign w:val="superscript"/>
        </w:rPr>
        <w:t>th</w:t>
      </w:r>
      <w:r w:rsidR="0042623F">
        <w:t>-century technology” (p231)</w:t>
      </w:r>
      <w:r w:rsidR="00A7754B">
        <w:t xml:space="preserve">, and, compared with the way bricks are utilised for decoration now, </w:t>
      </w:r>
      <w:r w:rsidR="00355132">
        <w:t xml:space="preserve">the effect is </w:t>
      </w:r>
      <w:r w:rsidR="00E54AC4">
        <w:t xml:space="preserve">very </w:t>
      </w:r>
      <w:r w:rsidR="00355132">
        <w:t>visually appealing</w:t>
      </w:r>
      <w:r w:rsidR="00FC4578">
        <w:t xml:space="preserve"> (see Figure 2). </w:t>
      </w:r>
      <w:r w:rsidR="00CA7EF9">
        <w:t xml:space="preserve"> </w:t>
      </w:r>
      <w:r w:rsidR="003953A5">
        <w:t>But m</w:t>
      </w:r>
      <w:r w:rsidR="00CA7EF9">
        <w:t xml:space="preserve">any brickyards still produced bricks by hand, evidenced by the popularity of </w:t>
      </w:r>
      <w:r w:rsidR="00CA7EF9" w:rsidRPr="00CA7EF9">
        <w:t xml:space="preserve">Edward Dobson's </w:t>
      </w:r>
      <w:r w:rsidR="00CA7EF9" w:rsidRPr="00CA7EF9">
        <w:rPr>
          <w:i/>
          <w:iCs/>
        </w:rPr>
        <w:t>A Rudimentary Treatise on the Manufacture of Bricks and Tiles</w:t>
      </w:r>
      <w:r w:rsidR="00CA7EF9" w:rsidRPr="00CA7EF9">
        <w:t xml:space="preserve"> which was first published in 1850 and </w:t>
      </w:r>
      <w:r w:rsidR="00CA7EF9">
        <w:t xml:space="preserve">continued publication </w:t>
      </w:r>
      <w:r w:rsidR="00CA7EF9" w:rsidRPr="00CA7EF9">
        <w:t>up</w:t>
      </w:r>
      <w:r w:rsidR="00CA7EF9">
        <w:t xml:space="preserve"> until</w:t>
      </w:r>
      <w:r w:rsidR="00CA7EF9" w:rsidRPr="00CA7EF9">
        <w:t xml:space="preserve"> 1936</w:t>
      </w:r>
      <w:r w:rsidR="00CA7EF9">
        <w:t xml:space="preserve">, a total of 14 editions (Kingman 2006). </w:t>
      </w:r>
    </w:p>
    <w:p w14:paraId="4A0F52C4" w14:textId="6C19367A" w:rsidR="00613394" w:rsidRDefault="00613394" w:rsidP="0045714E">
      <w:pPr>
        <w:spacing w:line="360" w:lineRule="auto"/>
        <w:rPr>
          <w:noProof/>
        </w:rPr>
      </w:pPr>
      <w:r>
        <w:rPr>
          <w:noProof/>
        </w:rPr>
        <w:drawing>
          <wp:inline distT="0" distB="0" distL="0" distR="0" wp14:anchorId="2D7F6D83" wp14:editId="41D12644">
            <wp:extent cx="2754790" cy="2236414"/>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9642" cy="2272826"/>
                    </a:xfrm>
                    <a:prstGeom prst="rect">
                      <a:avLst/>
                    </a:prstGeom>
                    <a:noFill/>
                    <a:ln>
                      <a:noFill/>
                    </a:ln>
                  </pic:spPr>
                </pic:pic>
              </a:graphicData>
            </a:graphic>
          </wp:inline>
        </w:drawing>
      </w:r>
      <w:r w:rsidR="005D5D40">
        <w:t xml:space="preserve">         </w:t>
      </w:r>
      <w:r>
        <w:t xml:space="preserve"> </w:t>
      </w:r>
      <w:r>
        <w:rPr>
          <w:noProof/>
        </w:rPr>
        <w:drawing>
          <wp:inline distT="0" distB="0" distL="0" distR="0" wp14:anchorId="72CDE545" wp14:editId="300683C1">
            <wp:extent cx="2221215" cy="1889126"/>
            <wp:effectExtent l="0" t="5715"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24" t="383" r="24" b="-383"/>
                    <a:stretch/>
                  </pic:blipFill>
                  <pic:spPr bwMode="auto">
                    <a:xfrm rot="5400000">
                      <a:off x="0" y="0"/>
                      <a:ext cx="2248597" cy="1912414"/>
                    </a:xfrm>
                    <a:prstGeom prst="rect">
                      <a:avLst/>
                    </a:prstGeom>
                    <a:noFill/>
                    <a:ln>
                      <a:noFill/>
                    </a:ln>
                  </pic:spPr>
                </pic:pic>
              </a:graphicData>
            </a:graphic>
          </wp:inline>
        </w:drawing>
      </w:r>
    </w:p>
    <w:p w14:paraId="3DA7B41E" w14:textId="4074679E" w:rsidR="00613394" w:rsidRDefault="00A942F0" w:rsidP="0045714E">
      <w:pPr>
        <w:pStyle w:val="Caption"/>
        <w:spacing w:line="360" w:lineRule="auto"/>
      </w:pPr>
      <w:bookmarkStart w:id="18" w:name="_Toc19793830"/>
      <w:r>
        <w:t xml:space="preserve">Figure </w:t>
      </w:r>
      <w:r w:rsidR="002D1528">
        <w:fldChar w:fldCharType="begin"/>
      </w:r>
      <w:r w:rsidR="002D1528">
        <w:instrText xml:space="preserve"> SEQ Figure \* ARABIC </w:instrText>
      </w:r>
      <w:r w:rsidR="002D1528">
        <w:fldChar w:fldCharType="separate"/>
      </w:r>
      <w:r w:rsidR="003E7320">
        <w:rPr>
          <w:noProof/>
        </w:rPr>
        <w:t>2</w:t>
      </w:r>
      <w:r w:rsidR="002D1528">
        <w:rPr>
          <w:noProof/>
        </w:rPr>
        <w:fldChar w:fldCharType="end"/>
      </w:r>
      <w:r>
        <w:t>:</w:t>
      </w:r>
      <w:r w:rsidR="00613394" w:rsidRPr="00513CDB">
        <w:t xml:space="preserve"> two examples of Victorian polychrome on modest suburban houses (author’s own photographs)</w:t>
      </w:r>
      <w:bookmarkEnd w:id="18"/>
      <w:r w:rsidR="00317087">
        <w:t xml:space="preserve">  </w:t>
      </w:r>
    </w:p>
    <w:p w14:paraId="0D1B511B" w14:textId="77777777" w:rsidR="00287C0F" w:rsidRDefault="00287C0F" w:rsidP="0045714E">
      <w:pPr>
        <w:spacing w:line="360" w:lineRule="auto"/>
      </w:pPr>
    </w:p>
    <w:p w14:paraId="178C25E1" w14:textId="5C99EF1F" w:rsidR="00801801" w:rsidRDefault="00801801" w:rsidP="0045714E">
      <w:pPr>
        <w:spacing w:line="360" w:lineRule="auto"/>
      </w:pPr>
      <w:r>
        <w:t>1898 saw peak employment in brickyards.  In the Bedfordshire census of 1851, the number of men giving their occupation as brick and tile worker was 269.  In 1891, 476</w:t>
      </w:r>
      <w:r w:rsidR="00832952">
        <w:t xml:space="preserve">, </w:t>
      </w:r>
      <w:r>
        <w:t xml:space="preserve">but this decreased as the rate of housebuilding steadily declined (Cox 1979).  The agricultural depression in the last decades of 19th century saw the closure of many rural yards which might have survived the depression if not for the discovery, in 1881, at Fletton, near Peterborough, of so-called ‘Oxford clay’.  Deeper than the surface ‘brickearth’, its consistent composition had fewer impurities, was stronger and more combustible so requiring two-thirds less fuel (Bond et al 1980, CCB 2006).  It also had low plasticity and low water content, so not needing the usual several weeks to dry the raw formed bricks before </w:t>
      </w:r>
      <w:r>
        <w:lastRenderedPageBreak/>
        <w:t>firing.  The first digs of this clay were nicknamed ‘klondyke’ after the goldrush because of its remarkable properties signalling substantial profits</w:t>
      </w:r>
      <w:r w:rsidR="00335FD0">
        <w:t xml:space="preserve">, and it became more economical to transport Fletton bricks </w:t>
      </w:r>
      <w:r>
        <w:t xml:space="preserve">long distances </w:t>
      </w:r>
      <w:r w:rsidR="00335FD0">
        <w:t>(</w:t>
      </w:r>
      <w:r>
        <w:t>even by road</w:t>
      </w:r>
      <w:r w:rsidR="00335FD0">
        <w:t>)</w:t>
      </w:r>
      <w:r>
        <w:t xml:space="preserve"> rather than use </w:t>
      </w:r>
      <w:r w:rsidR="00335FD0">
        <w:t xml:space="preserve">other types of </w:t>
      </w:r>
      <w:r>
        <w:t>local</w:t>
      </w:r>
      <w:r w:rsidR="00335FD0">
        <w:t>ly</w:t>
      </w:r>
      <w:r w:rsidR="0045714E">
        <w:t xml:space="preserve"> </w:t>
      </w:r>
      <w:r w:rsidR="00335FD0">
        <w:t>made</w:t>
      </w:r>
      <w:r>
        <w:t xml:space="preserve"> bricks (Cox 1979).</w:t>
      </w:r>
    </w:p>
    <w:p w14:paraId="7695F623" w14:textId="680BAC53" w:rsidR="00801801" w:rsidRDefault="00801801" w:rsidP="0045714E">
      <w:pPr>
        <w:spacing w:line="360" w:lineRule="auto"/>
      </w:pPr>
      <w:r>
        <w:t xml:space="preserve">The history of the Fletton industry is complex (see Hillier 1981) but the principal company, Fordors, was selling 48 million Fletton bricks a year by 1910 (Bond et al 1980).  The company later became the London Brick Company, and by 1936 was the largest brickworks in the world, employing 2000 people, making 500 million bricks per year (Cox 1979).  The huge clay pits </w:t>
      </w:r>
      <w:r w:rsidR="003953A5">
        <w:t xml:space="preserve">are considered to have </w:t>
      </w:r>
      <w:r>
        <w:t>wrought havoc with the countryside (Brunskill &amp; Clifton-Taylor 1982)</w:t>
      </w:r>
      <w:r w:rsidR="003953A5">
        <w:t xml:space="preserve">, with </w:t>
      </w:r>
      <w:r>
        <w:t>the towering chimneys dispers</w:t>
      </w:r>
      <w:r w:rsidR="003953A5">
        <w:t>ing</w:t>
      </w:r>
      <w:r>
        <w:t xml:space="preserve"> waste gases including sulphur dioxide, nitrogen oxides, fluorides and carbon monoxide, albeit not</w:t>
      </w:r>
      <w:r w:rsidR="00622E5E">
        <w:t>, a</w:t>
      </w:r>
      <w:r w:rsidR="00F70843">
        <w:t>llegedly</w:t>
      </w:r>
      <w:r w:rsidR="00622E5E">
        <w:t>,</w:t>
      </w:r>
      <w:r>
        <w:t xml:space="preserve"> at toxic levels (Atkins 1993)</w:t>
      </w:r>
      <w:r w:rsidR="00622E5E">
        <w:rPr>
          <w:rStyle w:val="FootnoteReference"/>
        </w:rPr>
        <w:footnoteReference w:id="4"/>
      </w:r>
      <w:r w:rsidR="00F70843">
        <w:t>, although</w:t>
      </w:r>
      <w:r w:rsidR="00CE64BE">
        <w:t xml:space="preserve"> the brickworks at Kempston Hardwick were closed down in 1999 </w:t>
      </w:r>
      <w:r w:rsidR="00CE64BE" w:rsidRPr="00CE64BE">
        <w:rPr>
          <w:i/>
          <w:iCs/>
        </w:rPr>
        <w:t xml:space="preserve">because </w:t>
      </w:r>
      <w:r w:rsidR="00CE64BE">
        <w:t>of being unable to meet acceptable levels of sulphur dioxide emissions</w:t>
      </w:r>
      <w:r w:rsidR="007446C0">
        <w:t xml:space="preserve"> (from coal-fired heating)</w:t>
      </w:r>
      <w:r w:rsidR="00CE64BE">
        <w:t>.</w:t>
      </w:r>
      <w:r w:rsidR="00F70843">
        <w:t xml:space="preserve"> </w:t>
      </w:r>
      <w:r>
        <w:t xml:space="preserve"> Some are now landfill sites and market share has declined to about 30% (</w:t>
      </w:r>
      <w:r w:rsidR="00355132">
        <w:t>Bloodworth et al 2007</w:t>
      </w:r>
      <w:r w:rsidR="00034E2E">
        <w:t>)</w:t>
      </w:r>
      <w:r>
        <w:t xml:space="preserve">.  </w:t>
      </w:r>
    </w:p>
    <w:p w14:paraId="3D2FE5E9" w14:textId="4D04473E" w:rsidR="00633927" w:rsidRDefault="00801801" w:rsidP="0045714E">
      <w:pPr>
        <w:spacing w:line="360" w:lineRule="auto"/>
      </w:pPr>
      <w:r>
        <w:t xml:space="preserve">The early years of the </w:t>
      </w:r>
      <w:r w:rsidR="00034E2E">
        <w:t>20</w:t>
      </w:r>
      <w:r w:rsidR="00034E2E" w:rsidRPr="00034E2E">
        <w:rPr>
          <w:vertAlign w:val="superscript"/>
        </w:rPr>
        <w:t>th</w:t>
      </w:r>
      <w:r w:rsidR="00034E2E">
        <w:t xml:space="preserve"> </w:t>
      </w:r>
      <w:r>
        <w:t xml:space="preserve">century saw the increasing rise and celebration of the architect </w:t>
      </w:r>
      <w:r w:rsidR="00D04955">
        <w:t>with</w:t>
      </w:r>
      <w:r>
        <w:t xml:space="preserve"> re</w:t>
      </w:r>
      <w:r w:rsidR="007904C4">
        <w:t>spect</w:t>
      </w:r>
      <w:r>
        <w:t xml:space="preserve"> to ordinary housing.  Influenced by William Morris and John Ruskin, the architect Raymond Unwin, for instance, helped plan the Garden City of Letchworth in 1903.  A </w:t>
      </w:r>
      <w:r w:rsidR="007904C4">
        <w:t xml:space="preserve">deliberately </w:t>
      </w:r>
      <w:r>
        <w:t>‘backward looking’ concept (Glancy 2003) of housing</w:t>
      </w:r>
      <w:r w:rsidR="007904C4">
        <w:t>, at some distance from the urban</w:t>
      </w:r>
      <w:r w:rsidR="00CF39AB">
        <w:t xml:space="preserve"> it was</w:t>
      </w:r>
      <w:r w:rsidR="007446C0">
        <w:t>, instead,</w:t>
      </w:r>
      <w:r w:rsidR="007904C4">
        <w:t xml:space="preserve"> sub-urban </w:t>
      </w:r>
      <w:r w:rsidR="00CF39AB">
        <w:t>being an</w:t>
      </w:r>
      <w:r w:rsidR="007904C4">
        <w:t xml:space="preserve"> expansion of a village into a town (rather than a city).</w:t>
      </w:r>
      <w:r w:rsidR="00CF39AB">
        <w:t xml:space="preserve">  It was prompted by the Arts and Crafts concept of a local vernacular, built traditionally using local materials.  The houses were decorated with hanging tiles, weather boards, </w:t>
      </w:r>
      <w:r w:rsidR="00A81D7B">
        <w:t>pebbledash</w:t>
      </w:r>
      <w:r w:rsidR="00CF39AB">
        <w:t xml:space="preserve"> over brick and some plain brick, and were </w:t>
      </w:r>
      <w:r w:rsidR="009625B3">
        <w:t>in contrast to the rows of brick-built urban terraced housing</w:t>
      </w:r>
      <w:r w:rsidR="00CF39AB">
        <w:t xml:space="preserve">.  It was </w:t>
      </w:r>
      <w:r w:rsidR="00D434A4">
        <w:t>a kick against cultural centralisation (Kingman 2006)</w:t>
      </w:r>
      <w:r w:rsidR="00CF39AB">
        <w:t xml:space="preserve"> </w:t>
      </w:r>
      <w:r w:rsidR="007041C5">
        <w:t xml:space="preserve">regardless of how ‘local’ </w:t>
      </w:r>
      <w:r w:rsidR="00CF39AB">
        <w:t xml:space="preserve">or traditional </w:t>
      </w:r>
      <w:r w:rsidR="007041C5">
        <w:t xml:space="preserve">the materials </w:t>
      </w:r>
      <w:r w:rsidR="00CF39AB">
        <w:t xml:space="preserve">actually </w:t>
      </w:r>
      <w:r w:rsidR="007041C5">
        <w:t xml:space="preserve">were.  </w:t>
      </w:r>
    </w:p>
    <w:p w14:paraId="43CFE46B" w14:textId="77777777" w:rsidR="00AC6B0A" w:rsidRPr="0091535F" w:rsidRDefault="00AC6B0A" w:rsidP="0045714E">
      <w:pPr>
        <w:spacing w:line="360" w:lineRule="auto"/>
      </w:pPr>
      <w:r>
        <w:t xml:space="preserve">This was </w:t>
      </w:r>
      <w:r w:rsidR="007041C5">
        <w:t xml:space="preserve">“a cosy architecture of village cricket and afternoon teas with children playing croquet” (Campbell &amp; Pryce 2003 p253).  </w:t>
      </w:r>
      <w:r>
        <w:t xml:space="preserve">In 1925, as </w:t>
      </w:r>
      <w:r w:rsidRPr="0091535F">
        <w:t xml:space="preserve">an </w:t>
      </w:r>
      <w:r w:rsidR="00801801" w:rsidRPr="0091535F">
        <w:t xml:space="preserve">introduction to Lloyd’s </w:t>
      </w:r>
      <w:r w:rsidR="00801801" w:rsidRPr="0091535F">
        <w:rPr>
          <w:i/>
          <w:iCs/>
        </w:rPr>
        <w:t>A History of English Brickwork</w:t>
      </w:r>
      <w:r w:rsidRPr="0091535F">
        <w:t>, Edwin Lutyens wrote</w:t>
      </w:r>
      <w:r w:rsidR="00801801" w:rsidRPr="0091535F">
        <w:t xml:space="preserve">: </w:t>
      </w:r>
    </w:p>
    <w:p w14:paraId="155E232B" w14:textId="5777F007" w:rsidR="00AC6B0A" w:rsidRPr="0091535F" w:rsidRDefault="00801801" w:rsidP="0045714E">
      <w:pPr>
        <w:spacing w:line="360" w:lineRule="auto"/>
        <w:ind w:left="720"/>
      </w:pPr>
      <w:r w:rsidRPr="008E6FF1">
        <w:rPr>
          <w:i/>
          <w:iCs/>
        </w:rPr>
        <w:t xml:space="preserve">Mr Lloyd has done real service to a great English Tradition, and I earnestly hope that English Architects and Builders will take heed and benefit so that our England will become yet more beautiful, and the prevailing methods that so mar our Country will cease; and that the </w:t>
      </w:r>
      <w:r w:rsidRPr="008E6FF1">
        <w:rPr>
          <w:i/>
          <w:iCs/>
        </w:rPr>
        <w:lastRenderedPageBreak/>
        <w:t>influence of this book will once more help to produce those beauties that were ours in time – alas- gone by</w:t>
      </w:r>
      <w:r w:rsidRPr="0091535F">
        <w:t xml:space="preserve"> (in Lloyd 1983 pvii).  </w:t>
      </w:r>
    </w:p>
    <w:p w14:paraId="72108EE7" w14:textId="116B7695" w:rsidR="00801801" w:rsidRDefault="00801801" w:rsidP="0045714E">
      <w:pPr>
        <w:spacing w:line="360" w:lineRule="auto"/>
      </w:pPr>
      <w:r>
        <w:t>It is unclear exactly what he is objecting to, but Lloyd himself decrie</w:t>
      </w:r>
      <w:r w:rsidR="009C5EF9">
        <w:t>d</w:t>
      </w:r>
      <w:r>
        <w:t xml:space="preserve"> the uniformity of mass-produced bricks</w:t>
      </w:r>
      <w:r w:rsidR="00AC6B0A">
        <w:t xml:space="preserve">, or perhaps it was that these bricks were mass-producing uniform housing. </w:t>
      </w:r>
      <w:r>
        <w:t xml:space="preserve"> Housing needs of the time, however, just as today, required more practical considerations than nostalgia for a mythical past (Campbell &amp; Pryce 2003).</w:t>
      </w:r>
      <w:r w:rsidR="00D04955">
        <w:t xml:space="preserve">  The squalor, for instance, of 18</w:t>
      </w:r>
      <w:r w:rsidR="00D04955" w:rsidRPr="00D04955">
        <w:rPr>
          <w:vertAlign w:val="superscript"/>
        </w:rPr>
        <w:t>th</w:t>
      </w:r>
      <w:r w:rsidR="00D04955">
        <w:t xml:space="preserve"> century daily life, </w:t>
      </w:r>
      <w:r w:rsidR="00695A76">
        <w:t xml:space="preserve">had not been exorcised by </w:t>
      </w:r>
      <w:r w:rsidR="00D04955">
        <w:t>the external facades of ‘polite’ domestic</w:t>
      </w:r>
      <w:r w:rsidR="001836D6">
        <w:t xml:space="preserve"> architecture (Porter 1</w:t>
      </w:r>
      <w:r w:rsidR="001836D6" w:rsidRPr="0091535F">
        <w:t>990).</w:t>
      </w:r>
      <w:r w:rsidR="009026C9" w:rsidRPr="0091535F">
        <w:t xml:space="preserve">  But uniform urban (and now suburban) frontages are a ‘buffer zone’</w:t>
      </w:r>
      <w:r w:rsidR="00DA1D94" w:rsidRPr="0091535F">
        <w:t>:</w:t>
      </w:r>
      <w:r w:rsidR="009026C9" w:rsidRPr="0091535F">
        <w:t xml:space="preserve"> </w:t>
      </w:r>
      <w:r w:rsidR="00DA1D94" w:rsidRPr="0091535F">
        <w:t>“discreet on the outside, [the house’s] entire richness should be disclosed on the inside” (</w:t>
      </w:r>
      <w:r w:rsidR="00C6606D" w:rsidRPr="0091535F">
        <w:t>Davidovic</w:t>
      </w:r>
      <w:r w:rsidR="001940F9" w:rsidRPr="0091535F">
        <w:t>i</w:t>
      </w:r>
      <w:r w:rsidR="00C6606D" w:rsidRPr="0091535F">
        <w:t xml:space="preserve"> 2012 p10 quoting Loos 1914). </w:t>
      </w:r>
      <w:r w:rsidR="00DA1D94" w:rsidRPr="0091535F">
        <w:t xml:space="preserve"> </w:t>
      </w:r>
      <w:r w:rsidR="007A62DF" w:rsidRPr="0091535F">
        <w:t>Rich a</w:t>
      </w:r>
      <w:r w:rsidR="00DA1D94" w:rsidRPr="0091535F">
        <w:t xml:space="preserve">nalysis, also, of homemaking has generally focused on interiors rather than exteriors (Miller </w:t>
      </w:r>
      <w:r w:rsidR="007C4F07">
        <w:t>2001</w:t>
      </w:r>
      <w:r w:rsidR="00DA1D94" w:rsidRPr="0091535F">
        <w:t>)</w:t>
      </w:r>
      <w:r w:rsidR="007A62DF" w:rsidRPr="0091535F">
        <w:t xml:space="preserve">, because of the professional closure in home building.  </w:t>
      </w:r>
      <w:r w:rsidR="00D434A4" w:rsidRPr="0091535F">
        <w:t xml:space="preserve"> </w:t>
      </w:r>
    </w:p>
    <w:p w14:paraId="00472D3B" w14:textId="7AEF0BE3" w:rsidR="00801801" w:rsidRDefault="00801801" w:rsidP="0045714E">
      <w:pPr>
        <w:spacing w:line="360" w:lineRule="auto"/>
      </w:pPr>
      <w:r>
        <w:t xml:space="preserve">In the 1930s the brick industry as a whole was producing 7.8 billion bricks per year and employing 55,000 workers.   Bricks accounted for 12 percent of the cost of a house.  By 1988 this would reduce to 3-4 percent plus laying costs of around </w:t>
      </w:r>
      <w:r w:rsidR="006130EA">
        <w:t>four</w:t>
      </w:r>
      <w:r>
        <w:t xml:space="preserve"> percent.  </w:t>
      </w:r>
      <w:r w:rsidR="00CC2431">
        <w:t xml:space="preserve">Much brick production </w:t>
      </w:r>
      <w:r w:rsidR="003953A5">
        <w:t>was</w:t>
      </w:r>
      <w:r w:rsidR="00CC2431">
        <w:t xml:space="preserve"> halted during WW2 and many idle kilns had to be restarted, but Forders had continued production through the war years </w:t>
      </w:r>
      <w:r w:rsidR="00C6606D">
        <w:t xml:space="preserve">and </w:t>
      </w:r>
      <w:r w:rsidR="00CC2431">
        <w:t xml:space="preserve">by 1945 there was a stockpile of some 500 million bricks which were readily available for the rebuilding programme.  </w:t>
      </w:r>
      <w:r>
        <w:t xml:space="preserve">Seven percent of UK housing stock was lost in </w:t>
      </w:r>
      <w:r w:rsidR="00CC2431">
        <w:t>WW2</w:t>
      </w:r>
      <w:r>
        <w:t>, compared with 20 percent</w:t>
      </w:r>
      <w:r w:rsidR="00DE4CCC">
        <w:t>, for instance,</w:t>
      </w:r>
      <w:r>
        <w:t xml:space="preserve"> in West Germany.  </w:t>
      </w:r>
      <w:r w:rsidR="00CC2431">
        <w:t xml:space="preserve">Immediate housing needs were met by pre-fabricated construction, designed to last ten years but some is still standing now (Campbell &amp; Pryce 2003).  </w:t>
      </w:r>
      <w:r>
        <w:t xml:space="preserve">If </w:t>
      </w:r>
      <w:r w:rsidR="006130EA">
        <w:t>a greater (and wider)</w:t>
      </w:r>
      <w:r>
        <w:t xml:space="preserve"> housing stock</w:t>
      </w:r>
      <w:r w:rsidR="006130EA">
        <w:t xml:space="preserve"> had been</w:t>
      </w:r>
      <w:r>
        <w:t xml:space="preserve"> lost</w:t>
      </w:r>
      <w:r w:rsidR="006130EA">
        <w:t xml:space="preserve">, new </w:t>
      </w:r>
      <w:r>
        <w:t xml:space="preserve">alternative methods </w:t>
      </w:r>
      <w:r w:rsidR="006130EA">
        <w:t xml:space="preserve">may </w:t>
      </w:r>
      <w:r>
        <w:t>have become more accepted</w:t>
      </w:r>
      <w:r w:rsidR="00DE4CCC">
        <w:t xml:space="preserve">, but suburban singular </w:t>
      </w:r>
      <w:r w:rsidR="00805516">
        <w:t xml:space="preserve">houses were already entrenched as the English ideal (see Chapter </w:t>
      </w:r>
      <w:r w:rsidR="00E76B3B">
        <w:t>7</w:t>
      </w:r>
      <w:r w:rsidR="00805516">
        <w:t xml:space="preserve">).  </w:t>
      </w:r>
      <w:r>
        <w:t>The Tunnel kiln, developed during early 20th century was</w:t>
      </w:r>
      <w:r w:rsidR="00805516">
        <w:t xml:space="preserve"> now</w:t>
      </w:r>
      <w:r>
        <w:t xml:space="preserve"> capable of an unprecedented output.  By 1951 the demand for bricks was insatiable, with Forders recruiting workers from Southern Italy </w:t>
      </w:r>
      <w:r w:rsidR="001940F9">
        <w:t>and Eastern Europe</w:t>
      </w:r>
      <w:r w:rsidR="001940F9">
        <w:rPr>
          <w:rStyle w:val="FootnoteReference"/>
        </w:rPr>
        <w:footnoteReference w:id="5"/>
      </w:r>
      <w:r w:rsidR="00094FA3">
        <w:t xml:space="preserve"> (</w:t>
      </w:r>
      <w:r w:rsidR="00804295">
        <w:t>Lutt 1993).</w:t>
      </w:r>
      <w:r>
        <w:t xml:space="preserve">  The ministry of Works placed great emphasis on meeting the national demand for bricks “since bricks are among the essential materials of national recovery” (NBAC 1947 p6).  </w:t>
      </w:r>
    </w:p>
    <w:p w14:paraId="459EE6E8" w14:textId="076EC009" w:rsidR="00801801" w:rsidRDefault="00801801" w:rsidP="0045714E">
      <w:pPr>
        <w:spacing w:line="360" w:lineRule="auto"/>
      </w:pPr>
      <w:r>
        <w:t xml:space="preserve">By 1953 brick production in England was over seven billion annually (Cox 1979, Hillier 1981), and over 200,000 new homes were built every year for the next three decades (Archer &amp; Cole 2014).   A cyclical process of boom and bust since the 1980s has impacted brick production, but consolidation of brick manufacturers (which began with the discovery of the Oxford clay seams and forced small </w:t>
      </w:r>
      <w:r>
        <w:lastRenderedPageBreak/>
        <w:t>local brickworks out of business) has helped to protect large companies who can more afford to keep kilns running during periods of recession</w:t>
      </w:r>
      <w:r w:rsidR="00D47801">
        <w:rPr>
          <w:rStyle w:val="FootnoteReference"/>
        </w:rPr>
        <w:footnoteReference w:id="6"/>
      </w:r>
      <w:r w:rsidR="0091535F">
        <w:t>.</w:t>
      </w:r>
      <w:r w:rsidR="00D47801" w:rsidRPr="00D47801">
        <w:t xml:space="preserve"> </w:t>
      </w:r>
      <w:r w:rsidR="0091535F">
        <w:t xml:space="preserve"> </w:t>
      </w:r>
      <w:r w:rsidR="00A53BBB">
        <w:t>H</w:t>
      </w:r>
      <w:r w:rsidR="0091535F" w:rsidRPr="0091535F">
        <w:t xml:space="preserve">ousebuilding firms are now the principal consumers of bricks </w:t>
      </w:r>
      <w:r w:rsidR="00A53BBB">
        <w:t xml:space="preserve">in the UK </w:t>
      </w:r>
      <w:r w:rsidR="0091535F" w:rsidRPr="0091535F">
        <w:t>(Bloodworth et al 2007).</w:t>
      </w:r>
    </w:p>
    <w:p w14:paraId="7C0D2E24" w14:textId="5AC77363" w:rsidR="00801801" w:rsidRDefault="00801801" w:rsidP="0045714E">
      <w:pPr>
        <w:spacing w:line="360" w:lineRule="auto"/>
      </w:pPr>
      <w:r>
        <w:t xml:space="preserve">The above potted history would suggest that the visual appearance of bricks was of the utmost importance, whether agreeable or disagreeable, but most bricks were, over the centuries until relatively recently, made purely for structure (around 80 percent) with little consideration for aesthetic appeal.  That was the remit of ‘facing’ bricks, those that would be seen.  How they were formed and fired made a substantial difference to their uses. </w:t>
      </w:r>
      <w:r w:rsidR="00930C24">
        <w:t xml:space="preserve"> From as early as the 16</w:t>
      </w:r>
      <w:r w:rsidR="00930C24" w:rsidRPr="00930C24">
        <w:rPr>
          <w:vertAlign w:val="superscript"/>
        </w:rPr>
        <w:t>th</w:t>
      </w:r>
      <w:r w:rsidR="00930C24">
        <w:t xml:space="preserve"> century</w:t>
      </w:r>
      <w:r>
        <w:t xml:space="preserve"> </w:t>
      </w:r>
      <w:r w:rsidR="00805516">
        <w:t>‘</w:t>
      </w:r>
      <w:r w:rsidR="00930C24">
        <w:t>p</w:t>
      </w:r>
      <w:r>
        <w:t>lace</w:t>
      </w:r>
      <w:r w:rsidR="00805516">
        <w:t>’</w:t>
      </w:r>
      <w:r>
        <w:t xml:space="preserve"> bricks, with a high composition of stones or pebbles and other non-clay materials, and shaped roughly by hand, were used where they were out of sight, not exposed to the ravages of weather, and were often, but not always, weaker and more brittle</w:t>
      </w:r>
      <w:r w:rsidR="00FA0564">
        <w:t>.</w:t>
      </w:r>
      <w:r>
        <w:t xml:space="preserve"> Stock bricks were made in a wooden mould</w:t>
      </w:r>
      <w:r w:rsidR="00930C24">
        <w:t xml:space="preserve">, </w:t>
      </w:r>
      <w:r>
        <w:t>of finer clay, and were used as ‘facings’, the façade.  Significantly more place bricks than stock bricks were produced, and they were considerably cheaper. Mass production of methods, by the late 19th century enabled greater uniformity and meant that place bricks, in their earlier form were likely no longer made</w:t>
      </w:r>
      <w:r w:rsidR="00FA0564" w:rsidRPr="00FA0564">
        <w:t xml:space="preserve"> </w:t>
      </w:r>
      <w:r w:rsidR="00FA0564">
        <w:t xml:space="preserve">(Hurst 2009).  </w:t>
      </w:r>
      <w:r>
        <w:t xml:space="preserve">Detailing the different types of brick made and used over the centuries would stretch to many pages, but this brief </w:t>
      </w:r>
      <w:r w:rsidR="00805516">
        <w:t>explanation</w:t>
      </w:r>
      <w:r>
        <w:t xml:space="preserve"> is to illustrate that bricks varied, in composition, appearance and strength</w:t>
      </w:r>
      <w:r w:rsidR="002518AA">
        <w:t xml:space="preserve"> (Lloyd 1983, Campbell 2007)</w:t>
      </w:r>
      <w:r>
        <w:t xml:space="preserve">.  Place bricks from old buildings in London have been found to crumble </w:t>
      </w:r>
      <w:r w:rsidR="00CC3945">
        <w:t xml:space="preserve">almost </w:t>
      </w:r>
      <w:r>
        <w:t>to dust when trodden on.  Speculative builders taking advantage of the expansion of towns and cities may not have been concerned with the lasting qualities of a building product which was, by now, assumed to be superlative</w:t>
      </w:r>
      <w:r w:rsidRPr="00FF0E6B">
        <w:t xml:space="preserve">, regardless of </w:t>
      </w:r>
      <w:r w:rsidR="00805516" w:rsidRPr="00FF0E6B">
        <w:t>actual quality.</w:t>
      </w:r>
      <w:r w:rsidRPr="00FF0E6B">
        <w:t xml:space="preserve">  I</w:t>
      </w:r>
      <w:r>
        <w:t xml:space="preserve">n 2018 the combined output of UK manufacturers was over two billion bricks, of which around 85 percent are used for façade (of residential and commercial buildings) (Sonnischen 2019).  </w:t>
      </w:r>
    </w:p>
    <w:p w14:paraId="1F752682" w14:textId="2EADE3AD" w:rsidR="00801801" w:rsidRDefault="000D16C5" w:rsidP="0045714E">
      <w:pPr>
        <w:spacing w:line="360" w:lineRule="auto"/>
      </w:pPr>
      <w:r>
        <w:t>Brick production</w:t>
      </w:r>
      <w:r w:rsidR="00966955">
        <w:t xml:space="preserve"> has changed dramatically, </w:t>
      </w:r>
      <w:r>
        <w:t>from a local product to a largely centralised industry</w:t>
      </w:r>
      <w:r w:rsidR="002B5F1A">
        <w:t xml:space="preserve">, </w:t>
      </w:r>
      <w:r w:rsidR="00D30105">
        <w:t>mechanised and industrialised to a massive scale</w:t>
      </w:r>
      <w:r w:rsidR="00D80E81">
        <w:t>.</w:t>
      </w:r>
      <w:r w:rsidR="002B5F1A">
        <w:t xml:space="preserve">  </w:t>
      </w:r>
      <w:r w:rsidR="00185FEF">
        <w:t xml:space="preserve">Five companies now control over 90 percent of the market (Bloodworth et al 2007), but the UK is also a net importer of bricks from Europe.  </w:t>
      </w:r>
      <w:r w:rsidR="00D30105">
        <w:t>Over some 600 years the actual artefact has barely changed.  Although sizes have fluctuated (see Lloyd 1983) its dimensions are that to make it comfortable for a ‘man’s’ hand (Cox 1979).  This enables one-h</w:t>
      </w:r>
      <w:r w:rsidR="00801801">
        <w:t xml:space="preserve">anded operations, leaving other hand </w:t>
      </w:r>
      <w:r w:rsidR="00D30105">
        <w:t>to work the mortar, because b</w:t>
      </w:r>
      <w:r w:rsidR="00801801">
        <w:t>ricklaying</w:t>
      </w:r>
      <w:r w:rsidR="00D30105">
        <w:t xml:space="preserve">, whether </w:t>
      </w:r>
      <w:r w:rsidR="006E6146">
        <w:t>for the façade of single-storey homes</w:t>
      </w:r>
      <w:r w:rsidR="00801801">
        <w:t xml:space="preserve"> </w:t>
      </w:r>
      <w:r w:rsidR="006E6146">
        <w:t xml:space="preserve">or skyscrapers, </w:t>
      </w:r>
      <w:r w:rsidR="00801801">
        <w:t xml:space="preserve">is still done by hand.  </w:t>
      </w:r>
    </w:p>
    <w:p w14:paraId="301ACF90" w14:textId="79612055" w:rsidR="005C298A" w:rsidRDefault="0059140D" w:rsidP="0045714E">
      <w:pPr>
        <w:pStyle w:val="Heading2"/>
        <w:spacing w:line="360" w:lineRule="auto"/>
      </w:pPr>
      <w:bookmarkStart w:id="19" w:name="_Toc19793761"/>
      <w:r w:rsidRPr="003A454B">
        <w:lastRenderedPageBreak/>
        <w:t>Working with Bricks</w:t>
      </w:r>
      <w:bookmarkEnd w:id="19"/>
    </w:p>
    <w:p w14:paraId="49AF14CA" w14:textId="68422A73" w:rsidR="00801801" w:rsidRDefault="003A454B" w:rsidP="0045714E">
      <w:pPr>
        <w:spacing w:line="360" w:lineRule="auto"/>
      </w:pPr>
      <w:r>
        <w:t>There were regulations concerning the size of bricks from 15th Century onwards, which also included where earth could and could not be dug up, price, wages, (Lloyd 1983), and various statutes and Acts were introduced from the beginning of 16th century concerning the making of bricks</w:t>
      </w:r>
      <w:r w:rsidRPr="003A454B">
        <w:t xml:space="preserve"> </w:t>
      </w:r>
      <w:r>
        <w:t xml:space="preserve">to help prevent abuses in manufacturing.  Unlike stone or wood, a brick was a unitary commodity, but manufactured through the employment of </w:t>
      </w:r>
      <w:r w:rsidR="00801801">
        <w:t>casual, itinerant agricultural workers, often living in ‘squatter settlements’ on common</w:t>
      </w:r>
      <w:r>
        <w:t xml:space="preserve"> </w:t>
      </w:r>
      <w:r w:rsidR="00801801">
        <w:t>land (CCB 2006)</w:t>
      </w:r>
      <w:r>
        <w:t>, close to where the bricks were to be used.  Even by the late 18</w:t>
      </w:r>
      <w:r w:rsidRPr="003A454B">
        <w:rPr>
          <w:vertAlign w:val="superscript"/>
        </w:rPr>
        <w:t>th</w:t>
      </w:r>
      <w:r>
        <w:t xml:space="preserve"> century, h</w:t>
      </w:r>
      <w:r w:rsidRPr="003A454B">
        <w:t xml:space="preserve">istorical records describe brickmaking as a ‘very mean employ’, with lower wages and a bad reputation of workers compared with other building trades, despite the fact that brickmaking by hand required considerable skill (Lynch 1994).  Bricklaying was considered to be little better (Campbell &amp; Saint 2001).  There was casual demarcation of craftsmanship, bricklayers themselves making bricks, and in the winter months, probably digging and preparing the clay (Moore 1991).  </w:t>
      </w:r>
      <w:r>
        <w:t xml:space="preserve">The poems of bricklayer Robert Tattershal 1734-5 describe his (hard) way of life.  As a literate man and a bricklayer it is difficult to discern his social position, and that of the brickmaker/bricklayer in general.   </w:t>
      </w:r>
      <w:r w:rsidRPr="0009522D">
        <w:t xml:space="preserve">Evidence </w:t>
      </w:r>
      <w:r>
        <w:t xml:space="preserve">suggests that even among </w:t>
      </w:r>
      <w:r w:rsidRPr="0009522D">
        <w:t>master bricklayers</w:t>
      </w:r>
      <w:r>
        <w:t xml:space="preserve"> </w:t>
      </w:r>
      <w:r w:rsidRPr="0009522D">
        <w:t xml:space="preserve">only about </w:t>
      </w:r>
      <w:r>
        <w:t>half</w:t>
      </w:r>
      <w:r w:rsidRPr="0009522D">
        <w:t xml:space="preserve"> of them could wri</w:t>
      </w:r>
      <w:r>
        <w:t xml:space="preserve">te at this time (Campbell &amp; Saint 2001).  </w:t>
      </w:r>
      <w:r w:rsidR="00503CBA">
        <w:t xml:space="preserve">Textbooks detailed rates of pay for brickmakers and bricklayers, </w:t>
      </w:r>
      <w:r w:rsidR="00801801">
        <w:t xml:space="preserve">but the first substantial book devoted to brick </w:t>
      </w:r>
      <w:r>
        <w:t>is considered to be</w:t>
      </w:r>
      <w:r w:rsidR="00E87E46">
        <w:t xml:space="preserve"> </w:t>
      </w:r>
      <w:r w:rsidR="00801801">
        <w:t xml:space="preserve">Batty Langley’s </w:t>
      </w:r>
      <w:r w:rsidR="00801801" w:rsidRPr="00E76B3B">
        <w:rPr>
          <w:i/>
          <w:iCs/>
        </w:rPr>
        <w:t>Exaction Detected: Or,</w:t>
      </w:r>
      <w:r w:rsidR="0055262E">
        <w:rPr>
          <w:i/>
          <w:iCs/>
        </w:rPr>
        <w:t xml:space="preserve"> </w:t>
      </w:r>
      <w:r w:rsidR="00801801" w:rsidRPr="00E76B3B">
        <w:rPr>
          <w:i/>
          <w:iCs/>
        </w:rPr>
        <w:t>The Prices of Bricklayers Materials and Works</w:t>
      </w:r>
      <w:r w:rsidR="00801801">
        <w:t xml:space="preserve">, published in 1747, in which he warns against fraud, poor workmanship and overcharging amongst bricklayers (Campbell &amp; Saint 2001).  </w:t>
      </w:r>
    </w:p>
    <w:p w14:paraId="5CBD774D" w14:textId="749D8148" w:rsidR="00801801" w:rsidRDefault="003A454B" w:rsidP="0045714E">
      <w:pPr>
        <w:spacing w:line="360" w:lineRule="auto"/>
      </w:pPr>
      <w:r>
        <w:t>Yet a bricklaying apprenticeship took seven years (Lynch 1994, Campbell &amp; Pryce 2003) and by the 17</w:t>
      </w:r>
      <w:r w:rsidRPr="003A454B">
        <w:rPr>
          <w:vertAlign w:val="superscript"/>
        </w:rPr>
        <w:t>th</w:t>
      </w:r>
      <w:r>
        <w:t xml:space="preserve"> century </w:t>
      </w:r>
      <w:r w:rsidR="00801801">
        <w:t xml:space="preserve">English brickwork was considered to be among the finest in the world in terms of artistry and skill (Cruikshank 2015), due in part to the ‘long and intimate experience’ of the </w:t>
      </w:r>
      <w:r>
        <w:t>‘</w:t>
      </w:r>
      <w:r w:rsidR="00801801">
        <w:t>intelligent craftsman</w:t>
      </w:r>
      <w:r>
        <w:t>’</w:t>
      </w:r>
      <w:r w:rsidR="00801801">
        <w:t xml:space="preserve"> with his material (Lloyd 1983).  But they were not, according to records, all craftsmen.  </w:t>
      </w:r>
      <w:r w:rsidR="008B0146">
        <w:t>G</w:t>
      </w:r>
      <w:r w:rsidR="00801801">
        <w:t xml:space="preserve">irls were found bound to men in the building trades throughout the 16th, 17th and 18th centuries, </w:t>
      </w:r>
      <w:r w:rsidR="008B0146">
        <w:t xml:space="preserve">made possible by </w:t>
      </w:r>
      <w:r w:rsidR="00801801">
        <w:t>the Statute of Artificers of 1562-63</w:t>
      </w:r>
      <w:r w:rsidR="008B0146">
        <w:t>, which created</w:t>
      </w:r>
      <w:r w:rsidR="00801801">
        <w:t xml:space="preserve"> the parish apprenticeship system</w:t>
      </w:r>
      <w:r w:rsidR="008B0146">
        <w:t>, and</w:t>
      </w:r>
      <w:r w:rsidR="00801801">
        <w:t xml:space="preserve"> refer</w:t>
      </w:r>
      <w:r w:rsidR="008B0146">
        <w:t>s</w:t>
      </w:r>
      <w:r w:rsidR="00801801">
        <w:t xml:space="preserve"> to apprentices as </w:t>
      </w:r>
      <w:r w:rsidR="008B0146">
        <w:t>‘</w:t>
      </w:r>
      <w:r w:rsidR="00801801">
        <w:t>persons</w:t>
      </w:r>
      <w:r w:rsidR="008B0146">
        <w:t xml:space="preserve">’, </w:t>
      </w:r>
      <w:r w:rsidR="00801801">
        <w:t xml:space="preserve">and to </w:t>
      </w:r>
      <w:r w:rsidR="00B700E6">
        <w:t>‘bo</w:t>
      </w:r>
      <w:r w:rsidR="00801801">
        <w:t>ys and girls</w:t>
      </w:r>
      <w:r w:rsidR="008B0146">
        <w:t xml:space="preserve">’ (Clarke 2016).  </w:t>
      </w:r>
      <w:r w:rsidR="00801801">
        <w:t xml:space="preserve">Up until 19th century, </w:t>
      </w:r>
      <w:r w:rsidR="00513CDB">
        <w:t>the</w:t>
      </w:r>
      <w:r w:rsidR="00801801">
        <w:t xml:space="preserve"> </w:t>
      </w:r>
      <w:r w:rsidR="00513CDB">
        <w:t xml:space="preserve">apprentice, after seven years, </w:t>
      </w:r>
      <w:r w:rsidR="00801801">
        <w:t>be</w:t>
      </w:r>
      <w:r w:rsidR="00513CDB">
        <w:t>came</w:t>
      </w:r>
      <w:r w:rsidR="00801801">
        <w:t xml:space="preserve"> a journeyman: one who has moved from apprentice to craftsman but not reached the level of master</w:t>
      </w:r>
      <w:r w:rsidR="00513CDB">
        <w:t xml:space="preserve"> (Lynch 1994)</w:t>
      </w:r>
      <w:r w:rsidR="00801801">
        <w:t xml:space="preserve">.  This differentiation stemmed from the feudal system, serfs not being allowed to travel, whereas skilled craftsmen, journeymen or otherwise, were able to move about to find work (Lloyd 1949).  To become a ‘master craftsman’ the journeyman was required to produce a ‘masterpiece’ of work demonstrating skill, knowledge and ability (Lynch 1994).  The proportion of women working with bricks beyond that of brickmaking and labouring is likely to have been low, </w:t>
      </w:r>
      <w:r w:rsidR="00902790">
        <w:t xml:space="preserve">possibly because of the long hours (to counter </w:t>
      </w:r>
      <w:r w:rsidR="00902790">
        <w:lastRenderedPageBreak/>
        <w:t xml:space="preserve">the shortness of seasonal work) and the significant financial costs of setting up as a master craftsman (Campbell &amp; Saint 2001) </w:t>
      </w:r>
      <w:r w:rsidR="00801801">
        <w:t>but the repeal of the statute in 1814 considerably worsened their chances for participation.  Regulations came under the control of trade unions and masters’ associations which reflected “the intensity of the resentment and abhorrence with which the average working man regards the idea of women entering his trade” (Clarke 2016 p15 quoting Webb &amp; Webb 1898).  By the late 19th century only 0.05 percent of bricklayers were women (Clarke &amp; Wall 2009).</w:t>
      </w:r>
    </w:p>
    <w:p w14:paraId="6B96B0B8" w14:textId="0EE52CB8" w:rsidR="00801801" w:rsidRDefault="00801801" w:rsidP="0045714E">
      <w:pPr>
        <w:spacing w:line="360" w:lineRule="auto"/>
      </w:pPr>
      <w:r>
        <w:t>The disappearance of the guild system during the 18th century and altogether by the 19th century corresponded with the rise of the ‘general contractor’ (Cooney 1955) who sub-contracted different aspects rather than a holistic design-and-build, and bricklaying was diminished as a craft with one master employing many journeymen, to build, for instance, cheap high-density housing for workers around factories.  Many unskilled labourers drifted into bricklaying and ‘Jerry builder’ became a popular expression given to speculative builders constructing houses of inferior materials and workmanship.  Apprenticeships as there were reduced to four or five years, becoming ‘tradition rather than law’.</w:t>
      </w:r>
      <w:r w:rsidR="008B0146">
        <w:t xml:space="preserve"> </w:t>
      </w:r>
      <w:r>
        <w:t xml:space="preserve"> The industry was not investing in its future, a situation which has continued with the further advance of the speculative builder.  A new Guild of Bricklayers was founded in 1932 – an association of journeymen and apprentices - as many conscientious bricklayers became concerned for the future of their craft and the loss of skills through the demise of apprenticeships.  In the 1950s colleges sprang up all over the country to assist apprentices in their </w:t>
      </w:r>
      <w:r w:rsidR="008B0146">
        <w:t xml:space="preserve">four or </w:t>
      </w:r>
      <w:r>
        <w:t>five-year stint (Lynch 1994), although by the 1970s this had been further reduced to three years.</w:t>
      </w:r>
    </w:p>
    <w:p w14:paraId="08F144F2" w14:textId="4B4E0D89" w:rsidR="000D6732" w:rsidRDefault="0018152A" w:rsidP="0045714E">
      <w:pPr>
        <w:spacing w:line="360" w:lineRule="auto"/>
      </w:pPr>
      <w:r>
        <w:t xml:space="preserve">By 1978 the </w:t>
      </w:r>
      <w:r w:rsidR="000D6732" w:rsidRPr="000D6732">
        <w:t xml:space="preserve">number of apprentices </w:t>
      </w:r>
      <w:r>
        <w:t>in construction overall was half that of ten years previously, and the increasingly casualised nature of employment on the building site meant social networks were key to securing work, effectively excluding women (</w:t>
      </w:r>
      <w:r w:rsidR="009E1AB5">
        <w:t>Wall 2004).</w:t>
      </w:r>
    </w:p>
    <w:p w14:paraId="55E295FE" w14:textId="77777777" w:rsidR="00801801" w:rsidRDefault="00801801" w:rsidP="0045714E">
      <w:pPr>
        <w:spacing w:line="360" w:lineRule="auto"/>
      </w:pPr>
    </w:p>
    <w:p w14:paraId="67023825" w14:textId="4D636687" w:rsidR="005C298A" w:rsidRPr="00513CDB" w:rsidRDefault="00801801" w:rsidP="0045714E">
      <w:pPr>
        <w:pStyle w:val="Heading2"/>
        <w:spacing w:line="360" w:lineRule="auto"/>
      </w:pPr>
      <w:bookmarkStart w:id="20" w:name="_Toc19793762"/>
      <w:r w:rsidRPr="00513CDB">
        <w:t>Brick use in housebuilding today</w:t>
      </w:r>
      <w:bookmarkEnd w:id="20"/>
    </w:p>
    <w:p w14:paraId="70929969" w14:textId="33C6EB0B" w:rsidR="00801801" w:rsidRDefault="00801801" w:rsidP="0045714E">
      <w:pPr>
        <w:spacing w:line="360" w:lineRule="auto"/>
      </w:pPr>
      <w:r>
        <w:t>Bricks are now used almost solely for façade, an external cladding tied to a supporting structure, which is most commonly block (88 percent of new homes), timber frame (seven percent), with the remaining five percent in a variety of unspecified ‘other methods’ (Hamilton-M</w:t>
      </w:r>
      <w:r w:rsidR="006C5F54">
        <w:t>a</w:t>
      </w:r>
      <w:r>
        <w:t>c</w:t>
      </w:r>
      <w:r w:rsidR="006C5F54">
        <w:t>L</w:t>
      </w:r>
      <w:r>
        <w:t xml:space="preserve">aren 2013).  </w:t>
      </w:r>
    </w:p>
    <w:p w14:paraId="76A6E199" w14:textId="6335C371" w:rsidR="00194EFF" w:rsidRPr="008521FF" w:rsidRDefault="006C5F54" w:rsidP="0045714E">
      <w:pPr>
        <w:spacing w:line="360" w:lineRule="auto"/>
        <w:rPr>
          <w:color w:val="FF0000"/>
        </w:rPr>
      </w:pPr>
      <w:r w:rsidRPr="006C7012">
        <w:t xml:space="preserve">The position of the craftsman </w:t>
      </w:r>
      <w:r w:rsidR="0055262E">
        <w:t>working with</w:t>
      </w:r>
      <w:r w:rsidRPr="006C7012">
        <w:t xml:space="preserve"> the inhabitant has long been usurped by a wide range of specialists now dominating the housebuilding process, and there are few material constraints due to the proliferation of technologies</w:t>
      </w:r>
      <w:r w:rsidR="00974CB2" w:rsidRPr="006C7012">
        <w:t xml:space="preserve"> (Lawrence 1987)</w:t>
      </w:r>
      <w:r w:rsidRPr="006C7012">
        <w:t xml:space="preserve">.  Yet volume housebuilding relies on </w:t>
      </w:r>
      <w:r w:rsidR="00974CB2" w:rsidRPr="006C7012">
        <w:t xml:space="preserve">the </w:t>
      </w:r>
      <w:r w:rsidRPr="006C7012">
        <w:t>‘archaic tradition’</w:t>
      </w:r>
      <w:r w:rsidR="00974CB2" w:rsidRPr="006C7012">
        <w:t xml:space="preserve"> (Thiel 2007)</w:t>
      </w:r>
      <w:r w:rsidR="00194EFF" w:rsidRPr="006C7012">
        <w:t xml:space="preserve"> </w:t>
      </w:r>
      <w:r w:rsidR="00974CB2" w:rsidRPr="006C7012">
        <w:t xml:space="preserve">of bricks and mortar.  </w:t>
      </w:r>
      <w:r w:rsidR="00801801">
        <w:t xml:space="preserve">In </w:t>
      </w:r>
      <w:r w:rsidR="00801801" w:rsidRPr="008521FF">
        <w:rPr>
          <w:i/>
          <w:iCs/>
        </w:rPr>
        <w:t xml:space="preserve">A </w:t>
      </w:r>
      <w:r w:rsidR="008521FF">
        <w:rPr>
          <w:i/>
          <w:iCs/>
        </w:rPr>
        <w:t>‘</w:t>
      </w:r>
      <w:r w:rsidR="00801801" w:rsidRPr="008521FF">
        <w:rPr>
          <w:i/>
          <w:iCs/>
        </w:rPr>
        <w:t>Polit</w:t>
      </w:r>
      <w:r w:rsidR="008521FF">
        <w:rPr>
          <w:i/>
          <w:iCs/>
        </w:rPr>
        <w:t>e’</w:t>
      </w:r>
      <w:r w:rsidR="00801801" w:rsidRPr="008521FF">
        <w:rPr>
          <w:i/>
          <w:iCs/>
        </w:rPr>
        <w:t xml:space="preserve"> View of Vernacular Architecture</w:t>
      </w:r>
      <w:r w:rsidR="00801801">
        <w:t xml:space="preserve">, Newman </w:t>
      </w:r>
      <w:r w:rsidR="00801801">
        <w:lastRenderedPageBreak/>
        <w:t>(1984) suggested that houses are built for people by people (in</w:t>
      </w:r>
      <w:r w:rsidR="00801801" w:rsidRPr="008521FF">
        <w:rPr>
          <w:color w:val="FF0000"/>
        </w:rPr>
        <w:t xml:space="preserve"> </w:t>
      </w:r>
      <w:r w:rsidR="00801801" w:rsidRPr="00F05C3B">
        <w:t>Kingman</w:t>
      </w:r>
      <w:r w:rsidR="00F05C3B" w:rsidRPr="00F05C3B">
        <w:t xml:space="preserve"> 2006</w:t>
      </w:r>
      <w:r w:rsidR="00801801" w:rsidRPr="00F05C3B">
        <w:t xml:space="preserve">).  </w:t>
      </w:r>
      <w:r w:rsidR="00801801">
        <w:t>But in many cases houses are built for shareholders’ profit</w:t>
      </w:r>
      <w:r w:rsidR="00BF1800">
        <w:t>s</w:t>
      </w:r>
      <w:r w:rsidR="00801801">
        <w:t xml:space="preserve"> from mass housebuilding firms (Archer &amp; Cole</w:t>
      </w:r>
      <w:r w:rsidR="00BF1800">
        <w:t xml:space="preserve"> 2016</w:t>
      </w:r>
      <w:r w:rsidR="00801801">
        <w:t>)</w:t>
      </w:r>
      <w:r w:rsidR="00974CB2">
        <w:t xml:space="preserve">, supported by government funding (Homes England </w:t>
      </w:r>
      <w:r w:rsidR="006C7012">
        <w:t>2016</w:t>
      </w:r>
      <w:r w:rsidR="00974CB2">
        <w:t xml:space="preserve">) to grow the business as much as to provide homes. </w:t>
      </w:r>
    </w:p>
    <w:p w14:paraId="30B0E716" w14:textId="4FAF6593" w:rsidR="00801801" w:rsidRDefault="00801801" w:rsidP="0045714E">
      <w:pPr>
        <w:spacing w:line="360" w:lineRule="auto"/>
      </w:pPr>
      <w:r>
        <w:t xml:space="preserve">Vernacular housing, if one takes the cue from the linguistic usage of the word, means that commonly lived in by ordinary people.  With the provision of new housing largely left to these volume housebuilders, certainly that built for private sale, means that England’s vernacular is </w:t>
      </w:r>
      <w:r w:rsidR="00974CB2">
        <w:t xml:space="preserve">an increasingly generic product with little regional distinctiveness.  In the limestone regions of the Cotswolds to those of the coal measures sandstone in the Pennines, large housebuilding firms, certainly, are producing new housing estates clad in brick.  </w:t>
      </w:r>
      <w:r>
        <w:t>Housing developers tread a careful path between conservatism and profit-making.  The</w:t>
      </w:r>
      <w:r w:rsidR="001111F4">
        <w:t>y a</w:t>
      </w:r>
      <w:r>
        <w:t xml:space="preserve">lso prioritise ‘margin over volume’, ‘maximising value rather than driving volumes’ (Barratt Developments 2011, </w:t>
      </w:r>
      <w:r w:rsidR="008521FF">
        <w:t xml:space="preserve">Taylor Wimpey 2011, </w:t>
      </w:r>
      <w:r>
        <w:t>both</w:t>
      </w:r>
      <w:r w:rsidR="008521FF">
        <w:t xml:space="preserve"> </w:t>
      </w:r>
      <w:r>
        <w:t xml:space="preserve">in Archer &amp; Cole 2014) by getting as many homes built on the smallest amount of land for the cheapest construction cost.  </w:t>
      </w:r>
    </w:p>
    <w:p w14:paraId="0D9DF32A" w14:textId="25BD409D" w:rsidR="00801801" w:rsidRDefault="00831814" w:rsidP="0045714E">
      <w:pPr>
        <w:spacing w:line="360" w:lineRule="auto"/>
      </w:pPr>
      <w:r>
        <w:t>Housebuilders often employ a p</w:t>
      </w:r>
      <w:r w:rsidR="0021390C">
        <w:t>olicy</w:t>
      </w:r>
      <w:r>
        <w:t xml:space="preserve"> of </w:t>
      </w:r>
      <w:r w:rsidR="00801801">
        <w:t>‘minimalisation’</w:t>
      </w:r>
      <w:r>
        <w:t xml:space="preserve"> (Pawley 1992). </w:t>
      </w:r>
      <w:r w:rsidR="00801801">
        <w:t xml:space="preserve"> </w:t>
      </w:r>
      <w:r>
        <w:t xml:space="preserve">The homes are built to </w:t>
      </w:r>
      <w:r w:rsidR="0021390C">
        <w:t xml:space="preserve">the </w:t>
      </w:r>
      <w:r w:rsidR="00801801">
        <w:t xml:space="preserve">minimum </w:t>
      </w:r>
      <w:r>
        <w:t xml:space="preserve">specification </w:t>
      </w:r>
      <w:r w:rsidR="00801801">
        <w:t>required to meet building regulations</w:t>
      </w:r>
      <w:r>
        <w:t>.  T</w:t>
      </w:r>
      <w:r w:rsidR="00801801">
        <w:t xml:space="preserve">his is demonstrated through the phases of building on the site in Letchworth – the earlier completed phases have </w:t>
      </w:r>
      <w:r>
        <w:t>photovoltaic panels</w:t>
      </w:r>
      <w:r w:rsidR="00801801">
        <w:t xml:space="preserve"> built into the roof – albeit the bare minimum </w:t>
      </w:r>
      <w:r w:rsidR="0021390C">
        <w:t xml:space="preserve">even </w:t>
      </w:r>
      <w:r w:rsidR="00801801">
        <w:t>there</w:t>
      </w:r>
      <w:r>
        <w:t xml:space="preserve">.  But </w:t>
      </w:r>
      <w:r w:rsidR="00801801">
        <w:t>the later completions do</w:t>
      </w:r>
      <w:r>
        <w:t xml:space="preserve"> not</w:t>
      </w:r>
      <w:r w:rsidR="00801801">
        <w:t xml:space="preserve"> offer such ‘green’ kit, as regulatory policy was ditched </w:t>
      </w:r>
      <w:r w:rsidR="0021390C">
        <w:t>by 2016.</w:t>
      </w:r>
      <w:r w:rsidR="00801801">
        <w:t xml:space="preserve">  Brickwork is impacted no less </w:t>
      </w:r>
      <w:r w:rsidR="0021390C">
        <w:t>through the sole use of</w:t>
      </w:r>
      <w:r w:rsidR="00801801">
        <w:t xml:space="preserve"> stretcher bond (see </w:t>
      </w:r>
      <w:r w:rsidR="00E76B3B">
        <w:t>below</w:t>
      </w:r>
      <w:r w:rsidR="0021390C">
        <w:t xml:space="preserve"> and Chapter 6</w:t>
      </w:r>
      <w:r w:rsidR="00801801">
        <w:t xml:space="preserve">), the most economical bricklaying method but one which tends towards a rather dull wallpaper effect (Cruikshank </w:t>
      </w:r>
      <w:r w:rsidR="00194C1F">
        <w:t>2015</w:t>
      </w:r>
      <w:r w:rsidR="00801801">
        <w:t>).  Today, the craft of bricklaying is still learnt at college, often in under two years, but apprenticeships are hard to come by because of the way the industry is structured.  House building companies mostly contract out all stages of construction and all bricklayers are self-employed.  Keen individuals hence have to teach themselves the skills of their forebears (Campbell &amp; Pryce 2003).</w:t>
      </w:r>
    </w:p>
    <w:p w14:paraId="7823FEAB" w14:textId="139A9D1D" w:rsidR="00087501" w:rsidRDefault="0096533B" w:rsidP="0045714E">
      <w:pPr>
        <w:spacing w:line="360" w:lineRule="auto"/>
        <w:rPr>
          <w:u w:val="single"/>
        </w:rPr>
      </w:pPr>
      <w:r>
        <w:t>Although slightly too big for the average female hand, the brick is designed to be handled easily in one hand, leaving the other free to work the mortar</w:t>
      </w:r>
      <w:r w:rsidR="00FD7779">
        <w:t xml:space="preserve">, and so the bricklayer rarely needs to put down his trowel.  </w:t>
      </w:r>
      <w:r>
        <w:t xml:space="preserve">Bricks always have the dimensions of the length being </w:t>
      </w:r>
      <w:r w:rsidR="00BF1800">
        <w:t xml:space="preserve">just over </w:t>
      </w:r>
      <w:r>
        <w:t>twice the width</w:t>
      </w:r>
      <w:r w:rsidR="00BF1800">
        <w:t>, so that the width of two bricks plus a mortar joint measures the same as a brick length.</w:t>
      </w:r>
      <w:r>
        <w:t xml:space="preserve">  This is to enable different structural bonds</w:t>
      </w:r>
      <w:r w:rsidR="00BF1800">
        <w:t xml:space="preserve">.  </w:t>
      </w:r>
      <w:r w:rsidR="00A21635">
        <w:t xml:space="preserve">Bricks are laid in courses of stretchers and headers, each course being one row of bricks.  A stretcher, or stretcher face, is the long side of the brick, a header, or header face, is the end of the brick.  The top and bottom of the brick is called the bed.  Courses of brick are staggered so that the perpend, the upright mortar joint between each brick, never meets the </w:t>
      </w:r>
      <w:r w:rsidR="00A21635">
        <w:lastRenderedPageBreak/>
        <w:t xml:space="preserve">perpend of the courses above or below.  </w:t>
      </w:r>
      <w:r w:rsidR="00A21635" w:rsidRPr="00411F2C">
        <w:t>Bonding, in short</w:t>
      </w:r>
      <w:r w:rsidR="00A21635">
        <w:t>,</w:t>
      </w:r>
      <w:r w:rsidR="00A21635" w:rsidRPr="00411F2C">
        <w:t xml:space="preserve"> the interlocking of bricks in different formations, traditionally create</w:t>
      </w:r>
      <w:r w:rsidR="00A21635">
        <w:t>s</w:t>
      </w:r>
      <w:r w:rsidR="00A21635" w:rsidRPr="00411F2C">
        <w:t xml:space="preserve"> a structural wall.</w:t>
      </w:r>
      <w:r w:rsidR="00A21635">
        <w:t xml:space="preserve">  By contrast, </w:t>
      </w:r>
      <w:r w:rsidR="00B700E6">
        <w:t xml:space="preserve">stretcher bond </w:t>
      </w:r>
      <w:r w:rsidR="00A21635">
        <w:t>is the most common bond used in contemporary new-build housing.  The brick façade is only one brick width thick and is tied to a supporting structure, mostly commonly block.  Each brick is laid end to end with the next.</w:t>
      </w:r>
      <w:r w:rsidR="00A21635" w:rsidRPr="00411F2C">
        <w:t xml:space="preserve"> </w:t>
      </w:r>
      <w:r w:rsidR="00A21635">
        <w:t xml:space="preserve">  Stretcher bond is, on its own, non-structural bonding.  Th</w:t>
      </w:r>
      <w:r w:rsidR="00087501">
        <w:t>is can be compared to the</w:t>
      </w:r>
      <w:r w:rsidR="00A21635">
        <w:t xml:space="preserve"> following </w:t>
      </w:r>
      <w:r w:rsidR="00087501">
        <w:t xml:space="preserve">two </w:t>
      </w:r>
      <w:r w:rsidR="00A21635">
        <w:t xml:space="preserve">bonds </w:t>
      </w:r>
      <w:r w:rsidR="00087501">
        <w:t>which are both</w:t>
      </w:r>
      <w:r w:rsidR="00A21635">
        <w:t xml:space="preserve"> structural</w:t>
      </w:r>
      <w:r w:rsidR="00087501">
        <w:t>:</w:t>
      </w:r>
    </w:p>
    <w:p w14:paraId="74D9CD2C" w14:textId="7D348236" w:rsidR="00087501" w:rsidRDefault="00087501" w:rsidP="0045714E">
      <w:pPr>
        <w:spacing w:line="360" w:lineRule="auto"/>
      </w:pPr>
      <w:r w:rsidRPr="00B700E6">
        <w:t xml:space="preserve">Flemish </w:t>
      </w:r>
      <w:r w:rsidR="00B700E6">
        <w:t>B</w:t>
      </w:r>
      <w:r w:rsidRPr="00B700E6">
        <w:t xml:space="preserve">ond (see Figure </w:t>
      </w:r>
      <w:r w:rsidR="00B700E6" w:rsidRPr="00B700E6">
        <w:t>3</w:t>
      </w:r>
      <w:r w:rsidRPr="00B700E6">
        <w:t>),</w:t>
      </w:r>
      <w:r>
        <w:t xml:space="preserve"> in which each course is made up of alternate stretchers and headers, with each header centred over the stretcher below, and </w:t>
      </w:r>
      <w:r w:rsidRPr="00B700E6">
        <w:t xml:space="preserve">Flemish </w:t>
      </w:r>
      <w:r w:rsidR="00B700E6">
        <w:t>G</w:t>
      </w:r>
      <w:r w:rsidRPr="00B700E6">
        <w:t xml:space="preserve">arden </w:t>
      </w:r>
      <w:r w:rsidR="00B700E6">
        <w:t>W</w:t>
      </w:r>
      <w:r w:rsidRPr="00B700E6">
        <w:t xml:space="preserve">all </w:t>
      </w:r>
      <w:r w:rsidR="00B700E6">
        <w:t>B</w:t>
      </w:r>
      <w:r w:rsidRPr="00B700E6">
        <w:t>ond</w:t>
      </w:r>
      <w:r>
        <w:t xml:space="preserve"> (see Figure </w:t>
      </w:r>
      <w:r w:rsidR="00B700E6">
        <w:t>3</w:t>
      </w:r>
      <w:r>
        <w:t xml:space="preserve">) which is courses of stretchers and headers, often three stretchers to every one header, with the header centred over the stretchers of the course below.  </w:t>
      </w:r>
    </w:p>
    <w:p w14:paraId="627459FC" w14:textId="77777777" w:rsidR="00564604" w:rsidRDefault="00564604" w:rsidP="0045714E">
      <w:pPr>
        <w:spacing w:line="360" w:lineRule="auto"/>
      </w:pPr>
    </w:p>
    <w:p w14:paraId="1BA0B475" w14:textId="64D8757E" w:rsidR="00287C0F" w:rsidRDefault="00287C0F" w:rsidP="0045714E">
      <w:pPr>
        <w:spacing w:line="360" w:lineRule="auto"/>
      </w:pPr>
      <w:r>
        <w:rPr>
          <w:noProof/>
        </w:rPr>
        <w:drawing>
          <wp:inline distT="0" distB="0" distL="0" distR="0" wp14:anchorId="35AAA055" wp14:editId="3B05D784">
            <wp:extent cx="2638079" cy="197987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8666" cy="1995326"/>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5F2051AA" wp14:editId="5F9936F6">
            <wp:extent cx="2637497" cy="197943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1829" cy="2020214"/>
                    </a:xfrm>
                    <a:prstGeom prst="rect">
                      <a:avLst/>
                    </a:prstGeom>
                    <a:noFill/>
                    <a:ln>
                      <a:noFill/>
                    </a:ln>
                  </pic:spPr>
                </pic:pic>
              </a:graphicData>
            </a:graphic>
          </wp:inline>
        </w:drawing>
      </w:r>
    </w:p>
    <w:p w14:paraId="23173F33" w14:textId="6A6AA6CB" w:rsidR="00A942F0" w:rsidRDefault="00A942F0" w:rsidP="0045714E">
      <w:pPr>
        <w:pStyle w:val="Caption"/>
        <w:spacing w:line="360" w:lineRule="auto"/>
      </w:pPr>
      <w:bookmarkStart w:id="21" w:name="_Toc19793831"/>
      <w:r>
        <w:t xml:space="preserve">Figure </w:t>
      </w:r>
      <w:r w:rsidR="002D1528">
        <w:fldChar w:fldCharType="begin"/>
      </w:r>
      <w:r w:rsidR="002D1528">
        <w:instrText xml:space="preserve"> SEQ Figure \* ARABIC </w:instrText>
      </w:r>
      <w:r w:rsidR="002D1528">
        <w:fldChar w:fldCharType="separate"/>
      </w:r>
      <w:r w:rsidR="003E7320">
        <w:rPr>
          <w:noProof/>
        </w:rPr>
        <w:t>3</w:t>
      </w:r>
      <w:r w:rsidR="002D1528">
        <w:rPr>
          <w:noProof/>
        </w:rPr>
        <w:fldChar w:fldCharType="end"/>
      </w:r>
      <w:r>
        <w:t>:</w:t>
      </w:r>
      <w:r w:rsidRPr="00A942F0">
        <w:t xml:space="preserve"> Flemish Bond (left) and Flemish Garden Wall Bond (right) (author’s own photographs)</w:t>
      </w:r>
      <w:bookmarkEnd w:id="21"/>
    </w:p>
    <w:p w14:paraId="3A662F61" w14:textId="77777777" w:rsidR="00564604" w:rsidRPr="00287C0F" w:rsidRDefault="00564604" w:rsidP="0045714E">
      <w:pPr>
        <w:spacing w:line="360" w:lineRule="auto"/>
        <w:rPr>
          <w:sz w:val="18"/>
          <w:szCs w:val="18"/>
        </w:rPr>
      </w:pPr>
    </w:p>
    <w:p w14:paraId="61AAB420" w14:textId="2D8A128A" w:rsidR="00282035" w:rsidRPr="006E331E" w:rsidRDefault="00087501" w:rsidP="0045714E">
      <w:pPr>
        <w:spacing w:line="360" w:lineRule="auto"/>
      </w:pPr>
      <w:r>
        <w:t xml:space="preserve">There is a large variety of bonds all of which are both structural and subtly decorative, but these two are the most common bonds found in English housing built before 1950.  The bonding ties in a second layer (and multiples of) to create a wall of at least a brick </w:t>
      </w:r>
      <w:r w:rsidRPr="00C80BEE">
        <w:rPr>
          <w:i/>
          <w:iCs/>
        </w:rPr>
        <w:t xml:space="preserve">length </w:t>
      </w:r>
      <w:r>
        <w:t xml:space="preserve">thick.  </w:t>
      </w:r>
    </w:p>
    <w:p w14:paraId="319FE24E" w14:textId="4872F4E1" w:rsidR="001626D0" w:rsidRDefault="00AB4160" w:rsidP="0045714E">
      <w:pPr>
        <w:spacing w:line="360" w:lineRule="auto"/>
      </w:pPr>
      <w:r>
        <w:t xml:space="preserve">This chapter has </w:t>
      </w:r>
      <w:r w:rsidR="00CE24FD">
        <w:t xml:space="preserve">created </w:t>
      </w:r>
      <w:r>
        <w:t>a chronological account of brick use in private homes in England</w:t>
      </w:r>
      <w:r w:rsidR="005C298A">
        <w:t xml:space="preserve">.  It has </w:t>
      </w:r>
      <w:r w:rsidR="007A7F98">
        <w:t>touched on some of</w:t>
      </w:r>
      <w:r w:rsidR="005C298A">
        <w:t xml:space="preserve"> the changes in technology </w:t>
      </w:r>
      <w:r w:rsidR="007A7F98">
        <w:t xml:space="preserve">which have helped maintain the industry of brickmaking and so promoting the continued use of the artefact through its abundance, availability and ease of use.  That use, the craft of bricklaying, has endured as one of the last bastions of manual production labour in England, a topic which is covered in Chapter 6.  It is this history, of the artefact and artisan, which forms the physical backdrop of our daily lives and which contributes to </w:t>
      </w:r>
      <w:r w:rsidR="00282035">
        <w:t xml:space="preserve">the idea that bricks are the ‘right’ way to build our homes.  </w:t>
      </w:r>
    </w:p>
    <w:p w14:paraId="50D03E59" w14:textId="5C1B8952" w:rsidR="00147885" w:rsidRPr="00761C41" w:rsidRDefault="00147885" w:rsidP="0045714E">
      <w:pPr>
        <w:pStyle w:val="Heading1"/>
        <w:spacing w:line="360" w:lineRule="auto"/>
      </w:pPr>
      <w:bookmarkStart w:id="22" w:name="_Toc19793763"/>
      <w:r w:rsidRPr="00761C41">
        <w:lastRenderedPageBreak/>
        <w:t>Glossary</w:t>
      </w:r>
      <w:bookmarkEnd w:id="22"/>
    </w:p>
    <w:p w14:paraId="5FF4B4D2" w14:textId="77777777" w:rsidR="00147885" w:rsidRPr="00287C0F" w:rsidRDefault="00147885" w:rsidP="0045714E">
      <w:pPr>
        <w:spacing w:line="360" w:lineRule="auto"/>
        <w:rPr>
          <w:sz w:val="24"/>
          <w:szCs w:val="24"/>
          <w:u w:val="single"/>
        </w:rPr>
      </w:pPr>
    </w:p>
    <w:p w14:paraId="49C9C9FC" w14:textId="77777777" w:rsidR="00147885" w:rsidRDefault="00147885" w:rsidP="0045714E">
      <w:pPr>
        <w:spacing w:line="360" w:lineRule="auto"/>
      </w:pPr>
      <w:r w:rsidRPr="0029268B">
        <w:rPr>
          <w:b/>
          <w:bCs/>
        </w:rPr>
        <w:t>Brickearth</w:t>
      </w:r>
      <w:r>
        <w:t>:</w:t>
      </w:r>
      <w:r w:rsidRPr="003D7AD5">
        <w:t xml:space="preserve"> </w:t>
      </w:r>
      <w:r>
        <w:t xml:space="preserve">surface deposits of </w:t>
      </w:r>
      <w:r w:rsidRPr="003D7AD5">
        <w:t xml:space="preserve">loam </w:t>
      </w:r>
      <w:r>
        <w:t>clay</w:t>
      </w:r>
      <w:r w:rsidRPr="00087501">
        <w:t xml:space="preserve"> </w:t>
      </w:r>
      <w:r>
        <w:t xml:space="preserve">suitable for brickmaking, most commonly </w:t>
      </w:r>
      <w:r w:rsidRPr="00087501">
        <w:t xml:space="preserve">found in Eastern England and the Thames Valley.  </w:t>
      </w:r>
      <w:r>
        <w:t>This was l</w:t>
      </w:r>
      <w:r w:rsidRPr="00087501">
        <w:t>ater mixed with various combustible materials</w:t>
      </w:r>
      <w:r>
        <w:t xml:space="preserve"> (Lynch 1994).  </w:t>
      </w:r>
    </w:p>
    <w:p w14:paraId="5D569F63" w14:textId="77777777" w:rsidR="00147885" w:rsidRDefault="00147885" w:rsidP="0045714E">
      <w:pPr>
        <w:spacing w:line="360" w:lineRule="auto"/>
      </w:pPr>
      <w:r w:rsidRPr="0029268B">
        <w:rPr>
          <w:b/>
          <w:bCs/>
        </w:rPr>
        <w:t>Brick slips</w:t>
      </w:r>
      <w:r>
        <w:t>: thin strips of brick (the facing edge) laid in sheets to replicate a brick wall</w:t>
      </w:r>
    </w:p>
    <w:p w14:paraId="5F2D86CF" w14:textId="77777777" w:rsidR="00147885" w:rsidRDefault="00147885" w:rsidP="0045714E">
      <w:pPr>
        <w:spacing w:line="360" w:lineRule="auto"/>
      </w:pPr>
      <w:r w:rsidRPr="00A21635">
        <w:rPr>
          <w:b/>
          <w:bCs/>
        </w:rPr>
        <w:t>Cavity walls</w:t>
      </w:r>
      <w:r w:rsidRPr="00613F73">
        <w:t xml:space="preserve"> began in 19th century among forward-thinking designers but bricklayers compensated with ‘snapped’ headers, cutting the bricks in half to keep traditional external bonding.   </w:t>
      </w:r>
      <w:r>
        <w:t>Cavity walls could also be built using structural bonding, such as</w:t>
      </w:r>
      <w:r w:rsidRPr="00613F73">
        <w:t xml:space="preserve"> ‘rat trap’ bond, by laying a full course of stretchers on their side and then laying the next full course of headers so creating a small cavity between</w:t>
      </w:r>
      <w:r>
        <w:t>, creating a</w:t>
      </w:r>
      <w:r w:rsidRPr="00613F73">
        <w:t xml:space="preserve"> cavity wall and a decorative bond</w:t>
      </w:r>
      <w:r>
        <w:t xml:space="preserve"> simultaneously</w:t>
      </w:r>
      <w:r w:rsidRPr="00613F73">
        <w:t xml:space="preserve">.  </w:t>
      </w:r>
    </w:p>
    <w:p w14:paraId="709997FA" w14:textId="77777777" w:rsidR="00147885" w:rsidRDefault="00147885" w:rsidP="0045714E">
      <w:pPr>
        <w:spacing w:line="360" w:lineRule="auto"/>
      </w:pPr>
      <w:r w:rsidRPr="0029268B">
        <w:rPr>
          <w:b/>
          <w:bCs/>
        </w:rPr>
        <w:t>Diapering</w:t>
      </w:r>
      <w:r>
        <w:t>: any pattern in brickwork using different coloured bricks from that of the main body of the wall</w:t>
      </w:r>
    </w:p>
    <w:p w14:paraId="4F68376C" w14:textId="4043C084" w:rsidR="00147885" w:rsidRDefault="00147885" w:rsidP="0045714E">
      <w:pPr>
        <w:spacing w:line="360" w:lineRule="auto"/>
      </w:pPr>
      <w:r w:rsidRPr="00087501">
        <w:rPr>
          <w:b/>
          <w:bCs/>
        </w:rPr>
        <w:t>Lintel</w:t>
      </w:r>
      <w:r>
        <w:t>: a support above a window or door of wedge-shaped bricks, rubbed or cut to shape and laid upright to form a straight line, fanning out each side.</w:t>
      </w:r>
      <w:r w:rsidRPr="00087501">
        <w:t xml:space="preserve"> </w:t>
      </w:r>
      <w:r>
        <w:t xml:space="preserve">The wedge shape naturally gives a structural support for anything above (see Figure </w:t>
      </w:r>
      <w:r w:rsidR="006E331E">
        <w:t>4</w:t>
      </w:r>
      <w:r>
        <w:t>)</w:t>
      </w:r>
    </w:p>
    <w:p w14:paraId="6C230FC3" w14:textId="77777777" w:rsidR="00147885" w:rsidRDefault="00147885" w:rsidP="0045714E">
      <w:pPr>
        <w:spacing w:line="360" w:lineRule="auto"/>
        <w:rPr>
          <w:color w:val="FF0000"/>
        </w:rPr>
      </w:pPr>
      <w:r>
        <w:rPr>
          <w:noProof/>
        </w:rPr>
        <w:drawing>
          <wp:inline distT="0" distB="0" distL="0" distR="0" wp14:anchorId="79BCC247" wp14:editId="5976081D">
            <wp:extent cx="3905250" cy="2124826"/>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18822" cy="2132210"/>
                    </a:xfrm>
                    <a:prstGeom prst="rect">
                      <a:avLst/>
                    </a:prstGeom>
                    <a:noFill/>
                    <a:ln>
                      <a:noFill/>
                    </a:ln>
                  </pic:spPr>
                </pic:pic>
              </a:graphicData>
            </a:graphic>
          </wp:inline>
        </w:drawing>
      </w:r>
    </w:p>
    <w:p w14:paraId="18208A67" w14:textId="74C5FDEB" w:rsidR="00147885" w:rsidRPr="0022286B" w:rsidRDefault="00DB3A68" w:rsidP="0045714E">
      <w:pPr>
        <w:pStyle w:val="Caption"/>
        <w:spacing w:line="360" w:lineRule="auto"/>
      </w:pPr>
      <w:bookmarkStart w:id="23" w:name="_Toc19793832"/>
      <w:r>
        <w:t xml:space="preserve">Figure </w:t>
      </w:r>
      <w:r w:rsidR="002D1528">
        <w:fldChar w:fldCharType="begin"/>
      </w:r>
      <w:r w:rsidR="002D1528">
        <w:instrText xml:space="preserve"> SEQ Figure \* ARABIC </w:instrText>
      </w:r>
      <w:r w:rsidR="002D1528">
        <w:fldChar w:fldCharType="separate"/>
      </w:r>
      <w:r w:rsidR="003E7320">
        <w:rPr>
          <w:noProof/>
        </w:rPr>
        <w:t>4</w:t>
      </w:r>
      <w:r w:rsidR="002D1528">
        <w:rPr>
          <w:noProof/>
        </w:rPr>
        <w:fldChar w:fldCharType="end"/>
      </w:r>
      <w:r>
        <w:t>:</w:t>
      </w:r>
      <w:r w:rsidR="00147885" w:rsidRPr="0022286B">
        <w:t xml:space="preserve"> Structural brick lintel (author’s own photograph)</w:t>
      </w:r>
      <w:bookmarkEnd w:id="23"/>
    </w:p>
    <w:p w14:paraId="336A4DE3" w14:textId="77777777" w:rsidR="00147885" w:rsidRDefault="00147885" w:rsidP="0045714E">
      <w:pPr>
        <w:spacing w:line="360" w:lineRule="auto"/>
      </w:pPr>
      <w:r w:rsidRPr="000D3D5F">
        <w:rPr>
          <w:b/>
          <w:bCs/>
        </w:rPr>
        <w:t>Nogging</w:t>
      </w:r>
      <w:r>
        <w:t>: brickwork within a timber frame</w:t>
      </w:r>
    </w:p>
    <w:p w14:paraId="103AC759" w14:textId="77777777" w:rsidR="00147885" w:rsidRDefault="00147885" w:rsidP="0045714E">
      <w:pPr>
        <w:spacing w:line="360" w:lineRule="auto"/>
      </w:pPr>
      <w:r w:rsidRPr="00A21635">
        <w:rPr>
          <w:b/>
          <w:bCs/>
        </w:rPr>
        <w:t>Soldier course</w:t>
      </w:r>
      <w:r>
        <w:t>: a row of bricks laid upright on their ends, often used to finish the top of a wall</w:t>
      </w:r>
    </w:p>
    <w:p w14:paraId="39FE588E" w14:textId="77777777" w:rsidR="00147885" w:rsidRDefault="00147885" w:rsidP="0045714E">
      <w:pPr>
        <w:spacing w:line="360" w:lineRule="auto"/>
      </w:pPr>
      <w:r w:rsidRPr="000D3D5F">
        <w:rPr>
          <w:b/>
          <w:bCs/>
        </w:rPr>
        <w:t>Stucco</w:t>
      </w:r>
      <w:r>
        <w:t>: fine, smooth plaster coating</w:t>
      </w:r>
    </w:p>
    <w:p w14:paraId="6D981467" w14:textId="210F4916" w:rsidR="00147885" w:rsidRDefault="00147885" w:rsidP="0045714E">
      <w:pPr>
        <w:spacing w:line="360" w:lineRule="auto"/>
      </w:pPr>
      <w:r w:rsidRPr="00A21635">
        <w:rPr>
          <w:b/>
          <w:bCs/>
        </w:rPr>
        <w:lastRenderedPageBreak/>
        <w:t>Voussoir Arch</w:t>
      </w:r>
      <w:r>
        <w:t>: an arch built with wedge-shaped bricks.  The</w:t>
      </w:r>
      <w:r w:rsidRPr="005D7D74">
        <w:t xml:space="preserve"> bricks </w:t>
      </w:r>
      <w:r>
        <w:t>are</w:t>
      </w:r>
      <w:r w:rsidRPr="005D7D74">
        <w:t xml:space="preserve"> not always accurately</w:t>
      </w:r>
      <w:r>
        <w:t xml:space="preserve"> cut</w:t>
      </w:r>
      <w:r w:rsidRPr="005D7D74">
        <w:t xml:space="preserve">, but </w:t>
      </w:r>
      <w:r>
        <w:t xml:space="preserve">are then </w:t>
      </w:r>
      <w:r w:rsidRPr="005D7D74">
        <w:t xml:space="preserve">compensated with </w:t>
      </w:r>
      <w:r>
        <w:t xml:space="preserve">a </w:t>
      </w:r>
      <w:r w:rsidRPr="005D7D74">
        <w:t>joint of mortar or small pieces of tile added in, increasing one and decreasing the next to achieve the final arch</w:t>
      </w:r>
      <w:r>
        <w:t xml:space="preserve"> (see Figure </w:t>
      </w:r>
      <w:r w:rsidR="006E331E">
        <w:t>5</w:t>
      </w:r>
      <w:r>
        <w:t xml:space="preserve">) </w:t>
      </w:r>
    </w:p>
    <w:p w14:paraId="7E53A4EE" w14:textId="77777777" w:rsidR="00147885" w:rsidRDefault="00147885" w:rsidP="0045714E">
      <w:pPr>
        <w:spacing w:line="360" w:lineRule="auto"/>
        <w:rPr>
          <w:noProof/>
        </w:rPr>
      </w:pPr>
      <w:r>
        <w:rPr>
          <w:noProof/>
        </w:rPr>
        <w:drawing>
          <wp:inline distT="0" distB="0" distL="0" distR="0" wp14:anchorId="20223726" wp14:editId="5BAA74E2">
            <wp:extent cx="2714625" cy="22752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0705" cy="2313859"/>
                    </a:xfrm>
                    <a:prstGeom prst="rect">
                      <a:avLst/>
                    </a:prstGeom>
                    <a:noFill/>
                    <a:ln>
                      <a:noFill/>
                    </a:ln>
                  </pic:spPr>
                </pic:pic>
              </a:graphicData>
            </a:graphic>
          </wp:inline>
        </w:drawing>
      </w:r>
      <w:r>
        <w:t xml:space="preserve">    </w:t>
      </w:r>
      <w:r>
        <w:rPr>
          <w:noProof/>
        </w:rPr>
        <w:drawing>
          <wp:inline distT="0" distB="0" distL="0" distR="0" wp14:anchorId="3552F844" wp14:editId="4B0B0D56">
            <wp:extent cx="2732381" cy="224409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5035" cy="2262696"/>
                    </a:xfrm>
                    <a:prstGeom prst="rect">
                      <a:avLst/>
                    </a:prstGeom>
                    <a:noFill/>
                    <a:ln>
                      <a:noFill/>
                    </a:ln>
                  </pic:spPr>
                </pic:pic>
              </a:graphicData>
            </a:graphic>
          </wp:inline>
        </w:drawing>
      </w:r>
    </w:p>
    <w:p w14:paraId="69EB45DB" w14:textId="47268B5F" w:rsidR="00147885" w:rsidRDefault="00DB3A68" w:rsidP="0045714E">
      <w:pPr>
        <w:pStyle w:val="Caption"/>
        <w:spacing w:line="360" w:lineRule="auto"/>
      </w:pPr>
      <w:bookmarkStart w:id="24" w:name="_Toc19793833"/>
      <w:r>
        <w:t xml:space="preserve">Figure </w:t>
      </w:r>
      <w:r w:rsidR="002D1528">
        <w:fldChar w:fldCharType="begin"/>
      </w:r>
      <w:r w:rsidR="002D1528">
        <w:instrText xml:space="preserve"> SEQ Figure \* ARABIC </w:instrText>
      </w:r>
      <w:r w:rsidR="002D1528">
        <w:fldChar w:fldCharType="separate"/>
      </w:r>
      <w:r w:rsidR="003E7320">
        <w:rPr>
          <w:noProof/>
        </w:rPr>
        <w:t>5</w:t>
      </w:r>
      <w:r w:rsidR="002D1528">
        <w:rPr>
          <w:noProof/>
        </w:rPr>
        <w:fldChar w:fldCharType="end"/>
      </w:r>
      <w:r w:rsidR="00147885" w:rsidRPr="00287C0F">
        <w:t>: Voussoir arch</w:t>
      </w:r>
      <w:r w:rsidR="00147885">
        <w:t>es</w:t>
      </w:r>
      <w:r w:rsidR="00147885" w:rsidRPr="00287C0F">
        <w:t xml:space="preserve"> (author’s own photograph</w:t>
      </w:r>
      <w:r w:rsidR="00147885">
        <w:t>s</w:t>
      </w:r>
      <w:r w:rsidR="00147885" w:rsidRPr="00287C0F">
        <w:t>)</w:t>
      </w:r>
      <w:bookmarkEnd w:id="24"/>
    </w:p>
    <w:p w14:paraId="01E3C518" w14:textId="77777777" w:rsidR="00147885" w:rsidRPr="00287C0F" w:rsidRDefault="00147885" w:rsidP="0045714E">
      <w:pPr>
        <w:tabs>
          <w:tab w:val="left" w:pos="5510"/>
        </w:tabs>
        <w:spacing w:line="360" w:lineRule="auto"/>
        <w:rPr>
          <w:sz w:val="18"/>
          <w:szCs w:val="18"/>
        </w:rPr>
      </w:pPr>
      <w:r>
        <w:rPr>
          <w:sz w:val="18"/>
          <w:szCs w:val="18"/>
        </w:rPr>
        <w:tab/>
      </w:r>
    </w:p>
    <w:p w14:paraId="1A0CD7BA" w14:textId="77777777" w:rsidR="00147885" w:rsidRDefault="00147885" w:rsidP="0045714E">
      <w:pPr>
        <w:spacing w:line="360" w:lineRule="auto"/>
      </w:pPr>
      <w:r w:rsidRPr="000D3D5F">
        <w:rPr>
          <w:b/>
          <w:bCs/>
        </w:rPr>
        <w:t>Wattle and Daub</w:t>
      </w:r>
      <w:r>
        <w:t>: a woven lattice or sticks wedged between timbers (the wattle) which is then coated (or daubed) in some sort of sticky material such as wet clay or mud.</w:t>
      </w:r>
    </w:p>
    <w:p w14:paraId="178BB0D5"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1051BD32" w14:textId="2C8C259D" w:rsidR="006C21F6" w:rsidRDefault="00FD3448" w:rsidP="0045714E">
      <w:pPr>
        <w:pStyle w:val="Heading1"/>
        <w:spacing w:line="360" w:lineRule="auto"/>
      </w:pPr>
      <w:bookmarkStart w:id="25" w:name="_Toc19793764"/>
      <w:r>
        <w:lastRenderedPageBreak/>
        <w:t xml:space="preserve">Chapter 3 </w:t>
      </w:r>
      <w:r w:rsidR="00A40095">
        <w:t>–</w:t>
      </w:r>
      <w:r>
        <w:t xml:space="preserve"> Methodology</w:t>
      </w:r>
      <w:bookmarkEnd w:id="25"/>
    </w:p>
    <w:p w14:paraId="0AEDD9F5" w14:textId="1AC3DA85" w:rsidR="00A40095" w:rsidRDefault="00A40095" w:rsidP="0045714E">
      <w:pPr>
        <w:spacing w:line="360" w:lineRule="auto"/>
      </w:pPr>
    </w:p>
    <w:p w14:paraId="0B069E1A" w14:textId="77777777" w:rsidR="006F17A8" w:rsidRDefault="006F17A8" w:rsidP="0045714E">
      <w:pPr>
        <w:spacing w:line="360" w:lineRule="auto"/>
      </w:pPr>
      <w:r w:rsidRPr="006E3D1F">
        <w:t xml:space="preserve">This </w:t>
      </w:r>
      <w:r>
        <w:t>project centres on</w:t>
      </w:r>
      <w:r w:rsidRPr="006E3D1F">
        <w:t xml:space="preserve"> the communication between people and their environment</w:t>
      </w:r>
      <w:r>
        <w:t xml:space="preserve">s, in particular the relationship between humans and an artefact: exploring </w:t>
      </w:r>
      <w:r w:rsidRPr="006E3D1F">
        <w:t xml:space="preserve">the </w:t>
      </w:r>
      <w:r>
        <w:t xml:space="preserve">feel of and the </w:t>
      </w:r>
      <w:r w:rsidRPr="006E3D1F">
        <w:t>feelings about brick (after Rose et al 2010)</w:t>
      </w:r>
      <w:r>
        <w:t>.  The ‘feel of’ brick does not mean</w:t>
      </w:r>
      <w:r w:rsidRPr="006E3D1F">
        <w:t xml:space="preserve"> the texture of the unitary product</w:t>
      </w:r>
      <w:r>
        <w:t>, rather it is</w:t>
      </w:r>
      <w:r w:rsidRPr="006E3D1F">
        <w:t xml:space="preserve"> the subjective effects of a brick-built environment (and the actual building of).  </w:t>
      </w:r>
      <w:r>
        <w:t>The data for this research was collected over a period of twenty months between October 2014 and July 2016</w:t>
      </w:r>
      <w:r w:rsidRPr="00AA201F">
        <w:rPr>
          <w:color w:val="FF0000"/>
        </w:rPr>
        <w:t xml:space="preserve"> </w:t>
      </w:r>
      <w:r>
        <w:t>via two closely-related qualitative methods: ethnography, that is, observations on three building sites of the new houses being built, and semi-structured interviews, with those engaged in building the houses and those buying these same homes.  Hence the study looks for the ‘small data’ (</w:t>
      </w:r>
      <w:bookmarkStart w:id="26" w:name="_Hlk5971422"/>
      <w:r>
        <w:t>DeLyser &amp; Sui 2013</w:t>
      </w:r>
      <w:bookmarkEnd w:id="26"/>
      <w:r>
        <w:t xml:space="preserve">) formed from analysis of in-depth discussions and observational minutiae, commonly considered to be the ‘backbone’ of human geography qualitative research (Davis &amp; Dwyer 2007).   </w:t>
      </w:r>
    </w:p>
    <w:p w14:paraId="17EBFBB4" w14:textId="77777777" w:rsidR="006F17A8" w:rsidRDefault="006F17A8" w:rsidP="0045714E">
      <w:pPr>
        <w:spacing w:line="360" w:lineRule="auto"/>
      </w:pPr>
      <w:r>
        <w:t xml:space="preserve">This chapter explains how case studies, of three fairly typical house building sites, widely representative of mass-market homes in England, were chosen, and then justifies the use of ethnographic observation and subsequent interviews with participants encountered through this ethnography, either during construction of homes or later through introductions by various workers involved in the development, and cold calling.  </w:t>
      </w:r>
    </w:p>
    <w:p w14:paraId="5323DAF7" w14:textId="77777777" w:rsidR="006F17A8" w:rsidRDefault="006F17A8" w:rsidP="0045714E">
      <w:pPr>
        <w:spacing w:line="360" w:lineRule="auto"/>
      </w:pPr>
      <w:r>
        <w:t xml:space="preserve">Firstly, the spaces of research are introduced and described, that is, the case study development sites of the homes under discussion.  The working practices of the bricklayers are outlined in brief, as relevant instances are discussed in further analysis chapters.  Following this, sampling methods of interview participants are explained, and then the data collection methods employed are described in detail: on-site ethnographic observation of the building processes and the finished homes, recorded through a field diary, and semi-structured interviews with a range of professionals, bricklayers and overseers, sales staff, and home buyers.  The interviews were often part of the ethnography, conducted on site during observation.  </w:t>
      </w:r>
    </w:p>
    <w:p w14:paraId="219426E0" w14:textId="77777777" w:rsidR="006F17A8" w:rsidRDefault="006F17A8" w:rsidP="0045714E">
      <w:pPr>
        <w:spacing w:line="360" w:lineRule="auto"/>
      </w:pPr>
      <w:r>
        <w:t>Challenges to data collection are touched on, of which there were some, as well as ethical issues, of which there were relatively few because only those workers and homeowners who expressed an interest were observed, in the case of the former, and interviewed (former and latter).   I finish with a short section on data analysis.</w:t>
      </w:r>
    </w:p>
    <w:p w14:paraId="23A05B1B" w14:textId="77777777" w:rsidR="00651D87" w:rsidRDefault="00651D87" w:rsidP="0045714E">
      <w:pPr>
        <w:spacing w:line="360" w:lineRule="auto"/>
        <w:rPr>
          <w:sz w:val="24"/>
          <w:szCs w:val="24"/>
          <w:u w:val="single"/>
        </w:rPr>
      </w:pPr>
      <w:r>
        <w:br w:type="page"/>
      </w:r>
    </w:p>
    <w:p w14:paraId="720C3480" w14:textId="415CE3EA" w:rsidR="006F17A8" w:rsidRPr="00C55422" w:rsidRDefault="006F17A8" w:rsidP="0045714E">
      <w:pPr>
        <w:pStyle w:val="Heading2"/>
        <w:spacing w:line="360" w:lineRule="auto"/>
      </w:pPr>
      <w:bookmarkStart w:id="27" w:name="_Toc19793765"/>
      <w:r w:rsidRPr="00C55422">
        <w:lastRenderedPageBreak/>
        <w:t>Choosing the sites of study</w:t>
      </w:r>
      <w:bookmarkEnd w:id="27"/>
    </w:p>
    <w:p w14:paraId="59470883" w14:textId="77777777" w:rsidR="006F17A8" w:rsidRPr="00A13FA2" w:rsidRDefault="006F17A8" w:rsidP="0045714E">
      <w:pPr>
        <w:spacing w:line="360" w:lineRule="auto"/>
        <w:rPr>
          <w:color w:val="FF0000"/>
        </w:rPr>
      </w:pPr>
      <w:r>
        <w:t xml:space="preserve">Framing the research through case studies of new build housing was the most valuable way to collect data because the central tenet is that the industry continues to use clay bricks for the exterior façade of new homes whether or not the homes are actually structural built of brick.  Therefore, the people working with bricks and the people buying these new brick homes were the target sample, and each </w:t>
      </w:r>
      <w:r w:rsidRPr="008A0973">
        <w:t>‘case’ is hence the focus of interest in itself as well as being the location</w:t>
      </w:r>
      <w:r>
        <w:t xml:space="preserve"> for data collection</w:t>
      </w:r>
      <w:r w:rsidRPr="00A13FA2">
        <w:rPr>
          <w:color w:val="FF0000"/>
        </w:rPr>
        <w:t xml:space="preserve"> </w:t>
      </w:r>
      <w:r>
        <w:t>(Bryman 2008).  The three case studies were “</w:t>
      </w:r>
      <w:r w:rsidRPr="00291878">
        <w:t>concrete entit</w:t>
      </w:r>
      <w:r>
        <w:t>[ies]</w:t>
      </w:r>
      <w:r w:rsidRPr="00291878">
        <w:t xml:space="preserve"> bounded within space and time</w:t>
      </w:r>
      <w:r>
        <w:t>” (Taylor 2013 p809), but, as always, with temporal and spatial otherness flowing through them, that is, other times and places informing both the material fixity an</w:t>
      </w:r>
      <w:r w:rsidRPr="008A0973">
        <w:t xml:space="preserve">d participant </w:t>
      </w:r>
      <w:r>
        <w:t xml:space="preserve">feelings.  The research began with a pilot study of a small housing development </w:t>
      </w:r>
      <w:r w:rsidRPr="0069597E">
        <w:t>to determine feasibility in terms of access to bricklayers, management and homeowners</w:t>
      </w:r>
      <w:r>
        <w:t xml:space="preserve"> which then became incorporated into the main study through its relevance and complimentary data, </w:t>
      </w:r>
      <w:r w:rsidRPr="0069597E">
        <w:t xml:space="preserve">usefully supplementing the larger two sites.  </w:t>
      </w:r>
      <w:r>
        <w:t xml:space="preserve">This pilot case-study site was in Surrey and was found through a friend who runs a café near to it.  The construction staff became regulars in the café and my friend introduced me once she ascertained the developer’s (Bryden Homes) willingness to grant me full access to the site.  I expound on this opportunism later in this chapter.  The other two, larger, sites were ‘chosen’ simply through what was offered to me by Barratt Homes.  </w:t>
      </w:r>
      <w:r w:rsidRPr="0069597E">
        <w:t>Corporate entities such as large house building firms appear to have little interest in independent academic research and</w:t>
      </w:r>
      <w:r>
        <w:t xml:space="preserve"> it took considerable time and perseverance to find the right people to talk to, which emphasises the fragmented nature of construction within the large housebuilding firms, that the companies themselves are distanced from construction, instead dealing largely with the management of a multitude of subcontractors. </w:t>
      </w:r>
    </w:p>
    <w:p w14:paraId="151E66BB" w14:textId="77777777" w:rsidR="006F17A8" w:rsidRDefault="006F17A8" w:rsidP="0045714E">
      <w:pPr>
        <w:spacing w:line="360" w:lineRule="auto"/>
      </w:pPr>
      <w:r w:rsidRPr="0069597E">
        <w:t xml:space="preserve">Barratt homes was </w:t>
      </w:r>
      <w:r>
        <w:t>approached,</w:t>
      </w:r>
      <w:r w:rsidRPr="0069597E">
        <w:t xml:space="preserve"> as the company has a long, and recognised, history in English </w:t>
      </w:r>
      <w:r>
        <w:t xml:space="preserve">mass-market </w:t>
      </w:r>
      <w:r w:rsidRPr="0069597E">
        <w:t>housebuilding</w:t>
      </w:r>
      <w:r>
        <w:t xml:space="preserve">. </w:t>
      </w:r>
      <w:r w:rsidRPr="0069597E">
        <w:t xml:space="preserve">  </w:t>
      </w:r>
      <w:r>
        <w:t>Any o</w:t>
      </w:r>
      <w:r w:rsidRPr="0069597E">
        <w:t>ne of the ‘big five’</w:t>
      </w:r>
      <w:r>
        <w:t xml:space="preserve"> housebuilders</w:t>
      </w:r>
      <w:r>
        <w:rPr>
          <w:rStyle w:val="FootnoteReference"/>
        </w:rPr>
        <w:footnoteReference w:id="7"/>
      </w:r>
      <w:r>
        <w:t xml:space="preserve"> in England would have sufficed but I consider the Barratt house to be synonymous with new build ‘ordinary’ suburban housing – a term I address below – in a similar way to ‘hoover’ being interchangeable with vacuum cleaner</w:t>
      </w:r>
      <w:r w:rsidRPr="0069597E">
        <w:t xml:space="preserve">.  </w:t>
      </w:r>
      <w:r>
        <w:t>The company was n</w:t>
      </w:r>
      <w:r w:rsidRPr="0069597E">
        <w:t xml:space="preserve">ot </w:t>
      </w:r>
      <w:r>
        <w:t>selected</w:t>
      </w:r>
      <w:r w:rsidRPr="0069597E">
        <w:t xml:space="preserve"> because of any perceived lack of innovation as that was an unknown until well into the research itself</w:t>
      </w:r>
      <w:r>
        <w:t xml:space="preserve"> in terms of facade</w:t>
      </w:r>
      <w:r w:rsidRPr="0069597E">
        <w:t xml:space="preserve">.  </w:t>
      </w:r>
      <w:r>
        <w:t>As Barratt houses are generic in terms of English suburban housing, any site available outside the metropolitan areas suited the purposes of this research, so, as soon as I secured two suitable sites, I no longer pursued others.  I had no connection with the company but was lucky enough to eventually find a helpful PA working for the South Midlands</w:t>
      </w:r>
      <w:r w:rsidRPr="005F3870">
        <w:rPr>
          <w:color w:val="FF0000"/>
        </w:rPr>
        <w:t xml:space="preserve"> </w:t>
      </w:r>
      <w:r>
        <w:t xml:space="preserve">regional office who gave me a list of six sites under her administration with the names of </w:t>
      </w:r>
      <w:r>
        <w:lastRenderedPageBreak/>
        <w:t xml:space="preserve">general foremen for each.  I need to point out here that they were all men and when I use such gender specific nouns anywhere in this thesis it is because the participants are, themselves, that gender.  After looking up a number of these sites on the internet to see the location, and style and price of homes I chose two sites to contact and visit, both of which proved to be ideal as I will now discuss.  </w:t>
      </w:r>
    </w:p>
    <w:p w14:paraId="4A57BEF1" w14:textId="77777777" w:rsidR="006F17A8" w:rsidRDefault="006F17A8" w:rsidP="0045714E">
      <w:pPr>
        <w:spacing w:line="360" w:lineRule="auto"/>
      </w:pPr>
    </w:p>
    <w:p w14:paraId="2345076F" w14:textId="77777777" w:rsidR="006F17A8" w:rsidRPr="00986C98" w:rsidRDefault="006F17A8" w:rsidP="0045714E">
      <w:pPr>
        <w:pStyle w:val="Heading2"/>
        <w:spacing w:line="360" w:lineRule="auto"/>
      </w:pPr>
      <w:bookmarkStart w:id="28" w:name="_Toc19793766"/>
      <w:r w:rsidRPr="00986C98">
        <w:t>The Case Studies</w:t>
      </w:r>
      <w:bookmarkEnd w:id="28"/>
    </w:p>
    <w:p w14:paraId="2A3AE5AC" w14:textId="77777777" w:rsidR="006F17A8" w:rsidRDefault="006F17A8" w:rsidP="0045714E">
      <w:pPr>
        <w:spacing w:line="360" w:lineRule="auto"/>
      </w:pPr>
      <w:r>
        <w:t>I wanted ordinary new brick homes to study so I specifically avoided London (as well as other metropolitan centres) which has a more cosmopolitan and less conventional approach to new build housing, not least because of the large numbers of flats being built at the lowest cost possible (for the developers).  Previous research has highlighted that most people want to buy (and live in) houses, preferably semi-detached or detached (CABE 2005),</w:t>
      </w:r>
      <w:r w:rsidRPr="005F3870">
        <w:rPr>
          <w:color w:val="FF0000"/>
        </w:rPr>
        <w:t xml:space="preserve"> </w:t>
      </w:r>
      <w:r>
        <w:t>and these largely define the suburbs of England.  The sites were, nonetheless, in commuting distance to London (up to one and a half hours’ train or car journey).  I use the term ‘ordinary’ to distinguish from spectacular or uncommon in terms of housing design, the mundane (Carr et al 1017), ‘pattern-book’ homes (Moran 2004) on estates which proliferate across England.</w:t>
      </w:r>
    </w:p>
    <w:p w14:paraId="3089C1BD" w14:textId="540D898B" w:rsidR="006F17A8" w:rsidRDefault="006F17A8" w:rsidP="0045714E">
      <w:pPr>
        <w:spacing w:line="360" w:lineRule="auto"/>
      </w:pPr>
      <w:r>
        <w:t xml:space="preserve">1. </w:t>
      </w:r>
      <w:r w:rsidRPr="00880956">
        <w:rPr>
          <w:u w:val="single"/>
        </w:rPr>
        <w:t>Plot one</w:t>
      </w:r>
      <w:r>
        <w:t xml:space="preserve"> (see Figure </w:t>
      </w:r>
      <w:r w:rsidR="006E331E">
        <w:t>6</w:t>
      </w:r>
      <w:r>
        <w:t xml:space="preserve">) is in a large village outside Guildford in Surrey within easy commute to London.  It is a development of nine new homes, three two-bedroom terraced and six three-bedroom semi-detached on land which was formerly part of the local station car park and adjacent ‘waste’ land.  The immediate surrounding homes are a mix of apartments (over shops) and houses.  The houses vary enormously but mainly comprise typical suburban 1930s semi-detached mock-Tudor houses and modern homes, both houses and flats, built within the past 30 years, predominantly of brick appearance.  The houses of Plot One are structurally built of a timber frame.  </w:t>
      </w:r>
    </w:p>
    <w:p w14:paraId="2FDA49BA" w14:textId="77777777" w:rsidR="006F17A8" w:rsidRDefault="006F17A8" w:rsidP="0045714E">
      <w:pPr>
        <w:spacing w:line="360" w:lineRule="auto"/>
      </w:pPr>
      <w:r>
        <w:rPr>
          <w:noProof/>
        </w:rPr>
        <w:drawing>
          <wp:inline distT="0" distB="0" distL="0" distR="0" wp14:anchorId="3E67F655" wp14:editId="3561E98E">
            <wp:extent cx="2918620" cy="16580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1955" cy="1671343"/>
                    </a:xfrm>
                    <a:prstGeom prst="rect">
                      <a:avLst/>
                    </a:prstGeom>
                    <a:noFill/>
                    <a:ln>
                      <a:noFill/>
                    </a:ln>
                  </pic:spPr>
                </pic:pic>
              </a:graphicData>
            </a:graphic>
          </wp:inline>
        </w:drawing>
      </w:r>
      <w:r>
        <w:t xml:space="preserve">   </w:t>
      </w:r>
      <w:r>
        <w:rPr>
          <w:noProof/>
        </w:rPr>
        <w:drawing>
          <wp:inline distT="0" distB="0" distL="0" distR="0" wp14:anchorId="0849BBCA" wp14:editId="0FB5E7A3">
            <wp:extent cx="2552063" cy="1915108"/>
            <wp:effectExtent l="0" t="0" r="127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5698" cy="1925340"/>
                    </a:xfrm>
                    <a:prstGeom prst="rect">
                      <a:avLst/>
                    </a:prstGeom>
                    <a:noFill/>
                    <a:ln>
                      <a:noFill/>
                    </a:ln>
                  </pic:spPr>
                </pic:pic>
              </a:graphicData>
            </a:graphic>
          </wp:inline>
        </w:drawing>
      </w:r>
    </w:p>
    <w:p w14:paraId="644B24C8" w14:textId="1CB7D031" w:rsidR="006F17A8" w:rsidRDefault="00DB3A68" w:rsidP="0045714E">
      <w:pPr>
        <w:pStyle w:val="Caption"/>
        <w:spacing w:line="360" w:lineRule="auto"/>
      </w:pPr>
      <w:bookmarkStart w:id="29" w:name="_Toc19793834"/>
      <w:r>
        <w:t xml:space="preserve">Figure </w:t>
      </w:r>
      <w:r w:rsidR="002D1528">
        <w:fldChar w:fldCharType="begin"/>
      </w:r>
      <w:r w:rsidR="002D1528">
        <w:instrText xml:space="preserve"> SEQ Fi</w:instrText>
      </w:r>
      <w:r w:rsidR="002D1528">
        <w:instrText xml:space="preserve">gure \* ARABIC </w:instrText>
      </w:r>
      <w:r w:rsidR="002D1528">
        <w:fldChar w:fldCharType="separate"/>
      </w:r>
      <w:r w:rsidR="003E7320">
        <w:rPr>
          <w:noProof/>
        </w:rPr>
        <w:t>6</w:t>
      </w:r>
      <w:r w:rsidR="002D1528">
        <w:rPr>
          <w:noProof/>
        </w:rPr>
        <w:fldChar w:fldCharType="end"/>
      </w:r>
      <w:r w:rsidR="006F17A8" w:rsidRPr="00275081">
        <w:t xml:space="preserve">: Plot One (source: </w:t>
      </w:r>
      <w:r w:rsidR="00980872">
        <w:t>a</w:t>
      </w:r>
      <w:r w:rsidR="006F17A8" w:rsidRPr="00275081">
        <w:t>uthor’s own photographs)</w:t>
      </w:r>
      <w:bookmarkEnd w:id="29"/>
      <w:r w:rsidR="006F17A8" w:rsidRPr="00275081">
        <w:t xml:space="preserve"> </w:t>
      </w:r>
      <w:r w:rsidR="006F17A8">
        <w:t xml:space="preserve">  </w:t>
      </w:r>
    </w:p>
    <w:p w14:paraId="6D419BB5" w14:textId="10DDAFFC" w:rsidR="006F17A8" w:rsidRDefault="006F17A8" w:rsidP="0045714E">
      <w:pPr>
        <w:spacing w:line="360" w:lineRule="auto"/>
      </w:pPr>
      <w:r>
        <w:lastRenderedPageBreak/>
        <w:t xml:space="preserve">2. </w:t>
      </w:r>
      <w:r w:rsidRPr="007A607F">
        <w:rPr>
          <w:u w:val="single"/>
        </w:rPr>
        <w:t>Plot Two</w:t>
      </w:r>
      <w:r>
        <w:t xml:space="preserve"> (see Figure </w:t>
      </w:r>
      <w:r w:rsidR="006E331E">
        <w:t>7</w:t>
      </w:r>
      <w:r>
        <w:t xml:space="preserve">) is on the outskirts of Dunstable, in Bedfordshire.  It is a large development of 240 homes, built on former brownfield office and warehouse space.  The homes are a mix of apartments, terraced housing, semi-detached and detached. The roads in the near vicinity are also residential, houses built in 1930s and newer houses and apartments, and there are many other new-built developments nearby, either completed or under construction, mostly having a brick appearance.  The older 1930s houses are mainly rendered, some with exposed brick details.  The houses on this plot are all structurally built of block and the apartments are steel and concrete framed.  Most of the facades are brick, with an occasional rendered house to break the uniformity. </w:t>
      </w:r>
    </w:p>
    <w:p w14:paraId="23B518EF" w14:textId="77777777" w:rsidR="00094B71" w:rsidRDefault="00094B71" w:rsidP="0045714E">
      <w:pPr>
        <w:spacing w:line="360" w:lineRule="auto"/>
      </w:pPr>
    </w:p>
    <w:p w14:paraId="08FF564F" w14:textId="77777777" w:rsidR="006F17A8" w:rsidRDefault="006F17A8" w:rsidP="0045714E">
      <w:pPr>
        <w:spacing w:line="360" w:lineRule="auto"/>
      </w:pPr>
      <w:r>
        <w:rPr>
          <w:noProof/>
        </w:rPr>
        <w:drawing>
          <wp:inline distT="0" distB="0" distL="0" distR="0" wp14:anchorId="508414FB" wp14:editId="7625C6EF">
            <wp:extent cx="2705100" cy="202995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7469" cy="2039232"/>
                    </a:xfrm>
                    <a:prstGeom prst="rect">
                      <a:avLst/>
                    </a:prstGeom>
                    <a:noFill/>
                    <a:ln>
                      <a:noFill/>
                    </a:ln>
                  </pic:spPr>
                </pic:pic>
              </a:graphicData>
            </a:graphic>
          </wp:inline>
        </w:drawing>
      </w:r>
      <w:r w:rsidRPr="005F3870">
        <w:rPr>
          <w:color w:val="FF0000"/>
        </w:rPr>
        <w:t xml:space="preserve"> </w:t>
      </w:r>
      <w:r>
        <w:rPr>
          <w:color w:val="FF0000"/>
        </w:rPr>
        <w:t xml:space="preserve">     </w:t>
      </w:r>
      <w:r>
        <w:rPr>
          <w:noProof/>
        </w:rPr>
        <w:drawing>
          <wp:inline distT="0" distB="0" distL="0" distR="0" wp14:anchorId="224DB24A" wp14:editId="19BD9747">
            <wp:extent cx="2753527" cy="206629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3440" cy="2073729"/>
                    </a:xfrm>
                    <a:prstGeom prst="rect">
                      <a:avLst/>
                    </a:prstGeom>
                    <a:noFill/>
                    <a:ln>
                      <a:noFill/>
                    </a:ln>
                  </pic:spPr>
                </pic:pic>
              </a:graphicData>
            </a:graphic>
          </wp:inline>
        </w:drawing>
      </w:r>
    </w:p>
    <w:p w14:paraId="1FA16C13" w14:textId="1B68A1EA" w:rsidR="00A40095" w:rsidRDefault="00AD13CA" w:rsidP="0045714E">
      <w:pPr>
        <w:pStyle w:val="Caption"/>
        <w:spacing w:line="360" w:lineRule="auto"/>
      </w:pPr>
      <w:bookmarkStart w:id="30" w:name="_Toc19793835"/>
      <w:r>
        <w:t xml:space="preserve">Figure </w:t>
      </w:r>
      <w:r w:rsidR="002D1528">
        <w:fldChar w:fldCharType="begin"/>
      </w:r>
      <w:r w:rsidR="002D1528">
        <w:instrText xml:space="preserve"> SEQ Figure \* ARABIC </w:instrText>
      </w:r>
      <w:r w:rsidR="002D1528">
        <w:fldChar w:fldCharType="separate"/>
      </w:r>
      <w:r w:rsidR="003E7320">
        <w:rPr>
          <w:noProof/>
        </w:rPr>
        <w:t>7</w:t>
      </w:r>
      <w:r w:rsidR="002D1528">
        <w:rPr>
          <w:noProof/>
        </w:rPr>
        <w:fldChar w:fldCharType="end"/>
      </w:r>
      <w:r w:rsidR="006F17A8" w:rsidRPr="00D77517">
        <w:t xml:space="preserve">: Plot Two (source: </w:t>
      </w:r>
      <w:r>
        <w:t>a</w:t>
      </w:r>
      <w:r w:rsidR="006F17A8" w:rsidRPr="00D77517">
        <w:t>uthor’s own photographs)</w:t>
      </w:r>
      <w:bookmarkEnd w:id="30"/>
    </w:p>
    <w:p w14:paraId="589629D3" w14:textId="77777777" w:rsidR="00094B71" w:rsidRPr="00094B71" w:rsidRDefault="00094B71" w:rsidP="0045714E">
      <w:pPr>
        <w:spacing w:line="360" w:lineRule="auto"/>
      </w:pPr>
    </w:p>
    <w:p w14:paraId="4CF2DEC9" w14:textId="77777777" w:rsidR="00BD7C08" w:rsidRDefault="006F17A8" w:rsidP="0045714E">
      <w:pPr>
        <w:spacing w:line="360" w:lineRule="auto"/>
      </w:pPr>
      <w:r>
        <w:t xml:space="preserve">3. </w:t>
      </w:r>
      <w:r w:rsidRPr="007A607F">
        <w:rPr>
          <w:u w:val="single"/>
        </w:rPr>
        <w:t>Plot Three</w:t>
      </w:r>
      <w:r>
        <w:t xml:space="preserve"> (see Figure </w:t>
      </w:r>
      <w:r w:rsidR="006E331E">
        <w:t>8</w:t>
      </w:r>
      <w:r>
        <w:t>) is on the outskirts of Letchworth Garden City, in North Hertfordshire, comprising 159 homes: apartments, terraced housing, semi-detached and detached, built on the site of a former factory.  The surrounding roads are a mix of residential housing and industrial ‘barns’ – such as car showrooms and large storage facilities.  Letchworth was one of the first Garden Cities and many homes around have the traditional arts and crafts façade of pebble dash.  Others are brick and render while those obviously built during the past fifty years are brick.  As with Plot Two the structure for the houses is block and the apartments steel and concrete.  Most have a brick façade with, similarly, some rendered to give a ‘village’ feel, according to Barratt.</w:t>
      </w:r>
    </w:p>
    <w:p w14:paraId="11864FBA" w14:textId="2D08FD87" w:rsidR="006F17A8" w:rsidRDefault="006F17A8" w:rsidP="0045714E">
      <w:pPr>
        <w:spacing w:line="360" w:lineRule="auto"/>
      </w:pPr>
      <w:r>
        <w:rPr>
          <w:noProof/>
          <w:color w:val="FF0000"/>
        </w:rPr>
        <w:lastRenderedPageBreak/>
        <w:drawing>
          <wp:inline distT="0" distB="0" distL="0" distR="0" wp14:anchorId="196142D5" wp14:editId="434D9628">
            <wp:extent cx="2758546" cy="2070057"/>
            <wp:effectExtent l="0" t="0" r="381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8546" cy="2070057"/>
                    </a:xfrm>
                    <a:prstGeom prst="rect">
                      <a:avLst/>
                    </a:prstGeom>
                    <a:noFill/>
                    <a:ln>
                      <a:noFill/>
                    </a:ln>
                  </pic:spPr>
                </pic:pic>
              </a:graphicData>
            </a:graphic>
          </wp:inline>
        </w:drawing>
      </w:r>
      <w:r>
        <w:t xml:space="preserve">   </w:t>
      </w:r>
      <w:r>
        <w:rPr>
          <w:noProof/>
          <w:color w:val="FF0000"/>
        </w:rPr>
        <w:drawing>
          <wp:inline distT="0" distB="0" distL="0" distR="0" wp14:anchorId="12865FE4" wp14:editId="48195BC2">
            <wp:extent cx="2727149" cy="20464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1922" cy="2065086"/>
                    </a:xfrm>
                    <a:prstGeom prst="rect">
                      <a:avLst/>
                    </a:prstGeom>
                    <a:noFill/>
                    <a:ln>
                      <a:noFill/>
                    </a:ln>
                  </pic:spPr>
                </pic:pic>
              </a:graphicData>
            </a:graphic>
          </wp:inline>
        </w:drawing>
      </w:r>
    </w:p>
    <w:p w14:paraId="68AD4C56" w14:textId="0CEF348F" w:rsidR="006F17A8" w:rsidRPr="002A15DF" w:rsidRDefault="00AD13CA" w:rsidP="0045714E">
      <w:pPr>
        <w:pStyle w:val="Caption"/>
        <w:spacing w:line="360" w:lineRule="auto"/>
      </w:pPr>
      <w:bookmarkStart w:id="31" w:name="_Toc19793836"/>
      <w:r>
        <w:t xml:space="preserve">Figure </w:t>
      </w:r>
      <w:r w:rsidR="002D1528">
        <w:fldChar w:fldCharType="begin"/>
      </w:r>
      <w:r w:rsidR="002D1528">
        <w:instrText xml:space="preserve"> SEQ Figure \* ARABIC </w:instrText>
      </w:r>
      <w:r w:rsidR="002D1528">
        <w:fldChar w:fldCharType="separate"/>
      </w:r>
      <w:r w:rsidR="003E7320">
        <w:rPr>
          <w:noProof/>
        </w:rPr>
        <w:t>8</w:t>
      </w:r>
      <w:r w:rsidR="002D1528">
        <w:rPr>
          <w:noProof/>
        </w:rPr>
        <w:fldChar w:fldCharType="end"/>
      </w:r>
      <w:r w:rsidR="006F17A8" w:rsidRPr="002A15DF">
        <w:t>: Plot</w:t>
      </w:r>
      <w:r w:rsidR="006F17A8">
        <w:t xml:space="preserve"> Three</w:t>
      </w:r>
      <w:r w:rsidR="006F17A8" w:rsidRPr="002A15DF">
        <w:t xml:space="preserve"> (source</w:t>
      </w:r>
      <w:r w:rsidR="006F17A8">
        <w:t>:</w:t>
      </w:r>
      <w:r w:rsidR="006F17A8" w:rsidRPr="002A15DF">
        <w:t xml:space="preserve"> </w:t>
      </w:r>
      <w:r>
        <w:t>a</w:t>
      </w:r>
      <w:r w:rsidR="006F17A8" w:rsidRPr="002A15DF">
        <w:t>uthor’s own photographs)</w:t>
      </w:r>
      <w:bookmarkEnd w:id="31"/>
    </w:p>
    <w:p w14:paraId="5B56812B" w14:textId="77777777" w:rsidR="006F17A8" w:rsidRDefault="006F17A8" w:rsidP="0045714E">
      <w:pPr>
        <w:spacing w:line="360" w:lineRule="auto"/>
      </w:pPr>
    </w:p>
    <w:p w14:paraId="20A6271D" w14:textId="77777777" w:rsidR="006F17A8" w:rsidRDefault="006F17A8" w:rsidP="0045714E">
      <w:pPr>
        <w:spacing w:line="360" w:lineRule="auto"/>
      </w:pPr>
      <w:r>
        <w:t xml:space="preserve">I began observation of all three sites once the physical construction of some of the homes had begun.  On all three sites, some houses were already completed and occupied, while some parts of the sites were still in the first stages of preparation.  On the smaller site the homes were not sold, although began to be marketed, until each one was completed.  On the larger two sites all the homes were sold ‘off plan’.  Building did not begin until a sale was secured.  Because of the buoyancy of the housing market there seemed to be high demand for the homes on all three sites, confirmed by some of the homeowners who had lost out on their first choice of home.  The smaller site took fourteen months from start to finish, the larger two took around two and a half years.  The pace of construction varied even within one site.  One phase on Plot 3, of eighteen houses, took twelve weeks because they ‘had a rush on’, although the reasons for this were not fully explained.  </w:t>
      </w:r>
    </w:p>
    <w:p w14:paraId="21374ADE" w14:textId="77777777" w:rsidR="006F17A8" w:rsidRDefault="006F17A8" w:rsidP="0045714E">
      <w:pPr>
        <w:spacing w:line="360" w:lineRule="auto"/>
      </w:pPr>
      <w:r>
        <w:t xml:space="preserve">The bricklayers were all contracted through independent companies and placed on the sites according to demand.  This was weather-dependent.  During the coldest parts of the fieldwork, around Christmas and January, little brickwork activity took place on the sites.  At other times the workforce swelled and contracted according to the different stages of construction but during dry weather there were always several bricklayers working because of the staggered system of construction, as explained in Chapter 6.  The bricklayers worked in groups of two to one hod-carrier who also delivered the mortar.  The site foremen all said that the same bricklayers are employed whenever possible.  That is, if they are laid off during bad weather, or for other reasons, such as a shortage of bricks or other crises, (none of which I was aware during my fieldwork) then they would expect the contractor to return these same bricklayers to the site when work recommenced.  This retained, for me, a continuity of participants, although some bricklayers did leave because of better offers elsewhere.  </w:t>
      </w:r>
    </w:p>
    <w:p w14:paraId="613FFD7D" w14:textId="77777777" w:rsidR="006F17A8" w:rsidRDefault="006F17A8" w:rsidP="0045714E">
      <w:pPr>
        <w:spacing w:line="360" w:lineRule="auto"/>
      </w:pPr>
      <w:r w:rsidRPr="00706332">
        <w:lastRenderedPageBreak/>
        <w:t>The case studies demonstrate the</w:t>
      </w:r>
      <w:r>
        <w:t xml:space="preserve"> processes around the artefact which is</w:t>
      </w:r>
      <w:r>
        <w:rPr>
          <w:color w:val="FF0000"/>
        </w:rPr>
        <w:t xml:space="preserve"> </w:t>
      </w:r>
      <w:r w:rsidRPr="00706332">
        <w:t xml:space="preserve">being studied, </w:t>
      </w:r>
      <w:r>
        <w:t xml:space="preserve">looking for the ‘particular within the general’, </w:t>
      </w:r>
      <w:r w:rsidRPr="00706332">
        <w:t xml:space="preserve">and frame the empirical research which is </w:t>
      </w:r>
      <w:r>
        <w:t>investigating the ‘why’ of</w:t>
      </w:r>
      <w:r w:rsidRPr="00706332">
        <w:t xml:space="preserve"> brick use in mass housebuilding</w:t>
      </w:r>
      <w:r>
        <w:t>.</w:t>
      </w:r>
      <w:r w:rsidRPr="00706332">
        <w:t xml:space="preserve">  </w:t>
      </w:r>
      <w:r>
        <w:t xml:space="preserve">These sites were visited on average once a week for approximately eight months and intermittently during subsequent months both to observe building activity and interview bricklayers and various professional people involved in construction, and simultaneously during the latter months to interview some of the buyers of these new homes.  Containing the research within these case studies afforded not only a doable project for the purposes of a PhD but also gave access to a range of participants involved in perpetuating brick use in England, such as those working with brick compared to those living with brick.  Three case studies were the optimum number for me to manage while allowing a comparative exercise, not for the purposes of contrast but for validity.  </w:t>
      </w:r>
    </w:p>
    <w:p w14:paraId="6EEC9241" w14:textId="77777777" w:rsidR="006F17A8" w:rsidRDefault="006F17A8" w:rsidP="0045714E">
      <w:pPr>
        <w:spacing w:line="360" w:lineRule="auto"/>
      </w:pPr>
    </w:p>
    <w:p w14:paraId="04B3AC65" w14:textId="77777777" w:rsidR="006F17A8" w:rsidRPr="0001150A" w:rsidRDefault="006F17A8" w:rsidP="0045714E">
      <w:pPr>
        <w:pStyle w:val="Heading2"/>
        <w:spacing w:line="360" w:lineRule="auto"/>
      </w:pPr>
      <w:bookmarkStart w:id="32" w:name="_Toc19793767"/>
      <w:r w:rsidRPr="0001150A">
        <w:t>Sampling of interviewees</w:t>
      </w:r>
      <w:bookmarkEnd w:id="32"/>
    </w:p>
    <w:p w14:paraId="7BE95E01" w14:textId="48775651" w:rsidR="006F17A8" w:rsidRDefault="006F17A8" w:rsidP="0045714E">
      <w:pPr>
        <w:spacing w:line="360" w:lineRule="auto"/>
      </w:pPr>
      <w:bookmarkStart w:id="33" w:name="_Hlk18657904"/>
      <w:r>
        <w:t xml:space="preserve">I interviewed 27 workers connected to the construction of the homes These comprised sales staff, building staff, site managers, planning officers, and a total of </w:t>
      </w:r>
      <w:r w:rsidR="008D3FE9">
        <w:t>19</w:t>
      </w:r>
      <w:r>
        <w:t xml:space="preserve"> homeowners.  </w:t>
      </w:r>
      <w:bookmarkEnd w:id="33"/>
      <w:r>
        <w:t>The workers were approached while I observed the house building process on site and arranging interviews was relatively straightforward as these were done ‘on the job’ in most cases, with referrals to, or contact details for, other off-site staff.  The homeowners were recruited through a range of methods.  Sales staff on one of the sites helped with access to three homeowners and on the smaller site the developer himself introduced me to two households.  Independently I tried cold-calling, delivering explanatory letters to households of the initially small proportion of newly-occupied homes.  The ‘cold’ and distanced nature of this understandably resulted in low response so I relied on the few who did respond (</w:t>
      </w:r>
      <w:r w:rsidR="00E60E32">
        <w:t>five</w:t>
      </w:r>
      <w:r>
        <w:t xml:space="preserve"> in total, which included one couple) to talk with neighbours and make suggestions of who to re-target </w:t>
      </w:r>
      <w:r w:rsidR="00E17FD6">
        <w:t>–</w:t>
      </w:r>
      <w:r>
        <w:t xml:space="preserve"> </w:t>
      </w:r>
      <w:r w:rsidR="00C23EBD">
        <w:t>three</w:t>
      </w:r>
      <w:r w:rsidR="00E17FD6">
        <w:t xml:space="preserve"> (including one couple).</w:t>
      </w:r>
      <w:r>
        <w:t xml:space="preserve">  Once the developments neared completion I then wrote again, to a total of sixty-five households, offering an incentive of vouchers</w:t>
      </w:r>
      <w:r>
        <w:rPr>
          <w:rStyle w:val="FootnoteReference"/>
        </w:rPr>
        <w:footnoteReference w:id="8"/>
      </w:r>
      <w:r>
        <w:t xml:space="preserve">, and this brought forward </w:t>
      </w:r>
      <w:r w:rsidR="00E60E32">
        <w:t>five</w:t>
      </w:r>
      <w:r>
        <w:t xml:space="preserve"> more homeowners, two of whom, again, were in the same household, as a couple.   Accessing homeowners thus proved to be the most challenging part of the research and one which I had not anticipated bearing in mind the uncontentious nature of the study.  I had assumed that people in general like talking about their homes, particular when they have first </w:t>
      </w:r>
      <w:r>
        <w:lastRenderedPageBreak/>
        <w:t xml:space="preserve">bought it, and this was confirmed by most interviews once I was successful, but the privatised nature of household life itself, which partly forms the background of the study, means that people do not easily welcome a stranger into their homes, particularly after working hours.  Hence there was no ‘sampling’ as such.  I interviewed whoever was willing to talk to me.  However, there was a range of ages, although predominantly young, first-time buyers, and roughly an equal mix of male to female, including couples and single men.  There were no single woman households involved.    </w:t>
      </w:r>
    </w:p>
    <w:p w14:paraId="42C838DC" w14:textId="77777777" w:rsidR="006F17A8" w:rsidRDefault="006F17A8" w:rsidP="0045714E">
      <w:pPr>
        <w:spacing w:line="360" w:lineRule="auto"/>
      </w:pPr>
      <w:r>
        <w:t>Recruitment of professional staff and craftsmen was relatively straightforward in that I tried to interview as many workers involved on each site.  Some of the bricklayers on all three sites were reticent for a variety of reasons, not least due to time constraints because they only had defined breaks. Some of these breaks were spent in their vans, cars or away from the site such as, on one site, on the grass verge beyond the site boundaries.  Few seemed to want to spend their free time in the facilities provided for them other than at breakfast.  This in itself was useful in that they obviously felt more comfortable discussing grievances, for instance, away from the working territory.</w:t>
      </w:r>
      <w:r w:rsidRPr="001658D9">
        <w:rPr>
          <w:color w:val="FF0000"/>
        </w:rPr>
        <w:t xml:space="preserve"> </w:t>
      </w:r>
      <w:r>
        <w:t xml:space="preserve">Collecting sufficient data from bricklayers was conducted over many months with conversations revisited several times with the same respondent.  </w:t>
      </w:r>
    </w:p>
    <w:p w14:paraId="163A2A5D" w14:textId="0D799609" w:rsidR="006F17A8" w:rsidRDefault="006F17A8" w:rsidP="0045714E">
      <w:pPr>
        <w:spacing w:line="360" w:lineRule="auto"/>
      </w:pPr>
      <w:r>
        <w:t>So</w:t>
      </w:r>
      <w:r w:rsidR="00BD7C08">
        <w:t>,</w:t>
      </w:r>
      <w:r>
        <w:t xml:space="preserve"> this so-called sampling, of both case study sites and those involved with the three sites, was entirely opportunistic.  I simply made use of what was accessible and available, the smaller site was accessed through social connections, but the other two were accessed ‘cold’.  Neither the sites nor the participants were selected from a larger cohort, but due to what I would term the ‘everyday’ nature of the research subject, I consider this to have no detrimental impact on the empirical findings.  The most important parameters were the case study sites themselves, and they were reflective and representative of English new-build housing developments of suburban homes while affording a variety of homeowners, at different stages of their housing careers, in a variety of homes, in three different locations, and I took heart from McDowell’s (1998) admission, that </w:t>
      </w:r>
    </w:p>
    <w:p w14:paraId="5077EE7A" w14:textId="77777777" w:rsidR="006F17A8" w:rsidRDefault="006F17A8" w:rsidP="0045714E">
      <w:pPr>
        <w:spacing w:line="360" w:lineRule="auto"/>
        <w:ind w:left="720"/>
      </w:pPr>
      <w:r w:rsidRPr="00A40095">
        <w:rPr>
          <w:i/>
        </w:rPr>
        <w:t>although we…talk blandly of our samples or our case studies, letting the reader assume that the particular industry, location, site, and respondents were the optimal or ideal for investigating the particular issue in which we were interested, we all know that the 'reality'…is a lot messier. A great deal depends on luck and chance, connections and networks</w:t>
      </w:r>
      <w:r>
        <w:t xml:space="preserve"> (p2135). </w:t>
      </w:r>
    </w:p>
    <w:p w14:paraId="631BECEB" w14:textId="77777777" w:rsidR="00651D87" w:rsidRDefault="00651D87" w:rsidP="0045714E">
      <w:pPr>
        <w:spacing w:line="360" w:lineRule="auto"/>
        <w:rPr>
          <w:sz w:val="24"/>
          <w:szCs w:val="24"/>
          <w:u w:val="single"/>
        </w:rPr>
      </w:pPr>
      <w:r>
        <w:br w:type="page"/>
      </w:r>
    </w:p>
    <w:p w14:paraId="600BE607" w14:textId="51F946BF" w:rsidR="006F17A8" w:rsidRPr="0001150A" w:rsidRDefault="006F17A8" w:rsidP="0045714E">
      <w:pPr>
        <w:pStyle w:val="Heading2"/>
        <w:spacing w:line="360" w:lineRule="auto"/>
      </w:pPr>
      <w:bookmarkStart w:id="34" w:name="_Toc19793768"/>
      <w:r w:rsidRPr="0001150A">
        <w:lastRenderedPageBreak/>
        <w:t>Ethnographic observation and field diary</w:t>
      </w:r>
      <w:bookmarkEnd w:id="34"/>
    </w:p>
    <w:p w14:paraId="438496D9" w14:textId="57A8CFDA" w:rsidR="006F17A8" w:rsidRDefault="006F17A8" w:rsidP="0045714E">
      <w:pPr>
        <w:spacing w:line="360" w:lineRule="auto"/>
      </w:pPr>
      <w:r>
        <w:t xml:space="preserve">Ethnography as a research methodology has long differed in definition according to the social science discipline through which it is used, and now the term has been stretched to </w:t>
      </w:r>
      <w:bookmarkStart w:id="35" w:name="_GoBack"/>
      <w:bookmarkEnd w:id="35"/>
      <w:r>
        <w:t xml:space="preserve">a buzzword often encompassing all qualitative research.  </w:t>
      </w:r>
      <w:r w:rsidRPr="00FA725C">
        <w:t xml:space="preserve">Anthropologists, for instance, tend to observe over a year in place, whereas geography research is often more participatory via many short visits.  So this is a specifically a geographical approach (although I obviously wasn’t hands-on).  </w:t>
      </w:r>
      <w:r>
        <w:t xml:space="preserve">I would agree that we are all ethno-methodologists in cultural geography, mobilising methods to uncover “the methods persons use in doing social life” (Silverman 2011 p154), such as building homes of brick.  Observation of the building processes </w:t>
      </w:r>
      <w:r w:rsidRPr="003E6B68">
        <w:t>raised questions which were then explored in interviews</w:t>
      </w:r>
      <w:r>
        <w:t xml:space="preserve"> and paved the way for conversations about the finished homes, so I consider this was </w:t>
      </w:r>
      <w:r w:rsidRPr="002A0F47">
        <w:rPr>
          <w:i/>
        </w:rPr>
        <w:t>the</w:t>
      </w:r>
      <w:r>
        <w:t xml:space="preserve"> most valid way to interrogate the</w:t>
      </w:r>
      <w:r w:rsidRPr="002A0F47">
        <w:t xml:space="preserve"> heterogeneous elements </w:t>
      </w:r>
      <w:r>
        <w:t xml:space="preserve">constituting the embedded practices of building new houses of brick.   </w:t>
      </w:r>
    </w:p>
    <w:p w14:paraId="509BE9C8" w14:textId="7E23A10E" w:rsidR="006F17A8" w:rsidRDefault="006F17A8" w:rsidP="0045714E">
      <w:pPr>
        <w:spacing w:line="360" w:lineRule="auto"/>
      </w:pPr>
      <w:r>
        <w:t xml:space="preserve">This </w:t>
      </w:r>
      <w:r w:rsidRPr="00757373">
        <w:t>observation of the ‘wheelbarrow</w:t>
      </w:r>
      <w:r>
        <w:t xml:space="preserve"> and muck</w:t>
      </w:r>
      <w:r w:rsidRPr="00757373">
        <w:t>’ methods which are still pervasive despite the increased opportunity of more sophisticated prefabrication technologies</w:t>
      </w:r>
      <w:r>
        <w:t>, is useful to understand how brick is used prior to seeking to understand how people feel about it being used; t</w:t>
      </w:r>
      <w:r w:rsidRPr="00757373">
        <w:t>he step- by- step of brick use (and where it is not used, such as brick cladding over a wood structure), to elaborate how the brick is understood, the importance of façade, for instance</w:t>
      </w:r>
      <w:r>
        <w:t xml:space="preserve">: </w:t>
      </w:r>
      <w:r w:rsidRPr="00757373">
        <w:t xml:space="preserve">what a brick frontage </w:t>
      </w:r>
      <w:r>
        <w:t>may be</w:t>
      </w:r>
      <w:r w:rsidRPr="00757373">
        <w:t xml:space="preserve"> concealing.  This is where field notes</w:t>
      </w:r>
      <w:r>
        <w:t xml:space="preserve"> (see Figure </w:t>
      </w:r>
      <w:r w:rsidR="006E331E">
        <w:t>9</w:t>
      </w:r>
      <w:r>
        <w:t>)</w:t>
      </w:r>
      <w:r w:rsidRPr="00757373">
        <w:t>, accompanied by photographs</w:t>
      </w:r>
      <w:r>
        <w:t>, which I talk about below</w:t>
      </w:r>
      <w:r w:rsidRPr="00757373">
        <w:t>, are invaluable, to record my impressions of this local landscape under construction, to observe the handling of bricks, and where and why brick is used</w:t>
      </w:r>
      <w:r>
        <w:t>, but, m</w:t>
      </w:r>
      <w:r w:rsidRPr="00757373">
        <w:t xml:space="preserve">ore than </w:t>
      </w:r>
      <w:r>
        <w:t>working practices, to also record</w:t>
      </w:r>
      <w:r w:rsidRPr="001658D9">
        <w:rPr>
          <w:color w:val="FF0000"/>
        </w:rPr>
        <w:t xml:space="preserve"> </w:t>
      </w:r>
      <w:r w:rsidRPr="00FA725C">
        <w:t xml:space="preserve">“the full sensory </w:t>
      </w:r>
      <w:r w:rsidRPr="00757373">
        <w:t>experience of being in place” (Kearns 2005 p205)</w:t>
      </w:r>
      <w:r>
        <w:t>, not least the profound gendering of space and, hence at times, being distinctly out of place.</w:t>
      </w:r>
    </w:p>
    <w:p w14:paraId="2679FA76" w14:textId="7EEE0D1A" w:rsidR="00487E37" w:rsidRDefault="00487E37" w:rsidP="0045714E">
      <w:pPr>
        <w:spacing w:line="360" w:lineRule="auto"/>
        <w:rPr>
          <w:color w:val="FF0000"/>
        </w:rPr>
      </w:pPr>
      <w:r w:rsidRPr="00FF4138">
        <w:t>Ethnography often faces the charge of being overly subjective and unscientific,</w:t>
      </w:r>
      <w:r>
        <w:t xml:space="preserve"> relying heavily on the </w:t>
      </w:r>
      <w:r w:rsidRPr="008205BC">
        <w:t xml:space="preserve">interpretative </w:t>
      </w:r>
      <w:r>
        <w:t>powers</w:t>
      </w:r>
      <w:r w:rsidRPr="008205BC">
        <w:t xml:space="preserve"> of the researcher</w:t>
      </w:r>
      <w:r>
        <w:t xml:space="preserve"> (Nimmo 2012),</w:t>
      </w:r>
      <w:r w:rsidRPr="008205BC">
        <w:t xml:space="preserve"> </w:t>
      </w:r>
      <w:r w:rsidRPr="00FF4138">
        <w:t>but “[h]ow better to determine how place and agency intertwine and recreate each other than by closely examining how…..social groups meaningfully define, inhabit, manipulate and dominate space?</w:t>
      </w:r>
      <w:r>
        <w:t>”</w:t>
      </w:r>
      <w:r w:rsidRPr="00FF4138">
        <w:t xml:space="preserve"> (Herbert 2000 p551).  </w:t>
      </w:r>
      <w:r>
        <w:t>More generously perhaps is to describe ethnography as a mix of art and science (Adler &amp; Adler 2008), in which descriptive language of the text reproduces empirical observation, albeit highly subjectively</w:t>
      </w:r>
      <w:r w:rsidR="00BD7C08">
        <w:t xml:space="preserve"> </w:t>
      </w:r>
      <w:r>
        <w:t>chosen findings but validated by rigour, and credible.  Credibility and rigour can be considered to be when a described experience is recognisable immediately to a participant and understandable to an observer (or reader)</w:t>
      </w:r>
      <w:r w:rsidRPr="00380B0E">
        <w:t xml:space="preserve"> </w:t>
      </w:r>
      <w:r w:rsidRPr="00B739D4">
        <w:t>(Lincoln &amp; Guba 1985).</w:t>
      </w:r>
    </w:p>
    <w:p w14:paraId="308A55E9" w14:textId="77777777" w:rsidR="00487E37" w:rsidRDefault="00487E37" w:rsidP="0045714E">
      <w:pPr>
        <w:spacing w:line="360" w:lineRule="auto"/>
        <w:rPr>
          <w:color w:val="FF0000"/>
        </w:rPr>
      </w:pPr>
    </w:p>
    <w:p w14:paraId="75BD5092" w14:textId="6CB157D9" w:rsidR="006A209E" w:rsidRDefault="006A209E" w:rsidP="0045714E">
      <w:pPr>
        <w:spacing w:line="360" w:lineRule="auto"/>
        <w:rPr>
          <w:noProof/>
        </w:rPr>
      </w:pPr>
      <w:r>
        <w:rPr>
          <w:color w:val="FF0000"/>
        </w:rPr>
        <w:lastRenderedPageBreak/>
        <w:t xml:space="preserve">  </w:t>
      </w:r>
      <w:r w:rsidRPr="006A209E">
        <w:t xml:space="preserve"> </w:t>
      </w:r>
      <w:r w:rsidR="00487E37">
        <w:rPr>
          <w:noProof/>
        </w:rPr>
        <w:drawing>
          <wp:inline distT="0" distB="0" distL="0" distR="0" wp14:anchorId="10F18E5B" wp14:editId="1DEEEE69">
            <wp:extent cx="2428797" cy="2772963"/>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0986" cy="2786879"/>
                    </a:xfrm>
                    <a:prstGeom prst="rect">
                      <a:avLst/>
                    </a:prstGeom>
                    <a:noFill/>
                    <a:ln>
                      <a:noFill/>
                    </a:ln>
                  </pic:spPr>
                </pic:pic>
              </a:graphicData>
            </a:graphic>
          </wp:inline>
        </w:drawing>
      </w:r>
      <w:r w:rsidR="00487E37" w:rsidRPr="00487E37">
        <w:rPr>
          <w:noProof/>
        </w:rPr>
        <w:t xml:space="preserve"> </w:t>
      </w:r>
      <w:r w:rsidR="00487E37">
        <w:rPr>
          <w:noProof/>
        </w:rPr>
        <w:t xml:space="preserve">    </w:t>
      </w:r>
      <w:r w:rsidR="00487E37">
        <w:rPr>
          <w:noProof/>
        </w:rPr>
        <w:drawing>
          <wp:inline distT="0" distB="0" distL="0" distR="0" wp14:anchorId="0B34DA1B" wp14:editId="059FF87B">
            <wp:extent cx="2382313" cy="279590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4451" cy="2821886"/>
                    </a:xfrm>
                    <a:prstGeom prst="rect">
                      <a:avLst/>
                    </a:prstGeom>
                    <a:noFill/>
                    <a:ln>
                      <a:noFill/>
                    </a:ln>
                  </pic:spPr>
                </pic:pic>
              </a:graphicData>
            </a:graphic>
          </wp:inline>
        </w:drawing>
      </w:r>
    </w:p>
    <w:p w14:paraId="185FBC6C" w14:textId="10AF0253" w:rsidR="00487E37" w:rsidRDefault="00487E37" w:rsidP="0045714E">
      <w:pPr>
        <w:pStyle w:val="Caption"/>
        <w:spacing w:line="360" w:lineRule="auto"/>
      </w:pPr>
      <w:bookmarkStart w:id="36" w:name="_Toc19793837"/>
      <w:r>
        <w:t xml:space="preserve">Figure </w:t>
      </w:r>
      <w:r w:rsidR="002D1528">
        <w:fldChar w:fldCharType="begin"/>
      </w:r>
      <w:r w:rsidR="002D1528">
        <w:instrText xml:space="preserve"> SEQ Figure \* ARABIC </w:instrText>
      </w:r>
      <w:r w:rsidR="002D1528">
        <w:fldChar w:fldCharType="separate"/>
      </w:r>
      <w:r w:rsidR="003E7320">
        <w:rPr>
          <w:noProof/>
        </w:rPr>
        <w:t>9</w:t>
      </w:r>
      <w:r w:rsidR="002D1528">
        <w:rPr>
          <w:noProof/>
        </w:rPr>
        <w:fldChar w:fldCharType="end"/>
      </w:r>
      <w:r>
        <w:t>:</w:t>
      </w:r>
      <w:r w:rsidRPr="006A209E">
        <w:t xml:space="preserve">  Example pages from field diary (author’s own photographs)</w:t>
      </w:r>
      <w:bookmarkEnd w:id="36"/>
    </w:p>
    <w:p w14:paraId="6A84208E" w14:textId="77777777" w:rsidR="00487E37" w:rsidRPr="006A209E" w:rsidRDefault="00487E37" w:rsidP="0045714E">
      <w:pPr>
        <w:spacing w:line="360" w:lineRule="auto"/>
        <w:rPr>
          <w:sz w:val="20"/>
          <w:szCs w:val="20"/>
        </w:rPr>
      </w:pPr>
    </w:p>
    <w:p w14:paraId="38CFE4B2" w14:textId="77777777" w:rsidR="006F17A8" w:rsidRPr="009C1143" w:rsidRDefault="006F17A8" w:rsidP="0045714E">
      <w:pPr>
        <w:pStyle w:val="Heading2"/>
        <w:spacing w:line="360" w:lineRule="auto"/>
      </w:pPr>
      <w:bookmarkStart w:id="37" w:name="_Toc19793769"/>
      <w:r w:rsidRPr="009C1143">
        <w:t>The Field Diary</w:t>
      </w:r>
      <w:bookmarkEnd w:id="37"/>
      <w:r w:rsidRPr="009C1143">
        <w:t xml:space="preserve"> </w:t>
      </w:r>
    </w:p>
    <w:p w14:paraId="1A854CDE" w14:textId="77777777" w:rsidR="006F17A8" w:rsidRDefault="006F17A8" w:rsidP="0045714E">
      <w:pPr>
        <w:spacing w:line="360" w:lineRule="auto"/>
      </w:pPr>
      <w:r>
        <w:t xml:space="preserve">A field diary was used throughout the twenty months of data collection, to record the on-site observations of buildings and working practices and as a back-up for site interviews, documenting who was talking and where, with regards to workers.  This was essential to keep track of what was recorded, as the unorganised, casual nature of these conversations meant that one day’s ethnography often resulted in several different participants being recorded.  These were always transcribed before the next visit to the site to avoid any muddle of data, and mostly later the same day, at the latest the next day, and initial analytical thoughts were noted.   </w:t>
      </w:r>
      <w:r w:rsidRPr="0074687D">
        <w:t xml:space="preserve">The field diary was also used to record interview interactions – how they were conducted, where, the limits – such as time constraints of workers, the environment – in the home, garden, looking at bricks, reflections on the interviews, as well as my reactions to </w:t>
      </w:r>
      <w:r>
        <w:t>various</w:t>
      </w:r>
      <w:r w:rsidRPr="0074687D">
        <w:t xml:space="preserve"> pieces of information.</w:t>
      </w:r>
      <w:r>
        <w:t xml:space="preserve">  The diary recorded the site layout, the daily timetable of bricklaying activity, the actual building process, the system of construction, that is, how the buildings progressed, all of which was doubly documented by way of photographs. </w:t>
      </w:r>
    </w:p>
    <w:p w14:paraId="06E2B014" w14:textId="77777777" w:rsidR="006F17A8" w:rsidRDefault="006F17A8" w:rsidP="0045714E">
      <w:pPr>
        <w:spacing w:line="360" w:lineRule="auto"/>
      </w:pPr>
    </w:p>
    <w:p w14:paraId="4189910F" w14:textId="77777777" w:rsidR="006F17A8" w:rsidRPr="009C1143" w:rsidRDefault="006F17A8" w:rsidP="0045714E">
      <w:pPr>
        <w:pStyle w:val="Heading2"/>
        <w:spacing w:line="360" w:lineRule="auto"/>
      </w:pPr>
      <w:bookmarkStart w:id="38" w:name="_Toc19793770"/>
      <w:r w:rsidRPr="009C1143">
        <w:t>Photographs</w:t>
      </w:r>
      <w:bookmarkEnd w:id="38"/>
    </w:p>
    <w:p w14:paraId="558EC337" w14:textId="77777777" w:rsidR="006F17A8" w:rsidRDefault="006F17A8" w:rsidP="0045714E">
      <w:pPr>
        <w:spacing w:line="360" w:lineRule="auto"/>
      </w:pPr>
      <w:r>
        <w:t xml:space="preserve">Photographs have supplanted the geographical fieldwork tradition of the hand-drawn sketch (Sidaway 2000a), acting as ‘visual field notes’ (Mitchell 2011) in very effective and efficient ways.  </w:t>
      </w:r>
      <w:r>
        <w:lastRenderedPageBreak/>
        <w:t xml:space="preserve">The image can never be fully defined by text (Rodaway 1994), so photographs allow recollection, reflection and even new lines of inquiry long after physical data collection, by being able to ‘be there’ through the image the researcher has captured herself.  And they become part of the evidence (Hinthorne 2014), a visual as well as verbal documentation, illustrating the finished work in concise, informative and, as important, agreeable ways, breaking up the text and engendering further engagement for the audience of the work.  I took photographs for recording the stages of construction, the methods of construction, and contrasting the site with surroundings (of older properties).   </w:t>
      </w:r>
    </w:p>
    <w:p w14:paraId="60E3FBDB" w14:textId="77777777" w:rsidR="006F17A8" w:rsidRDefault="006F17A8" w:rsidP="0045714E">
      <w:pPr>
        <w:spacing w:line="360" w:lineRule="auto"/>
      </w:pPr>
      <w:r>
        <w:t xml:space="preserve">Although some of the photographs were of people’s homes, unlike photographs of the very personal interior spaces which could potentially feel invasive (see Hurdley 2007) and, certainly, are ‘out there’, and recognisable in more powerful ways than description, the homes, on site and surrounding houses, are fixed in place, the exterior facades largely beyond the control of home buyers, so, in a way, </w:t>
      </w:r>
      <w:r w:rsidRPr="00372501">
        <w:rPr>
          <w:i/>
        </w:rPr>
        <w:t>less</w:t>
      </w:r>
      <w:r>
        <w:t xml:space="preserve"> recognisable through being generic</w:t>
      </w:r>
      <w:r>
        <w:rPr>
          <w:rStyle w:val="FootnoteReference"/>
        </w:rPr>
        <w:footnoteReference w:id="9"/>
      </w:r>
      <w:r>
        <w:t xml:space="preserve"> – a condition which is partly the object of this study.</w:t>
      </w:r>
    </w:p>
    <w:p w14:paraId="2541E976" w14:textId="77777777" w:rsidR="006F17A8" w:rsidRDefault="006F17A8" w:rsidP="0045714E">
      <w:pPr>
        <w:spacing w:line="360" w:lineRule="auto"/>
      </w:pPr>
      <w:r>
        <w:t>As explained, the observational ethnography was also a step towards conversations, hence extremely useful for both o</w:t>
      </w:r>
      <w:r w:rsidRPr="00A446B1">
        <w:t xml:space="preserve">rientation and </w:t>
      </w:r>
      <w:r>
        <w:t xml:space="preserve">the </w:t>
      </w:r>
      <w:r w:rsidRPr="00A446B1">
        <w:t>brief building of a relationship prior to interviews</w:t>
      </w:r>
      <w:r>
        <w:t>.  It allowed me to give an outline of my research and a rough synopsis of what I would expect to discuss</w:t>
      </w:r>
      <w:r w:rsidRPr="00A446B1">
        <w:t xml:space="preserve"> (</w:t>
      </w:r>
      <w:r>
        <w:t xml:space="preserve">see </w:t>
      </w:r>
      <w:r w:rsidRPr="00A446B1">
        <w:t>Kearns 2005)</w:t>
      </w:r>
      <w:r>
        <w:t>.</w:t>
      </w:r>
    </w:p>
    <w:p w14:paraId="6CA612BB" w14:textId="77777777" w:rsidR="006F17A8" w:rsidRDefault="006F17A8" w:rsidP="0045714E">
      <w:pPr>
        <w:spacing w:line="360" w:lineRule="auto"/>
      </w:pPr>
    </w:p>
    <w:p w14:paraId="3A2978FC" w14:textId="77777777" w:rsidR="006F17A8" w:rsidRPr="0001150A" w:rsidRDefault="006F17A8" w:rsidP="0045714E">
      <w:pPr>
        <w:pStyle w:val="Heading2"/>
        <w:spacing w:line="360" w:lineRule="auto"/>
      </w:pPr>
      <w:bookmarkStart w:id="39" w:name="_Toc19793771"/>
      <w:r w:rsidRPr="0001150A">
        <w:t>Interviews</w:t>
      </w:r>
      <w:bookmarkEnd w:id="39"/>
    </w:p>
    <w:p w14:paraId="6413287F" w14:textId="77777777" w:rsidR="006F17A8" w:rsidRDefault="006F17A8" w:rsidP="0045714E">
      <w:pPr>
        <w:spacing w:line="360" w:lineRule="auto"/>
      </w:pPr>
      <w:r>
        <w:t>All interviews were recorded using a mobile phone.  I consider what I otherwise dislike about the pervasive use of such technology to be advantageous for helping to create a more relaxed interview environment than could result from a visible tape recorder and microphone, in that carrying a phone around, having it present on a kitchen or coffee table, or even office desk, causes little intrusion because the majority of participants use their own phones in similar ways, not necessarily to record interviews -although phones are increasingly used to film and record personal events and ‘in-the-moment’ activities – but to take photographs, make and store reminders and other notes, view YouTube and other internet sites, and generally make use of an increasing number of functions of most contemporary phones.</w:t>
      </w:r>
    </w:p>
    <w:p w14:paraId="4E057EE1" w14:textId="39E7EE47" w:rsidR="006F17A8" w:rsidRDefault="006F17A8" w:rsidP="0045714E">
      <w:pPr>
        <w:spacing w:line="360" w:lineRule="auto"/>
      </w:pPr>
      <w:r>
        <w:lastRenderedPageBreak/>
        <w:t>Interviews were conducted in different ways according to the participant,</w:t>
      </w:r>
      <w:r w:rsidRPr="0050524D">
        <w:t xml:space="preserve"> negotiat</w:t>
      </w:r>
      <w:r>
        <w:t>ing the different</w:t>
      </w:r>
      <w:r w:rsidRPr="0050524D">
        <w:t xml:space="preserve"> relationship</w:t>
      </w:r>
      <w:r>
        <w:t>s to e</w:t>
      </w:r>
      <w:r w:rsidRPr="0050524D">
        <w:t>stablish rapport and commonality</w:t>
      </w:r>
      <w:r>
        <w:t xml:space="preserve">.  Although the research is about people’s relationship with bricks, this relationship takes a different form between, for instance, me, as researcher and those professionally involved - a developer (such as Barratt), bricklayers, planners, compared with those personally involved – homeowners, albeit the former may also be personally involved through being homeowners of brick houses, and bricklayers themselves are without doubt those with the most intimate connections to brick.  Interviews with bricklayers and foremen opened with working life histories, interviews with homeowners opened with housing histories, while interviews with other professional staff focussed more on technical issues.  Above all, the interviews worked towards a collaborative building of data, a to-ing and fro-ing of stories, ideas, between me and my participants, a co-production to </w:t>
      </w:r>
      <w:r w:rsidRPr="0018079C">
        <w:t xml:space="preserve">“turn the helter-skelter, fragmented process of everyday life into coherent explanations” (Fontana </w:t>
      </w:r>
      <w:r>
        <w:t xml:space="preserve">2003 </w:t>
      </w:r>
      <w:r w:rsidRPr="0018079C">
        <w:t>p56</w:t>
      </w:r>
      <w:r>
        <w:t xml:space="preserve"> citing Dingwall 1997</w:t>
      </w:r>
      <w:r w:rsidRPr="0018079C">
        <w:t>)</w:t>
      </w:r>
      <w:r>
        <w:t xml:space="preserve">.  These interviews are now discussed in turn, with respect to method, the format common to all being that they were semi-structured or </w:t>
      </w:r>
      <w:r w:rsidRPr="00090472">
        <w:t>‘in-depth open ended’</w:t>
      </w:r>
      <w:r>
        <w:t xml:space="preserve"> (Crang 2003), to </w:t>
      </w:r>
      <w:r w:rsidRPr="00867739">
        <w:t xml:space="preserve">help draw out how people construct their own knowledge (of bricks), how they make sense of them (Valentine 1997). </w:t>
      </w:r>
      <w:r>
        <w:t xml:space="preserve"> The more ‘formal’ interviews, those conducted in offices and homes, were, by nature of being more sedentary and pre-arranged, longer than the conversations on site, which varied hugely in terms of length of time.  The former were, on average, between forty-five minutes and one and a half hours long.  The interviews with professionals were all one-offs, whereas eight of the homeowners were visited twice.  Conversations with bricklayers were sometimes one-off, but in most cases continued on several different occasions whenever circumstances allowed</w:t>
      </w:r>
      <w:r w:rsidR="008B5FDF">
        <w:t xml:space="preserve"> </w:t>
      </w:r>
      <w:r w:rsidR="008B5FDF">
        <w:rPr>
          <w:rStyle w:val="FootnoteReference"/>
        </w:rPr>
        <w:footnoteReference w:id="10"/>
      </w:r>
      <w:r>
        <w:t>.</w:t>
      </w:r>
    </w:p>
    <w:p w14:paraId="43E16969" w14:textId="77777777" w:rsidR="006F17A8" w:rsidRPr="00AD13CA" w:rsidRDefault="006F17A8" w:rsidP="0045714E">
      <w:pPr>
        <w:pStyle w:val="Heading3"/>
        <w:spacing w:line="360" w:lineRule="auto"/>
      </w:pPr>
      <w:bookmarkStart w:id="40" w:name="_Toc19793772"/>
      <w:r w:rsidRPr="00AD13CA">
        <w:t>1. On-site Management Staff</w:t>
      </w:r>
      <w:bookmarkEnd w:id="40"/>
    </w:p>
    <w:p w14:paraId="3995BBA9" w14:textId="77777777" w:rsidR="006F17A8" w:rsidRDefault="006F17A8" w:rsidP="0045714E">
      <w:pPr>
        <w:spacing w:line="360" w:lineRule="auto"/>
      </w:pPr>
      <w:r>
        <w:t xml:space="preserve">These were senior staff directly connected to the building site, site managers, general foremen, brick foremen.  </w:t>
      </w:r>
      <w:r w:rsidRPr="000E26C0">
        <w:t xml:space="preserve">Interviews interrupt the flow of daily life (Kearns 2005), so, to counter this, the interviews </w:t>
      </w:r>
      <w:r>
        <w:t>were</w:t>
      </w:r>
      <w:r w:rsidRPr="000E26C0">
        <w:t xml:space="preserve"> more like walking conversations</w:t>
      </w:r>
      <w:r>
        <w:t>,</w:t>
      </w:r>
      <w:r w:rsidRPr="006D5701">
        <w:t xml:space="preserve"> </w:t>
      </w:r>
      <w:r>
        <w:t xml:space="preserve">interviewed on site and ‘talking while walking’, talking </w:t>
      </w:r>
      <w:r w:rsidRPr="00D21983">
        <w:rPr>
          <w:i/>
        </w:rPr>
        <w:t>about</w:t>
      </w:r>
      <w:r>
        <w:t xml:space="preserve"> and </w:t>
      </w:r>
      <w:r w:rsidRPr="00D21983">
        <w:rPr>
          <w:i/>
        </w:rPr>
        <w:t>through</w:t>
      </w:r>
      <w:r>
        <w:t xml:space="preserve"> place (Riley 2010).  </w:t>
      </w:r>
      <w:r w:rsidRPr="000E26C0">
        <w:t xml:space="preserve">Alongside rather than face-to-face interviews are less confrontational, decentring the focus from the individual to that being discussed, and ‘mobile’, so that “the interaction between the researcher and researched is at least partially ‘directed’ by the (moving) situation/space rather than by the interviewer questions” (Brown &amp; Durrheim 2009 p915, see also Anderson 2004).  This allows for productive reflection, particularly when watching an </w:t>
      </w:r>
      <w:r w:rsidRPr="000E26C0">
        <w:lastRenderedPageBreak/>
        <w:t xml:space="preserve">event/activity, instead of trying to fill awkward silences.  On-site interviews also </w:t>
      </w:r>
      <w:r>
        <w:t>meant</w:t>
      </w:r>
      <w:r w:rsidRPr="000E26C0">
        <w:t xml:space="preserve"> participants </w:t>
      </w:r>
      <w:r>
        <w:t>could</w:t>
      </w:r>
      <w:r w:rsidRPr="000E26C0">
        <w:t xml:space="preserve"> partly direct the narrative, as well as allowing </w:t>
      </w:r>
      <w:r>
        <w:t>me</w:t>
      </w:r>
      <w:r w:rsidRPr="000E26C0">
        <w:t xml:space="preserve"> to gently ‘move along’ the interview without requiring ‘significant verbal tactfulness’ (Riley &amp; Harvey 2007). </w:t>
      </w:r>
    </w:p>
    <w:p w14:paraId="404D060E" w14:textId="77777777" w:rsidR="006F17A8" w:rsidRDefault="006F17A8" w:rsidP="0045714E">
      <w:pPr>
        <w:pStyle w:val="Heading3"/>
        <w:spacing w:line="360" w:lineRule="auto"/>
      </w:pPr>
      <w:bookmarkStart w:id="41" w:name="_Toc19793773"/>
      <w:r>
        <w:t xml:space="preserve">2.  </w:t>
      </w:r>
      <w:r w:rsidRPr="00AD13CA">
        <w:t>Bricklayers</w:t>
      </w:r>
      <w:bookmarkEnd w:id="41"/>
      <w:r>
        <w:t xml:space="preserve"> </w:t>
      </w:r>
    </w:p>
    <w:p w14:paraId="65EE21BF" w14:textId="3976E8DC" w:rsidR="006F17A8" w:rsidRDefault="006F17A8" w:rsidP="0045714E">
      <w:pPr>
        <w:spacing w:line="360" w:lineRule="auto"/>
      </w:pPr>
      <w:r w:rsidRPr="00D474E0">
        <w:t xml:space="preserve">They </w:t>
      </w:r>
      <w:r>
        <w:t>we</w:t>
      </w:r>
      <w:r w:rsidRPr="00D474E0">
        <w:t xml:space="preserve">re </w:t>
      </w:r>
      <w:r>
        <w:t xml:space="preserve">often </w:t>
      </w:r>
      <w:r w:rsidRPr="00D474E0">
        <w:t>pressed for time to talk</w:t>
      </w:r>
      <w:r>
        <w:t>.</w:t>
      </w:r>
      <w:r w:rsidRPr="00D474E0">
        <w:t xml:space="preserve"> </w:t>
      </w:r>
      <w:r w:rsidRPr="006D5701">
        <w:t>10.30-11am was usually a break and then around half an hour to an hour for lunch.  One site only allowed half an hour and</w:t>
      </w:r>
      <w:r w:rsidR="00BD7C08">
        <w:t>,</w:t>
      </w:r>
      <w:r w:rsidRPr="006D5701">
        <w:t xml:space="preserve"> in that time</w:t>
      </w:r>
      <w:r w:rsidR="00BD7C08">
        <w:t>,</w:t>
      </w:r>
      <w:r w:rsidRPr="006D5701">
        <w:t xml:space="preserve"> they had to walk back to their cars or canteen portacabin</w:t>
      </w:r>
      <w:r>
        <w:t xml:space="preserve">, and </w:t>
      </w:r>
      <w:r w:rsidRPr="006D5701">
        <w:t xml:space="preserve">then back again to where they were working (which took about </w:t>
      </w:r>
      <w:r>
        <w:t>seven</w:t>
      </w:r>
      <w:r w:rsidRPr="006D5701">
        <w:t xml:space="preserve"> minutes in total), before the bell.  </w:t>
      </w:r>
      <w:r>
        <w:t xml:space="preserve">Only relatively short conversations were possible during these breaks and so were returned to over several visits.  All conversations with site workers were part of the ethnography, being fitted in to their working day, often being interrupted and sometimes ending abruptly due to participants’ having to attend to various matters, for instance, one bricklayer was pulled from his lunch hour to drive the forklift truck.  These conversations were also made possible by the changing nature of bricklayer employment through mass development.  That is, because on the larger sites up to thirty houses are being built at any one time, it is impossible to gauge how quickly one bricklayer is working compared with another.  </w:t>
      </w:r>
      <w:r w:rsidR="00BD7C08">
        <w:t>So,</w:t>
      </w:r>
      <w:r>
        <w:t xml:space="preserve"> these workers, historically paid by how many bricks they could lay per day, are now paid on a day rate.  This meant that site managers were willing to let me interrupt for short periods to talk to bricklayers and these interviews were conducted ‘on the job’, sometimes physical demonstrations which I filmed or photographed (see Figure </w:t>
      </w:r>
      <w:r w:rsidR="006E331E">
        <w:t>10</w:t>
      </w:r>
      <w:r>
        <w:t>).  Maintaining contact and conversations over an extended period of time with the same participants was vital to develop relationships in which bricklayers felt comfortable talking.  This was not always necessary, but one cannot expect</w:t>
      </w:r>
      <w:r w:rsidRPr="00ED0321">
        <w:t xml:space="preserve"> </w:t>
      </w:r>
      <w:r>
        <w:t xml:space="preserve">an interviewee to be “a repository of answers”, instead in such situations he is quite likely to be </w:t>
      </w:r>
      <w:r w:rsidRPr="00ED0321">
        <w:t>“a well</w:t>
      </w:r>
      <w:r w:rsidR="00BD7C08">
        <w:t xml:space="preserve"> </w:t>
      </w:r>
      <w:r w:rsidRPr="00ED0321">
        <w:t>guarded vessel of feelings”</w:t>
      </w:r>
      <w:r>
        <w:t xml:space="preserve"> (Fontana 2003 </w:t>
      </w:r>
      <w:r w:rsidRPr="00ED0321">
        <w:t>p54</w:t>
      </w:r>
      <w:r>
        <w:t xml:space="preserve">).  I found it immensely helpful to chat about my feelings about bricks and, not deliberately, express thoughts which were then contradicted by these experts.   </w:t>
      </w:r>
    </w:p>
    <w:p w14:paraId="11E6786F" w14:textId="77777777" w:rsidR="008B5FDF" w:rsidRDefault="006F17A8" w:rsidP="008B5FDF">
      <w:pPr>
        <w:spacing w:line="360" w:lineRule="auto"/>
      </w:pPr>
      <w:r>
        <w:rPr>
          <w:noProof/>
        </w:rPr>
        <w:drawing>
          <wp:inline distT="0" distB="0" distL="0" distR="0" wp14:anchorId="0FE20895" wp14:editId="1A21038F">
            <wp:extent cx="2390775" cy="1794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2222" cy="1817674"/>
                    </a:xfrm>
                    <a:prstGeom prst="rect">
                      <a:avLst/>
                    </a:prstGeom>
                    <a:noFill/>
                    <a:ln>
                      <a:noFill/>
                    </a:ln>
                  </pic:spPr>
                </pic:pic>
              </a:graphicData>
            </a:graphic>
          </wp:inline>
        </w:drawing>
      </w:r>
      <w:r>
        <w:t xml:space="preserve">   </w:t>
      </w:r>
      <w:r>
        <w:rPr>
          <w:noProof/>
        </w:rPr>
        <w:drawing>
          <wp:inline distT="0" distB="0" distL="0" distR="0" wp14:anchorId="79EBE31E" wp14:editId="1D97F4BE">
            <wp:extent cx="2381250" cy="1786926"/>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6912" cy="1806183"/>
                    </a:xfrm>
                    <a:prstGeom prst="rect">
                      <a:avLst/>
                    </a:prstGeom>
                    <a:noFill/>
                    <a:ln>
                      <a:noFill/>
                    </a:ln>
                  </pic:spPr>
                </pic:pic>
              </a:graphicData>
            </a:graphic>
          </wp:inline>
        </w:drawing>
      </w:r>
      <w:bookmarkStart w:id="42" w:name="_Toc19793838"/>
      <w:r w:rsidR="008B5FDF">
        <w:t xml:space="preserve"> </w:t>
      </w:r>
    </w:p>
    <w:p w14:paraId="412B7A76" w14:textId="6994F0CB" w:rsidR="006F17A8" w:rsidRPr="008B5FDF" w:rsidRDefault="008B5FDF" w:rsidP="008B5FDF">
      <w:pPr>
        <w:spacing w:line="360" w:lineRule="auto"/>
        <w:rPr>
          <w:sz w:val="18"/>
          <w:szCs w:val="18"/>
        </w:rPr>
      </w:pPr>
      <w:r w:rsidRPr="008B5FDF">
        <w:rPr>
          <w:sz w:val="18"/>
          <w:szCs w:val="18"/>
        </w:rPr>
        <w:t xml:space="preserve">Figure 10: </w:t>
      </w:r>
      <w:r w:rsidR="006F17A8" w:rsidRPr="008B5FDF">
        <w:rPr>
          <w:sz w:val="18"/>
          <w:szCs w:val="18"/>
        </w:rPr>
        <w:t xml:space="preserve">Bricklayers at work (source: </w:t>
      </w:r>
      <w:r w:rsidR="00AD13CA" w:rsidRPr="008B5FDF">
        <w:rPr>
          <w:sz w:val="18"/>
          <w:szCs w:val="18"/>
        </w:rPr>
        <w:t>a</w:t>
      </w:r>
      <w:r w:rsidR="006F17A8" w:rsidRPr="008B5FDF">
        <w:rPr>
          <w:sz w:val="18"/>
          <w:szCs w:val="18"/>
        </w:rPr>
        <w:t>uthor’s own photographs)</w:t>
      </w:r>
      <w:bookmarkEnd w:id="42"/>
    </w:p>
    <w:p w14:paraId="3C05CC3F" w14:textId="77777777" w:rsidR="006F17A8" w:rsidRDefault="006F17A8" w:rsidP="0045714E">
      <w:pPr>
        <w:spacing w:line="360" w:lineRule="auto"/>
      </w:pPr>
      <w:r>
        <w:lastRenderedPageBreak/>
        <w:t>It has been recognised for many years now that interviews, structured or otherwise, do not need to follow a traditional form (Dowling et al 2016), that is, arranged in advance, conducted in a ‘neutral’ place in which respondents feel comfortable to allow as natural as possible conversations.  All conversations are socially-constructed events (</w:t>
      </w:r>
      <w:r w:rsidRPr="00B02E57">
        <w:t xml:space="preserve">Pole </w:t>
      </w:r>
      <w:r>
        <w:t xml:space="preserve">&amp; </w:t>
      </w:r>
      <w:r w:rsidRPr="00B02E57">
        <w:t>Lampard 2002</w:t>
      </w:r>
      <w:r>
        <w:t xml:space="preserve">), impacted by place, rapport, and any number of constraints, psychological or physical, and conversations with a stranger (me) who has a particular agenda (my PhD) can potentially present a problem of artificiality, that the interviewer may be given what he or she wants to hear for instance.  These on-site conversations, with a variety of workers, were spontaneous, fitted in to their working day, and, I like to think due to the many days of my hanging around on site, almost part of their working day, although that is inflating my importance and a rather romantic </w:t>
      </w:r>
      <w:r w:rsidRPr="004F6CAC">
        <w:t xml:space="preserve">conception (see Seale 1999) but </w:t>
      </w:r>
      <w:r>
        <w:t>certainly the informal nature of such interviews promoted different directions for discussion, and several times participants started on a topic they had been thinking about in relation to the research.</w:t>
      </w:r>
    </w:p>
    <w:p w14:paraId="45795C63" w14:textId="77777777" w:rsidR="006F17A8" w:rsidRDefault="006F17A8" w:rsidP="0045714E">
      <w:pPr>
        <w:spacing w:line="360" w:lineRule="auto"/>
      </w:pPr>
      <w:r>
        <w:t>The male-dominated building site unavoidably created relationships between me and the on-site workers which may have produced different data from that of man-to-man conversations.  I do consider my obvious outsider status to have been advantageous, with fewer assumptions of the bricklayers and management that I perhaps knew more than I did, that my positionality as a white, middle-aged women meant things were explained in detail, and feelings and emotions, such as those about working conditions, were expressed without participants being judged from any position of prior knowledge (see Dowling &amp; Brown 2010).  However, as Sidaway (2000) pertinently articulates “how can researchers be sure that they have correctly identified what others make of them – or what they make of themselves – in a social world of profound complexity saturated with ideology and difference?” (p261).  No single interviewer can assess whether another person would have reaped other responses (McDowell 1998), but, similarly, all participants were individuals whether workers or homeowners, the former, as already mentioned, in the main, being both.  So I made sure not to judge my participants on the basis of age, gender or class, albeit that judgement of anything and everything is fundamental to human existence.   I did, however, encounter very strong judgements among participants – of other potential participants – on site, more than one foreman referring to ‘thick’ bricklayers, although my own experiences contradicted this.</w:t>
      </w:r>
    </w:p>
    <w:p w14:paraId="5BDA1116" w14:textId="77777777" w:rsidR="006F17A8" w:rsidRDefault="006F17A8" w:rsidP="0045714E">
      <w:pPr>
        <w:pStyle w:val="Heading3"/>
        <w:spacing w:line="360" w:lineRule="auto"/>
      </w:pPr>
      <w:bookmarkStart w:id="43" w:name="_Toc19793774"/>
      <w:r>
        <w:t xml:space="preserve">3. </w:t>
      </w:r>
      <w:r w:rsidRPr="000D5D88">
        <w:t>Homeowners</w:t>
      </w:r>
      <w:bookmarkEnd w:id="43"/>
      <w:r w:rsidRPr="000D5D88">
        <w:t xml:space="preserve"> </w:t>
      </w:r>
    </w:p>
    <w:p w14:paraId="57CE7200" w14:textId="4F201067" w:rsidR="006F17A8" w:rsidRDefault="006F17A8" w:rsidP="0045714E">
      <w:pPr>
        <w:spacing w:line="360" w:lineRule="auto"/>
      </w:pPr>
      <w:r>
        <w:t>These participants were all interviewed in their newly</w:t>
      </w:r>
      <w:r w:rsidR="00BD7C08">
        <w:t xml:space="preserve"> </w:t>
      </w:r>
      <w:r>
        <w:t xml:space="preserve">bought homes, on the same sites, with the exception of one conversation which took place in a show home on the same site.  This was because that particular homeowner was waiting some hours for completion and access to his new home.  This proved to be advantageous as I had unconditional access to the show home and the garden, </w:t>
      </w:r>
      <w:r>
        <w:lastRenderedPageBreak/>
        <w:t xml:space="preserve">both of which are always completed first, and what the homebuyer sees before committing to buy, and arranged in such a way as to suggest the ‘ideal home’ (Chapman 1999).  (see Figure </w:t>
      </w:r>
      <w:r w:rsidR="006E331E">
        <w:t>11</w:t>
      </w:r>
      <w:r>
        <w:t xml:space="preserve">).   </w:t>
      </w:r>
    </w:p>
    <w:p w14:paraId="25F85141" w14:textId="77777777" w:rsidR="006F17A8" w:rsidRDefault="006F17A8" w:rsidP="0045714E">
      <w:pPr>
        <w:spacing w:line="360" w:lineRule="auto"/>
      </w:pPr>
      <w:r>
        <w:rPr>
          <w:noProof/>
        </w:rPr>
        <w:drawing>
          <wp:inline distT="0" distB="0" distL="0" distR="0" wp14:anchorId="43CABAF5" wp14:editId="53731116">
            <wp:extent cx="2576181" cy="19332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1506" cy="1937203"/>
                    </a:xfrm>
                    <a:prstGeom prst="rect">
                      <a:avLst/>
                    </a:prstGeom>
                    <a:noFill/>
                    <a:ln>
                      <a:noFill/>
                    </a:ln>
                  </pic:spPr>
                </pic:pic>
              </a:graphicData>
            </a:graphic>
          </wp:inline>
        </w:drawing>
      </w:r>
      <w:r>
        <w:t xml:space="preserve">    </w:t>
      </w:r>
      <w:r>
        <w:rPr>
          <w:noProof/>
        </w:rPr>
        <w:drawing>
          <wp:inline distT="0" distB="0" distL="0" distR="0" wp14:anchorId="006348CC" wp14:editId="7BEC5861">
            <wp:extent cx="2591435" cy="19446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7592" cy="1949275"/>
                    </a:xfrm>
                    <a:prstGeom prst="rect">
                      <a:avLst/>
                    </a:prstGeom>
                    <a:noFill/>
                    <a:ln>
                      <a:noFill/>
                    </a:ln>
                  </pic:spPr>
                </pic:pic>
              </a:graphicData>
            </a:graphic>
          </wp:inline>
        </w:drawing>
      </w:r>
    </w:p>
    <w:p w14:paraId="4251E9A1" w14:textId="200B1A23" w:rsidR="006F17A8" w:rsidRDefault="00AD13CA" w:rsidP="0045714E">
      <w:pPr>
        <w:pStyle w:val="Caption"/>
        <w:spacing w:line="360" w:lineRule="auto"/>
      </w:pPr>
      <w:bookmarkStart w:id="44" w:name="_Toc19793839"/>
      <w:r>
        <w:t xml:space="preserve">Figure </w:t>
      </w:r>
      <w:r w:rsidR="002D1528">
        <w:fldChar w:fldCharType="begin"/>
      </w:r>
      <w:r w:rsidR="002D1528">
        <w:instrText xml:space="preserve"> SEQ Figure \* ARABIC </w:instrText>
      </w:r>
      <w:r w:rsidR="002D1528">
        <w:fldChar w:fldCharType="separate"/>
      </w:r>
      <w:r w:rsidR="003E7320">
        <w:rPr>
          <w:noProof/>
        </w:rPr>
        <w:t>11</w:t>
      </w:r>
      <w:r w:rsidR="002D1528">
        <w:rPr>
          <w:noProof/>
        </w:rPr>
        <w:fldChar w:fldCharType="end"/>
      </w:r>
      <w:r w:rsidR="006F17A8" w:rsidRPr="00CF77A8">
        <w:t>: show home garden on the left compared with</w:t>
      </w:r>
      <w:r w:rsidR="006F17A8">
        <w:t xml:space="preserve"> an</w:t>
      </w:r>
      <w:r w:rsidR="006F17A8" w:rsidRPr="00CF77A8">
        <w:t xml:space="preserve"> actual purchased garden on the right (source: </w:t>
      </w:r>
      <w:r w:rsidR="00980872">
        <w:t>a</w:t>
      </w:r>
      <w:r w:rsidR="006F17A8" w:rsidRPr="00CF77A8">
        <w:t>uthor’s own photographs)</w:t>
      </w:r>
      <w:bookmarkEnd w:id="44"/>
    </w:p>
    <w:p w14:paraId="5B7C961C" w14:textId="77777777" w:rsidR="006F17A8" w:rsidRDefault="006F17A8" w:rsidP="0045714E">
      <w:pPr>
        <w:spacing w:line="360" w:lineRule="auto"/>
      </w:pPr>
      <w:r>
        <w:t xml:space="preserve">Interviews in people’s homes are also a way of talking through place, to understand feelings about the material construction which they have actually bought, and similar to Jacobs et al (2012) ‘show us your home’ methods of capturing emotions and prompting rich responses to bricks, by looking at what was being talked about, inside the house and outside in the garden, or on the balcony, looking back at the house and looking out to the surrounding area.  </w:t>
      </w:r>
    </w:p>
    <w:p w14:paraId="55979B18" w14:textId="293834B9" w:rsidR="006F17A8" w:rsidRDefault="006F17A8" w:rsidP="0045714E">
      <w:pPr>
        <w:spacing w:line="360" w:lineRule="auto"/>
      </w:pPr>
      <w:r>
        <w:t>In many housing studies which focus on gentrification or redevelopment, which heavily impact on working class lives (Flint 2011), Allen (2009) argues that researchers “tend to be dismissive of … people living in houses that they collect data from” (p56).  In my participants’ homes, I considered my positionality to be little different in terms of identity, but there is the potential for tension, brought about by power differences between researcher and researched (Elwood &amp; Martin 2000).  Because of socio-demographic similarities between myself and homeowner respondents, white, middle class homeowner, albeit most were younger, there were few apparent problems.  Self-disclosure was useful, reciprocating through discussing my own personal feelings about bricks</w:t>
      </w:r>
      <w:r w:rsidR="00876F8A">
        <w:rPr>
          <w:rStyle w:val="FootnoteReference"/>
        </w:rPr>
        <w:footnoteReference w:id="11"/>
      </w:r>
      <w:r>
        <w:t>, and offering my knowledge of bricks when appropriate.</w:t>
      </w:r>
    </w:p>
    <w:p w14:paraId="3425C947" w14:textId="77777777" w:rsidR="006F17A8" w:rsidRDefault="006F17A8" w:rsidP="0045714E">
      <w:pPr>
        <w:pStyle w:val="Heading3"/>
        <w:spacing w:line="360" w:lineRule="auto"/>
      </w:pPr>
      <w:bookmarkStart w:id="45" w:name="_Toc19793775"/>
      <w:r>
        <w:t>4.</w:t>
      </w:r>
      <w:r w:rsidRPr="00D21983">
        <w:t xml:space="preserve"> </w:t>
      </w:r>
      <w:r>
        <w:t xml:space="preserve"> </w:t>
      </w:r>
      <w:r w:rsidRPr="00085277">
        <w:t>Other professional staff</w:t>
      </w:r>
      <w:bookmarkEnd w:id="45"/>
      <w:r>
        <w:t xml:space="preserve"> </w:t>
      </w:r>
    </w:p>
    <w:p w14:paraId="28A76F4D" w14:textId="77777777" w:rsidR="006F17A8" w:rsidRDefault="006F17A8" w:rsidP="0045714E">
      <w:pPr>
        <w:spacing w:line="360" w:lineRule="auto"/>
      </w:pPr>
      <w:r>
        <w:t>These included sales staff, planning officers, a brick manufacturing member of staff, Barratt head of design, a bricklayer contractor and were all interviewed in their place of work, arranged in advance.  Conversely, as p</w:t>
      </w:r>
      <w:r w:rsidRPr="00120E0B">
        <w:t>lacing conversations</w:t>
      </w:r>
      <w:r>
        <w:t xml:space="preserve"> in participants’ own space, in terms of the building site or </w:t>
      </w:r>
      <w:r>
        <w:lastRenderedPageBreak/>
        <w:t>home,</w:t>
      </w:r>
      <w:r w:rsidRPr="00120E0B">
        <w:t xml:space="preserve"> </w:t>
      </w:r>
      <w:r>
        <w:t>can</w:t>
      </w:r>
      <w:r w:rsidRPr="00120E0B">
        <w:t xml:space="preserve"> help overcome disruptive power relations and dynamics between interviewer and interviewee (Sin 2003)</w:t>
      </w:r>
      <w:r>
        <w:t>, interviewing ‘elites’ in their place of work may exacerbate these in terms of student/professional relationship:  that the conversations would be directed by what they wanted to tell me, with potential</w:t>
      </w:r>
      <w:r w:rsidRPr="00285500">
        <w:t xml:space="preserve"> conflicts of interest</w:t>
      </w:r>
      <w:r>
        <w:t xml:space="preserve">, that there </w:t>
      </w:r>
      <w:r w:rsidRPr="00174BAB">
        <w:t>is “a methodological slippage between seeing informants as representatives of communities or as actors within corporations” (Crang 2002 p649)</w:t>
      </w:r>
      <w:r>
        <w:t xml:space="preserve">.  As actors they may be promoting a product or withholding commercially-sensitive information, so data would potentially have to be treated with caution.  However, these interviews actually exposed a confidence that bricks needed little promotion, suggesting almost an arrogance on behalf of the artefact, </w:t>
      </w:r>
      <w:r w:rsidRPr="00174BAB">
        <w:t>a faith in the product – house or brick – that surpassed any need to defend</w:t>
      </w:r>
      <w:r>
        <w:t xml:space="preserve"> the choice of construction.</w:t>
      </w:r>
    </w:p>
    <w:p w14:paraId="3A65B3E4" w14:textId="77777777" w:rsidR="006F17A8" w:rsidRDefault="006F17A8" w:rsidP="0045714E">
      <w:pPr>
        <w:spacing w:line="360" w:lineRule="auto"/>
      </w:pPr>
      <w:r>
        <w:t xml:space="preserve">McDowell (1998) talks about the dilemma of presenting oneself as the expert or ignoramus.  I was taught long ago, by an editor when I was working as a journalist, to go into every interview situation as interested but ignorant, and this was the approach I took on site and with workers and professionals, not least because regardless of how much I actually knew about bricks it was incidental to what those working with the artefact knew.  </w:t>
      </w:r>
    </w:p>
    <w:p w14:paraId="6AB30047" w14:textId="77777777" w:rsidR="006F17A8" w:rsidRDefault="006F17A8" w:rsidP="0045714E">
      <w:pPr>
        <w:spacing w:line="360" w:lineRule="auto"/>
        <w:rPr>
          <w:color w:val="FF0000"/>
          <w:u w:val="single"/>
        </w:rPr>
      </w:pPr>
    </w:p>
    <w:p w14:paraId="701E8473" w14:textId="77777777" w:rsidR="006F17A8" w:rsidRPr="009C1143" w:rsidRDefault="006F17A8" w:rsidP="0045714E">
      <w:pPr>
        <w:pStyle w:val="Heading2"/>
        <w:spacing w:line="360" w:lineRule="auto"/>
      </w:pPr>
      <w:bookmarkStart w:id="46" w:name="_Toc19793776"/>
      <w:r w:rsidRPr="009C1143">
        <w:t>Placing Interviews</w:t>
      </w:r>
      <w:bookmarkEnd w:id="46"/>
    </w:p>
    <w:p w14:paraId="5DCC15C1" w14:textId="77777777" w:rsidR="006F17A8" w:rsidRPr="00575BF2" w:rsidRDefault="006F17A8" w:rsidP="0045714E">
      <w:pPr>
        <w:spacing w:line="360" w:lineRule="auto"/>
      </w:pPr>
      <w:r>
        <w:t>So other than interviews with the professional</w:t>
      </w:r>
      <w:r>
        <w:rPr>
          <w:rStyle w:val="FootnoteReference"/>
        </w:rPr>
        <w:footnoteReference w:id="12"/>
      </w:r>
      <w:r>
        <w:t xml:space="preserve"> staff, the majority took place ‘in place’ under discussion.  This is important because w</w:t>
      </w:r>
      <w:r w:rsidRPr="00120E0B">
        <w:t>hat we come to know is largely down to how we come to know it (Freeman 2000)</w:t>
      </w:r>
      <w:r>
        <w:t>, not only through what mechanisms but also through where: a harnessing of “</w:t>
      </w:r>
      <w:r w:rsidRPr="00673B95">
        <w:t>the inherently socio-spatial character of human knowledge</w:t>
      </w:r>
      <w:r>
        <w:t>” (</w:t>
      </w:r>
      <w:r w:rsidRPr="00B739D4">
        <w:t xml:space="preserve">Anderson 2004 p254), </w:t>
      </w:r>
      <w:r>
        <w:t xml:space="preserve">the co-ingredience of person and place.  </w:t>
      </w:r>
      <w:r w:rsidRPr="00C12994">
        <w:t>The brick is a visceral product, and a visual one</w:t>
      </w:r>
      <w:r>
        <w:t xml:space="preserve">, and talking about bricks in place, whether on the building site or in and around the finished homes, may </w:t>
      </w:r>
      <w:r w:rsidRPr="00575BF2">
        <w:t xml:space="preserve">help to articulate feelings, to express emotions (Anderson &amp; Jones 2009).  </w:t>
      </w:r>
    </w:p>
    <w:p w14:paraId="796B6F31" w14:textId="13A1C2B0" w:rsidR="006F17A8" w:rsidRDefault="006F17A8" w:rsidP="0045714E">
      <w:pPr>
        <w:spacing w:line="360" w:lineRule="auto"/>
      </w:pPr>
      <w:r>
        <w:t>This ‘where</w:t>
      </w:r>
      <w:r w:rsidR="004E74DD">
        <w:t>’ of the research</w:t>
      </w:r>
      <w:r>
        <w:t xml:space="preserve"> </w:t>
      </w:r>
      <w:r w:rsidR="004E74DD">
        <w:t>is often</w:t>
      </w:r>
      <w:r>
        <w:t xml:space="preserve"> </w:t>
      </w:r>
      <w:r w:rsidR="004E74DD">
        <w:t>downplayed</w:t>
      </w:r>
      <w:r>
        <w:t xml:space="preserve"> (Riley 2010).  Concern with these microgeographies (Elwood &amp; Martin 2000), where the interview takes place, has historically been limited to ensuring that people feel comfortable during what is a contrived, often intrusive process (see Longhurst 2003), such as choosing a quiet ‘neutral’ place.  Place itself has the power of knowledge construction (Sin 2003, Preston 2003), by looking at the surroundings, the bricks of the back wall when sitting out in the garden, the house opposite, the view from upstairs over nearby streets.  This research is about people’s feelings.  It is immensely personal knowledge construction which can be prompted by place </w:t>
      </w:r>
      <w:r>
        <w:lastRenderedPageBreak/>
        <w:t xml:space="preserve">(Anderson 2004).  Ethnography and semi-structured interviews in ‘the field’, whether building site or home, complement each other, eliciting information in an authentic situation as possible.  The site </w:t>
      </w:r>
      <w:r w:rsidR="00F81073">
        <w:t>e</w:t>
      </w:r>
      <w:r>
        <w:t>mphasises the physical aesthetic, rather than acting as an ‘inert background’ (</w:t>
      </w:r>
      <w:r w:rsidRPr="009875D2">
        <w:t xml:space="preserve">Crang </w:t>
      </w:r>
      <w:r>
        <w:t xml:space="preserve">&amp; </w:t>
      </w:r>
      <w:r w:rsidRPr="009875D2">
        <w:t>Travlou 2001</w:t>
      </w:r>
      <w:r>
        <w:t xml:space="preserve"> in Anderson 2004).</w:t>
      </w:r>
    </w:p>
    <w:p w14:paraId="2995A217" w14:textId="77777777" w:rsidR="006F17A8" w:rsidRDefault="006F17A8" w:rsidP="0045714E">
      <w:pPr>
        <w:spacing w:line="360" w:lineRule="auto"/>
      </w:pPr>
      <w:r w:rsidRPr="0069235C">
        <w:t xml:space="preserve">As already </w:t>
      </w:r>
      <w:r w:rsidRPr="00AC4423">
        <w:t xml:space="preserve">mentioned, conversations in situ can foster or stifle conversations (Baxter &amp; Eyles 1997), such as bricklayers sometimes preferring to talk about specific aspects of their employment off-site, but developing rapport is also crucial (Dickson-Swift et al 2007).  </w:t>
      </w:r>
      <w:r>
        <w:t>Tensions can exist between</w:t>
      </w:r>
      <w:r w:rsidRPr="0069235C">
        <w:t xml:space="preserve"> academic researcher</w:t>
      </w:r>
      <w:r>
        <w:t xml:space="preserve"> and </w:t>
      </w:r>
      <w:r w:rsidRPr="0069235C">
        <w:t xml:space="preserve">lay person, </w:t>
      </w:r>
      <w:r>
        <w:t>dependent on class, gender, education or other perceived differences,</w:t>
      </w:r>
      <w:r w:rsidRPr="0069235C">
        <w:t xml:space="preserve"> but</w:t>
      </w:r>
      <w:r>
        <w:t xml:space="preserve"> </w:t>
      </w:r>
      <w:r w:rsidRPr="0069235C">
        <w:t xml:space="preserve">interviews </w:t>
      </w:r>
      <w:r>
        <w:t xml:space="preserve">on and around the site </w:t>
      </w:r>
      <w:r w:rsidRPr="0069235C">
        <w:t>help to shift power relations between researcher and participant, as I, the researcher, am out of my comfort zone, as a middle</w:t>
      </w:r>
      <w:r>
        <w:t>-</w:t>
      </w:r>
      <w:r w:rsidRPr="0069235C">
        <w:t xml:space="preserve">aged female in a male-dominated environment – the building site.  The social relations which embed this can be made part of the research itself (Haraway 1988, Katz 1994, Sin 2003).  What was unusual, I think, about the ethnographic field work and conversations with workers on site was that I was the one needing to be made to feel comfortable.  There were times, even after several visits, that I felt intensely out of place and a spectacle.  Some bricklayers, even in a light-hearted way, managed to make it clear that it was their space.   </w:t>
      </w:r>
    </w:p>
    <w:p w14:paraId="6C78066C" w14:textId="77777777" w:rsidR="006F17A8" w:rsidRDefault="006F17A8" w:rsidP="0045714E">
      <w:pPr>
        <w:spacing w:line="360" w:lineRule="auto"/>
      </w:pPr>
    </w:p>
    <w:p w14:paraId="539B54AB" w14:textId="77777777" w:rsidR="006F17A8" w:rsidRPr="009C1143" w:rsidRDefault="006F17A8" w:rsidP="0045714E">
      <w:pPr>
        <w:pStyle w:val="Heading2"/>
        <w:spacing w:line="360" w:lineRule="auto"/>
        <w:rPr>
          <w:color w:val="FF0000"/>
        </w:rPr>
      </w:pPr>
      <w:bookmarkStart w:id="47" w:name="_Toc19793777"/>
      <w:r w:rsidRPr="009C1143">
        <w:t>A search for the ‘Authentic’</w:t>
      </w:r>
      <w:bookmarkEnd w:id="47"/>
    </w:p>
    <w:p w14:paraId="090C12A5" w14:textId="77777777" w:rsidR="006F17A8" w:rsidRDefault="006F17A8" w:rsidP="0045714E">
      <w:pPr>
        <w:spacing w:line="360" w:lineRule="auto"/>
      </w:pPr>
      <w:r>
        <w:t>However, if the authentic site is sought, determining</w:t>
      </w:r>
      <w:r w:rsidRPr="000041C8">
        <w:t xml:space="preserve"> </w:t>
      </w:r>
      <w:r>
        <w:t xml:space="preserve">the </w:t>
      </w:r>
      <w:r w:rsidRPr="000041C8">
        <w:t>authentic in participants’ (and researcher’s) accounts is fruitless.  Every participant has multiple identities (McDowell 1998).  The builder may be a homeowner</w:t>
      </w:r>
      <w:r>
        <w:t xml:space="preserve"> (and vice versa) and </w:t>
      </w:r>
      <w:r w:rsidRPr="000041C8">
        <w:t xml:space="preserve">the planner may be a property investor.  </w:t>
      </w:r>
      <w:r>
        <w:t>Any ‘reality’ is partial, reflective and subjective.  The different sites for various participant accounts helps to highlight the social and political power, and lack of it, with regards to brick as a building material.  That is, who makes decisions?   Is the homeowner</w:t>
      </w:r>
      <w:r w:rsidRPr="0069235C">
        <w:t xml:space="preserve"> low </w:t>
      </w:r>
      <w:r>
        <w:t xml:space="preserve">in the hierarchy of knowledge, just as housewives and stay-at-home mothers have been historically?  </w:t>
      </w:r>
    </w:p>
    <w:p w14:paraId="2F33F459" w14:textId="77777777" w:rsidR="006F17A8" w:rsidRDefault="006F17A8" w:rsidP="0045714E">
      <w:pPr>
        <w:spacing w:line="360" w:lineRule="auto"/>
      </w:pPr>
      <w:r w:rsidRPr="00C764F5">
        <w:t>We live in an ‘interview society’</w:t>
      </w:r>
      <w:r>
        <w:t xml:space="preserve">, not only tapping </w:t>
      </w:r>
      <w:r w:rsidRPr="005F3269">
        <w:rPr>
          <w:i/>
        </w:rPr>
        <w:t>into</w:t>
      </w:r>
      <w:r>
        <w:t xml:space="preserve"> our experiences but </w:t>
      </w:r>
      <w:r w:rsidRPr="005F3269">
        <w:rPr>
          <w:i/>
        </w:rPr>
        <w:t>creating</w:t>
      </w:r>
      <w:r>
        <w:t xml:space="preserve"> them (Gubrium &amp; Holstein 2003), such as the aforementioned You Tube posts. </w:t>
      </w:r>
      <w:r w:rsidRPr="00C764F5">
        <w:t xml:space="preserve"> The democratisation of opinion means, in theory, everyone’s voice is valid, from politicians to people on the street, from academic journals to Wikipedia.  </w:t>
      </w:r>
      <w:r>
        <w:t xml:space="preserve">Academic research must be far more rigorously interpreted than most, but qualitative study still only </w:t>
      </w:r>
      <w:r w:rsidRPr="00C764F5">
        <w:t>produce</w:t>
      </w:r>
      <w:r>
        <w:t>s</w:t>
      </w:r>
      <w:r w:rsidRPr="00C764F5">
        <w:t xml:space="preserve"> accounts of subjective</w:t>
      </w:r>
      <w:r>
        <w:t>, lived experience, and the accounts themselves are subjective, dependent on the interpretation of the researcher</w:t>
      </w:r>
      <w:r w:rsidRPr="00C30AF8">
        <w:t>.  Interviews and ethnography are ‘representations of others’ representations’ (Geertz 19</w:t>
      </w:r>
      <w:r>
        <w:t>9</w:t>
      </w:r>
      <w:r w:rsidRPr="00C30AF8">
        <w:t xml:space="preserve">3, Marcus 1994), a </w:t>
      </w:r>
      <w:r w:rsidRPr="00C30AF8">
        <w:lastRenderedPageBreak/>
        <w:t xml:space="preserve">reconstruction of reality (Baxter &amp; Eyles 1997), </w:t>
      </w:r>
      <w:r>
        <w:t xml:space="preserve">but this does not mean a polarisation of ‘reality’ and narrative.  Instead it is a synthesis of the two, “removing the distance between the subjects and objects of inquiry” (Coffey et al 1996 p2).  </w:t>
      </w:r>
      <w:r w:rsidRPr="00076852">
        <w:t>All information is partial, but this does not limit its relevance, rather the opposite: subjective, situated knowledge is credible knowledge.  Postmodern research is to ‘locate’ meaning rather than to ‘discover’ it, interpreting rather than finding</w:t>
      </w:r>
      <w:r>
        <w:t xml:space="preserve">, and emotive rather than impartial </w:t>
      </w:r>
      <w:r w:rsidRPr="00076852">
        <w:t xml:space="preserve">(Gubrium &amp; Holstein 2003).  </w:t>
      </w:r>
      <w:r>
        <w:t xml:space="preserve">One is within the world, with local specificity, so any claims to objectivity are specious.  </w:t>
      </w:r>
    </w:p>
    <w:p w14:paraId="7731BAD8" w14:textId="77777777" w:rsidR="006F17A8" w:rsidRDefault="006F17A8" w:rsidP="0045714E">
      <w:pPr>
        <w:spacing w:line="360" w:lineRule="auto"/>
      </w:pPr>
      <w:r>
        <w:t xml:space="preserve">The narrative emerged, in part, through quotes in conversations, exposing unanticipated themes, enlarged on in the data analysis section below, but transcripts can then be ‘mined’ for the perfect illustrative quote, for reinforcement (Crang 2002), of chosen concepts for instance, so it is still subjective.  It is, above all, my story, of bricks in contemporary use, only one story among potentially many others.  However, within this research in no way am I ‘the other’ (Keith 1992), </w:t>
      </w:r>
      <w:r w:rsidRPr="00776E8D">
        <w:rPr>
          <w:i/>
        </w:rPr>
        <w:t>other than</w:t>
      </w:r>
      <w:r>
        <w:t xml:space="preserve"> as a person interested in exploring what is as much my world as my participants’.  </w:t>
      </w:r>
      <w:r w:rsidRPr="00076852">
        <w:t>I am not only the researcher.  I am already in the empirical world of experience.  I am an English, middle-aged home</w:t>
      </w:r>
      <w:r>
        <w:t>o</w:t>
      </w:r>
      <w:r w:rsidRPr="00076852">
        <w:t>wner with a personal appreciation of bricks</w:t>
      </w:r>
      <w:r>
        <w:t>, albeit not for use in new-build housing.</w:t>
      </w:r>
    </w:p>
    <w:p w14:paraId="49D9D95E" w14:textId="02FC2C73" w:rsidR="006F17A8" w:rsidRDefault="006F17A8" w:rsidP="0045714E">
      <w:pPr>
        <w:spacing w:line="360" w:lineRule="auto"/>
      </w:pPr>
      <w:r>
        <w:t>Any account is always a partial understanding.  This has been highlighted as the ‘crisis of representation’ (Clifford &amp; Marcus 1986) and the ‘crisis of legitimacy’ (Atkinson 1990, Lincoln &amp; Guba 1990), questioning the accuracy of text to experience, and the authority of researchers and writers (Adler &amp; Adler 2008).  I am acutely aware of my politics in this instance, that I consider mass housebuilding to fall short in terms of innovation.  There are, therefore, other interpretations of reality (Hertz 1997), so emphasising “the fragile nature of any understanding” (Crang 2002 p652).  My account requires honesty (McDowell 1998), that is, why I am doing it, and what I think about bricks and why, even though this, in itself is difficult enough (Rose 1997).  An appreciation and acknowledgement of the self is important, but without getting bogged down in subjectivity, or, worse, self-indulgently reconstituting the self (Marcus 1992, Davies et al 2004).  So the account needs ‘reflexive management’, “to produce a coherent and illuminating description of and perspective on a situation that is based on and consistent with detailed study of the situation” (Ward-Schofield 1993 p202).</w:t>
      </w:r>
    </w:p>
    <w:p w14:paraId="4574D060" w14:textId="77777777" w:rsidR="006F17A8" w:rsidRDefault="006F17A8" w:rsidP="0045714E">
      <w:pPr>
        <w:spacing w:line="360" w:lineRule="auto"/>
      </w:pPr>
      <w:r w:rsidRPr="004D7799">
        <w:t xml:space="preserve">Reflexivity is useful to validate the presentation of findings, that the researcher understands his or her self in the research process (Hammersley </w:t>
      </w:r>
      <w:r>
        <w:t xml:space="preserve">&amp; </w:t>
      </w:r>
      <w:r w:rsidRPr="004D7799">
        <w:t xml:space="preserve">Atkinson </w:t>
      </w:r>
      <w:r>
        <w:t>2007</w:t>
      </w:r>
      <w:r w:rsidRPr="004D7799">
        <w:t xml:space="preserve">), in this case on </w:t>
      </w:r>
      <w:r>
        <w:t xml:space="preserve">my ability “to 'question' the testimony of respondents (are they telling me what I want to hear?) and on [my] awareness of the development of the emerging theory (am I seeing what I want to see?).  It does not </w:t>
      </w:r>
      <w:r>
        <w:lastRenderedPageBreak/>
        <w:t>produce a value-free account” (Bailey et al 1999 p172).  At the outset the study was biased – that people seem to like bricks – finding out the ‘why’ can put words into respondents’ mouths.</w:t>
      </w:r>
    </w:p>
    <w:p w14:paraId="2D6ADBED" w14:textId="77777777" w:rsidR="006F17A8" w:rsidRDefault="006F17A8" w:rsidP="0045714E">
      <w:pPr>
        <w:spacing w:line="360" w:lineRule="auto"/>
      </w:pPr>
      <w:r>
        <w:t xml:space="preserve">If one desires subjectivity from participants – their ‘position’ – then there is nothing wrong with allowing one’s own position to be part of the research project, as long as I am subjected - my thoughts, experiences and emotions - to the same level of analysis as I would to the information mined from participant interviews.  That is, I need to be alert to the dangers of ‘going native’ (Baxter &amp; Eyles 1997), that when becoming part of the study group rather than an ‘outside’ researcher, rigorous analysis can fall short.  </w:t>
      </w:r>
    </w:p>
    <w:p w14:paraId="7783DFE5" w14:textId="77777777" w:rsidR="006F17A8" w:rsidRDefault="006F17A8" w:rsidP="0045714E">
      <w:pPr>
        <w:spacing w:line="360" w:lineRule="auto"/>
      </w:pPr>
      <w:r>
        <w:t>I also immersed myself in the physical material through engaging in bricklaying, physically building a porch for my own house, helping me to understand the skill involved in producing an attractive brick wall, the ‘touchy-feely’ methods (Crang 2003).  Although the research project is about the ‘why’ of brick use, I learnt so much more about the ‘what’ of the artefact.</w:t>
      </w:r>
    </w:p>
    <w:p w14:paraId="19315B5D" w14:textId="77777777" w:rsidR="006F17A8" w:rsidRDefault="006F17A8" w:rsidP="0045714E">
      <w:pPr>
        <w:spacing w:line="360" w:lineRule="auto"/>
      </w:pPr>
    </w:p>
    <w:p w14:paraId="158ACC57" w14:textId="77777777" w:rsidR="006F17A8" w:rsidRPr="00511E2B" w:rsidRDefault="006F17A8" w:rsidP="0045714E">
      <w:pPr>
        <w:pStyle w:val="Heading2"/>
        <w:spacing w:line="360" w:lineRule="auto"/>
      </w:pPr>
      <w:bookmarkStart w:id="48" w:name="_Toc19793778"/>
      <w:r w:rsidRPr="00511E2B">
        <w:t>Project or personal process?</w:t>
      </w:r>
      <w:bookmarkEnd w:id="48"/>
    </w:p>
    <w:p w14:paraId="08CDD903" w14:textId="77777777" w:rsidR="006F17A8" w:rsidRDefault="006F17A8" w:rsidP="0045714E">
      <w:pPr>
        <w:spacing w:line="360" w:lineRule="auto"/>
      </w:pPr>
      <w:r>
        <w:t>Research is always</w:t>
      </w:r>
      <w:r w:rsidRPr="00971E2F">
        <w:t xml:space="preserve"> directed by particular motives, </w:t>
      </w:r>
      <w:r>
        <w:t>t</w:t>
      </w:r>
      <w:r w:rsidRPr="00971E2F">
        <w:t>he aims and audience of the project</w:t>
      </w:r>
      <w:r>
        <w:t>,</w:t>
      </w:r>
      <w:r w:rsidRPr="00971E2F">
        <w:t xml:space="preserve"> in this instance, the means towards a PhD, albeit via an ongoing culturally situated </w:t>
      </w:r>
      <w:r>
        <w:t>construction system</w:t>
      </w:r>
      <w:r w:rsidRPr="00971E2F">
        <w:t xml:space="preserve"> which I considered would be useful to unpack</w:t>
      </w:r>
      <w:r>
        <w:t>.  Here I highlight an often-unacknowledged aim, or motive, of much academic research, particularly student studies.</w:t>
      </w:r>
    </w:p>
    <w:p w14:paraId="5C0AEC6E" w14:textId="77777777" w:rsidR="006F17A8" w:rsidRDefault="006F17A8" w:rsidP="0045714E">
      <w:pPr>
        <w:spacing w:line="360" w:lineRule="auto"/>
      </w:pPr>
      <w:r>
        <w:t>This research is primarily about me.  Not only because I am an English homeowner with a personal appreciation of bricks, but because this research is the route to my PhD.  With assistance I have formed the project, chosen the framework.  But the research is an ongoing and active process, changing me as much as I change it.  It will also become a part, however small, of the social lives of the participants and may therefore be a factor of and in the very connections and networks it is aiming to investigate.  That is, it may, for instance, provoke people to think in new ways about the way their homes are built.</w:t>
      </w:r>
    </w:p>
    <w:p w14:paraId="2A1D1579" w14:textId="45B40186" w:rsidR="006F17A8" w:rsidRDefault="006F17A8" w:rsidP="0045714E">
      <w:pPr>
        <w:spacing w:line="360" w:lineRule="auto"/>
      </w:pPr>
      <w:r>
        <w:t xml:space="preserve">Therefore, subjective accounts and interpretations do not stand alone.  They form part of the wider social world, so it is vital to employ methods that “connect everyday experiences with higher level patriarchal and political-economic forces…linking ‘larger-scale political objectives to smaller-scale methodological strategies’” (Rose 1997 p310 quoting Nash 1994).  My methods, I hope, attribute significant power to participants.  I, as researcher, hold power, but am also giving it away.  Despite the fact that any interview is considerably socially controlled (by the interviewer), one cannot dismiss the agency of the interviewee.  The change in language from ‘research subject’ to ‘research </w:t>
      </w:r>
      <w:r>
        <w:lastRenderedPageBreak/>
        <w:t xml:space="preserve">participant’ reflects this recognition.  The research is a collaboration, and a life process as much as a project.  </w:t>
      </w:r>
    </w:p>
    <w:p w14:paraId="41392479" w14:textId="03F71030" w:rsidR="006F17A8" w:rsidRPr="00784956" w:rsidRDefault="006F17A8" w:rsidP="0045714E">
      <w:pPr>
        <w:pStyle w:val="Heading2"/>
        <w:spacing w:line="360" w:lineRule="auto"/>
      </w:pPr>
      <w:bookmarkStart w:id="49" w:name="_Toc19793779"/>
      <w:r w:rsidRPr="00784956">
        <w:t>Challenges</w:t>
      </w:r>
      <w:bookmarkEnd w:id="49"/>
      <w:r w:rsidRPr="00784956">
        <w:t xml:space="preserve"> </w:t>
      </w:r>
    </w:p>
    <w:p w14:paraId="4839168A" w14:textId="77777777" w:rsidR="006F17A8" w:rsidRDefault="006F17A8" w:rsidP="0045714E">
      <w:pPr>
        <w:spacing w:line="360" w:lineRule="auto"/>
      </w:pPr>
      <w:r>
        <w:t xml:space="preserve">Challenges in sampling have already been addressed, and I recognise that those most confident and willing to converse inevitably limits the range of voices but is unavoidable in this instance without widening the research parameters beyond the case studies.  Most of the interviews were non-controversial with bricklayers talking about their craft, but some issues were sensitive subjects, such as how they felt they were treated by management and how they were valued as craftsmen overall.  This needed addressing from two opposing angles: one, that I was an entirely independent observer, and, moreover, a student, with no interest in reporting back to management about any ‘bad mouthing’, and two, that for the same reasons I had no influence with management if there were any ulterior motives for talking down their employment conditions.  Interviews with homeowners needed the same attention to my impartiality with respect to issues such as snagging lists, but I consider that all participants were intelligent and therefore understood my position and motivations.  </w:t>
      </w:r>
    </w:p>
    <w:p w14:paraId="51228B24" w14:textId="77777777" w:rsidR="006F17A8" w:rsidRDefault="006F17A8" w:rsidP="0045714E">
      <w:pPr>
        <w:spacing w:line="360" w:lineRule="auto"/>
        <w:rPr>
          <w:color w:val="FF0000"/>
        </w:rPr>
      </w:pPr>
      <w:r>
        <w:t xml:space="preserve">Other pitfalls were that </w:t>
      </w:r>
      <w:r w:rsidRPr="007B20BF">
        <w:t xml:space="preserve">once the project </w:t>
      </w:r>
      <w:r>
        <w:t>wa</w:t>
      </w:r>
      <w:r w:rsidRPr="007B20BF">
        <w:t xml:space="preserve">s explained, participants </w:t>
      </w:r>
      <w:r>
        <w:t>seemed to have</w:t>
      </w:r>
      <w:r w:rsidRPr="007B20BF">
        <w:t xml:space="preserve"> certain concepts in their heads, and </w:t>
      </w:r>
      <w:r>
        <w:t>directed</w:t>
      </w:r>
      <w:r w:rsidRPr="007B20BF">
        <w:t xml:space="preserve"> their thoughts towards those.  Englishness and cultural landscape, </w:t>
      </w:r>
      <w:r>
        <w:t xml:space="preserve">for example, </w:t>
      </w:r>
      <w:r w:rsidRPr="007B20BF">
        <w:t>instead of thinking along different lines</w:t>
      </w:r>
      <w:r>
        <w:t>, such as what they liked personally about bricks</w:t>
      </w:r>
      <w:r w:rsidRPr="007B20BF">
        <w:t>.  I encountered many times the idea of English housing.  Is this what they think or what they are now thinking</w:t>
      </w:r>
      <w:r>
        <w:t xml:space="preserve"> because of the project</w:t>
      </w:r>
      <w:r w:rsidRPr="007B20BF">
        <w:t>?</w:t>
      </w:r>
      <w:r>
        <w:t xml:space="preserve">  This pertinently illustrates the mundane, often unthought-of nature of bricks, that participants were surprised with the subject matter of my research, and I had to find ways in which to get homeowners to reflect on the brick, which was an unexpected obstacle, such as starting conversations on housing histories.  Naturally, this challenge was absent when talking with the craftsmen working with bricks.</w:t>
      </w:r>
      <w:r w:rsidRPr="007B20BF">
        <w:t xml:space="preserve">  </w:t>
      </w:r>
    </w:p>
    <w:p w14:paraId="3540CA35" w14:textId="77777777" w:rsidR="006F17A8" w:rsidRDefault="006F17A8" w:rsidP="0045714E">
      <w:pPr>
        <w:spacing w:line="360" w:lineRule="auto"/>
      </w:pPr>
    </w:p>
    <w:p w14:paraId="119A1CD6" w14:textId="77777777" w:rsidR="006F17A8" w:rsidRPr="006971A0" w:rsidRDefault="006F17A8" w:rsidP="0045714E">
      <w:pPr>
        <w:pStyle w:val="Heading2"/>
        <w:spacing w:line="360" w:lineRule="auto"/>
      </w:pPr>
      <w:bookmarkStart w:id="50" w:name="_Toc19793780"/>
      <w:r w:rsidRPr="006971A0">
        <w:t>Ethics</w:t>
      </w:r>
      <w:bookmarkEnd w:id="50"/>
      <w:r w:rsidRPr="006971A0">
        <w:t xml:space="preserve"> </w:t>
      </w:r>
    </w:p>
    <w:p w14:paraId="6050FF74" w14:textId="77777777" w:rsidR="006F17A8" w:rsidRDefault="006F17A8" w:rsidP="0045714E">
      <w:pPr>
        <w:spacing w:line="360" w:lineRule="auto"/>
      </w:pPr>
      <w:r>
        <w:t xml:space="preserve">Because of the nature of the subject matter, exploring a cultural attachment to an artefact through the medium of home there were few ethical considerations other than to avoid any feelings of obligation from participants.  This situation, however, was not always easy to resolve.  Interviews with homeowners and off-site participants had clear consent, having always been arranged in advance, but the interviews on site and the observation of house building had the potential for unwanted intrusion.  One, always-present feeling during observation of sites and even during </w:t>
      </w:r>
      <w:r>
        <w:lastRenderedPageBreak/>
        <w:t>interviews with bricklayers was that of observing a captive group, almost like some sort of anthropological study.  The bricklayers were bound to the site, strictly controlled in terms of working hours and hence open to my observation, whether or not they were happy to be observed.  This was compounded by me being out of place, female, conducting non-manual activity.  I had to be very careful when wandering around with notebook not to create a situation of spectator/exhibit, and only directly obviously observed, and filmed and photographed on occasion, the bricklayers who expressed an interest in what I was doing.  That said, as already discussed, I was quite honestly able to appear ignorant, and able to exploit a common-held view that many women know nothing about building, and although steering the conversations towards what I considered to be important, letting myself always be taught, instructed, whether in the ways of the craft, or organisation of the site.   I avoided the spaces of bricklayers who obviously did not want to talk to me.</w:t>
      </w:r>
    </w:p>
    <w:p w14:paraId="1E64EA72" w14:textId="77777777" w:rsidR="006F17A8" w:rsidRDefault="006F17A8" w:rsidP="0045714E">
      <w:pPr>
        <w:spacing w:line="360" w:lineRule="auto"/>
      </w:pPr>
      <w:r>
        <w:t>The risks to me of conducting interviews in the homes of strangers needed consideration, but trust was required on both sides.   My partner was always told of my exact location at all times, and had I felt uncomfortable in any situation I would have made my excuses and left.</w:t>
      </w:r>
    </w:p>
    <w:p w14:paraId="2082E112" w14:textId="77777777" w:rsidR="006F17A8" w:rsidRDefault="006F17A8" w:rsidP="0045714E">
      <w:pPr>
        <w:spacing w:line="360" w:lineRule="auto"/>
      </w:pPr>
      <w:r>
        <w:t xml:space="preserve">Other safety issues were those concerning my physical safety on the building sites.  No-one was allowed on site without steel-capped boots, hard hat and yellow reflective vest, and I duly complied. </w:t>
      </w:r>
    </w:p>
    <w:p w14:paraId="58013838" w14:textId="77777777" w:rsidR="006F17A8" w:rsidRDefault="006F17A8" w:rsidP="0045714E">
      <w:pPr>
        <w:spacing w:line="360" w:lineRule="auto"/>
      </w:pPr>
    </w:p>
    <w:p w14:paraId="41D69D87" w14:textId="77777777" w:rsidR="006F17A8" w:rsidRPr="00511E2B" w:rsidRDefault="006F17A8" w:rsidP="0045714E">
      <w:pPr>
        <w:pStyle w:val="Heading2"/>
        <w:spacing w:line="360" w:lineRule="auto"/>
      </w:pPr>
      <w:bookmarkStart w:id="51" w:name="_Toc19793781"/>
      <w:r w:rsidRPr="00511E2B">
        <w:t>Data analysis</w:t>
      </w:r>
      <w:bookmarkEnd w:id="51"/>
    </w:p>
    <w:p w14:paraId="61660E12" w14:textId="77777777" w:rsidR="006F17A8" w:rsidRDefault="006F17A8" w:rsidP="0045714E">
      <w:pPr>
        <w:spacing w:line="360" w:lineRule="auto"/>
      </w:pPr>
      <w:r>
        <w:t>The field diary and photographs were scrutinised either the same day or the day after site visits and further notes made regarding processes of construction such as those deduced from photographs.  All interviews were transcribed, by me, within 24 hours, and points were pulled out during playbacks of interviews for transcription, which would be useful for subsequent conversations.  Although I had a number of points I wanted to cover in each interview, a checklist of similar questions to be asked of every group, data which emerged from a given interview quite often exposed other paths of inquiry, which were then explored in subsequent interviews.  This also resulted in a circular method of analysis, with transcripts returned to and reread many times as different</w:t>
      </w:r>
      <w:r>
        <w:rPr>
          <w:color w:val="FF0000"/>
        </w:rPr>
        <w:t xml:space="preserve"> </w:t>
      </w:r>
      <w:r w:rsidRPr="00942A8A">
        <w:t>themes</w:t>
      </w:r>
      <w:r>
        <w:rPr>
          <w:color w:val="FF0000"/>
        </w:rPr>
        <w:t xml:space="preserve"> </w:t>
      </w:r>
      <w:r>
        <w:t xml:space="preserve">emerged.  </w:t>
      </w:r>
    </w:p>
    <w:p w14:paraId="2336B410" w14:textId="77777777" w:rsidR="006F17A8" w:rsidRDefault="006F17A8" w:rsidP="0045714E">
      <w:pPr>
        <w:spacing w:line="360" w:lineRule="auto"/>
      </w:pPr>
      <w:r>
        <w:t>Coding, as such, was therefore far from straightforward.  Interview transcripts, notably those of the various professional ‘experts’ were rarely directly comparative, providing, instead, different angles to enrich the analysis.</w:t>
      </w:r>
    </w:p>
    <w:p w14:paraId="04A69665" w14:textId="77777777" w:rsidR="006F17A8" w:rsidRDefault="006F17A8" w:rsidP="0045714E">
      <w:pPr>
        <w:spacing w:line="360" w:lineRule="auto"/>
      </w:pPr>
      <w:r w:rsidRPr="00FE6559">
        <w:t>Although describing what is taking place ‘on the ground’ (Vidich &amp; Lyman 1994</w:t>
      </w:r>
      <w:r>
        <w:t xml:space="preserve">, </w:t>
      </w:r>
      <w:r w:rsidRPr="00FE6559">
        <w:t>Nimmo 201</w:t>
      </w:r>
      <w:r>
        <w:t>2</w:t>
      </w:r>
      <w:r w:rsidRPr="00FE6559">
        <w:t xml:space="preserve">), </w:t>
      </w:r>
      <w:r>
        <w:t xml:space="preserve">unpacking the socio-cultural factors of a priori knowledge, that which is taken for granted, or ‘common-sense’ thinking – bricks being the ‘proper’ way to build for example - </w:t>
      </w:r>
      <w:r w:rsidRPr="00FE6559">
        <w:t xml:space="preserve">my approach </w:t>
      </w:r>
      <w:r>
        <w:t xml:space="preserve">has </w:t>
      </w:r>
      <w:r>
        <w:lastRenderedPageBreak/>
        <w:t>been</w:t>
      </w:r>
      <w:r w:rsidRPr="00FE6559">
        <w:t xml:space="preserve"> retroductive, </w:t>
      </w:r>
      <w:r>
        <w:t xml:space="preserve">or abductive (Sayer 1992), </w:t>
      </w:r>
      <w:r w:rsidRPr="00FE6559">
        <w:t>demonstrating an inter-dependence between existing theory, data and theory building</w:t>
      </w:r>
      <w:r>
        <w:t>, consistently comparing my ‘theories’ with existing theory in the cognate areas.  Extensive work on materiality</w:t>
      </w:r>
      <w:r w:rsidRPr="00FE6559">
        <w:t xml:space="preserve"> </w:t>
      </w:r>
      <w:r>
        <w:t>and ‘thing power’ (Bennett 2010) underpinned the project, but although four rough points to answer had been decided on prior to the field work these were adjusted by what came from the data.   That is, after all, the whole point of empirical research: that “</w:t>
      </w:r>
      <w:r w:rsidRPr="009E7F46">
        <w:t xml:space="preserve">results should be ones that you could not have guessed from the big topics.  Nor should you have been able to imagine them before doing your study, or else why bother going to have a look if you can work it out without ever consulting anything in the world?” (Fontana &amp; Frey 1994 p145).    </w:t>
      </w:r>
      <w:r>
        <w:t>Concepts arose and evolved as common themes from the interviews became evident.  F</w:t>
      </w:r>
      <w:r w:rsidRPr="009E0CFA">
        <w:t xml:space="preserve">indings then resulted in a new approach to literature and previous studies relevant to each question as well as the overarching topic.  That is, once themes were discovered and expanded on, literature relevant to these themes was unearthed and used as supporting verification.  </w:t>
      </w:r>
      <w:r>
        <w:t>So t</w:t>
      </w:r>
      <w:r w:rsidRPr="009E0CFA">
        <w:t>he storyline emerged from observation and interviews</w:t>
      </w:r>
      <w:r>
        <w:t xml:space="preserve">: the chapter on geographies of construction, for instance, after obtaining data on site hierarchies, and feelings about the craft and demise of skill levels.  However, I would not suggest that ‘geographies of construction’ is any more than a way of analysing a particular space or spaces.  It is not a theory as such, but its relevance here is the profoundly gendered nature still existing in the housebuilding industry.  </w:t>
      </w:r>
    </w:p>
    <w:p w14:paraId="05E4463C" w14:textId="77777777" w:rsidR="006F17A8" w:rsidRDefault="006F17A8" w:rsidP="0045714E">
      <w:pPr>
        <w:spacing w:line="360" w:lineRule="auto"/>
      </w:pPr>
      <w:r>
        <w:t>The concluding analysis chapter, conceptualised through Assemblage theory, now so obviously underlying the entire research, did not become evident until all four points of discussion were finalised.   The study was not a straightforward application of Assemblage, being underlined by a number of intersecting concepts which informed the methodology, notably materiality, geographies of home and sense of place, but Assemblage, as with other ‘theories’ which emerged from science and technology studies, is considered to be an intellectual ‘toolkit’ (Law 2004), helping to “</w:t>
      </w:r>
      <w:r w:rsidRPr="00376FC6">
        <w:t>sensitise researchers to complex and multiple realities which might otherwise have remained obscure</w:t>
      </w:r>
      <w:r>
        <w:t>” (Nimmo 2012 p109).  This being the case, the thesis was itself assembled and reassembled, with the whole process demonstrating the inherent messiness of qualitative research.  There is no linear methodological formula and “</w:t>
      </w:r>
      <w:r w:rsidRPr="006B6B93">
        <w:t>writing is not so much a method of transferring information as a material operation of creating order</w:t>
      </w:r>
      <w:r>
        <w:t>”</w:t>
      </w:r>
      <w:r w:rsidRPr="006B6B93">
        <w:t xml:space="preserve"> (</w:t>
      </w:r>
      <w:r>
        <w:t xml:space="preserve">Latour &amp; Woolgar </w:t>
      </w:r>
      <w:r w:rsidRPr="006B6B93">
        <w:t>1986</w:t>
      </w:r>
      <w:r>
        <w:t xml:space="preserve"> p</w:t>
      </w:r>
      <w:r w:rsidRPr="006B6B93">
        <w:t>245)</w:t>
      </w:r>
      <w:r>
        <w:t>.</w:t>
      </w:r>
    </w:p>
    <w:p w14:paraId="037F9EBC" w14:textId="77777777" w:rsidR="00651D87" w:rsidRDefault="00651D87" w:rsidP="0045714E">
      <w:pPr>
        <w:spacing w:line="360" w:lineRule="auto"/>
        <w:rPr>
          <w:sz w:val="24"/>
          <w:szCs w:val="24"/>
          <w:u w:val="single"/>
        </w:rPr>
      </w:pPr>
      <w:r>
        <w:br w:type="page"/>
      </w:r>
    </w:p>
    <w:p w14:paraId="0C2A71FA" w14:textId="44301417" w:rsidR="006F17A8" w:rsidRPr="00C01A53" w:rsidRDefault="006F17A8" w:rsidP="0045714E">
      <w:pPr>
        <w:pStyle w:val="Heading2"/>
        <w:spacing w:line="360" w:lineRule="auto"/>
      </w:pPr>
      <w:bookmarkStart w:id="52" w:name="_Toc19793782"/>
      <w:r w:rsidRPr="00C01A53">
        <w:lastRenderedPageBreak/>
        <w:t>Conclusion</w:t>
      </w:r>
      <w:bookmarkEnd w:id="52"/>
    </w:p>
    <w:p w14:paraId="536332B9" w14:textId="77777777" w:rsidR="006F17A8" w:rsidRDefault="006F17A8" w:rsidP="0045714E">
      <w:pPr>
        <w:spacing w:line="360" w:lineRule="auto"/>
      </w:pPr>
      <w:r>
        <w:t>T</w:t>
      </w:r>
      <w:r w:rsidRPr="00607538">
        <w:t xml:space="preserve">he data for this research </w:t>
      </w:r>
      <w:r>
        <w:t>has been collected from ethnographic observation, recorded in a</w:t>
      </w:r>
      <w:r w:rsidRPr="00607538">
        <w:t xml:space="preserve"> field diary, and </w:t>
      </w:r>
      <w:r>
        <w:t>semi-structured interviews with a range of participants, all involved in brick use for new build residential homes: s</w:t>
      </w:r>
      <w:r w:rsidRPr="00AC137C">
        <w:t>tarting with something actual and real which fits into wider place</w:t>
      </w:r>
      <w:r>
        <w:t xml:space="preserve"> making. Getting ‘up close’ to building with brick, engaging with the construction of homes from building site to owner-occupation allows for a comprehensive understanding of how and why bricks continue to be used.  I</w:t>
      </w:r>
      <w:r w:rsidRPr="00607538">
        <w:t xml:space="preserve"> also bring </w:t>
      </w:r>
      <w:r>
        <w:t>my own</w:t>
      </w:r>
      <w:r w:rsidRPr="00607538">
        <w:t xml:space="preserve"> understanding</w:t>
      </w:r>
      <w:r>
        <w:t xml:space="preserve">, appreciation and experience of bricks, both through my own attempts at working with bricks and through living with bricks in similar ways to many of my participants.  </w:t>
      </w:r>
    </w:p>
    <w:p w14:paraId="1F9DD82C" w14:textId="77777777" w:rsidR="006F17A8" w:rsidRDefault="006F17A8" w:rsidP="0045714E">
      <w:pPr>
        <w:spacing w:line="360" w:lineRule="auto"/>
      </w:pPr>
      <w:r>
        <w:t xml:space="preserve">The study is tightly bounded within three specific sites within easy travelling distance to London, but beyond the suburban metropolitan centre fringes to engender data </w:t>
      </w:r>
      <w:r w:rsidRPr="006121F7">
        <w:t xml:space="preserve">as generic </w:t>
      </w:r>
      <w:r>
        <w:t>as possible within the parameters of doable fieldwork in terms of financial travel costs and timescale.  Situating the research beyond the large metropolitan areas of England has limited participation to that of a ‘white’ cohort, and placing it within the private sector has done the same to that of ‘middle class’ in terms of homeowner participants.  However, the ongoing political drive towards home ownership and retreat from public provision, even in light of growing unaffordability means that housing provision is largely in the hands of corporate companies building for private sale, so I consider this framework to be optimal.</w:t>
      </w:r>
    </w:p>
    <w:p w14:paraId="424A041A"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69A21293" w14:textId="0AB7A538" w:rsidR="006F17A8" w:rsidRPr="00AD13CA" w:rsidRDefault="006F17A8" w:rsidP="0045714E">
      <w:pPr>
        <w:pStyle w:val="Heading1"/>
        <w:spacing w:line="360" w:lineRule="auto"/>
      </w:pPr>
      <w:bookmarkStart w:id="53" w:name="_Toc19793783"/>
      <w:r w:rsidRPr="00AD13CA">
        <w:lastRenderedPageBreak/>
        <w:t>Chapter 4</w:t>
      </w:r>
      <w:r w:rsidR="0083776F" w:rsidRPr="00AD13CA">
        <w:t xml:space="preserve"> - </w:t>
      </w:r>
      <w:r w:rsidRPr="00AD13CA">
        <w:t>The meaning of bricks in homeownership</w:t>
      </w:r>
      <w:bookmarkEnd w:id="53"/>
    </w:p>
    <w:p w14:paraId="09AF8D56" w14:textId="77777777" w:rsidR="006F17A8" w:rsidRDefault="006F17A8" w:rsidP="0045714E">
      <w:pPr>
        <w:spacing w:line="360" w:lineRule="auto"/>
        <w:rPr>
          <w:sz w:val="28"/>
          <w:szCs w:val="28"/>
        </w:rPr>
      </w:pPr>
    </w:p>
    <w:p w14:paraId="2ECDE05A" w14:textId="5A3A5E8F" w:rsidR="006F17A8" w:rsidRDefault="006F17A8" w:rsidP="0045714E">
      <w:pPr>
        <w:spacing w:line="360" w:lineRule="auto"/>
      </w:pPr>
      <w:r>
        <w:t>New homes in England are predominantly built by ‘volume house builders’ for purchase by individuals (Barker 2003</w:t>
      </w:r>
      <w:r w:rsidRPr="0054352F">
        <w:t xml:space="preserve">).  Fixing our ‘broken housing market’ (DCLG 2017) means, in policy terms, encouraging and supporting these </w:t>
      </w:r>
      <w:r>
        <w:t xml:space="preserve">large </w:t>
      </w:r>
      <w:r w:rsidRPr="0054352F">
        <w:t xml:space="preserve">speculative house building companies to build sufficient homes for private sale </w:t>
      </w:r>
      <w:r>
        <w:t xml:space="preserve">through a variety of initiatives. </w:t>
      </w:r>
      <w:r w:rsidRPr="0054352F">
        <w:t xml:space="preserve"> </w:t>
      </w:r>
      <w:r>
        <w:t xml:space="preserve">This policy is not only for the purposes of providing homes, but for maintaining a level of economic growth through the housing market, because housing is, as well as a provision of homes, a central commodity in this country, for both homeowners and housebuilders. </w:t>
      </w:r>
      <w:r w:rsidR="00FF4EDC">
        <w:t xml:space="preserve"> Construction is the ‘barometer’ of the economy, and housing is a tool of macro-economic policy, pump-priming the economy </w:t>
      </w:r>
      <w:r w:rsidR="00B3347E">
        <w:t>by</w:t>
      </w:r>
      <w:r w:rsidR="00FF4EDC">
        <w:t xml:space="preserve"> stimulating the industry.  Aside from the manipulation of interest rates (to encourage borrowing), the state actively supports housebuilding firms by unlocking land and supporting access to credit</w:t>
      </w:r>
      <w:r w:rsidR="00B3347E">
        <w:t xml:space="preserve"> (Wilson &amp; Barton 2018</w:t>
      </w:r>
      <w:r w:rsidR="0015658B">
        <w:t>a</w:t>
      </w:r>
      <w:r w:rsidR="00B3347E">
        <w:t>).</w:t>
      </w:r>
      <w:r w:rsidR="00FF4EDC">
        <w:t xml:space="preserve">  </w:t>
      </w:r>
      <w:r>
        <w:t xml:space="preserve"> Th</w:t>
      </w:r>
      <w:r w:rsidR="00B3347E">
        <w:t>e</w:t>
      </w:r>
      <w:r>
        <w:t xml:space="preserve"> commodity </w:t>
      </w:r>
      <w:r w:rsidR="00B3347E">
        <w:t xml:space="preserve">for homeowners </w:t>
      </w:r>
      <w:r>
        <w:t>forms the basis for a retrenchment of state provision, of housing and also of welfare</w:t>
      </w:r>
      <w:r w:rsidRPr="003277F1">
        <w:t xml:space="preserve"> </w:t>
      </w:r>
      <w:r>
        <w:t>(</w:t>
      </w:r>
      <w:r w:rsidRPr="00201098">
        <w:t xml:space="preserve">Dupuis </w:t>
      </w:r>
      <w:r>
        <w:t xml:space="preserve">&amp; </w:t>
      </w:r>
      <w:r w:rsidRPr="00201098">
        <w:t>Thorns</w:t>
      </w:r>
      <w:r>
        <w:t xml:space="preserve"> </w:t>
      </w:r>
      <w:r w:rsidRPr="00201098">
        <w:t>1998</w:t>
      </w:r>
      <w:r>
        <w:t>,</w:t>
      </w:r>
      <w:r w:rsidRPr="00824607">
        <w:t xml:space="preserve"> Toussaint &amp; Elsinger 2009</w:t>
      </w:r>
      <w:r>
        <w:t>) as the accumulation of wealth through housing is an asset base on which to draw through various financial instruments (Smith et al 2009).</w:t>
      </w:r>
    </w:p>
    <w:p w14:paraId="2B24BACF" w14:textId="776EBFD1" w:rsidR="006F17A8" w:rsidRDefault="006F17A8" w:rsidP="0045714E">
      <w:pPr>
        <w:spacing w:line="360" w:lineRule="auto"/>
      </w:pPr>
      <w:r>
        <w:t xml:space="preserve">This chapter is concerned with the house as home, or, more precisely the owned home: </w:t>
      </w:r>
      <w:bookmarkStart w:id="54" w:name="_Hlk527982691"/>
      <w:r>
        <w:t xml:space="preserve">the located feelings of belonging, or wish to belong, in a particular place, to put down roots through (considerable) financial investment.  </w:t>
      </w:r>
      <w:bookmarkEnd w:id="54"/>
      <w:r>
        <w:t xml:space="preserve">Home is one of the most situated and stable expressions of self.  It is how we present ourselves to the world.  Increasingly home </w:t>
      </w:r>
      <w:r w:rsidRPr="004415C5">
        <w:rPr>
          <w:i/>
        </w:rPr>
        <w:t>ownership</w:t>
      </w:r>
      <w:r>
        <w:t xml:space="preserve"> is subsumed into our identities, presenting ourselves, for instance, as financially competent and socially responsible.  The housing shortage, in areas of high demand in England, requires buyers to take on significant levels of debt, if not high levels of capital investment, along with the risks, as well as rewards, which accompany these.  Housing has become, for many homeowners, the sole vehicle for accumulation of wealth (Smith &amp; Searle 2008, App</w:t>
      </w:r>
      <w:r w:rsidR="00F347E1">
        <w:t>le</w:t>
      </w:r>
      <w:r>
        <w:t>yard &amp; Rowlingson 2010).</w:t>
      </w:r>
    </w:p>
    <w:p w14:paraId="3B1F5012" w14:textId="77777777" w:rsidR="006F17A8" w:rsidRDefault="006F17A8" w:rsidP="0045714E">
      <w:pPr>
        <w:spacing w:line="360" w:lineRule="auto"/>
      </w:pPr>
      <w:r>
        <w:t xml:space="preserve">The political will in England, and State intervention on behalf of the market, is towards home ownership, to encourage individual responsibility for welfare and to decrease State responsibility. </w:t>
      </w:r>
      <w:r w:rsidRPr="006D3820">
        <w:rPr>
          <w:color w:val="FF0000"/>
        </w:rPr>
        <w:t xml:space="preserve">  </w:t>
      </w:r>
      <w:r>
        <w:t xml:space="preserve">But home ownership is now seen as something more.  Houses in various parts of England have, over the past several years, ‘earned’ more per hour than the people living in them.  Overall, there is little opportunity for many people to match the amount of money (on paper) made through house price increases.  However, the realities of home ownership have changed dramatically.  Incentives such as ‘shared ownership’ and ‘help to buy’ pull people into what would be, for some buyers, an otherwise unaffordable housing market, and, to further aid ‘affordability’ – a term which will be clarified later - </w:t>
      </w:r>
      <w:r>
        <w:lastRenderedPageBreak/>
        <w:t xml:space="preserve">mortgage terms are now extending to forty years.  The strong political emphasis on home ownership as a means of welfare – funding for care in old age, illness or other life issues, </w:t>
      </w:r>
      <w:r w:rsidRPr="00830FA9">
        <w:rPr>
          <w:color w:val="000000" w:themeColor="text1"/>
        </w:rPr>
        <w:t xml:space="preserve">and the ‘bank of mum and dad’ being used to help fund first-time buyers, has </w:t>
      </w:r>
      <w:r>
        <w:t xml:space="preserve">led to a proliferation of ‘equity-release’ loans, encouraging older homeowners back into the mortgage market. Together, these initiatives mean that for many new and existing home buyers, home will never be truly financially owned.  </w:t>
      </w:r>
    </w:p>
    <w:p w14:paraId="3B4F9735" w14:textId="77777777" w:rsidR="006F17A8" w:rsidRPr="004D16F0" w:rsidRDefault="006F17A8" w:rsidP="0045714E">
      <w:pPr>
        <w:spacing w:line="360" w:lineRule="auto"/>
        <w:rPr>
          <w:color w:val="FF0000"/>
        </w:rPr>
      </w:pPr>
      <w:r>
        <w:t>So buying a home is an investment in ‘the market’ often as much as, if not more than</w:t>
      </w:r>
      <w:r w:rsidRPr="00830FA9">
        <w:rPr>
          <w:color w:val="000000" w:themeColor="text1"/>
        </w:rPr>
        <w:t xml:space="preserve">, ‘putting down roots’.  </w:t>
      </w:r>
      <w:r>
        <w:t xml:space="preserve">The provision of most new housing by house builders, as opposed to individuals and households arranging their own builds, or, indeed, building themselves, means the vast majority of home buyers are distanced from the construction process, and homebuying itself is commoditised, the ‘home’ becoming an off-the-shelf product to be traded in, to move up or down the housing ladder, as necessity dictates or desire and opportunity allow.  Mass appeal is hence crucial, and brick is unchallenging, a recognisable norm.  Yet home is also a powerful signifier of who we are. Where we live, how we live, in what we live is, ostensibly, a consumer choice, but the preference in England for individual houses as homes is exploited by housebuilders, creating an </w:t>
      </w:r>
      <w:r w:rsidRPr="00E51E08">
        <w:rPr>
          <w:i/>
          <w:iCs/>
        </w:rPr>
        <w:t xml:space="preserve">illusion </w:t>
      </w:r>
      <w:r>
        <w:t xml:space="preserve">of choice (Steele &amp; Vizel 2014).  </w:t>
      </w:r>
    </w:p>
    <w:p w14:paraId="7768AFD5" w14:textId="77777777" w:rsidR="006F17A8" w:rsidRDefault="006F17A8" w:rsidP="0045714E">
      <w:pPr>
        <w:spacing w:line="360" w:lineRule="auto"/>
        <w:rPr>
          <w:color w:val="FF0000"/>
        </w:rPr>
      </w:pPr>
      <w:r>
        <w:t xml:space="preserve">After a brief foray into the literature looking at the different meanings of home, albeit largely minority-world assumptions of home (Kraftl 2010), privileging physical structure (Mallett 2004), the ways in which home </w:t>
      </w:r>
      <w:r w:rsidRPr="00C26910">
        <w:rPr>
          <w:i/>
        </w:rPr>
        <w:t>ownership</w:t>
      </w:r>
      <w:r>
        <w:t xml:space="preserve"> comes to dominate our sense of home, in England particularly, are explored, and, through discussions with new home buyers, both first-time buyers and those at different stages of their housing ‘careers’, the chapter considers why, or even if, brick-built housing remains at the forefront of buyers’ preferences.  An inherent faith in the housing market as a means of financial security steers home buyers towards a mass-market commodity</w:t>
      </w:r>
      <w:r w:rsidRPr="002C3644">
        <w:t xml:space="preserve">, itself conditioned by </w:t>
      </w:r>
      <w:r>
        <w:t xml:space="preserve">particular </w:t>
      </w:r>
      <w:r w:rsidRPr="00565B05">
        <w:t xml:space="preserve">material understandings of home, and the presentation of self is subsumed into </w:t>
      </w:r>
      <w:r>
        <w:t xml:space="preserve">the </w:t>
      </w:r>
      <w:r w:rsidRPr="00565B05">
        <w:t>exchange value</w:t>
      </w:r>
      <w:r>
        <w:t xml:space="preserve"> of this commodity.</w:t>
      </w:r>
      <w:r w:rsidRPr="00565B05">
        <w:t xml:space="preserve">  </w:t>
      </w:r>
      <w:r>
        <w:t xml:space="preserve">Various economic and political mechanisms ensure that homeownership in England remains tied to standard construction, that of bricks (and mortar).  Homebuyers are concerned with financial stability but have mixed feelings about whether their bought homes are symbols of self (Moore 2000), beyond that of self </w:t>
      </w:r>
      <w:r w:rsidRPr="00F31354">
        <w:rPr>
          <w:i/>
          <w:iCs/>
        </w:rPr>
        <w:t>security</w:t>
      </w:r>
      <w:r>
        <w:t>.</w:t>
      </w:r>
      <w:r w:rsidRPr="004A7117">
        <w:t xml:space="preserve"> </w:t>
      </w:r>
      <w:r>
        <w:t xml:space="preserve">  The m</w:t>
      </w:r>
      <w:r w:rsidRPr="004F529F">
        <w:t>ass appeal</w:t>
      </w:r>
      <w:r>
        <w:t xml:space="preserve"> of bricks</w:t>
      </w:r>
      <w:r w:rsidRPr="004F529F">
        <w:t xml:space="preserve"> represent</w:t>
      </w:r>
      <w:r>
        <w:t>s</w:t>
      </w:r>
      <w:r w:rsidRPr="004F529F">
        <w:t xml:space="preserve"> broad social norms rather than subjective identities (Jacobs &amp; Malpas 2013).  </w:t>
      </w:r>
      <w:r w:rsidRPr="00565B05">
        <w:t>The permanence and continuity of home is demonstrated through an ongoing engagement with global flows of finance</w:t>
      </w:r>
      <w:r>
        <w:t>,</w:t>
      </w:r>
      <w:r w:rsidRPr="00565B05">
        <w:t xml:space="preserve"> and home </w:t>
      </w:r>
      <w:r>
        <w:t xml:space="preserve">as a ‘site of authenticity’ (Brickell 2012) is steered towards a structure which sells.  </w:t>
      </w:r>
    </w:p>
    <w:p w14:paraId="208B0A0E" w14:textId="77777777" w:rsidR="00BD7C08" w:rsidRDefault="00BD7C08" w:rsidP="0045714E">
      <w:pPr>
        <w:spacing w:line="360" w:lineRule="auto"/>
        <w:rPr>
          <w:sz w:val="24"/>
          <w:szCs w:val="24"/>
          <w:u w:val="single"/>
        </w:rPr>
      </w:pPr>
      <w:r>
        <w:br w:type="page"/>
      </w:r>
    </w:p>
    <w:p w14:paraId="3D487381" w14:textId="55EA8206" w:rsidR="006F17A8" w:rsidRPr="0002283F" w:rsidRDefault="006F17A8" w:rsidP="0045714E">
      <w:pPr>
        <w:pStyle w:val="Heading2"/>
        <w:spacing w:line="360" w:lineRule="auto"/>
      </w:pPr>
      <w:bookmarkStart w:id="55" w:name="_Toc19793784"/>
      <w:r w:rsidRPr="0002283F">
        <w:lastRenderedPageBreak/>
        <w:t>Defining Home</w:t>
      </w:r>
      <w:bookmarkEnd w:id="55"/>
    </w:p>
    <w:p w14:paraId="1F83F46E" w14:textId="77777777" w:rsidR="006F17A8" w:rsidRDefault="006F17A8" w:rsidP="0045714E">
      <w:pPr>
        <w:tabs>
          <w:tab w:val="left" w:pos="915"/>
        </w:tabs>
        <w:spacing w:line="360" w:lineRule="auto"/>
      </w:pPr>
      <w:r>
        <w:t xml:space="preserve">Home is a feeling, made up of material things, whether at the scale of nation or neighbourhood. </w:t>
      </w:r>
      <w:r w:rsidRPr="00A52F38">
        <w:t>imagined in the abstract and created within a particular space</w:t>
      </w:r>
      <w:r>
        <w:t xml:space="preserve">. </w:t>
      </w:r>
      <w:r w:rsidRPr="00A52F38">
        <w:t xml:space="preserve"> </w:t>
      </w:r>
      <w:r w:rsidRPr="00D55389">
        <w:t>Home as ‘belonging’ can mean both the individual household and the nation-state (Pickerill 2016).  Home is not always a fixed place.  Migrants, for instance, may conceive home as an in-between or imagined place, where one may never have actually been, experienced instead through living in ‘ethnic enclaves’ (Silva 2009).   Home may be represented through (nomadic) movement (Jackson 1995), or stretched between past and present (Blunt &amp; Dowling 2006), and across spaces connected through photographs and images (Tolia-Kelly 2004)</w:t>
      </w:r>
      <w:r>
        <w:t>, but even if home is a place, a space, an experience, or a feeling it is essentially geographical.  Home is considered to be ‘where’ rather than ‘when’ or ‘how’ (Douglas 1991).</w:t>
      </w:r>
    </w:p>
    <w:p w14:paraId="2444EE43" w14:textId="77777777" w:rsidR="006F17A8" w:rsidRPr="006745A3" w:rsidRDefault="006F17A8" w:rsidP="0045714E">
      <w:pPr>
        <w:spacing w:line="360" w:lineRule="auto"/>
      </w:pPr>
      <w:r>
        <w:t xml:space="preserve">Since the beginning of the 21st century geographies of home have exploited this ‘rich territory’ of home (Blunt 2005 after Domosh 1998) which is “perhaps the most emotive of geographical concepts, inextricable from that of self, family, nation, sense of place, and sense of responsibility towards those who share one's place in the world” (Duncan &amp; Lambert 2004 p395).  Geographers have contributed to emphasising “the emotional nobility of the home”, but increasingly recognising “disparities between ideals and lived </w:t>
      </w:r>
      <w:r w:rsidRPr="006745A3">
        <w:t>realities of home</w:t>
      </w:r>
      <w:r>
        <w:t>”</w:t>
      </w:r>
      <w:r w:rsidRPr="006745A3">
        <w:t xml:space="preserve"> (Brickell 2012</w:t>
      </w:r>
      <w:r>
        <w:t xml:space="preserve"> p225-6</w:t>
      </w:r>
      <w:r w:rsidRPr="006745A3">
        <w:t xml:space="preserve">).  </w:t>
      </w:r>
    </w:p>
    <w:p w14:paraId="03755311" w14:textId="77777777" w:rsidR="006F17A8" w:rsidRDefault="006F17A8" w:rsidP="0045714E">
      <w:pPr>
        <w:spacing w:line="360" w:lineRule="auto"/>
        <w:rPr>
          <w:color w:val="FF0000"/>
        </w:rPr>
      </w:pPr>
      <w:r>
        <w:t>Home has come to</w:t>
      </w:r>
      <w:r w:rsidRPr="006745A3">
        <w:t xml:space="preserve"> represent the separation of public and private space</w:t>
      </w:r>
      <w:r>
        <w:t xml:space="preserve"> (Kaika 2004)</w:t>
      </w:r>
      <w:r w:rsidRPr="006745A3">
        <w:t xml:space="preserve">, work and relaxation, but </w:t>
      </w:r>
      <w:r>
        <w:t>t</w:t>
      </w:r>
      <w:r w:rsidRPr="006745A3">
        <w:t>he home as a relaxation from the working world outside has been rightly challenged by writers pointing to the considerable amount of work a home requires to run (Darke</w:t>
      </w:r>
      <w:r>
        <w:t xml:space="preserve"> 1994</w:t>
      </w:r>
      <w:r w:rsidRPr="006745A3">
        <w:t xml:space="preserve">).  </w:t>
      </w:r>
      <w:r w:rsidRPr="001621B2">
        <w:t xml:space="preserve">Building home is still predominantly done by men, as already discussed, while women are expected to choose interior furnishings, notably kitchen and bathroom fitments.  But </w:t>
      </w:r>
      <w:r>
        <w:t xml:space="preserve">any </w:t>
      </w:r>
      <w:r w:rsidRPr="006745A3">
        <w:t>distinctions between public productive (historically male) spaces of paid labour and private reproductive, (female) spaces of unpaid labour are increasingly blurred by more people, both men and women, undertaking paid work from home through the increase in technologies such as computers, email and internet services (Mallett 2004).</w:t>
      </w:r>
      <w:r>
        <w:t xml:space="preserve">  Prior to the industrial revolution most people worked </w:t>
      </w:r>
      <w:r w:rsidRPr="004D16F0">
        <w:rPr>
          <w:i/>
        </w:rPr>
        <w:t>from</w:t>
      </w:r>
      <w:r>
        <w:t xml:space="preserve"> (or around) home in various ways, as did elite men during Victorian times, hence the evolution of the Study and the growing separation of gendered space (Tosh 1999).</w:t>
      </w:r>
    </w:p>
    <w:p w14:paraId="470054AB" w14:textId="77777777" w:rsidR="006F17A8" w:rsidRPr="00A55E3E" w:rsidRDefault="006F17A8" w:rsidP="0045714E">
      <w:pPr>
        <w:spacing w:line="360" w:lineRule="auto"/>
      </w:pPr>
      <w:r w:rsidRPr="0002283F">
        <w:rPr>
          <w:color w:val="000000" w:themeColor="text1"/>
        </w:rPr>
        <w:t xml:space="preserve">Feelings about home are not always positive.  For victims of domestic abuse or oppression, children or adults, physical shelter does not necessarily equate to homeliness.  Then there is the ‘tyranny of the home’ among young people (Douglas 1991, Jones 2000, Saunders &amp; Williams 1988): the lack of control, with ‘home’ representing rules and regulation rather than autonomy.  Teenagers over the age of 18 live in the ‘parental home’ rather than the ‘family home’ in legal parlance (Jones 2000).  </w:t>
      </w:r>
      <w:r w:rsidRPr="00A55E3E">
        <w:t xml:space="preserve">The concept of home is hence an intellectual understanding separate from experience </w:t>
      </w:r>
      <w:r>
        <w:t xml:space="preserve">and </w:t>
      </w:r>
      <w:r w:rsidRPr="00A55E3E">
        <w:t xml:space="preserve">“people </w:t>
      </w:r>
      <w:r w:rsidRPr="00A55E3E">
        <w:lastRenderedPageBreak/>
        <w:t>may have a sense of home even though they have no experience or memory of it” (Somerville 1992 p530).  Parsell’s</w:t>
      </w:r>
      <w:r>
        <w:t xml:space="preserve"> (2012)</w:t>
      </w:r>
      <w:r w:rsidRPr="00A55E3E">
        <w:t xml:space="preserve"> research among people sleeping rough in Brisbane found that, home meant housing.  Home was an aspiration which was to be achieved through a physical (private) structure.  Similarly, for some homeless young people family relationships are the ideal along with being housed (Jones 2000).  ‘Family’ is often used synonymously with household (Dupuis &amp; Thorns 1998, Leith 2006, Jones 2000), fictionalised in part as a domestic idyll and idealised through memories and emotions.   </w:t>
      </w:r>
    </w:p>
    <w:p w14:paraId="72BD0560" w14:textId="77777777" w:rsidR="006F17A8" w:rsidRDefault="006F17A8" w:rsidP="0045714E">
      <w:pPr>
        <w:spacing w:line="360" w:lineRule="auto"/>
      </w:pPr>
      <w:r>
        <w:t>So ‘</w:t>
      </w:r>
      <w:bookmarkStart w:id="56" w:name="_Hlk527975190"/>
      <w:r>
        <w:t xml:space="preserve">home’ may be a feeling, good, bad or indifferent, at a variety of scales, but ‘the home’ is also a material structure. </w:t>
      </w:r>
      <w:r w:rsidRPr="0071789A">
        <w:rPr>
          <w:color w:val="FF0000"/>
        </w:rPr>
        <w:t xml:space="preserve"> </w:t>
      </w:r>
      <w:bookmarkEnd w:id="56"/>
      <w:r>
        <w:t xml:space="preserve">Our home is where we lay our head down, if we’re lucky enough.  </w:t>
      </w:r>
      <w:r w:rsidRPr="003408D9">
        <w:t xml:space="preserve">A home can, theoretically, be made almost anywhere.  Non-traditional structures, caravans, tents, disused railway carriages, earth huts and the like, can all be homes, but, certainly in the western Anglo-American world, their marginal ‘alternative’ status dislocates ‘home’ from its universal meanings to that of a conservative hegemonic appropriation of the term.  That is, ‘home’ has been socially constructed as housing (Kaika 2004), and particularly in England which is where this research is based, most commonly housing means insular dwellings for autonomous households, whether single person, couples, families or, increasingly, two or more non-related adults sharing a single house or flat.  </w:t>
      </w:r>
    </w:p>
    <w:p w14:paraId="58842B3C" w14:textId="13CF7612" w:rsidR="006F17A8" w:rsidRDefault="006F17A8" w:rsidP="0045714E">
      <w:pPr>
        <w:spacing w:line="360" w:lineRule="auto"/>
      </w:pPr>
      <w:r>
        <w:t>The home has distinct material manifestations beyond its physical structure: ‘of no fixed abode’ often means denial of access to other aspects of society, notably employment, and disenfranchisement from citizenship, the ‘postmodern’ nightmare being the position of having no job and no home (Cieraad 1999).  Home is partly constructed through what it is not, such as elderly care homes (Hockey 1999) but more saliently in the 21</w:t>
      </w:r>
      <w:r w:rsidRPr="00120846">
        <w:rPr>
          <w:vertAlign w:val="superscript"/>
        </w:rPr>
        <w:t>st</w:t>
      </w:r>
      <w:r>
        <w:t xml:space="preserve"> century through the loss of home (Brickell 2012), either for refugees fleeing war, or at the domestic level, facing insurmountable mortgage debt, which helped bring about the ‘credit crisis’ of 2007-8 when, following the deregulation of mortgage markets, an unprecedented number of homeowners in the US defaulted on their unaffordable loan repayments.  Such hardships are not confined to the US, of course.  The highest annual figure for repossessions in England in recent history was in 1991 (142,905) following a quick succession of interest rate rises (Ministry of Housing 2012).</w:t>
      </w:r>
      <w:r w:rsidRPr="00565B05">
        <w:rPr>
          <w:color w:val="FF0000"/>
        </w:rPr>
        <w:t xml:space="preserve">  </w:t>
      </w:r>
    </w:p>
    <w:p w14:paraId="617B8445" w14:textId="77777777" w:rsidR="006F17A8" w:rsidRPr="005059E0" w:rsidRDefault="006F17A8" w:rsidP="0045714E">
      <w:pPr>
        <w:spacing w:line="360" w:lineRule="auto"/>
        <w:rPr>
          <w:color w:val="FF0000"/>
        </w:rPr>
      </w:pPr>
      <w:r>
        <w:t xml:space="preserve">The rise in people sleeping rough on our streets is shocking, but homelessness is so unsettling </w:t>
      </w:r>
      <w:r w:rsidRPr="00422478">
        <w:rPr>
          <w:color w:val="000000" w:themeColor="text1"/>
        </w:rPr>
        <w:t xml:space="preserve">because it exists in a dialectical relationship with home (Wardaugh 1999 in Mallett 2004).  More precisely, “there can be no homelessness without an economic, political and social process that produces ‘the home’ as a commodity” (Kaika 2004 p273).   Kaika (after Wigley 1996) suggests that exclusion from the home as commodity is a form of domestic violence.  The most effective way to be included, to have a home in England, is, therefore, to engage with ‘the </w:t>
      </w:r>
      <w:r w:rsidRPr="00F558C4">
        <w:t xml:space="preserve">market’.  The owned home is </w:t>
      </w:r>
      <w:r w:rsidRPr="00F558C4">
        <w:lastRenderedPageBreak/>
        <w:t xml:space="preserve">therefore at the intersection of emotion and economy (Christie et al 2008), enrolling both, but in an unequal alliance which shifts at various stages of one’s ‘housing career’. </w:t>
      </w:r>
    </w:p>
    <w:p w14:paraId="5A8E4559" w14:textId="77777777" w:rsidR="006F17A8" w:rsidRDefault="006F17A8" w:rsidP="0045714E">
      <w:pPr>
        <w:spacing w:line="360" w:lineRule="auto"/>
      </w:pPr>
      <w:r>
        <w:t xml:space="preserve">Despite recent history demonstrating the volatility of house prices, certainly over the short-term, homeownership is considered to offer future financial security, albeit a fragile security dependent on various ‘flows of credit and cash’ (Smith 2008), income and mortgage payments, but also such things as insurance payments to cover loss of the former, weaving the home into the global economy while at the same time embedding the home into the national and political economy in far greater ways than providing private space for its citizens, as workers and consumers.  </w:t>
      </w:r>
    </w:p>
    <w:p w14:paraId="1F0751F5" w14:textId="77777777" w:rsidR="006F17A8" w:rsidRDefault="006F17A8" w:rsidP="0045714E">
      <w:pPr>
        <w:spacing w:line="360" w:lineRule="auto"/>
        <w:rPr>
          <w:color w:val="FF0000"/>
        </w:rPr>
      </w:pPr>
    </w:p>
    <w:p w14:paraId="76DFE9AF" w14:textId="77777777" w:rsidR="006F17A8" w:rsidRPr="00617936" w:rsidRDefault="006F17A8" w:rsidP="0045714E">
      <w:pPr>
        <w:pStyle w:val="Heading2"/>
        <w:spacing w:line="360" w:lineRule="auto"/>
      </w:pPr>
      <w:bookmarkStart w:id="57" w:name="_Toc19793785"/>
      <w:r w:rsidRPr="00617936">
        <w:t>The Home in Government Policy</w:t>
      </w:r>
      <w:bookmarkEnd w:id="57"/>
    </w:p>
    <w:p w14:paraId="0714DBEF" w14:textId="77777777" w:rsidR="006F17A8" w:rsidRDefault="006F17A8" w:rsidP="0045714E">
      <w:pPr>
        <w:spacing w:line="360" w:lineRule="auto"/>
      </w:pPr>
      <w:r>
        <w:t xml:space="preserve">Although not a uniquely English, or even British, aspiration by any means (see Fallon 2012, Cook et al 2013), throughout the 20th century British governments have sought ways to shift the meaning of what ‘having’ a home actually means: that is, normalising ownership, by the individual or household.  Although strongly aligned to Conservative values, the Labour Government, too, in 2005 set a target for 75% of the public to own their </w:t>
      </w:r>
      <w:r w:rsidRPr="004803CD">
        <w:t xml:space="preserve">homes (HM Treasury 2005), </w:t>
      </w:r>
      <w:r>
        <w:t xml:space="preserve">utilising Margaret Thatcher’s persuasive rhetoric of a ‘property-owning democracy’.  From the 1950s local authorities had been, in small numbers, selling tenants their council </w:t>
      </w:r>
      <w:r w:rsidRPr="00422478">
        <w:rPr>
          <w:color w:val="000000" w:themeColor="text1"/>
        </w:rPr>
        <w:t>homes (Robinson &amp; O’Sullivan 1983, in Clapham 2005</w:t>
      </w:r>
      <w:r>
        <w:t xml:space="preserve">) but it was the broad scale, heavily subsidised ‘Right to Buy’ (RTB) policies in the 1980s that were at the forefront of the expanding middle class (Forrest &amp; Hirayama 2015), through helping individuals onto the ‘property ladder’, to start one’s ‘housing career’ (Jones 2000).  Thus home ownership became a badge of success, in social as much as economic terms (Rowlands &amp; Gurney 2001, McKee 2012).  Rolled out in 1980, RTB offered homeownership to a proportion of the population who were historically renters, council housing being, to a great extent, housing for the working classes (Forrest &amp; Murie 1995).  RTB was promoted through the ‘right’ of the tenant to become a homeowner, disregarding the right of the tenant to decent housing whatever tenure, as council housing suffered the largest share of government cuts (Hodkinson et al 2013).   </w:t>
      </w:r>
    </w:p>
    <w:p w14:paraId="46460EF4" w14:textId="5DA4FA9D" w:rsidR="006F17A8" w:rsidRDefault="006F17A8" w:rsidP="0045714E">
      <w:pPr>
        <w:spacing w:line="360" w:lineRule="auto"/>
      </w:pPr>
      <w:r>
        <w:t>Between 1980 and 1999 1.4 million homes were bought through RTB (Wilcox 2002 in Jarvis 2008) which increased private ownership in the UK overall from 57 percent to 68 percent.  The project was underpinned by the linkage between ‘freedom’, ‘ownership’ and ‘property rights’, with claims that it was ‘a distinctive national identity’</w:t>
      </w:r>
      <w:r w:rsidR="00BD40DB">
        <w:t>: that</w:t>
      </w:r>
      <w:r>
        <w:t xml:space="preserve"> “</w:t>
      </w:r>
      <w:r w:rsidR="00BD40DB">
        <w:t>[w]</w:t>
      </w:r>
      <w:r>
        <w:t xml:space="preserve">e reclaimed our heritage” (in Newsweek interview in Dolan 1999 p63).  Various writers argue that, rather than ‘heritage’, it was, in actual material terms, a ‘modern’ identity, after WW1, with three million houses built for private sale at prices </w:t>
      </w:r>
      <w:r>
        <w:lastRenderedPageBreak/>
        <w:t>proportionally lower in multiples of income than ever before or since (Ryan 2011, Scott 2004, Speight 2000).</w:t>
      </w:r>
    </w:p>
    <w:p w14:paraId="08B88A26" w14:textId="77777777" w:rsidR="006F17A8" w:rsidRDefault="006F17A8" w:rsidP="0045714E">
      <w:pPr>
        <w:spacing w:line="360" w:lineRule="auto"/>
      </w:pPr>
      <w:r>
        <w:t xml:space="preserve">Since the 1980s, to encourage expansion of the private rental sector, as social housing provision contracted, successive governments have rolled back regulation strongly in favour of landlords, removing registered and regulated rents so exposing all private tenants to market conditions, which, due to housing shortages, are very favourable to landlords.  The average proportion of income spent on rent is 48% for private renters (EHS 2016).  Although RTB was considered to be an irreversible change towards greater owner-occupation and a ‘mono-tenure’ culture in England (Kemeny 1981), it is ironic that at least 30 per cent of such properties are now privately rented out, with the likelihood that this will increase (Murie &amp; Williams 2015).  </w:t>
      </w:r>
    </w:p>
    <w:p w14:paraId="2A988FAD" w14:textId="77777777" w:rsidR="006F17A8" w:rsidRDefault="006F17A8" w:rsidP="0045714E">
      <w:pPr>
        <w:spacing w:line="360" w:lineRule="auto"/>
      </w:pPr>
      <w:r>
        <w:t xml:space="preserve">Private renting has doubled since 2002, and now stands at 20 percent of all tenures (EHS 2016).  This share is likely to increase as new households are more likely to go into renting than ownership (Forrest &amp; Hiryama 2015).  Homes being the single most expensive purchase for most households, poverty is thus demonstrated through the exclusion from full participation in a market economy, the ‘flawed consumer’ (Bauman 2005) disenfranchised in a ‘property-owning democracy’ (Gilroy 1994).  Credit scoring agencies, for instance, check homeownership and mortgage payments.  They do not look at rental payments.  Some 11 million renters are less credit-worthy than homeowners (Lewis 2016), exposing them to higher interest rates for ‘buy now, pay later’ purchases of fridges, furniture and other household goods.  Neither is housing tenure gender-neutral (Gilroy 1994) due to disparities in earning power, caring responsibilities, and the ability or confidence to take on renovation or maintenance (Toker 2010).  </w:t>
      </w:r>
    </w:p>
    <w:p w14:paraId="39CC9858" w14:textId="77777777" w:rsidR="006F17A8" w:rsidRDefault="006F17A8" w:rsidP="0045714E">
      <w:pPr>
        <w:spacing w:line="360" w:lineRule="auto"/>
      </w:pPr>
    </w:p>
    <w:p w14:paraId="78FD4028" w14:textId="77777777" w:rsidR="006F17A8" w:rsidRPr="00700E29" w:rsidRDefault="006F17A8" w:rsidP="0045714E">
      <w:pPr>
        <w:pStyle w:val="Heading2"/>
        <w:spacing w:line="360" w:lineRule="auto"/>
      </w:pPr>
      <w:bookmarkStart w:id="58" w:name="_Toc19793786"/>
      <w:r w:rsidRPr="00700E29">
        <w:t>Home ownership for ontological security</w:t>
      </w:r>
      <w:bookmarkEnd w:id="58"/>
    </w:p>
    <w:p w14:paraId="269336B8" w14:textId="77777777" w:rsidR="006F17A8" w:rsidRDefault="006F17A8" w:rsidP="0045714E">
      <w:pPr>
        <w:spacing w:line="360" w:lineRule="auto"/>
      </w:pPr>
      <w:r w:rsidRPr="00186E15">
        <w:t>Home</w:t>
      </w:r>
      <w:r>
        <w:t xml:space="preserve"> </w:t>
      </w:r>
      <w:r w:rsidRPr="00186E15">
        <w:t>is the ‘realisation of ideas’, bringing some sort of space under control for the anticipation and meeting of future needs (Douglas 1991)</w:t>
      </w:r>
      <w:r>
        <w:t xml:space="preserve">, and home ownership is likely to enable far more control – and privacy – than rental tenure, </w:t>
      </w:r>
      <w:r w:rsidRPr="000867EF">
        <w:t>control equating, for instance, to the ability to restrict access to others (Parsell 2012).</w:t>
      </w:r>
      <w:r>
        <w:t xml:space="preserve">  Meeting future needs requires permanence and continuity, something which rental tenure increasingly does not offer.  </w:t>
      </w:r>
      <w:r w:rsidRPr="00186E15">
        <w:t>Ontological security</w:t>
      </w:r>
      <w:r>
        <w:t xml:space="preserve"> is</w:t>
      </w:r>
      <w:r w:rsidRPr="00186E15">
        <w:t xml:space="preserve"> described as “a sense of confidence and trust in the world as it appears to be” (Dupuis &amp; Thorns 1998 p27</w:t>
      </w:r>
      <w:r>
        <w:t xml:space="preserve"> after Giddens 1990</w:t>
      </w:r>
      <w:r w:rsidRPr="00186E15">
        <w:t>)</w:t>
      </w:r>
      <w:r>
        <w:t>, a confidence and trust based on permanence and continuity, which homeownership is deemed to offer above all other tenures.</w:t>
      </w:r>
      <w:r w:rsidRPr="00186E15">
        <w:t xml:space="preserve"> </w:t>
      </w:r>
    </w:p>
    <w:p w14:paraId="78A6F1CE" w14:textId="77777777" w:rsidR="006F17A8" w:rsidRDefault="006F17A8" w:rsidP="0045714E">
      <w:pPr>
        <w:spacing w:line="360" w:lineRule="auto"/>
      </w:pPr>
      <w:r>
        <w:lastRenderedPageBreak/>
        <w:t>So despite the ‘tyranny’ of home, or perhaps because of it, that is, the regularity and consistency, the rules and regulations, it is the familiarity and reliability of home which young adults then wish to create for themselves.  The associations of home with family, the faith, or hope, in physical structure affording feelings of belonging and rootedness means the (western) conservative nature of home endures, appropriated in turn by successive generations (Birdwell-Pheasant &amp; Lawrence-Zuniga 1999).</w:t>
      </w:r>
    </w:p>
    <w:p w14:paraId="3797582F" w14:textId="77777777" w:rsidR="006F17A8" w:rsidRDefault="006F17A8" w:rsidP="0045714E">
      <w:pPr>
        <w:spacing w:line="360" w:lineRule="auto"/>
      </w:pPr>
      <w:r>
        <w:t xml:space="preserve">Porteus (1976) describes the home as the ‘territorial core’.  </w:t>
      </w:r>
      <w:r w:rsidRPr="00596B61">
        <w:t xml:space="preserve">The </w:t>
      </w:r>
      <w:r>
        <w:t xml:space="preserve">owned </w:t>
      </w:r>
      <w:r w:rsidRPr="00596B61">
        <w:t xml:space="preserve">home potentially provides three </w:t>
      </w:r>
      <w:r>
        <w:t xml:space="preserve">essential </w:t>
      </w:r>
      <w:r w:rsidRPr="00894B24">
        <w:t xml:space="preserve">satisfactions which arise from the control of territory: identity, security and stimulation through “making, modifying, and defending the home” (p385).  </w:t>
      </w:r>
      <w:r>
        <w:t xml:space="preserve">Making and modifying, largely restricted to the interior and small interferences in the exterior of new build homes, affords self-expression (Ronald 2008).  Defending the home is largely an exercise in paying bills and meeting mortgage payments to provide material security for the household: </w:t>
      </w:r>
      <w:r w:rsidRPr="0067359D">
        <w:t>“</w:t>
      </w:r>
      <w:r w:rsidRPr="00D42DC9">
        <w:rPr>
          <w:i/>
        </w:rPr>
        <w:t>It’s a big thing.  There, you’ve got your own home, and I think a part of that does come down to the security thing.  I know I have my own place and I’m not going to be thrown out by a landlord or anything else like that</w:t>
      </w:r>
      <w:r w:rsidRPr="0067359D">
        <w:t xml:space="preserve">” (Johnny, </w:t>
      </w:r>
      <w:r>
        <w:t>homeowner, Dunstable</w:t>
      </w:r>
      <w:r w:rsidRPr="0067359D">
        <w:t xml:space="preserve">).  </w:t>
      </w:r>
    </w:p>
    <w:p w14:paraId="441ECFBA" w14:textId="77777777" w:rsidR="006F17A8" w:rsidRDefault="006F17A8" w:rsidP="0045714E">
      <w:pPr>
        <w:spacing w:line="360" w:lineRule="auto"/>
      </w:pPr>
      <w:r w:rsidRPr="003B5249">
        <w:t xml:space="preserve">However, this </w:t>
      </w:r>
      <w:r w:rsidRPr="001555C8">
        <w:t xml:space="preserve">is due to legislation </w:t>
      </w:r>
      <w:r w:rsidRPr="003B5249">
        <w:t>and governance.</w:t>
      </w:r>
      <w:r>
        <w:t xml:space="preserve"> </w:t>
      </w:r>
      <w:r w:rsidRPr="003B5249">
        <w:t xml:space="preserve"> In many countries of </w:t>
      </w:r>
      <w:r>
        <w:t xml:space="preserve">mainland </w:t>
      </w:r>
      <w:r w:rsidRPr="003B5249">
        <w:t xml:space="preserve">Europe, </w:t>
      </w:r>
      <w:r>
        <w:t>in contrast to England</w:t>
      </w:r>
      <w:r w:rsidRPr="003B5249">
        <w:t>, tenant rights are much stronger, as they were in England under regulated tenancies prior to the Housing Act of 1988.</w:t>
      </w:r>
      <w:r>
        <w:t xml:space="preserve">   T</w:t>
      </w:r>
      <w:r w:rsidRPr="000212E9">
        <w:t xml:space="preserve">here has been a steady hollowing out of </w:t>
      </w:r>
      <w:r>
        <w:t xml:space="preserve">private </w:t>
      </w:r>
      <w:r w:rsidRPr="000212E9">
        <w:t xml:space="preserve">rental tenure rights, following the </w:t>
      </w:r>
      <w:r>
        <w:t xml:space="preserve">relatively </w:t>
      </w:r>
      <w:r w:rsidRPr="000212E9">
        <w:t xml:space="preserve">short-lived series of tenant protection laws </w:t>
      </w:r>
      <w:r>
        <w:t>dating from 1965 to 1980.  Even s</w:t>
      </w:r>
      <w:r w:rsidRPr="000212E9">
        <w:t xml:space="preserve">ocial housing </w:t>
      </w:r>
      <w:r>
        <w:t>no longer provides a home for life.  I</w:t>
      </w:r>
      <w:r w:rsidRPr="000212E9">
        <w:t xml:space="preserve">nstead 2-year ‘flexible tenancies’ are given out to new tenants in England and Wales (Hodkinson &amp; Robbins 2013) suggestive of social housing </w:t>
      </w:r>
      <w:r>
        <w:t>being</w:t>
      </w:r>
      <w:r w:rsidRPr="000212E9">
        <w:t xml:space="preserve"> a stepping</w:t>
      </w:r>
      <w:r>
        <w:t>-</w:t>
      </w:r>
      <w:r w:rsidRPr="000212E9">
        <w:t xml:space="preserve">stone to other (private) tenures.   </w:t>
      </w:r>
      <w:r>
        <w:t>Renting has long been considered a stage to pass through on the way to ‘settling down’ as an owner (Agnew 1981).  In the long term, r</w:t>
      </w:r>
      <w:r w:rsidRPr="000212E9">
        <w:t xml:space="preserve">enting in the private sector is seen as </w:t>
      </w:r>
      <w:r>
        <w:t xml:space="preserve">economically </w:t>
      </w:r>
      <w:r w:rsidRPr="000212E9">
        <w:t>‘irrational’ when monthly outlay could go towards paying a mortgage instead, overlooking the ‘use’ and ‘consumption’ value of home in favour of ‘investment’.  The</w:t>
      </w:r>
      <w:r>
        <w:t>re is a</w:t>
      </w:r>
      <w:r w:rsidRPr="000212E9">
        <w:t xml:space="preserve"> push to ‘home ownership or else’.</w:t>
      </w:r>
    </w:p>
    <w:p w14:paraId="6D13E570" w14:textId="77777777" w:rsidR="006F17A8" w:rsidRDefault="006F17A8" w:rsidP="0045714E">
      <w:pPr>
        <w:spacing w:line="360" w:lineRule="auto"/>
      </w:pPr>
      <w:r>
        <w:t xml:space="preserve">Although English culture has been heavily shaped around private property for several hundred years (Saunders 1990, in Elsinger &amp; Hoekstra 2005), the past 100 years has seen a consolidation of the tenure stemming from a mix of social, economic and political imperatives.  The roll-back of state welfare and an increased emphasis on personal responsibility requires a build-up of capital, at the individual and household level, and few assets can generate as much wealth, on paper at least, as the English home, provided, that is, such a home meets mainstream demand.  No longer is any financial return on the investment in a home, for most people, only realised over the long-term by </w:t>
      </w:r>
      <w:r>
        <w:lastRenderedPageBreak/>
        <w:t xml:space="preserve">the repayment of a mortgage, a debt which was historically decided based on evidence from householders of saving and budgeting.  Instead, over the past 30 years, credit crises notwithstanding, house-price inflation has offered opportunities to grow personal wealth on an unprecedented scale.  The downside of this is that new homeowners are now exposed to huge levels of debt, with house prices (at least those where people are most inclined to live and work) further inflated by the current low costs of borrowing.  </w:t>
      </w:r>
      <w:r w:rsidRPr="00894463">
        <w:t xml:space="preserve">From the crippling interest rates of mid 1990s the low </w:t>
      </w:r>
      <w:r>
        <w:t xml:space="preserve">levels </w:t>
      </w:r>
      <w:r w:rsidRPr="00894463">
        <w:t xml:space="preserve">now </w:t>
      </w:r>
      <w:r>
        <w:t xml:space="preserve">are </w:t>
      </w:r>
      <w:r w:rsidRPr="00894463">
        <w:t xml:space="preserve">unprecedented, largely to encourage consumer spending, but also to encourage first-time buyers and low earners into the housing market (Appleyard &amp; Rowlingson 2010).  </w:t>
      </w:r>
    </w:p>
    <w:p w14:paraId="2F55F5D8" w14:textId="0DDF88BC" w:rsidR="006F17A8" w:rsidRDefault="006F17A8" w:rsidP="0045714E">
      <w:pPr>
        <w:spacing w:line="360" w:lineRule="auto"/>
      </w:pPr>
      <w:r>
        <w:t>Mortgages are decided on the maximum levels of debt households can bear.  But for many would-be homeowners</w:t>
      </w:r>
      <w:r w:rsidR="00FF4EDC">
        <w:t>,</w:t>
      </w:r>
      <w:r>
        <w:t xml:space="preserve"> house prices have reached unaffordable levels.  </w:t>
      </w:r>
      <w:r w:rsidRPr="0078161C">
        <w:t xml:space="preserve">Affordability, </w:t>
      </w:r>
      <w:r>
        <w:t>when used in the context of ‘affordable homes’, by both central Government and housebuilders, now means that mortgage payments should be below the market level for a home in a given area (Wilson &amp; Barton 2018).  This requires homebuyers, in effect, to enter into schemes such as shared ownership, or ‘rent to buy’</w:t>
      </w:r>
      <w:r>
        <w:rPr>
          <w:rStyle w:val="FootnoteReference"/>
        </w:rPr>
        <w:footnoteReference w:id="13"/>
      </w:r>
      <w:r>
        <w:t>, as paying the full price of a home is out of the question, in terms of raising the required deposit or meeting mortgage payments, but being able to achieve some level of ownership rather than outright renting.  Nationally houses are averaging at a cost of eight times the average income, with some areas well in excess of that</w:t>
      </w:r>
      <w:r w:rsidRPr="0078161C">
        <w:rPr>
          <w:color w:val="FF0000"/>
        </w:rPr>
        <w:t xml:space="preserve"> </w:t>
      </w:r>
      <w:r w:rsidRPr="006A12FD">
        <w:rPr>
          <w:color w:val="000000" w:themeColor="text1"/>
        </w:rPr>
        <w:t>(Lister 2018).</w:t>
      </w:r>
    </w:p>
    <w:p w14:paraId="0FC53890" w14:textId="77777777" w:rsidR="006F17A8" w:rsidRDefault="006F17A8" w:rsidP="0045714E">
      <w:pPr>
        <w:spacing w:line="360" w:lineRule="auto"/>
      </w:pPr>
      <w:r>
        <w:t xml:space="preserve">The constant outrage promoted in the media of the lack of affordability of homes (rather than ‘affordable homes’) precisely demonstrates the idea that private ownership is the ‘natural’ housing tenure.  This may, in part, be prejudice: that hackneyed description of ‘hardworking people’ in contrast to lazy tenants (Knight 2001 in Cheshire et al 2010, McKee 2011).  The achievement of buying one’s home, or at least being able to secure a mortgage and participate in, and benefit from, the free market (Elliot &amp; Wadley 2013, McKee 2012), can provide symbolic capital as well as financial capital (McIntyre and McKee 2008) through a dialectic of ‘normal’ and ‘deviant’.  </w:t>
      </w:r>
    </w:p>
    <w:p w14:paraId="1C179EAB" w14:textId="77777777" w:rsidR="006F17A8" w:rsidRPr="00617936" w:rsidRDefault="006F17A8" w:rsidP="0045714E">
      <w:pPr>
        <w:spacing w:line="360" w:lineRule="auto"/>
        <w:rPr>
          <w:sz w:val="24"/>
          <w:szCs w:val="24"/>
        </w:rPr>
      </w:pPr>
    </w:p>
    <w:p w14:paraId="512EBBFE" w14:textId="77777777" w:rsidR="006F17A8" w:rsidRPr="00617936" w:rsidRDefault="006F17A8" w:rsidP="0045714E">
      <w:pPr>
        <w:pStyle w:val="Heading2"/>
        <w:spacing w:line="360" w:lineRule="auto"/>
      </w:pPr>
      <w:bookmarkStart w:id="59" w:name="_Toc19793787"/>
      <w:r w:rsidRPr="00617936">
        <w:t>Homeownership and the presentation of self</w:t>
      </w:r>
      <w:bookmarkEnd w:id="59"/>
      <w:r w:rsidRPr="00617936">
        <w:t xml:space="preserve">  </w:t>
      </w:r>
    </w:p>
    <w:p w14:paraId="08EEF01E" w14:textId="77777777" w:rsidR="006F17A8" w:rsidRDefault="006F17A8" w:rsidP="0045714E">
      <w:pPr>
        <w:spacing w:line="360" w:lineRule="auto"/>
        <w:rPr>
          <w:b/>
        </w:rPr>
      </w:pPr>
      <w:r>
        <w:t xml:space="preserve">Rowlands &amp; Gurney (2001) in their study of ‘housing socialisation’ amongst young people found positive images of home ownership and negative images of council housing, deeply ingrained by the age of 16 years.  However, although largely confined to the private rental sector, ‘Generation Rent’ </w:t>
      </w:r>
      <w:r>
        <w:lastRenderedPageBreak/>
        <w:t xml:space="preserve">would seem to undermine this stigma to an extent, as many would-be homeowners are priced out of the market particularly in the south of England and other property ‘hotspots’.  Whether cleavages in housing tenure actually fuse into social cleavages (Cheshire et al 2010) through a belief that homeowners are distinct from those who rent their homes, that renters are, in an era of growing unaffordability, considered to be on the wrong side of the tracks, needs thorough up-to-date research, but there is certainly a feeling of success:  </w:t>
      </w:r>
      <w:r w:rsidRPr="00E371BD">
        <w:t>“</w:t>
      </w:r>
      <w:r w:rsidRPr="00364B9D">
        <w:rPr>
          <w:i/>
        </w:rPr>
        <w:t>I think people are proud to own a house and stuff…..We have people over, and it’s just nice</w:t>
      </w:r>
      <w:r w:rsidRPr="00E371BD">
        <w:t xml:space="preserve">” (Johnny, </w:t>
      </w:r>
      <w:r>
        <w:t>homeowner, Dunstable</w:t>
      </w:r>
      <w:r w:rsidRPr="00E371BD">
        <w:t>).</w:t>
      </w:r>
    </w:p>
    <w:p w14:paraId="517E7781" w14:textId="77777777" w:rsidR="006F17A8" w:rsidRDefault="006F17A8" w:rsidP="0045714E">
      <w:pPr>
        <w:spacing w:line="360" w:lineRule="auto"/>
        <w:rPr>
          <w:u w:val="single"/>
        </w:rPr>
      </w:pPr>
      <w:r>
        <w:t>For Johnny, homeownership is a ‘big thing’, to be proud of, and indicating a foregrounding of security.  Another homeowner expressed a more guarded enthusiasm:</w:t>
      </w:r>
    </w:p>
    <w:p w14:paraId="7BBB6A13" w14:textId="77777777" w:rsidR="006F17A8" w:rsidRDefault="006F17A8" w:rsidP="0045714E">
      <w:pPr>
        <w:spacing w:line="360" w:lineRule="auto"/>
        <w:ind w:left="720"/>
      </w:pPr>
      <w:r w:rsidRPr="00B528CA">
        <w:rPr>
          <w:i/>
        </w:rPr>
        <w:t>Up until buying this house I rarely lived anywhere for more than a year or two….I’ve lived in lots of different places and lots of different styles of places….and it was never my intention to have where I lived be a part of my identity necessarily…..but, yeah, I think there’s something more in being a homeowner</w:t>
      </w:r>
      <w:r w:rsidRPr="0030524F">
        <w:t>” (Jeff</w:t>
      </w:r>
      <w:r w:rsidRPr="00C22F57">
        <w:t xml:space="preserve">, </w:t>
      </w:r>
      <w:r>
        <w:t>homeowner,</w:t>
      </w:r>
      <w:r w:rsidRPr="00C22F57">
        <w:t xml:space="preserve"> </w:t>
      </w:r>
      <w:r>
        <w:t>Letchworth)</w:t>
      </w:r>
    </w:p>
    <w:p w14:paraId="5FE14F6A" w14:textId="77777777" w:rsidR="006F17A8" w:rsidRDefault="006F17A8" w:rsidP="0045714E">
      <w:pPr>
        <w:spacing w:line="360" w:lineRule="auto"/>
      </w:pPr>
      <w:r>
        <w:t xml:space="preserve">Unlike Johnny, Jeff was more reluctant to promote himself as a homeowner as such, but that his vested interest now made his growing attachment unavoidable.  Such feelings, of belonging and pride, are </w:t>
      </w:r>
      <w:r w:rsidRPr="00130721">
        <w:t>part of “the physical world socialisation of self” (Proshansky et al 1983 p57)</w:t>
      </w:r>
      <w:r>
        <w:t>, a place identity at its most intimate (Tuan 1980): the home.</w:t>
      </w:r>
      <w:r w:rsidRPr="00130721">
        <w:t xml:space="preserve">  Elliot &amp; Wadley (2013) contrast this with the aesthetic “deﬁned as a particular reﬂexivity according to which homeowners can be seen as anxious consumers concerned with lifestyle and social distinction” (p138).</w:t>
      </w:r>
      <w:r>
        <w:t xml:space="preserve">  Many of the first-time buyers had an ‘ideal’ home in their imagination, yet they are pragmatic.  Security is foregrounded, and social distinction (and taking pride in that) is achieved through buying their first home. It is partly the hurdles of high prices because of the mass market demand of home-as-house, of a particular (standard, mass-market appeal) construction which make negotiating these such an achievement. </w:t>
      </w:r>
    </w:p>
    <w:p w14:paraId="61B080BA" w14:textId="6C6F9380" w:rsidR="006F17A8" w:rsidRDefault="006F17A8" w:rsidP="0045714E">
      <w:pPr>
        <w:spacing w:line="360" w:lineRule="auto"/>
      </w:pPr>
      <w:r w:rsidRPr="00C22F57">
        <w:t xml:space="preserve">In </w:t>
      </w:r>
      <w:r w:rsidRPr="00647658">
        <w:rPr>
          <w:i/>
          <w:iCs/>
        </w:rPr>
        <w:t>House as a Mirror of Self</w:t>
      </w:r>
      <w:r>
        <w:t xml:space="preserve">, </w:t>
      </w:r>
      <w:r w:rsidRPr="00C22F57">
        <w:t>Marcu</w:t>
      </w:r>
      <w:r>
        <w:t>s</w:t>
      </w:r>
      <w:r w:rsidRPr="00C22F57">
        <w:t xml:space="preserve"> </w:t>
      </w:r>
      <w:r>
        <w:t xml:space="preserve">(2006) </w:t>
      </w:r>
      <w:r w:rsidRPr="00C22F57">
        <w:t>suggests that</w:t>
      </w:r>
      <w:r>
        <w:t xml:space="preserve"> it is things </w:t>
      </w:r>
      <w:r w:rsidRPr="00E24FF3">
        <w:rPr>
          <w:i/>
          <w:iCs/>
        </w:rPr>
        <w:t>in</w:t>
      </w:r>
      <w:r>
        <w:t xml:space="preserve"> the home, rather than the actual home, </w:t>
      </w:r>
      <w:r w:rsidRPr="00E24FF3">
        <w:t xml:space="preserve">that are the ‘symbols of self’ (see also Miller 2001).  </w:t>
      </w:r>
      <w:r>
        <w:t xml:space="preserve">However, the bought home is usually, apart from the ubiquitous fitted kitchen and bathroom(s), devoid of stuff.  But it </w:t>
      </w:r>
      <w:bookmarkStart w:id="60" w:name="_Hlk527724591"/>
      <w:r>
        <w:t>is, nonetheless, a consumer choice – this one or that one?</w:t>
      </w:r>
      <w:bookmarkEnd w:id="60"/>
      <w:r>
        <w:t xml:space="preserve">  Vannini &amp; Taggart (201</w:t>
      </w:r>
      <w:r w:rsidR="005F612D">
        <w:t>4</w:t>
      </w:r>
      <w:r>
        <w:t>) express some dismay at the notion that the articulation of self comes, in part, from the owned home: “</w:t>
      </w:r>
      <w:r w:rsidRPr="00A4214A">
        <w:t>If that were true</w:t>
      </w:r>
      <w:r>
        <w:t>,</w:t>
      </w:r>
      <w:r w:rsidRPr="00A4214A">
        <w:t xml:space="preserve"> rows upon rows of cookie-cutter suburban houses and urban apartments would connote unbearably dreadful notions about our civilization’s creativity</w:t>
      </w:r>
      <w:r>
        <w:t>” (p</w:t>
      </w:r>
      <w:r w:rsidR="005F612D">
        <w:t>267</w:t>
      </w:r>
      <w:r>
        <w:t xml:space="preserve">).  It is perhaps for this reason that these authors are more interested in ‘off-grid’ self-builders in Canada, but with high costs, and limited availability, of land in England locking out many would-be self-builders, the consolidation of </w:t>
      </w:r>
      <w:r>
        <w:lastRenderedPageBreak/>
        <w:t xml:space="preserve">housing firms being the main suppliers of new housing, and a considerable amount of existing ‘second-hand’ housing stock, home buyers are </w:t>
      </w:r>
      <w:r w:rsidRPr="004A3AE7">
        <w:t>restricted to a fairly limited pattern book.</w:t>
      </w:r>
    </w:p>
    <w:p w14:paraId="4B475D00" w14:textId="1C8C8582" w:rsidR="006F17A8" w:rsidRDefault="006F17A8" w:rsidP="0045714E">
      <w:pPr>
        <w:spacing w:line="360" w:lineRule="auto"/>
      </w:pPr>
      <w:r>
        <w:t>Yet homemaking is personalising space, with a desire to express ourselves through one of the most demonstrable artefacts in possession of those lucky enough to be able to afford.  Dolan’s (1999) study among council tenants turned homeowners revealed attempts to personalise their plots, or distance themselves from their previous tenure by creating their own idylls, transforming uniform semi-detached houses into what is conceivable, affordable and recognisable, such as a ‘hacienda’ seen on a Spanish holiday, or a ‘Tudor wattle and daub cottage’ from a picture, using fake beams and render.  Cox (2016) found that homeowners in New Zealand sometimes wanted less robust materials to allow them the space to physically make their homes (from their houses).   Vannini &amp; Taggart’s (201</w:t>
      </w:r>
      <w:r w:rsidR="005F612D">
        <w:t>4</w:t>
      </w:r>
      <w:r>
        <w:t>) self-builders considered the actual built product to be an extension of the self, an expression of identity through the very fabric and ways of construction (see also Pickerill 2016), which was also confirmed by homebuyers in various degrees:  “</w:t>
      </w:r>
      <w:r w:rsidRPr="00843FBE">
        <w:rPr>
          <w:i/>
        </w:rPr>
        <w:t xml:space="preserve">[I]f we’d sourced a lot of reclaimed materials and lovingly built it with blood, sweat and terms, I would identify…..that would reflect more of my identity, if I had been part of the process rather than the end result…..” </w:t>
      </w:r>
      <w:r>
        <w:t xml:space="preserve">(Gen, homeowner, Dunstable).   </w:t>
      </w:r>
    </w:p>
    <w:p w14:paraId="0BC7A564" w14:textId="5FBACE63" w:rsidR="006F17A8" w:rsidRPr="009B0D42" w:rsidRDefault="006F17A8" w:rsidP="0045714E">
      <w:pPr>
        <w:spacing w:line="360" w:lineRule="auto"/>
      </w:pPr>
      <w:r>
        <w:t>The number of people building or commissioning their own homes in England is significantly lower than in the rest of Europe.  No longer a main route for poorer households to become homeowners, the overwhelming majority of UK self-builders are older, relatively financially</w:t>
      </w:r>
      <w:r w:rsidR="00BD7C08">
        <w:t xml:space="preserve"> </w:t>
      </w:r>
      <w:r>
        <w:t>secure individuals (Duncan &amp; Rowe 1993).  Building one’s own home is not generally a low-cost option for those otherwise locked out of the housing market being subject to initial high costs of land, certainly in England, and considerable bureaucracy and regulations</w:t>
      </w:r>
      <w:r w:rsidRPr="00DD3417">
        <w:t xml:space="preserve"> </w:t>
      </w:r>
      <w:r>
        <w:t>(Benson &amp; Hamiddudin 2017).  However, the mainstream market is also restrictive:</w:t>
      </w:r>
      <w:r w:rsidRPr="009B0D42">
        <w:t xml:space="preserve"> </w:t>
      </w:r>
    </w:p>
    <w:p w14:paraId="05209F62" w14:textId="77777777" w:rsidR="006F17A8" w:rsidRPr="00E3144A" w:rsidRDefault="006F17A8" w:rsidP="0045714E">
      <w:pPr>
        <w:spacing w:line="360" w:lineRule="auto"/>
        <w:ind w:left="720"/>
        <w:rPr>
          <w:color w:val="FF0000"/>
        </w:rPr>
      </w:pPr>
      <w:r>
        <w:t xml:space="preserve">We </w:t>
      </w:r>
      <w:r w:rsidRPr="00B528CA">
        <w:rPr>
          <w:i/>
        </w:rPr>
        <w:t>thought we could buy a dump and do it up, but we couldn’t get a mortgage on that.  We saw a couple of properties but they wouldn’t lend to us, they don’t take into account your skill set, when you’re looking to buy, because they don’t see it as an investment, even though we could have done most of the work ourselves</w:t>
      </w:r>
      <w:r w:rsidRPr="007C4F59">
        <w:t xml:space="preserve"> (Claire</w:t>
      </w:r>
      <w:r>
        <w:t>, homeowner, Dunstable</w:t>
      </w:r>
      <w:r w:rsidRPr="007C4F59">
        <w:t>)</w:t>
      </w:r>
      <w:r>
        <w:t xml:space="preserve">.  </w:t>
      </w:r>
    </w:p>
    <w:p w14:paraId="4F8F32F7" w14:textId="77777777" w:rsidR="006F17A8" w:rsidRDefault="006F17A8" w:rsidP="0045714E">
      <w:pPr>
        <w:spacing w:line="360" w:lineRule="auto"/>
      </w:pPr>
      <w:r>
        <w:t xml:space="preserve">Engaging with material structure is putting one’s ‘stamp’ on a home, as Dolan’s (1999) former council housing tenants also demonstrated.  Participants in this research who were first time buyers – and the majority – had all previously been in rental accommodation, but where possible a number of them had redecorated, put up shelves and cupboards, put in fitted wardrobes, and had sometimes attended to repair jobs.  </w:t>
      </w:r>
    </w:p>
    <w:p w14:paraId="43A308B2" w14:textId="77777777" w:rsidR="006F17A8" w:rsidRDefault="006F17A8" w:rsidP="0045714E">
      <w:pPr>
        <w:spacing w:line="360" w:lineRule="auto"/>
      </w:pPr>
      <w:r w:rsidRPr="009B0D42">
        <w:lastRenderedPageBreak/>
        <w:t>If (tenuous) security is achieved through home</w:t>
      </w:r>
      <w:r w:rsidRPr="009B0D42">
        <w:rPr>
          <w:i/>
        </w:rPr>
        <w:t>buying</w:t>
      </w:r>
      <w:r w:rsidRPr="009B0D42">
        <w:t>, when the ‘expert’ builders depart, the ‘amateur’ starts the ongoing process of home</w:t>
      </w:r>
      <w:r w:rsidRPr="009B0D42">
        <w:rPr>
          <w:i/>
        </w:rPr>
        <w:t>making</w:t>
      </w:r>
      <w:r w:rsidRPr="009B0D42">
        <w:t xml:space="preserve">, illuminating “a more densely populated narrative of domestic building, where buildings and lives are entwined” (Carr et al 2018 p4), through the very fabric of homes.  But there is an embedded gulf </w:t>
      </w:r>
      <w:r>
        <w:t xml:space="preserve">between home </w:t>
      </w:r>
      <w:r w:rsidRPr="00F214E6">
        <w:rPr>
          <w:i/>
          <w:iCs/>
        </w:rPr>
        <w:t>making</w:t>
      </w:r>
      <w:r>
        <w:t xml:space="preserve"> and the actual construction of home because home building has, in England at least, long been the territory of professional house builders, increasingly large, consolidated, public listed companies, profit-driven, producing increasingly formulaic homes (Archer &amp; Cole 2016).  </w:t>
      </w:r>
      <w:bookmarkStart w:id="61" w:name="_Hlk535932243"/>
      <w:r>
        <w:t xml:space="preserve">Homes England policies now lean heavily towards helping to ‘shape the market’, supporting commercial house builders </w:t>
      </w:r>
      <w:bookmarkEnd w:id="61"/>
      <w:r>
        <w:t>through loans and grants, ‘unlocking’ land by making the planning process easier and actively promoting greater market-controlled house provision</w:t>
      </w:r>
      <w:r>
        <w:rPr>
          <w:rStyle w:val="FootnoteReference"/>
        </w:rPr>
        <w:footnoteReference w:id="14"/>
      </w:r>
      <w:r>
        <w:t xml:space="preserve"> (Homes England 2018).</w:t>
      </w:r>
    </w:p>
    <w:p w14:paraId="60915BC5" w14:textId="77777777" w:rsidR="006F17A8" w:rsidRDefault="006F17A8" w:rsidP="0045714E">
      <w:pPr>
        <w:spacing w:line="360" w:lineRule="auto"/>
      </w:pPr>
      <w:r>
        <w:t>There are inherent contradictions in allowing, indeed, relying on, the market to provide homes.  Public limited companies, who build nearly half the new homes for sale in England, are duty bound to make a profit, for their shareholders.  Smaller, private companies are rarely any more altruistic.  So housing is a commodity, and having a home is, for an adult individual, increasingly determined by whether one can afford to engage with the market.  The push to homeownership, the ‘right’ to buy and other subsequent initiatives, subsidised by governments (enlarged on later) but favouring housebuilders, means housing becomes less what home should, strictly, be: belonging in place, one’s ‘own corner of the world’ (Bachelard 1994), and more what form a home should take, its financial value reflecting consumer expectations, norms and values.  The owned home reflects individual choice but adhering to mass approbation, while separating the ‘haves’ from the ‘have-nots’, increasingly because of the immense pressures to preserve an investment through conforming to market expectations.</w:t>
      </w:r>
    </w:p>
    <w:p w14:paraId="437A7CDE" w14:textId="77777777" w:rsidR="006F17A8" w:rsidRDefault="006F17A8" w:rsidP="0045714E">
      <w:pPr>
        <w:spacing w:line="360" w:lineRule="auto"/>
      </w:pPr>
      <w:r w:rsidRPr="0081731C">
        <w:t xml:space="preserve">Home may be ‘where’ but it is also a response to ‘when’, a provision for </w:t>
      </w:r>
      <w:r>
        <w:t xml:space="preserve">the </w:t>
      </w:r>
      <w:r w:rsidRPr="0081731C">
        <w:t>future.  The concept of home, in the western world, has slowly changed from ‘making’ home (somewhere) to buying home (somehow), and as home becomes embedded in commercial interests – banks as well as building firms</w:t>
      </w:r>
      <w:r>
        <w:t xml:space="preserve"> - home in England is, as it is increasingly the world over, heavily tied into ‘what’.  The very fabric of a home can signify stability and permanence or transience and insecurity, regardless of whether, for instance, a caravan or houseboat has been lived in for a lifetime.   Despite the informality (through perhaps a rejection of market forces), a (tin) caravan or (wooden) houseboat can convey homeliness through associations.</w:t>
      </w:r>
    </w:p>
    <w:p w14:paraId="4D15247E" w14:textId="145AB243" w:rsidR="006F17A8" w:rsidRPr="004A3AE7" w:rsidRDefault="006F17A8" w:rsidP="0045714E">
      <w:pPr>
        <w:spacing w:line="360" w:lineRule="auto"/>
      </w:pPr>
      <w:r>
        <w:lastRenderedPageBreak/>
        <w:t xml:space="preserve"> </w:t>
      </w:r>
      <w:r w:rsidRPr="004A3AE7">
        <w:t>“</w:t>
      </w:r>
      <w:r w:rsidRPr="00843FBE">
        <w:rPr>
          <w:i/>
        </w:rPr>
        <w:t>I never had the explicit thought that I wanted bricks, but I did have a sense of that I wanted it to look a certain way, and I’d know, I’d have a sense of what that was when I saw it, but I knew what I didn’t want, and I didn’t want an identity-less steel sided, industrial block of flats</w:t>
      </w:r>
      <w:r w:rsidRPr="004A3AE7">
        <w:t xml:space="preserve"> (Stuart, </w:t>
      </w:r>
      <w:r w:rsidR="00F347E1">
        <w:t>h</w:t>
      </w:r>
      <w:r>
        <w:t>omeowner, Dunstable</w:t>
      </w:r>
      <w:r w:rsidRPr="004A3AE7">
        <w:t>).</w:t>
      </w:r>
    </w:p>
    <w:p w14:paraId="3F25D96E" w14:textId="77777777" w:rsidR="006F17A8" w:rsidRDefault="006F17A8" w:rsidP="0045714E">
      <w:pPr>
        <w:spacing w:line="360" w:lineRule="auto"/>
      </w:pPr>
      <w:r>
        <w:t xml:space="preserve">Identity, and self-expression, is relational, constructed through opposition as much as similarity, </w:t>
      </w:r>
      <w:r w:rsidRPr="0060708F">
        <w:t xml:space="preserve">and, unavoidably, formed through stuff (Jacobs &amp; Malpas 2013).  </w:t>
      </w:r>
      <w:r>
        <w:t>Although Stuart did not want an ‘identity-less’ exterior, perhaps more correctly would be a certain identity which steel might convey.  The connotations of steel, as industrial, mean that the material is ‘unhomely’, utilitarian and sterile.   ‘Home’ is the distinct separation from the workplace, regardless of the fact that heavy industry is largely defunct in England.  Stuart admitted that he knew more about what he didn’t want than what he did in terms of visual exterior.  Things (such as bricks) may go unrecognised or unnoticed, but “</w:t>
      </w:r>
      <w:r w:rsidRPr="00D257F8">
        <w:t>the working out of self in and through the materiality of the home</w:t>
      </w:r>
      <w:r>
        <w:t>…</w:t>
      </w:r>
      <w:r w:rsidRPr="00D257F8">
        <w:t xml:space="preserve"> typically operates independently of our conscious articulation or attention</w:t>
      </w:r>
      <w:r>
        <w:t>”</w:t>
      </w:r>
      <w:r w:rsidRPr="00D257F8">
        <w:t xml:space="preserve"> (Jacobs &amp; Malpas 2013 p285).  </w:t>
      </w:r>
      <w:r>
        <w:t xml:space="preserve">A modern brick façade in England is unlikely to elicit outrage or even comment in many respects.  It is visually pleasing partly through the normalcy of home building in this way.  </w:t>
      </w:r>
    </w:p>
    <w:p w14:paraId="2A131AC4" w14:textId="77777777" w:rsidR="006F17A8" w:rsidRDefault="006F17A8" w:rsidP="0045714E">
      <w:pPr>
        <w:spacing w:line="360" w:lineRule="auto"/>
      </w:pPr>
    </w:p>
    <w:p w14:paraId="39F6A7D2" w14:textId="77777777" w:rsidR="006F17A8" w:rsidRPr="00D257F8" w:rsidRDefault="006F17A8" w:rsidP="0045714E">
      <w:pPr>
        <w:pStyle w:val="Heading2"/>
        <w:spacing w:line="360" w:lineRule="auto"/>
      </w:pPr>
      <w:bookmarkStart w:id="62" w:name="_Toc19793788"/>
      <w:r w:rsidRPr="00D257F8">
        <w:t>Material memories</w:t>
      </w:r>
      <w:bookmarkEnd w:id="62"/>
    </w:p>
    <w:p w14:paraId="4690FC3B" w14:textId="77777777" w:rsidR="006F17A8" w:rsidRDefault="006F17A8" w:rsidP="0045714E">
      <w:pPr>
        <w:spacing w:line="360" w:lineRule="auto"/>
      </w:pPr>
      <w:r>
        <w:t xml:space="preserve">We carry the past with us into each home, for good or bad, what we want it to be, what it has not been before (Bachelard 1994), from parental home to independent living, from student digs to owned home, from marital home to living alone.  People’s understandings of the meaning of home are strongly influenced by home histories (Mallet 2004) as are their visions of the ideal home, whether or not that is ever entirely realised.  </w:t>
      </w:r>
    </w:p>
    <w:p w14:paraId="43292E36" w14:textId="51402BA8" w:rsidR="006F17A8" w:rsidRDefault="006F17A8" w:rsidP="0045714E">
      <w:pPr>
        <w:spacing w:line="360" w:lineRule="auto"/>
      </w:pPr>
      <w:r w:rsidRPr="00064BBF">
        <w:t>“</w:t>
      </w:r>
      <w:r w:rsidRPr="0070702A">
        <w:rPr>
          <w:i/>
        </w:rPr>
        <w:t>I grew up in a farm cottage which was red brick, opposite a farm that had that mixed red brick and timber barn style, you know</w:t>
      </w:r>
      <w:r w:rsidR="00BD7C08">
        <w:rPr>
          <w:i/>
        </w:rPr>
        <w:t>.</w:t>
      </w:r>
      <w:r w:rsidRPr="0070702A">
        <w:rPr>
          <w:i/>
        </w:rPr>
        <w:t>.. pretty much every building I’ve lived in has been brick built… Perhaps if I was from somewhere else</w:t>
      </w:r>
      <w:r>
        <w:rPr>
          <w:i/>
        </w:rPr>
        <w:t>,</w:t>
      </w:r>
      <w:r w:rsidRPr="0070702A">
        <w:rPr>
          <w:i/>
        </w:rPr>
        <w:t xml:space="preserve"> I’d have a different view [of home</w:t>
      </w:r>
      <w:r>
        <w:rPr>
          <w:i/>
        </w:rPr>
        <w:t>]</w:t>
      </w:r>
      <w:r w:rsidRPr="0070702A">
        <w:rPr>
          <w:i/>
        </w:rPr>
        <w:t>”</w:t>
      </w:r>
      <w:r w:rsidRPr="00D257F8">
        <w:t xml:space="preserve"> (Stuart</w:t>
      </w:r>
      <w:r>
        <w:t>, homeowner, Dunstable</w:t>
      </w:r>
      <w:r w:rsidRPr="00D257F8">
        <w:t xml:space="preserve">).  </w:t>
      </w:r>
      <w:r w:rsidRPr="00064BBF">
        <w:t>Any mundane object, such as the brick, has a significance that is connected to memory, over and above its immediate presentation (Jacobs &amp; Malpas 2013).</w:t>
      </w:r>
      <w:r>
        <w:t xml:space="preserve">  </w:t>
      </w:r>
      <w:r w:rsidRPr="00064BBF">
        <w:t>“</w:t>
      </w:r>
      <w:r w:rsidRPr="00843FBE">
        <w:rPr>
          <w:i/>
        </w:rPr>
        <w:t>Growing up in London, the buildings that I like, the terrace houses I like tend to be brick……I think it’s just growing up with them</w:t>
      </w:r>
      <w:r w:rsidRPr="00064BBF">
        <w:t>”</w:t>
      </w:r>
      <w:r>
        <w:t xml:space="preserve"> (Claire, homeowner, Dunstable).</w:t>
      </w:r>
    </w:p>
    <w:p w14:paraId="1DDEB219" w14:textId="77777777" w:rsidR="006F17A8" w:rsidRDefault="006F17A8" w:rsidP="0045714E">
      <w:pPr>
        <w:spacing w:line="360" w:lineRule="auto"/>
      </w:pPr>
      <w:r>
        <w:t xml:space="preserve">In contrast, Beatrix, a joint homeowner with her husband </w:t>
      </w:r>
      <w:r w:rsidRPr="00C82C88">
        <w:t>Will</w:t>
      </w:r>
      <w:r>
        <w:t xml:space="preserve"> in Letchworth, pointed out the differences between her new house and where she grew up</w:t>
      </w:r>
      <w:r w:rsidRPr="00C82C88">
        <w:t xml:space="preserve"> in Hungary</w:t>
      </w:r>
      <w:r w:rsidRPr="00C34379">
        <w:t>.  “</w:t>
      </w:r>
      <w:r w:rsidRPr="00843FBE">
        <w:rPr>
          <w:i/>
        </w:rPr>
        <w:t xml:space="preserve">In Hungary you would never see a house I think where you can see the bricks.  I mean, they really look like they are not </w:t>
      </w:r>
      <w:r w:rsidRPr="00843FBE">
        <w:rPr>
          <w:i/>
        </w:rPr>
        <w:lastRenderedPageBreak/>
        <w:t>finished</w:t>
      </w:r>
      <w:r w:rsidRPr="00C34379">
        <w:t>” (Beatrix</w:t>
      </w:r>
      <w:r>
        <w:t>, homeowner, Letchworth</w:t>
      </w:r>
      <w:r w:rsidRPr="00C34379">
        <w:t xml:space="preserve">).   The </w:t>
      </w:r>
      <w:r>
        <w:t>‘</w:t>
      </w:r>
      <w:r w:rsidRPr="00C34379">
        <w:t>post-socialist</w:t>
      </w:r>
      <w:r>
        <w:t>’</w:t>
      </w:r>
      <w:r w:rsidRPr="00C34379">
        <w:t xml:space="preserve"> family houses in Hungary, largely</w:t>
      </w:r>
      <w:r>
        <w:t xml:space="preserve"> suburban detached houses, were built piecemeal by a new kind of middle class, in stark opposition to both the (concrete) state socialist apartment blocks, and also to traditional rural peasant (stone and wood) dwellings (</w:t>
      </w:r>
      <w:bookmarkStart w:id="63" w:name="_Hlk15645025"/>
      <w:bookmarkStart w:id="64" w:name="_Hlk11231350"/>
      <w:r>
        <w:t xml:space="preserve">Fehérváry </w:t>
      </w:r>
      <w:bookmarkEnd w:id="63"/>
      <w:r>
        <w:t>2011</w:t>
      </w:r>
      <w:bookmarkEnd w:id="64"/>
      <w:r>
        <w:t>).  Although built of brick, those suburban houses are, almost without exception, rendered to further distance the home from industrial premises.  And, indeed, in England also, ‘exposed brickwork’ on the interior is redolent of factories and warehouses and is coveted in city centre ‘loft’ apartments converted from former commercial spaces. T</w:t>
      </w:r>
      <w:r w:rsidRPr="00AF7860">
        <w:t>he industrial past of England is inseparable from the brick</w:t>
      </w:r>
      <w:r>
        <w:t>, such as the</w:t>
      </w:r>
      <w:r w:rsidRPr="00453596">
        <w:t xml:space="preserve"> </w:t>
      </w:r>
      <w:r>
        <w:t xml:space="preserve">start of the </w:t>
      </w:r>
      <w:r w:rsidRPr="00453596">
        <w:t>canal</w:t>
      </w:r>
      <w:r>
        <w:t xml:space="preserve"> network in the 18</w:t>
      </w:r>
      <w:r w:rsidRPr="001E65E8">
        <w:rPr>
          <w:vertAlign w:val="superscript"/>
        </w:rPr>
        <w:t>th</w:t>
      </w:r>
      <w:r>
        <w:t xml:space="preserve"> century</w:t>
      </w:r>
      <w:r w:rsidRPr="00453596">
        <w:t xml:space="preserve"> and then the railway boom from 1840s </w:t>
      </w:r>
      <w:r>
        <w:t xml:space="preserve">with bricks building </w:t>
      </w:r>
      <w:r w:rsidRPr="00453596">
        <w:t>platforms, tunnels, embankments</w:t>
      </w:r>
      <w:r>
        <w:t xml:space="preserve"> (Lynch 1994).  The bricks were made from excavated clay to make the paths of the canals and railways, “the refuse of one work [becoming] the material parts of another” (Campbell &amp; Pryce 2003 p215).  And both canals and railways contributed significantly to the widespread use of brick, enabling easier and cheaper transportation.   The most visible use of bricks in railways are bridges and viaducts.  The railway sidings and nearby arches of the rail line are visible from the Guildford development, but </w:t>
      </w:r>
      <w:r w:rsidRPr="00AF7860">
        <w:t>“</w:t>
      </w:r>
      <w:r w:rsidRPr="00617936">
        <w:rPr>
          <w:i/>
          <w:iCs/>
        </w:rPr>
        <w:t>when you think of ‘bricks and mortar’ you don’t think of railway arches</w:t>
      </w:r>
      <w:r w:rsidRPr="00AF7860">
        <w:t>” (</w:t>
      </w:r>
      <w:r>
        <w:t>Una, homeowner, Guildford</w:t>
      </w:r>
      <w:r w:rsidRPr="00AF7860">
        <w:t xml:space="preserve">).  </w:t>
      </w:r>
    </w:p>
    <w:p w14:paraId="036332D1" w14:textId="77777777" w:rsidR="006F17A8" w:rsidRDefault="006F17A8" w:rsidP="0045714E">
      <w:pPr>
        <w:spacing w:line="360" w:lineRule="auto"/>
        <w:rPr>
          <w:color w:val="FF0000"/>
        </w:rPr>
      </w:pPr>
      <w:r>
        <w:t>Will’s and Beatrix’s compromise, in Letchworth, was to buy a part-rendered house, as Will, who is English, likes ‘the brick detail’ and Beatrix prefers render, or, rather, considers render to be the appropriate façade for a suburban house, although the view from their sitting room directly across the road is of houses with full brick façade, which Beatrix considers “</w:t>
      </w:r>
      <w:r w:rsidRPr="00843FBE">
        <w:rPr>
          <w:i/>
        </w:rPr>
        <w:t>too strong</w:t>
      </w:r>
      <w:r>
        <w:rPr>
          <w:i/>
        </w:rPr>
        <w:t>”</w:t>
      </w:r>
      <w:r>
        <w:t xml:space="preserve"> looking, with comparisons to industrial buildings in Hungary.   The appearance of her own house, which others see, is more important than the view from her own, presenting, as it does, the self: </w:t>
      </w:r>
      <w:r w:rsidRPr="00CF3BEA">
        <w:t>“</w:t>
      </w:r>
      <w:r>
        <w:t>[t]</w:t>
      </w:r>
      <w:r w:rsidRPr="00CF3BEA">
        <w:t>he house is an extension of the person; like an extra skin, carapace or second layer of clothes, it serves as much to reveal and display as it does to hide and protect” (Carsten &amp; Hugh-Jones</w:t>
      </w:r>
      <w:r>
        <w:t xml:space="preserve"> 1995</w:t>
      </w:r>
      <w:r w:rsidRPr="00CF3BEA">
        <w:t xml:space="preserve"> p2).   </w:t>
      </w:r>
      <w:r>
        <w:t>But more than the ‘anxious consumer’ and presentation, place constitutes one’s sense of self (Casey 2009):</w:t>
      </w:r>
      <w:r w:rsidRPr="008623A8">
        <w:t xml:space="preserve"> “</w:t>
      </w:r>
      <w:r w:rsidRPr="002B4287">
        <w:rPr>
          <w:i/>
        </w:rPr>
        <w:t>I love, kind of, I do genuinely like coming back and arriving here.  It’s great to arrive to.  I think it's wrong to think that you never look at your house because you live inside it.  I think a huge amount of time is about arriving and departing as well</w:t>
      </w:r>
      <w:r w:rsidRPr="008623A8">
        <w:t xml:space="preserve">” (Jeff, </w:t>
      </w:r>
      <w:r>
        <w:t xml:space="preserve">Homeowner, </w:t>
      </w:r>
      <w:r w:rsidRPr="008623A8">
        <w:t>Letchworth).  Coming and going</w:t>
      </w:r>
      <w:r>
        <w:t>, over time,</w:t>
      </w:r>
      <w:r w:rsidRPr="008623A8">
        <w:t xml:space="preserve"> “sediments meaning onto places, with personal memories meshing with cultural meanings on an individual and (potentially) societal scale” (Anderson 2004 p256). </w:t>
      </w:r>
    </w:p>
    <w:p w14:paraId="0FA12537" w14:textId="77777777" w:rsidR="006F17A8" w:rsidRDefault="006F17A8" w:rsidP="0045714E">
      <w:pPr>
        <w:spacing w:line="360" w:lineRule="auto"/>
      </w:pPr>
      <w:r>
        <w:t>However, t</w:t>
      </w:r>
      <w:r w:rsidRPr="008623A8">
        <w:t>he owned home is a consumer choice and “any form of understanding is never a form of understanding of the self alone, but always of the self in its relations with other selves, and with the material, worldly context in which it is located” (Jacobs &amp;Malpas</w:t>
      </w:r>
      <w:r>
        <w:t xml:space="preserve"> 2013 p285</w:t>
      </w:r>
      <w:r w:rsidRPr="008623A8">
        <w:t>)</w:t>
      </w:r>
      <w:r>
        <w:t xml:space="preserve">, and </w:t>
      </w:r>
      <w:r w:rsidRPr="00320C1D">
        <w:t>an adoption or rejection of a particular aesthetic depend</w:t>
      </w:r>
      <w:r>
        <w:t>s</w:t>
      </w:r>
      <w:r w:rsidRPr="00320C1D">
        <w:t xml:space="preserve"> on associations</w:t>
      </w:r>
      <w:r>
        <w:t xml:space="preserve"> both spatial and temporal.  Histories of </w:t>
      </w:r>
      <w:r>
        <w:lastRenderedPageBreak/>
        <w:t xml:space="preserve">previous homes work towards the formation, and maintenance of selfhood.   </w:t>
      </w:r>
      <w:r w:rsidRPr="00320C1D">
        <w:t xml:space="preserve">Bombarded as we are by images of aspirational </w:t>
      </w:r>
      <w:r>
        <w:t>stuff</w:t>
      </w:r>
      <w:r w:rsidRPr="00320C1D">
        <w:t xml:space="preserve">, from television, print media and retail spaces – </w:t>
      </w:r>
      <w:r>
        <w:t xml:space="preserve">the facades of our homes are </w:t>
      </w:r>
      <w:r w:rsidRPr="00320C1D">
        <w:t xml:space="preserve">representations of </w:t>
      </w:r>
      <w:r>
        <w:t>‘</w:t>
      </w:r>
      <w:r w:rsidRPr="00320C1D">
        <w:t>appropriate</w:t>
      </w:r>
      <w:r>
        <w:t>’</w:t>
      </w:r>
      <w:r w:rsidRPr="00320C1D">
        <w:t xml:space="preserve"> materiality (</w:t>
      </w:r>
      <w:r w:rsidRPr="001E65E8">
        <w:t xml:space="preserve">Fehérváry </w:t>
      </w:r>
      <w:r>
        <w:t>2011</w:t>
      </w:r>
      <w:r w:rsidRPr="00320C1D">
        <w:t xml:space="preserve">).  </w:t>
      </w:r>
      <w:r>
        <w:t>The ‘appropriateness’ was articulated by Jenny (homeowner in Letchworth): “</w:t>
      </w:r>
      <w:r w:rsidRPr="00843FBE">
        <w:rPr>
          <w:i/>
        </w:rPr>
        <w:t>You’ve got to like the look of it, really, yeah from the outside.  When I walk down the road, I like looking at it, or, you know, it doesn’t offend me</w:t>
      </w:r>
      <w:r>
        <w:rPr>
          <w:i/>
        </w:rPr>
        <w:t>”</w:t>
      </w:r>
      <w:r>
        <w:rPr>
          <w:b/>
        </w:rPr>
        <w:t xml:space="preserve">.  </w:t>
      </w:r>
      <w:r>
        <w:t xml:space="preserve">Jenny’s comment on the outside appearance not being offensive works towards the idea that Stuart would, in part, be offended by a steel façade, or that he didn’t want to be associated with it.  </w:t>
      </w:r>
    </w:p>
    <w:p w14:paraId="341D65AE" w14:textId="7583BDCF" w:rsidR="006F17A8" w:rsidRDefault="006F17A8" w:rsidP="0045714E">
      <w:pPr>
        <w:spacing w:line="360" w:lineRule="auto"/>
      </w:pPr>
      <w:r w:rsidRPr="008200DE">
        <w:t xml:space="preserve">An industrial looking block of flats </w:t>
      </w:r>
      <w:r>
        <w:t>is, perhaps, too</w:t>
      </w:r>
      <w:r w:rsidRPr="008200DE">
        <w:t xml:space="preserve"> utilitarian in a similar way as “the private sphere of the home has served as a binary opposite to the public sphere that modernism represents” (Leslie &amp; Reimer 2003 p293).  All the flats in the developments have been built in the style of houses</w:t>
      </w:r>
      <w:r>
        <w:t>.</w:t>
      </w:r>
      <w:r w:rsidRPr="008200DE">
        <w:t xml:space="preserve">  The owned home preference for most people in England is a house. Out of all homes owned 89 percent of them are freehold houses (Bright &amp; Hopkins 2011).  Llewellyn (2004) studied Kensal House in North Kensington, which was designed as an ‘urban village’ in 1930s copying ideas of European apartment living.   But, as demonstrated in the previous chapter, the ‘English house’ dominates ideas of home (Glendinning &amp; Muthesius1994) and the radical introduction of such ‘modern’ flats into England’s built environment, and reintroduced some thirty years later, still provokes outrage today.  Hence, beyond city centres, developers disguise flats in a design which echoes divisions within a larger house.   </w:t>
      </w:r>
    </w:p>
    <w:p w14:paraId="36B60509" w14:textId="6FAFECE9" w:rsidR="006F17A8" w:rsidRDefault="006F17A8" w:rsidP="0045714E">
      <w:pPr>
        <w:spacing w:line="360" w:lineRule="auto"/>
      </w:pPr>
      <w:r>
        <w:t xml:space="preserve">Material associations </w:t>
      </w:r>
      <w:r w:rsidRPr="000C5686">
        <w:t xml:space="preserve">resonate through our housing identities.  </w:t>
      </w:r>
      <w:r>
        <w:t xml:space="preserve">Developers are playing to our suburban history and urban heritage, which has as much to do with architectural failures as successes.   Social housing, for instance, has been the main arena for design experiments during the latter half of the 20th century and this has served to reinforce architectural conservatism in the private sector (Ball 1999). </w:t>
      </w:r>
      <w:r>
        <w:rPr>
          <w:color w:val="FF0000"/>
        </w:rPr>
        <w:t xml:space="preserve"> </w:t>
      </w:r>
      <w:r>
        <w:t xml:space="preserve">Concrete is redolent of municipal tenements, and the social issues which have accompanied these, highlighting common associations with the worst rather than realities of the best (Simmons 2006), with classifications inscribed in the very façade. </w:t>
      </w:r>
      <w:r w:rsidRPr="007A1006">
        <w:t xml:space="preserve">Wilkins (1976), in his survey of the 1930s suburban boom, found that buyers wanted ‘tradition’, nothing ‘odd’ and certainly not looking like their place of work.  They also did not want their house to be mistaken for a council house, “which meant an emphasis on the bay window, the recessed porch and any attributes with which the council houses were not provided” (Miller 1984 p45).  </w:t>
      </w:r>
      <w:r>
        <w:t>Brickell</w:t>
      </w:r>
      <w:r w:rsidR="00B27ED9">
        <w:t xml:space="preserve"> et al’s </w:t>
      </w:r>
      <w:r w:rsidR="00CB7A61">
        <w:t>(2018</w:t>
      </w:r>
      <w:r>
        <w:t xml:space="preserve">) research among tenants of new-built prefabricated social housing in south London has prompted discussions over future blocks being clad in sheets of brick slips (see Glossary) to dissipate such </w:t>
      </w:r>
      <w:r w:rsidRPr="007A1006">
        <w:t>material manifestations of inequality.</w:t>
      </w:r>
    </w:p>
    <w:p w14:paraId="7FEC089A" w14:textId="77777777" w:rsidR="006F17A8" w:rsidRDefault="006F17A8" w:rsidP="0045714E">
      <w:pPr>
        <w:spacing w:line="360" w:lineRule="auto"/>
      </w:pPr>
      <w:r>
        <w:lastRenderedPageBreak/>
        <w:t xml:space="preserve">As discussed in the previous chapter, </w:t>
      </w:r>
      <w:r w:rsidRPr="00695837">
        <w:t>“the value resides in the picturesque image rather than the reality of the space contained” (</w:t>
      </w:r>
      <w:r>
        <w:t>Heathcote 2012 n.p).  Heathcote is particularly referring to the idea of a secluded country cottage, which, despite its heritage and charm, may be hard to heat, leaky and cold (Pickerill 2016),</w:t>
      </w:r>
      <w:r w:rsidRPr="005E0399">
        <w:rPr>
          <w:color w:val="FF0000"/>
        </w:rPr>
        <w:t xml:space="preserve"> </w:t>
      </w:r>
      <w:r>
        <w:t>but, as already mentioned, participants link the material façade with local housing history.  A picturesque image does not always extend inwards, however.  Young’s (2004) research among London estate agents found that</w:t>
      </w:r>
      <w:r w:rsidRPr="00587F23">
        <w:t xml:space="preserve"> buyers</w:t>
      </w:r>
      <w:r>
        <w:t xml:space="preserve"> of second-hand stock,</w:t>
      </w:r>
      <w:r w:rsidRPr="00587F23">
        <w:t xml:space="preserve"> </w:t>
      </w:r>
      <w:bookmarkStart w:id="65" w:name="_Hlk527721398"/>
      <w:r w:rsidRPr="00587F23">
        <w:t>wanted homes which looked new (inside) so obliterating any traces of previous occupation.</w:t>
      </w:r>
      <w:r>
        <w:t xml:space="preserve">   They also wanted a ‘neutral’ décor, an absence of colour on the walls so minimising their ‘</w:t>
      </w:r>
      <w:r w:rsidRPr="00317F79">
        <w:t>material presence</w:t>
      </w:r>
      <w:r>
        <w:t>’</w:t>
      </w:r>
      <w:r w:rsidRPr="00317F79">
        <w:t xml:space="preserve"> </w:t>
      </w:r>
      <w:r>
        <w:t xml:space="preserve">and hence displaying an absence of taste (rather than taste-less).  Buying new avoids this </w:t>
      </w:r>
      <w:bookmarkEnd w:id="65"/>
      <w:r>
        <w:t>altogether:</w:t>
      </w:r>
    </w:p>
    <w:p w14:paraId="1D12F016" w14:textId="77777777" w:rsidR="006F17A8" w:rsidRPr="00C34379" w:rsidRDefault="006F17A8" w:rsidP="0045714E">
      <w:pPr>
        <w:spacing w:line="360" w:lineRule="auto"/>
        <w:ind w:left="720"/>
      </w:pPr>
      <w:r w:rsidRPr="000B5EBF">
        <w:rPr>
          <w:i/>
        </w:rPr>
        <w:t>The new build appealed because every sort of white goods, you know, kitchen, dishwasher, it’s all brand new, it was all kind of installed.  It was this kind of white box I could just move into.  It took away some of the agg, I didn’t have to worry too much.  And it’s disposable as well.  You know, if I get a job somewhere else I can sell it easily, I can rent it.  It’s just a sort of container</w:t>
      </w:r>
      <w:r w:rsidRPr="00C34379">
        <w:t xml:space="preserve"> (Stuart</w:t>
      </w:r>
      <w:r>
        <w:t>, homeowner, Dunstable</w:t>
      </w:r>
      <w:r w:rsidRPr="00C34379">
        <w:t>)</w:t>
      </w:r>
    </w:p>
    <w:p w14:paraId="7A914472" w14:textId="77777777" w:rsidR="006F17A8" w:rsidRDefault="006F17A8" w:rsidP="0045714E">
      <w:pPr>
        <w:spacing w:line="360" w:lineRule="auto"/>
      </w:pPr>
      <w:r>
        <w:t>The interior of Stuart’s flat, as a white box and a container, would seem to have more connection with an ‘identity-less’ exterior, a rational utilitarian ‘machine for living in’ (Rosenberg 2011).  But the interior can be personalised with ease if he wanted to, or, as a single man, the inside only needs to please himself.   What a home looks like, from the outside, tells other people (and reassures ourselves) about who we are (Saunders 1990).  With the</w:t>
      </w:r>
      <w:r w:rsidRPr="002C5DB1">
        <w:t xml:space="preserve"> retreat, from community to household, into increasingly privatised lifestyles (Saunders &amp; Williams 1988</w:t>
      </w:r>
      <w:r>
        <w:t>, Elliot &amp; Wadley 2013</w:t>
      </w:r>
      <w:r w:rsidRPr="002C5DB1">
        <w:t>)</w:t>
      </w:r>
      <w:r>
        <w:t xml:space="preserve">, signs and clues to identities are read and interpreted by others – so houses and, to an extent, their contents bridge the divide between household and society, private and public (Shove 1999).  </w:t>
      </w:r>
      <w:r w:rsidRPr="0053738C">
        <w:t>The hous</w:t>
      </w:r>
      <w:r>
        <w:t xml:space="preserve">e </w:t>
      </w:r>
      <w:r w:rsidRPr="0053738C">
        <w:t>works as a cultural marker</w:t>
      </w:r>
      <w:r>
        <w:t>, either owned or not, and if the former</w:t>
      </w:r>
      <w:r w:rsidRPr="0053738C">
        <w:t xml:space="preserve"> as a </w:t>
      </w:r>
      <w:r>
        <w:t>demonstration</w:t>
      </w:r>
      <w:r w:rsidRPr="0053738C">
        <w:t xml:space="preserve"> of</w:t>
      </w:r>
      <w:r w:rsidRPr="002B4287">
        <w:t xml:space="preserve"> </w:t>
      </w:r>
      <w:r w:rsidRPr="0053738C">
        <w:t>individual expression</w:t>
      </w:r>
      <w:r>
        <w:t xml:space="preserve"> within prescribed parameters.  Estate agents will only avoid using the frontal exterior as a (usually the first) marketing image if it is not truly representative of what the majority of homebuyers would want.  </w:t>
      </w:r>
      <w:r w:rsidRPr="00CF3BEA">
        <w:t xml:space="preserve">Rather than representation Douglas (1991) uses ‘presentation’ </w:t>
      </w:r>
      <w:r>
        <w:t>so including both the maker and the perceiver of signs in the same interaction.</w:t>
      </w:r>
      <w:r w:rsidRPr="00CF3BEA">
        <w:t xml:space="preserve">  That is, the exterior of the home is a ‘communicative effort’ (after Langer 1957), to others, from ourselves</w:t>
      </w:r>
      <w:r>
        <w:t xml:space="preserve">.  </w:t>
      </w:r>
      <w:r w:rsidRPr="00CF3BEA">
        <w:t xml:space="preserve"> </w:t>
      </w:r>
    </w:p>
    <w:p w14:paraId="31FBBC0E" w14:textId="77777777" w:rsidR="006F17A8" w:rsidRPr="008532AA" w:rsidRDefault="006F17A8" w:rsidP="0045714E">
      <w:pPr>
        <w:spacing w:line="360" w:lineRule="auto"/>
        <w:rPr>
          <w:color w:val="FF0000"/>
        </w:rPr>
      </w:pPr>
      <w:r>
        <w:t>The façade offers an outward identity to strangers without direct engagement, and (preferably) without censure.  I</w:t>
      </w:r>
      <w:r w:rsidRPr="00867EA4">
        <w:t xml:space="preserve">ncreasingly </w:t>
      </w:r>
      <w:r>
        <w:t xml:space="preserve">‘identity-less’ </w:t>
      </w:r>
      <w:r w:rsidRPr="00867EA4">
        <w:t>steel and concrete</w:t>
      </w:r>
      <w:r>
        <w:t>,</w:t>
      </w:r>
      <w:r w:rsidRPr="00867EA4">
        <w:t xml:space="preserve"> and other ‘industrial’ features are taking their place within homes</w:t>
      </w:r>
      <w:r>
        <w:t xml:space="preserve">, as homeowners search, perhaps, for ways to demonstrate ‘individuality’ within structural sameness (Moran 2004).  In wealthier middle-class areas uniform terraced housing frontages often belie the remarkable remodelling at the back, the ubiquitous glass </w:t>
      </w:r>
      <w:r>
        <w:lastRenderedPageBreak/>
        <w:t xml:space="preserve">box extension becoming a matter of course in urban gentrification.  The back of the house is considered to be private space, the front, street-side, is public.  </w:t>
      </w:r>
      <w:r w:rsidRPr="005E0399">
        <w:t xml:space="preserve">Brick means something without meaning too much, because it is appropriate.  </w:t>
      </w:r>
      <w:r w:rsidRPr="001A7623">
        <w:t>It doesn’t offend Jenny, so presumably doesn’t offend others.</w:t>
      </w:r>
    </w:p>
    <w:p w14:paraId="216A3BA1" w14:textId="77777777" w:rsidR="006F17A8" w:rsidRDefault="006F17A8" w:rsidP="0045714E">
      <w:pPr>
        <w:spacing w:line="360" w:lineRule="auto"/>
      </w:pPr>
      <w:r>
        <w:t>However, a brick façade can hide a multitude of inconsistencies.  Stuart</w:t>
      </w:r>
      <w:r w:rsidRPr="00FA16FE">
        <w:t xml:space="preserve"> admitted that the interior </w:t>
      </w:r>
      <w:r>
        <w:t xml:space="preserve">of his flat </w:t>
      </w:r>
      <w:r w:rsidRPr="00FA16FE">
        <w:t>did not feel particularly substantial or solid: “</w:t>
      </w:r>
      <w:r w:rsidRPr="00843FBE">
        <w:rPr>
          <w:i/>
        </w:rPr>
        <w:t>you can’t hang anything heavy [on the walls].  I had to get those expanding screws, otherwise they’d pull the whole thing off</w:t>
      </w:r>
      <w:r w:rsidRPr="00FA16FE">
        <w:t>”</w:t>
      </w:r>
      <w:r>
        <w:t xml:space="preserve"> (Stuart, homeowner, Dunstable)</w:t>
      </w:r>
      <w:r w:rsidRPr="00FA16FE">
        <w:t>.</w:t>
      </w:r>
      <w:r>
        <w:t xml:space="preserve"> </w:t>
      </w:r>
    </w:p>
    <w:p w14:paraId="037E6177" w14:textId="77777777" w:rsidR="006F17A8" w:rsidRDefault="006F17A8" w:rsidP="0045714E">
      <w:pPr>
        <w:spacing w:line="360" w:lineRule="auto"/>
      </w:pPr>
      <w:r>
        <w:t xml:space="preserve">Datta &amp; Brickell’s (2009) research with Polish builders in London found that their participants considered themselves to have more skill and finesse: a ‘professionalism’ pitted against ‘cowboy culture’ of English builders, that houses in Poland were therefore ‘robust, stable, warm and comfortable’ compared with English homes which were ‘small, unstable, cold, and uncomfortable’ (Datta 2008).  </w:t>
      </w:r>
    </w:p>
    <w:p w14:paraId="226DBAC5" w14:textId="11900E9C" w:rsidR="006F17A8" w:rsidRDefault="006F17A8" w:rsidP="0045714E">
      <w:pPr>
        <w:spacing w:line="360" w:lineRule="auto"/>
      </w:pPr>
      <w:r>
        <w:t>The House Builders’ Federation suggests that snagging lists (the list of defects in a newly</w:t>
      </w:r>
      <w:r w:rsidR="00BD7C08">
        <w:t xml:space="preserve"> </w:t>
      </w:r>
      <w:r>
        <w:t>built home) are substantial, with a survey in 2017 reporting that</w:t>
      </w:r>
      <w:r w:rsidRPr="00E70F20">
        <w:t xml:space="preserve"> 98</w:t>
      </w:r>
      <w:r>
        <w:t xml:space="preserve"> percent of new homeowners found </w:t>
      </w:r>
      <w:r w:rsidRPr="00E70F20">
        <w:t xml:space="preserve">defects within a few months of </w:t>
      </w:r>
      <w:r>
        <w:t xml:space="preserve">occupation.  41 percent reported more </w:t>
      </w:r>
      <w:r w:rsidRPr="00E70F20">
        <w:t xml:space="preserve">than </w:t>
      </w:r>
      <w:r>
        <w:t>ten</w:t>
      </w:r>
      <w:r w:rsidRPr="00E70F20">
        <w:t xml:space="preserve"> problem</w:t>
      </w:r>
      <w:r>
        <w:t xml:space="preserve">s (Ailes 2017, see also Kollewe 2017).  Gen had a substantial list of snags which she was trying to get addressed: </w:t>
      </w:r>
    </w:p>
    <w:p w14:paraId="66A2D54E" w14:textId="77777777" w:rsidR="006F17A8" w:rsidRDefault="006F17A8" w:rsidP="0045714E">
      <w:pPr>
        <w:spacing w:line="360" w:lineRule="auto"/>
        <w:ind w:left="720"/>
      </w:pPr>
      <w:r w:rsidRPr="00B528CA">
        <w:rPr>
          <w:i/>
        </w:rPr>
        <w:t xml:space="preserve">I’m not that impressed with the house, yes the space is ok, but actually this is wrong, </w:t>
      </w:r>
      <w:r>
        <w:rPr>
          <w:i/>
        </w:rPr>
        <w:t xml:space="preserve">that’s wrong, </w:t>
      </w:r>
      <w:r w:rsidRPr="00B528CA">
        <w:rPr>
          <w:i/>
        </w:rPr>
        <w:t>the composite materials in the kitchen and bathroom are not great…. they cut corners at every single avenue they could, and I think of what they must have paid for the land, and what the materials cost and what they got for the houses, it’s absolutely crazy</w:t>
      </w:r>
      <w:r>
        <w:t>” (Gen, homeowner, Dunstable).</w:t>
      </w:r>
    </w:p>
    <w:p w14:paraId="0FDE04F4" w14:textId="16CD2B9F" w:rsidR="006F17A8" w:rsidRDefault="006F17A8" w:rsidP="0045714E">
      <w:pPr>
        <w:spacing w:line="360" w:lineRule="auto"/>
      </w:pPr>
      <w:r>
        <w:t>Johnny suggested that his home cost “</w:t>
      </w:r>
      <w:r>
        <w:rPr>
          <w:i/>
        </w:rPr>
        <w:t>[r]</w:t>
      </w:r>
      <w:r w:rsidRPr="00B528CA">
        <w:rPr>
          <w:i/>
        </w:rPr>
        <w:t>aw materials without labour</w:t>
      </w:r>
      <w:r w:rsidR="00BD7C08">
        <w:rPr>
          <w:i/>
        </w:rPr>
        <w:t>..</w:t>
      </w:r>
      <w:r w:rsidRPr="00B528CA">
        <w:rPr>
          <w:i/>
        </w:rPr>
        <w:t>.thirty thousand, maybe forty thousand [pounds] but not a lot more than that</w:t>
      </w:r>
      <w:r>
        <w:t>”.  Almost all homes have problems and snags, but the beef is that such high prices should offer some sort of reassurance.</w:t>
      </w:r>
    </w:p>
    <w:p w14:paraId="5370C288" w14:textId="5B8ABDAE" w:rsidR="006F17A8" w:rsidRDefault="006F17A8" w:rsidP="0045714E">
      <w:pPr>
        <w:spacing w:line="360" w:lineRule="auto"/>
      </w:pPr>
      <w:r>
        <w:t xml:space="preserve">Whether flimsy or substantial the façade acts as </w:t>
      </w:r>
      <w:r w:rsidRPr="008301BD">
        <w:t>an 'agent of disinformation' (</w:t>
      </w:r>
      <w:r w:rsidRPr="00D52478">
        <w:t>Jacobs 2006 p26 citing Koolhaus 199</w:t>
      </w:r>
      <w:r>
        <w:t>5</w:t>
      </w:r>
      <w:r w:rsidRPr="00D52478">
        <w:t>).</w:t>
      </w:r>
      <w:r>
        <w:t xml:space="preserve">  Koolhaus is specifically referring to the mass-produced high</w:t>
      </w:r>
      <w:r w:rsidR="00BD7C08">
        <w:t>-</w:t>
      </w:r>
      <w:r>
        <w:t>rise block of flats, that the architect is side-lined by technologies, engineers, contractors, that the building, in some ways, ceases to be architecture at all.  Similarly, these mass-market homes are wrapped in brick, individually marketed as homes, although planned and constructed as ‘units’.</w:t>
      </w:r>
      <w:r w:rsidRPr="00943D47">
        <w:rPr>
          <w:color w:val="FF0000"/>
        </w:rPr>
        <w:t xml:space="preserve"> </w:t>
      </w:r>
      <w:r>
        <w:t xml:space="preserve"> Homeowners expressed ideas of brick as robust and sturdy, yet these homes are not that robust overall, but neither are they structurally built of brick. But none of the homes is directly marketed through its </w:t>
      </w:r>
      <w:r>
        <w:lastRenderedPageBreak/>
        <w:t xml:space="preserve">material construction, brickwork, blockwork, or timber framed, nor for that matter through its insulation, wiring or plumbing, which are all taken as given.  </w:t>
      </w:r>
    </w:p>
    <w:p w14:paraId="27E3B699" w14:textId="77777777" w:rsidR="006F17A8" w:rsidRDefault="006F17A8" w:rsidP="0045714E">
      <w:pPr>
        <w:spacing w:line="360" w:lineRule="auto"/>
      </w:pPr>
      <w:r>
        <w:t>“</w:t>
      </w:r>
      <w:r w:rsidRPr="00995F94">
        <w:rPr>
          <w:i/>
        </w:rPr>
        <w:t>The end customer, because for all intents and purposes the house buyer comes, and within reason they look at the bathrooms and the kitchens</w:t>
      </w:r>
      <w:r>
        <w:rPr>
          <w:i/>
        </w:rPr>
        <w:t>..</w:t>
      </w:r>
      <w:r w:rsidRPr="00995F94">
        <w:rPr>
          <w:i/>
        </w:rPr>
        <w:t>.it’s not what the building’s built of that sells the house</w:t>
      </w:r>
      <w:r>
        <w:t xml:space="preserve">” (Neil, Hanson Bricks).  This can be taken two ways.  The house is </w:t>
      </w:r>
      <w:r w:rsidRPr="004F5C3A">
        <w:rPr>
          <w:i/>
        </w:rPr>
        <w:t xml:space="preserve">not </w:t>
      </w:r>
      <w:r>
        <w:t xml:space="preserve">built of bricks, so yes Neil is probably correct.  But the façade is fairly crucial because of recognition and associations.  It is easy to comprehend a house which follows a particular form, the house one draws as a child with sloping roof, four windows and a front door.  </w:t>
      </w:r>
    </w:p>
    <w:p w14:paraId="65E0C13B" w14:textId="77777777" w:rsidR="006F17A8" w:rsidRDefault="006F17A8" w:rsidP="0045714E">
      <w:pPr>
        <w:spacing w:line="360" w:lineRule="auto"/>
      </w:pPr>
      <w:r>
        <w:t xml:space="preserve">The sales teams do talk about the construction methods, and those who bought off plan can see construction taking place if they are inclined.  But not all buyers are informed:  </w:t>
      </w:r>
    </w:p>
    <w:p w14:paraId="7A61D05E" w14:textId="013F353C" w:rsidR="006F17A8" w:rsidRDefault="006F17A8" w:rsidP="0045714E">
      <w:pPr>
        <w:spacing w:line="360" w:lineRule="auto"/>
      </w:pPr>
      <w:r>
        <w:t>“</w:t>
      </w:r>
      <w:r w:rsidRPr="008E4BA7">
        <w:rPr>
          <w:i/>
        </w:rPr>
        <w:t>I haven’t got a clue</w:t>
      </w:r>
      <w:r>
        <w:rPr>
          <w:i/>
        </w:rPr>
        <w:t>…</w:t>
      </w:r>
      <w:r w:rsidRPr="008E4BA7">
        <w:rPr>
          <w:i/>
        </w:rPr>
        <w:t>like I wouldn’t have known that this was timber and that the bricks [on the chimney and round the windows] weren’t proper bricks</w:t>
      </w:r>
      <w:r>
        <w:t>” (Una, homeowner, Guildford).</w:t>
      </w:r>
    </w:p>
    <w:p w14:paraId="1583A17C" w14:textId="77777777" w:rsidR="006F17A8" w:rsidRDefault="006F17A8" w:rsidP="0045714E">
      <w:pPr>
        <w:spacing w:line="360" w:lineRule="auto"/>
      </w:pPr>
      <w:r>
        <w:t>“</w:t>
      </w:r>
      <w:r w:rsidRPr="008E4BA7">
        <w:rPr>
          <w:i/>
        </w:rPr>
        <w:t>I don’t suppose I’ve thought of the logistics.  They just build it and that</w:t>
      </w:r>
      <w:r>
        <w:t>” (Jenny, homeowner, Letchworth).</w:t>
      </w:r>
    </w:p>
    <w:p w14:paraId="75D6C4EC" w14:textId="1DD21606" w:rsidR="006F17A8" w:rsidRDefault="006F17A8" w:rsidP="0045714E">
      <w:pPr>
        <w:spacing w:line="360" w:lineRule="auto"/>
      </w:pPr>
      <w:r>
        <w:t>Most of the participants talked about the distance between home and construction of home with varying levels of interest, an acceptance that it is in the hands of volume housebuilders.  The home, as a consumer commodity (ready-made, off-the-shelf and to a relative extent mass-produced), is a product which is socially recognisable, an articulation of the collective as well as the individual (Chevalier 2012), that of being a homeowner, of the right sort of home.  One can own a houseboat or a mobile home in a caravan park</w:t>
      </w:r>
      <w:r w:rsidR="00BD7C08">
        <w:t>,</w:t>
      </w:r>
      <w:r>
        <w:t xml:space="preserve"> but it is the exchange value of home which dictates what homeownership really means.</w:t>
      </w:r>
    </w:p>
    <w:p w14:paraId="4B4D7863" w14:textId="77777777" w:rsidR="006F17A8" w:rsidRDefault="006F17A8" w:rsidP="0045714E">
      <w:pPr>
        <w:spacing w:line="360" w:lineRule="auto"/>
        <w:rPr>
          <w:color w:val="FF0000"/>
        </w:rPr>
      </w:pPr>
      <w:r w:rsidRPr="00423B87">
        <w:rPr>
          <w:color w:val="FF0000"/>
        </w:rPr>
        <w:t xml:space="preserve"> </w:t>
      </w:r>
    </w:p>
    <w:p w14:paraId="7610421B" w14:textId="77777777" w:rsidR="006F17A8" w:rsidRPr="00423B87" w:rsidRDefault="006F17A8" w:rsidP="0045714E">
      <w:pPr>
        <w:pStyle w:val="Heading2"/>
        <w:spacing w:line="360" w:lineRule="auto"/>
      </w:pPr>
      <w:bookmarkStart w:id="66" w:name="_Toc19793789"/>
      <w:r w:rsidRPr="00423B87">
        <w:t>Home as commodity: rewards, risks and restraints</w:t>
      </w:r>
      <w:bookmarkEnd w:id="66"/>
    </w:p>
    <w:p w14:paraId="68C50556" w14:textId="77777777" w:rsidR="006F17A8" w:rsidRDefault="006F17A8" w:rsidP="0045714E">
      <w:pPr>
        <w:spacing w:line="360" w:lineRule="auto"/>
      </w:pPr>
      <w:r>
        <w:t xml:space="preserve">Despite recognising the ‘true’ value of his house, based on the price of materials (with or without labour) Johnny </w:t>
      </w:r>
      <w:r w:rsidRPr="00094B10">
        <w:t>professed little interest in the actual construction,</w:t>
      </w:r>
      <w:r>
        <w:t xml:space="preserve"> security achieved</w:t>
      </w:r>
      <w:r w:rsidRPr="00680B6F">
        <w:t xml:space="preserve"> </w:t>
      </w:r>
      <w:r>
        <w:t>by</w:t>
      </w:r>
      <w:r w:rsidRPr="00680B6F">
        <w:t xml:space="preserve"> having been able, through a large mortgage, to buy</w:t>
      </w:r>
      <w:r>
        <w:t>, and security of home through his investment: a</w:t>
      </w:r>
      <w:r w:rsidRPr="00680B6F">
        <w:t xml:space="preserve"> </w:t>
      </w:r>
      <w:r w:rsidRPr="00C34379">
        <w:t>“</w:t>
      </w:r>
      <w:r w:rsidRPr="00680B6F">
        <w:rPr>
          <w:i/>
        </w:rPr>
        <w:t>faith in the market I suppose, rather than any individual builder</w:t>
      </w:r>
      <w:r w:rsidRPr="00C34379">
        <w:t>” (Johnny</w:t>
      </w:r>
      <w:r>
        <w:t>, homeowner, Dunstable</w:t>
      </w:r>
      <w:r w:rsidRPr="00C34379">
        <w:t xml:space="preserve">).  </w:t>
      </w:r>
    </w:p>
    <w:p w14:paraId="696A9413" w14:textId="77777777" w:rsidR="006F17A8" w:rsidRDefault="006F17A8" w:rsidP="0045714E">
      <w:pPr>
        <w:spacing w:line="360" w:lineRule="auto"/>
      </w:pPr>
      <w:r w:rsidRPr="00C93111">
        <w:t xml:space="preserve">If construction is the barometer of the economy, housing is the conduit through which the economy is managed (Smith &amp; Munro 2008).  </w:t>
      </w:r>
      <w:r>
        <w:t xml:space="preserve">The promotion of home ownership was historically a social project to facilitate access to a permanent home (Forrest &amp; Hiryama 2015) but is now also significantly geared towards encouraging investment.  </w:t>
      </w:r>
      <w:bookmarkStart w:id="67" w:name="_Hlk527722429"/>
      <w:r>
        <w:t xml:space="preserve">Home equity works as a ‘cash dispenser’ </w:t>
      </w:r>
      <w:r>
        <w:lastRenderedPageBreak/>
        <w:t>(Jarvis 2008), for boosting consumer spending, a pot families can draw on to meet a variety of needs (Jarvis 2007, Doling 2012, McKee 2012), a ‘standing reserve’ (Bjering 2017), valued for “its liquidity (the option to sell up or trade down to release wealth) and its utility (as collateral to borrow against)” (Smith et al 2009 p87).</w:t>
      </w:r>
      <w:bookmarkEnd w:id="67"/>
      <w:r>
        <w:t xml:space="preserve">  This shifts the value, discourse and meaning of home, from that of use value and consumption, to that of an asset, and to discourses of power and appropriation for profit, for corporate housebuilders certainly and for homebuyers potentially.  Some 70 percent of household wealth is concentrated in the housing market (Smith 2008), not only through owner-occupations but also through the deregulation of property investment (such as buy-to-let) and asset-secured loans rather than mortgages in the strictest sense of the term</w:t>
      </w:r>
      <w:r>
        <w:rPr>
          <w:rStyle w:val="FootnoteReference"/>
        </w:rPr>
        <w:footnoteReference w:id="15"/>
      </w:r>
      <w:r>
        <w:t xml:space="preserve">.  Through this vast number of financial products, the home is now caught up in global flows of finance (Clapham 2005, Smith et al 2009).  Homeownership hence requires a dynamic engagement with the market.  </w:t>
      </w:r>
    </w:p>
    <w:p w14:paraId="38BF82F5" w14:textId="77777777" w:rsidR="006F17A8" w:rsidRDefault="006F17A8" w:rsidP="0045714E">
      <w:pPr>
        <w:spacing w:line="360" w:lineRule="auto"/>
      </w:pPr>
      <w:r w:rsidRPr="00B92E21">
        <w:t>Changing household structures have increased demand for single-person homes (Clapham 2005)</w:t>
      </w:r>
      <w:r>
        <w:t xml:space="preserve">. </w:t>
      </w:r>
      <w:r w:rsidRPr="00B92E21">
        <w:t xml:space="preserve">This has led to an unprecedented housing shortage, most acutely felt at entry level (Cook 2008), with competition pushing up sale prices.  </w:t>
      </w:r>
      <w:r>
        <w:t>E</w:t>
      </w:r>
      <w:r w:rsidRPr="00B92E21">
        <w:t xml:space="preserve">ntry level homes are defined, by developers and other housing professionals, as ‘starter homes’, the smallest space available for purchase regardless of whether one is a single person, young couple or family.  The concept of starter homes further embeds house building firms in the political provision of housing and highlights the positioning of ‘home’ as an asset to be traded, moving up (and sometimes, later, down) as circumstances change.  </w:t>
      </w:r>
      <w:r>
        <w:t>It suggests t</w:t>
      </w:r>
      <w:r w:rsidRPr="00B92E21">
        <w:t xml:space="preserve">he start of a housing ‘career’, </w:t>
      </w:r>
      <w:r>
        <w:t>and the first rungs</w:t>
      </w:r>
      <w:r w:rsidRPr="00B92E21">
        <w:t xml:space="preserve"> of the property</w:t>
      </w:r>
      <w:r>
        <w:t xml:space="preserve"> ladder so</w:t>
      </w:r>
      <w:r w:rsidRPr="009C4089">
        <w:t xml:space="preserve"> homeowners have to remain conscious of resale value and resale ability based on what future owners’ preferences are likely to be</w:t>
      </w:r>
      <w:r w:rsidRPr="00105A57">
        <w:t xml:space="preserve">.  </w:t>
      </w:r>
      <w:r>
        <w:t>Stuart considered that his ‘white box’ would be easy to sell, or to rent if his circumstances changed.</w:t>
      </w:r>
    </w:p>
    <w:p w14:paraId="260FB39E" w14:textId="77777777" w:rsidR="006F17A8" w:rsidRDefault="006F17A8" w:rsidP="0045714E">
      <w:pPr>
        <w:spacing w:line="360" w:lineRule="auto"/>
      </w:pPr>
      <w:r>
        <w:t xml:space="preserve">Elliott &amp; Wadley’s (2013) research among home buyers in Australia found that “the fundamental needs of home ownership…dominate any alternative meanings of the home as an investment good” because once a house becomes a (owned) home the importance of ontological security is foregrounded.  However, the importance of ‘home’ may reflect not traditional values but, rather, “a reaction formation to the risk society via a means to establish tangible roots for an uncertain self” (p142).  Living in a ‘risk society’ (Beck 1992, Lash 2000) means being alert to not what will happen but what might happen (Adam &amp; van Loon 2000).   </w:t>
      </w:r>
    </w:p>
    <w:p w14:paraId="436A7A3B" w14:textId="77777777" w:rsidR="006F17A8" w:rsidRDefault="006F17A8" w:rsidP="0045714E">
      <w:pPr>
        <w:spacing w:line="360" w:lineRule="auto"/>
      </w:pPr>
      <w:r>
        <w:lastRenderedPageBreak/>
        <w:t>Jeff, for instance, has never been homeless, always having lived with friends in a variety of different places since leaving the family home.  Yet “</w:t>
      </w:r>
      <w:r w:rsidRPr="00B528CA">
        <w:rPr>
          <w:i/>
        </w:rPr>
        <w:t>in terms of my own feelings of security or stability it’s really nice to know that I’ve got a place I can reliably come back to, at least for the time being.  For self-identity I think it is quite important</w:t>
      </w:r>
      <w:r>
        <w:t xml:space="preserve">” (Jeff, homeowner, Letchworth). </w:t>
      </w:r>
    </w:p>
    <w:p w14:paraId="66E00E5C" w14:textId="77777777" w:rsidR="006F17A8" w:rsidRDefault="006F17A8" w:rsidP="0045714E">
      <w:pPr>
        <w:spacing w:line="360" w:lineRule="auto"/>
      </w:pPr>
      <w:r>
        <w:t xml:space="preserve">So the bought home offers security of the self, knowing one’s place in the world in a privatised, deregulated economic environment, which is unstable, dynamic, by necessity (to allow ‘the market’ to flourish).  But, as discussed, home ‘ownership’ can be a spurious concept.  Different mechanisms for entering the market, long-term loans and ‘life-time’ mortgages mean the status of ownership is tenuous in a climate of high loan-to capital value.  The home is particular in the eyes of the law, underdeveloped with “a preference for rationality and objectively definable, ‘provable’ [financial] interests” (Fox 2005 p25), such as in the case of repossession by a mortgager.  </w:t>
      </w:r>
    </w:p>
    <w:p w14:paraId="3C93D2F6" w14:textId="77777777" w:rsidR="006F17A8" w:rsidRDefault="006F17A8" w:rsidP="0045714E">
      <w:pPr>
        <w:spacing w:line="360" w:lineRule="auto"/>
      </w:pPr>
      <w:r>
        <w:t xml:space="preserve">Although homeownership has, over the past forty years, proved to be a rewarding long-term investment, in the short term it has, at times, been fraught with uncertainty and insecurity.  Burrows &amp; Wilcox’s (2000) research found that more homeowners became poor during the course of homeownership than started poor, partly due to the opportunities offered by the Financial Services Act in 1986 which deregulated the mortgage market (Doling &amp; Ford 2003).  Irresponsible lending, combined with unpredicted soaring interest rates up until 1992, contributed to high levels of repossessions.  In situations of negative equity following repossession, when the value of the property is worth less than the outstanding mortgage, the debt remains active, against the former homeowner, until repaid. </w:t>
      </w:r>
    </w:p>
    <w:p w14:paraId="0E1104A8" w14:textId="77777777" w:rsidR="006F17A8" w:rsidRDefault="006F17A8" w:rsidP="0045714E">
      <w:pPr>
        <w:spacing w:line="360" w:lineRule="auto"/>
      </w:pPr>
      <w:r>
        <w:t xml:space="preserve">Home ownership has declined from 70.9 percent in England in 2003 to 65.2 percent in 2012–2013 (Murie &amp; Williams 2015).  This is due to a number of factors.  House values after 2008 were shaken by the very practices that enabled more people to buy into the market up until then, that is, the so-called ‘sub-prime’ mortgage lending practices in the US, and deregulation of mortgage finance, advantageous tax policies for investors ‘buying-to-let’ and RTB which all shifted the supply of rental accommodation to the private sector.  Since the ‘credit crunch’ of 2007/8, and the collapse of residential mortgage backed securities (RMBS) through the defaulted sub-prime loans being wrapped up in global flows of finance, the availability of home-buying finance diminished.  From offering somewhat reckless and irresponsible 125 percent mortgages in 2007, on the basis that house prices were on a continual, uninterrupted upwards trajectory, lenders retreated to demanding substantial deposits by 2009, the cheapest interest deals being subject to 40% deposit (Kennett et al 2013), with tougher lending criteria.  Potential purchasers now require a significant </w:t>
      </w:r>
      <w:r>
        <w:lastRenderedPageBreak/>
        <w:t xml:space="preserve">deposit, and an income which can service mortgage payments on the remainder.  The average (mean) deposit in England is £48,831 (EHS 2016), which is almost twice the average annual income.  </w:t>
      </w:r>
    </w:p>
    <w:p w14:paraId="3DEC59FA" w14:textId="3164AF8A" w:rsidR="006F17A8" w:rsidRDefault="006F17A8" w:rsidP="0045714E">
      <w:pPr>
        <w:spacing w:line="360" w:lineRule="auto"/>
      </w:pPr>
      <w:r>
        <w:t xml:space="preserve">As already mentioned, various schemes have been backed and promoted by the State to boost home ownership in an era of growing unaffordability.  Several of the first-time buyer participants have accessed the market through one such initiative, Help to Buy (HTB) through which up to 20 percent of the price is advanced, interest-free for up to five years (to help counter the obstacle of funding a deposit).  </w:t>
      </w:r>
      <w:r w:rsidRPr="005429D9">
        <w:t xml:space="preserve">Around 30 percent of new homes are sold through the HTB scheme (Wainwright 2017), a relatively captive market of buyers who need help to </w:t>
      </w:r>
      <w:r>
        <w:t>raise</w:t>
      </w:r>
      <w:r w:rsidRPr="005429D9">
        <w:t xml:space="preserve"> a deposit, but who still need a popular product.  The property become</w:t>
      </w:r>
      <w:r w:rsidR="00FA1CD1">
        <w:t>s</w:t>
      </w:r>
      <w:r w:rsidRPr="005429D9">
        <w:t xml:space="preserve"> subject to the mass market of second-hand stock when resold by the initial home buyer.  Anything different, certainly in terms of appearance, is a potential liability.  Resale value is crucial to securing a mortgage in the first place, and that value is based on ease/speed of sale, that is, appealing to the mass market.  The importance of resale is not only for the householder, in policy terms, the security of the loan is based on resale value, requiring “a product that could easily be sold because of its universal appeal” (Attfield 1999 p76), at best resold by the ‘investor’, the householder, or, at worst, by the mortgage company.  Lenders are hence wary of anything other than ‘standard construction’ which remains stuck in the cycle of conformity.  </w:t>
      </w:r>
    </w:p>
    <w:p w14:paraId="2F44A775" w14:textId="77777777" w:rsidR="006F17A8" w:rsidRDefault="006F17A8" w:rsidP="0045714E">
      <w:pPr>
        <w:spacing w:line="360" w:lineRule="auto"/>
      </w:pPr>
      <w:r>
        <w:t xml:space="preserve">Unlike the confused tenure of shared ownership, </w:t>
      </w:r>
      <w:r w:rsidRPr="00BC4067">
        <w:t>HTB is blanketed in ‘ownership’ because the 20 percent is, in effect, a government loan, but ownership with imposed constraints</w:t>
      </w:r>
      <w:r>
        <w:t>: b</w:t>
      </w:r>
      <w:r w:rsidRPr="00BC4067">
        <w:t>uyers can only purchase a new-build property; they cannot ‘add value’ through alterations or extensions, because, despite being described as a loan, unlike the standard mortgage proportion, this sum is linked to the value of the property so will rise if the value rises; the property cannot be let</w:t>
      </w:r>
      <w:r>
        <w:t>.</w:t>
      </w:r>
      <w:r w:rsidRPr="00BC4067">
        <w:t xml:space="preserve"> </w:t>
      </w:r>
      <w:r>
        <w:t xml:space="preserve">This is because </w:t>
      </w:r>
      <w:r w:rsidRPr="00BC4067">
        <w:t>HTB is directed towards owner-occupation rather than property investment</w:t>
      </w:r>
      <w:r>
        <w:t xml:space="preserve"> but</w:t>
      </w:r>
      <w:r w:rsidRPr="00BC4067">
        <w:t xml:space="preserve"> the conditions under which renters have lived are extending into their home ownership</w:t>
      </w:r>
      <w:r>
        <w:t>. The scheme has received much criticism for inflating the costs of new-build homes (see Collinson 2017), and one</w:t>
      </w:r>
      <w:r w:rsidRPr="005F7EB1">
        <w:t xml:space="preserve"> wonders how much lobbying by the large developers has secured this captive market.</w:t>
      </w:r>
    </w:p>
    <w:p w14:paraId="77D912F6" w14:textId="77777777" w:rsidR="006F17A8" w:rsidRPr="00C34379" w:rsidRDefault="006F17A8" w:rsidP="0045714E">
      <w:pPr>
        <w:spacing w:line="360" w:lineRule="auto"/>
      </w:pPr>
      <w:r>
        <w:t xml:space="preserve">Current costs of borrowing have now refigured the understanding of ‘affordable housing’, helping to inflate house prices overall, as both owner-occupiers and investors seize the opportunity to borrow hundreds of thousands of pounds at historically low interest rates.  UK mortgage debt now stands at just over £1330 billion (Wilson &amp; Barton 2018), some of which is now spread over 40 years (Jones </w:t>
      </w:r>
      <w:r w:rsidRPr="00C34379">
        <w:t>2017).  Housing wealth may be growing on paper, but it also has to be paid for.</w:t>
      </w:r>
    </w:p>
    <w:p w14:paraId="5DB950F1" w14:textId="77777777" w:rsidR="006F17A8" w:rsidRDefault="006F17A8" w:rsidP="0045714E">
      <w:pPr>
        <w:spacing w:line="360" w:lineRule="auto"/>
      </w:pPr>
      <w:r w:rsidRPr="007E302B">
        <w:t xml:space="preserve">Smith et al (2009) examine </w:t>
      </w:r>
      <w:r>
        <w:t xml:space="preserve">the risks, </w:t>
      </w:r>
      <w:r w:rsidRPr="007E302B">
        <w:t xml:space="preserve">not </w:t>
      </w:r>
      <w:r>
        <w:t xml:space="preserve">of </w:t>
      </w:r>
      <w:r w:rsidRPr="007E302B">
        <w:t>mortgage debt but capital investment</w:t>
      </w:r>
      <w:r>
        <w:t>, that is</w:t>
      </w:r>
      <w:r w:rsidRPr="007E302B">
        <w:t xml:space="preserve"> how much personal capital needs to be sunk into one’s home</w:t>
      </w:r>
      <w:r>
        <w:t xml:space="preserve">, with most people investing solely in the ‘growth’ </w:t>
      </w:r>
      <w:r w:rsidRPr="007E302B">
        <w:t xml:space="preserve">performance of a single vehicle – the home – </w:t>
      </w:r>
      <w:r>
        <w:t xml:space="preserve">so presenting </w:t>
      </w:r>
      <w:r w:rsidRPr="007E302B">
        <w:t>a d</w:t>
      </w:r>
      <w:r>
        <w:t xml:space="preserve">ual </w:t>
      </w:r>
      <w:r w:rsidRPr="007E302B">
        <w:t>risk</w:t>
      </w:r>
      <w:r>
        <w:t xml:space="preserve"> in an economic downturn</w:t>
      </w:r>
      <w:r w:rsidRPr="007E302B">
        <w:t xml:space="preserve">, </w:t>
      </w:r>
      <w:r w:rsidRPr="007E302B">
        <w:lastRenderedPageBreak/>
        <w:t xml:space="preserve">losing one’s home and losing one’s entire savings. </w:t>
      </w:r>
      <w:r w:rsidRPr="00C34379">
        <w:t xml:space="preserve"> “</w:t>
      </w:r>
      <w:r w:rsidRPr="00771A1B">
        <w:rPr>
          <w:i/>
        </w:rPr>
        <w:t>James and I were putting money away every month, we saved and saved, and then mortgaged like crazy because we worked out that we were losing more every month by not buying</w:t>
      </w:r>
      <w:r w:rsidRPr="00C34379">
        <w:t>” (Claire</w:t>
      </w:r>
      <w:r>
        <w:t>, homeowner, Dunstable</w:t>
      </w:r>
      <w:r w:rsidRPr="00C34379">
        <w:t xml:space="preserve">).  </w:t>
      </w:r>
    </w:p>
    <w:p w14:paraId="296304D8" w14:textId="77777777" w:rsidR="006F17A8" w:rsidRPr="00C34379" w:rsidRDefault="006F17A8" w:rsidP="0045714E">
      <w:pPr>
        <w:spacing w:line="360" w:lineRule="auto"/>
      </w:pPr>
      <w:r>
        <w:t>As Johnny said, there is no correlation between the physical material value and the value of the commodity, but with a general recognition and acceptance of the distance between the two.  In an earlier chapter, homeowners discussed the strength and robustness of brick, and here the flimsiness of, certainly internal, construction was highlighted.  By contrast “</w:t>
      </w:r>
      <w:r w:rsidRPr="00ED5C41">
        <w:rPr>
          <w:i/>
        </w:rPr>
        <w:t>what feels weighty are the mortgage payments which are definitely larger than I’d like</w:t>
      </w:r>
      <w:r w:rsidRPr="00C34379">
        <w:t>” (Stuart</w:t>
      </w:r>
      <w:r>
        <w:t>, homeowner, Dunstable</w:t>
      </w:r>
      <w:r w:rsidRPr="00C34379">
        <w:t>).</w:t>
      </w:r>
    </w:p>
    <w:p w14:paraId="56BD9D65" w14:textId="77777777" w:rsidR="006F17A8" w:rsidRDefault="006F17A8" w:rsidP="0045714E">
      <w:pPr>
        <w:spacing w:line="360" w:lineRule="auto"/>
      </w:pPr>
      <w:r>
        <w:t xml:space="preserve">Buying a home is, as discussed, often considered to be the start of investing for the future (workplace pensions aside) as much as (if not more than) ‘putting down roots’.  Investing so heavily - initial savings and/or monthly outlay - suggests a strong belief in the market, but these buyers are heavily geared so the fundamentals of the mass market, which is considered to be deeply conservative, are a powerful influence on any risks associated with buying a home.  The average house price being 7.6 times the average salary (Jones 2017) has led to an increase in the number of households needing two earners to meet mortgage payments (Doling &amp; Ford 2003, Clapham 2005).  In times of crisis – such as loss of employment, health issues, unexpected pregnancy, all exacerbated by fundamental changes in the labour market and worker protection - housing wealth on paper does not always easily translate into ready cash.  Whether low income households are able to build up wealth through home ownership as much as middle to high income households requires further research (Hulse &amp; Burke 2009), as it “depends on a number of factors including the time of purchase, the area of purchase, the ability to trade up to a more expensive </w:t>
      </w:r>
      <w:r w:rsidRPr="00217B33">
        <w:t xml:space="preserve">property” (Bright &amp; Hopkins 2011 p383) and </w:t>
      </w:r>
      <w:r>
        <w:t xml:space="preserve">importantly this last point points to </w:t>
      </w:r>
      <w:bookmarkStart w:id="68" w:name="_Hlk527725186"/>
      <w:r>
        <w:t>the importance of exchange value.  Buying the right home is crucial.  UK households buy and sell homes far more often than anywhere else in Europe (Ball &amp; Grilli 1997).</w:t>
      </w:r>
      <w:bookmarkEnd w:id="68"/>
      <w:r w:rsidRPr="00E80FF6">
        <w:t xml:space="preserve"> </w:t>
      </w:r>
    </w:p>
    <w:p w14:paraId="434C1E1B" w14:textId="1DF21631" w:rsidR="006F17A8" w:rsidRDefault="006F17A8" w:rsidP="0045714E">
      <w:pPr>
        <w:spacing w:line="360" w:lineRule="auto"/>
      </w:pPr>
      <w:r>
        <w:t>Decreasing affordability works in favour of a ‘traditional’ build with the widest appeal through known standards.  Unlike Dolan’s (1999) former social housing participants, who were able to buy at up to 75 percent discount off the market price, and could personalise their homes with less thought to future resale values, certainly at the time of purchase, now, in the open market, exchange value is crucial, and, most likely, foregrounded, for both house builders and buyers.  The anxious consumer is concerned less with social distinction than preserving security.  S/he is acutely aware of the tenuous status of ownership, the fragility of security.  Self</w:t>
      </w:r>
      <w:r w:rsidR="00635F59">
        <w:t>-</w:t>
      </w:r>
      <w:r>
        <w:t>expression therefore is compromised.</w:t>
      </w:r>
    </w:p>
    <w:p w14:paraId="5A2BD9A8" w14:textId="450E072C" w:rsidR="006F17A8" w:rsidRDefault="006F17A8" w:rsidP="0045714E">
      <w:pPr>
        <w:spacing w:line="360" w:lineRule="auto"/>
      </w:pPr>
      <w:r>
        <w:t>T</w:t>
      </w:r>
      <w:r w:rsidRPr="009E6250">
        <w:t xml:space="preserve">he ‘value’ of the property residing in its presentation (Young 2004), </w:t>
      </w:r>
      <w:r>
        <w:t xml:space="preserve">means </w:t>
      </w:r>
      <w:r w:rsidRPr="009E6250">
        <w:t>demonstrating ‘appropriate</w:t>
      </w:r>
      <w:r>
        <w:t xml:space="preserve"> modes</w:t>
      </w:r>
      <w:r w:rsidRPr="009E6250">
        <w:t xml:space="preserve"> of self-expression’ (Rosenberg 2011).   Rosenberg’s research on DIY among </w:t>
      </w:r>
      <w:r w:rsidRPr="009E6250">
        <w:lastRenderedPageBreak/>
        <w:t>homeowners in Australia found that the resale market remained at the forefront of home-making practices, that future owners’ tastes directed homeowners to be conservative</w:t>
      </w:r>
      <w:r>
        <w:t xml:space="preserve">.  </w:t>
      </w:r>
      <w:r w:rsidRPr="009E6250">
        <w:t xml:space="preserve">Adding value has also long been a staple reason for home improvements, working some ‘property magic’ (Cook et al 2013), beyond new fitted kitchens or bathrooms, either renovating or extending the living space: adding a bedroom in the loft for instance, extensions, granny flats, additional shower rooms squeezed from kitchens or hallways, which are all seen as ‘investments’ (Smith &amp; Searle 2008).  And here is where ‘taste anxiety’ </w:t>
      </w:r>
      <w:r>
        <w:t xml:space="preserve">(Rosenberg 2011) </w:t>
      </w:r>
      <w:r w:rsidRPr="009E6250">
        <w:t xml:space="preserve">is </w:t>
      </w:r>
      <w:r>
        <w:t>situated</w:t>
      </w:r>
      <w:r w:rsidRPr="003E4B85">
        <w:t xml:space="preserve">.   </w:t>
      </w:r>
    </w:p>
    <w:p w14:paraId="5F49F8CA" w14:textId="77777777" w:rsidR="006F17A8" w:rsidRPr="009E6250" w:rsidRDefault="006F17A8" w:rsidP="0045714E">
      <w:pPr>
        <w:spacing w:line="360" w:lineRule="auto"/>
      </w:pPr>
      <w:bookmarkStart w:id="69" w:name="_Hlk527721332"/>
      <w:r>
        <w:t>Home</w:t>
      </w:r>
      <w:r w:rsidRPr="009E6250">
        <w:t xml:space="preserve">owners have to remain conscious of resale value and resale ability based on what future owners’ preferences are likely to be.  </w:t>
      </w:r>
      <w:bookmarkEnd w:id="69"/>
      <w:r w:rsidRPr="009E6250">
        <w:t xml:space="preserve">The brick is indisputably a </w:t>
      </w:r>
      <w:r>
        <w:t xml:space="preserve">solid </w:t>
      </w:r>
      <w:r w:rsidRPr="009E6250">
        <w:t>material artefact, but to a large extent it is its immateriality which is foregrounded.  That is, where it resides in our imagination, our meanings of home, our home histories which help to retain the brick as the ‘right’ way to build houses</w:t>
      </w:r>
      <w:r>
        <w:t>, a ‘socially constructed rationality’ (Young 2004)</w:t>
      </w:r>
      <w:r w:rsidRPr="009E6250">
        <w:t xml:space="preserve">. </w:t>
      </w:r>
    </w:p>
    <w:p w14:paraId="33DA59C4" w14:textId="77777777" w:rsidR="006F17A8" w:rsidRDefault="006F17A8" w:rsidP="0045714E">
      <w:pPr>
        <w:spacing w:line="360" w:lineRule="auto"/>
      </w:pPr>
      <w:r w:rsidRPr="00E95938">
        <w:t>Houses are bought as homes, from the developer, but homes are often sold on, by the householder, as houses, unencumbered by material individual fantasies (Mallet 2004) as householders climb the ladder towards their ideal home.</w:t>
      </w:r>
      <w:r>
        <w:t xml:space="preserve">  </w:t>
      </w:r>
      <w:r w:rsidRPr="00033C36">
        <w:t>Through a study of two award-winning estates in Essex, Froud (2004) found pragmatic reasons amongst house</w:t>
      </w:r>
      <w:r>
        <w:t xml:space="preserve"> </w:t>
      </w:r>
      <w:r w:rsidRPr="00033C36">
        <w:t>buyers for choosing</w:t>
      </w:r>
      <w:r>
        <w:t xml:space="preserve"> ‘traditional’ homes,</w:t>
      </w:r>
      <w:r w:rsidRPr="00033C36">
        <w:t xml:space="preserve"> ignoring nostalgia as such, but rather </w:t>
      </w:r>
      <w:r>
        <w:t xml:space="preserve">having </w:t>
      </w:r>
      <w:r w:rsidRPr="00033C36">
        <w:t xml:space="preserve">a belief in tried and tested aesthetic models, and certainly instead of risking investment in a future unknown popularity of a contemporary style.  </w:t>
      </w:r>
      <w:r w:rsidRPr="00ED5C41">
        <w:t>Susan, for instance, homeowner in Guildford, in her 70s with no mortgage, specifically wanted a traditional looking house.</w:t>
      </w:r>
      <w:r>
        <w:t xml:space="preserve">  </w:t>
      </w:r>
    </w:p>
    <w:p w14:paraId="5AB27BC2" w14:textId="77777777" w:rsidR="006F17A8" w:rsidRDefault="006F17A8" w:rsidP="0045714E">
      <w:pPr>
        <w:spacing w:line="360" w:lineRule="auto"/>
      </w:pPr>
      <w:r w:rsidRPr="00ED5C41">
        <w:t>If homeownership promoted the spread of middle</w:t>
      </w:r>
      <w:r>
        <w:t>-</w:t>
      </w:r>
      <w:r w:rsidRPr="00ED5C41">
        <w:t xml:space="preserve">class lifestyles, what has been eroded is another bulwark of middle class values: saving, with the home coming to be seen “as a resource to spend from (albeit by adding to debt) as much as an investment vehicle to save into” (Cook et al 2013 p304).    For those in the later stages of their housing careers there is a proliferation of new financial products enabling equity release, such as ‘lifetime mortgages’ for older homeowners.  </w:t>
      </w:r>
      <w:r w:rsidRPr="001C542A">
        <w:t xml:space="preserve">Where once homes were regarded as relatively, long-term ‘illiquid’ material property, housing has been transformed into ‘live, cashable and liquid’ assets (Schwartz &amp; Seabrooke 2009), through the potential to borrow further against it.  </w:t>
      </w:r>
      <w:r w:rsidRPr="00ED5C41">
        <w:t>And, as people are living longer and healthier lives, if not already spent, housing wealth will be required for welfare, a significant factor in the promotion of homeownership which is increasingly regarded as a viable alternative to pensions (Doling 2010).</w:t>
      </w:r>
      <w:r>
        <w:t xml:space="preserve">  Housing equity is also used for funding deposits for the next generation’s housing purchases.  </w:t>
      </w:r>
      <w:r w:rsidRPr="00ED5C41">
        <w:t xml:space="preserve">So homeowners do not necessarily tip the balance in favour of innovation when their equity increases, perhaps having a greater stake in the very fabric of their homes to preserve security.  </w:t>
      </w:r>
    </w:p>
    <w:p w14:paraId="0C42AD3A" w14:textId="77777777" w:rsidR="006F17A8" w:rsidRDefault="006F17A8" w:rsidP="0045714E">
      <w:pPr>
        <w:spacing w:line="360" w:lineRule="auto"/>
      </w:pPr>
      <w:r w:rsidRPr="00741814">
        <w:lastRenderedPageBreak/>
        <w:t xml:space="preserve">Not all homes accrue value because popularity, which is the touchstone of price appreciation, is based on </w:t>
      </w:r>
      <w:r>
        <w:t xml:space="preserve">the </w:t>
      </w:r>
      <w:r w:rsidRPr="00741814">
        <w:t>ease of purchase, that is, facilitating a mortgage.  Relatively few people can buy outright.  A variety of ‘non-standard’ constructed homes are un-mortgageable, or only financed through high-interest loans</w:t>
      </w:r>
      <w:r>
        <w:t xml:space="preserve"> such as concrete ‘Airey’ houses and other ‘system-built’ homes built after WW2, despite the fact that the financial value of the home does not lie in the material fabric.</w:t>
      </w:r>
      <w:r w:rsidRPr="00741814">
        <w:t xml:space="preserve"> </w:t>
      </w:r>
      <w:r>
        <w:t>At the other extreme are modern homes which have been built to high material specification, but with ‘alternative’ materials:</w:t>
      </w:r>
    </w:p>
    <w:p w14:paraId="74FC4530" w14:textId="77777777" w:rsidR="006F17A8" w:rsidRDefault="006F17A8" w:rsidP="0045714E">
      <w:pPr>
        <w:spacing w:line="360" w:lineRule="auto"/>
        <w:ind w:left="720"/>
      </w:pPr>
      <w:r w:rsidRPr="00CF7BBF">
        <w:rPr>
          <w:i/>
        </w:rPr>
        <w:t>I know somebody who built some very nice houses out, um, near Forest Row, and he had a hell of a time selling them, because they were modern contemporary houses and there was no brick work in them.  All signed off by the NHBC, all signed off, guarantees and everything.  It took him the best part of 3 years to sell all them houses</w:t>
      </w:r>
      <w:r w:rsidRPr="00160BE7">
        <w:t xml:space="preserve"> (Alan, </w:t>
      </w:r>
      <w:r>
        <w:t>bricklayer, Letchworth).</w:t>
      </w:r>
    </w:p>
    <w:p w14:paraId="0CF72858" w14:textId="77777777" w:rsidR="006F17A8" w:rsidRDefault="006F17A8" w:rsidP="0045714E">
      <w:pPr>
        <w:spacing w:line="360" w:lineRule="auto"/>
      </w:pPr>
      <w:r w:rsidRPr="00CC0776">
        <w:t xml:space="preserve">The housing market is hence an arena fraught with risk as well as reward.  The high costs of home ownership serve to encourage investment through fear of being excluded from such potential gains, but with it carry risk.    Home becomes subjugated to market demand, at once both a site of security and risk through the concentration of wealth accumulation and future welfare provision into, for most homeowners, a single source which is subject to market forces.  </w:t>
      </w:r>
    </w:p>
    <w:p w14:paraId="00D36CA6" w14:textId="77777777" w:rsidR="006F17A8" w:rsidRDefault="006F17A8" w:rsidP="0045714E">
      <w:pPr>
        <w:spacing w:line="360" w:lineRule="auto"/>
      </w:pPr>
    </w:p>
    <w:p w14:paraId="49FBC404" w14:textId="77777777" w:rsidR="006F17A8" w:rsidRPr="00A972EE" w:rsidRDefault="006F17A8" w:rsidP="0045714E">
      <w:pPr>
        <w:pStyle w:val="Heading2"/>
        <w:spacing w:line="360" w:lineRule="auto"/>
      </w:pPr>
      <w:bookmarkStart w:id="70" w:name="_Toc19793790"/>
      <w:r w:rsidRPr="00A972EE">
        <w:t>A ‘site of authenticity’?</w:t>
      </w:r>
      <w:bookmarkEnd w:id="70"/>
    </w:p>
    <w:p w14:paraId="5A9BB1A2" w14:textId="77777777" w:rsidR="006F17A8" w:rsidRDefault="006F17A8" w:rsidP="0045714E">
      <w:pPr>
        <w:spacing w:line="360" w:lineRule="auto"/>
      </w:pPr>
      <w:r w:rsidRPr="00ED5C41">
        <w:t>“</w:t>
      </w:r>
      <w:r w:rsidRPr="00ED5C41">
        <w:rPr>
          <w:i/>
        </w:rPr>
        <w:t>We talked, didn’t we, of building a home out of containers</w:t>
      </w:r>
      <w:r w:rsidRPr="00ED5C41">
        <w:t>” (Annabel, homeowner, Dunstable).  This was in response to the housing market potentially being out of reach.  Steel is industrial</w:t>
      </w:r>
      <w:r>
        <w:t>, and hence sturdy,</w:t>
      </w:r>
      <w:r w:rsidRPr="00ED5C41">
        <w:t xml:space="preserve"> but container homes</w:t>
      </w:r>
      <w:r>
        <w:t xml:space="preserve">, as with container offices, storage units and retail premises, such as ‘Box Park’ in London’s Shoreditch, are short-term solutions, temporary uses of space </w:t>
      </w:r>
      <w:r w:rsidRPr="00ED5C41">
        <w:t xml:space="preserve">which </w:t>
      </w:r>
      <w:r>
        <w:t>may well become</w:t>
      </w:r>
      <w:r w:rsidRPr="00ED5C41">
        <w:t xml:space="preserve"> permanent, </w:t>
      </w:r>
      <w:r>
        <w:t xml:space="preserve">but nonetheless remaining </w:t>
      </w:r>
      <w:r w:rsidRPr="00ED5C41">
        <w:t>‘informal’</w:t>
      </w:r>
      <w:r>
        <w:t>.  Home as a commodity “</w:t>
      </w:r>
      <w:r w:rsidRPr="00433D29">
        <w:t>exposes consumers to the influence of symbolic domination, with its prioritisation of positional goods monopolised by the dominant classes</w:t>
      </w:r>
      <w:r>
        <w:t>”</w:t>
      </w:r>
      <w:r w:rsidRPr="00433D29">
        <w:t xml:space="preserve"> (</w:t>
      </w:r>
      <w:r>
        <w:t xml:space="preserve">Sayer 2003 </w:t>
      </w:r>
      <w:r w:rsidRPr="00433D29">
        <w:t>p355).</w:t>
      </w:r>
      <w:r>
        <w:t xml:space="preserve">  Home must be a brick-built house, not a tent, caravan, log cabin or steel container.</w:t>
      </w:r>
    </w:p>
    <w:p w14:paraId="21FA738A" w14:textId="77777777" w:rsidR="006F17A8" w:rsidRDefault="006F17A8" w:rsidP="0045714E">
      <w:pPr>
        <w:spacing w:line="360" w:lineRule="auto"/>
      </w:pPr>
      <w:r>
        <w:t>As previous chapters have demonstrated, understandings of home in England are embedded in solid masonry construction.  Ho</w:t>
      </w:r>
      <w:r w:rsidRPr="00ED5C41">
        <w:t xml:space="preserve">meownership as </w:t>
      </w:r>
      <w:r>
        <w:t xml:space="preserve">a </w:t>
      </w:r>
      <w:r w:rsidRPr="00ED5C41">
        <w:t>concept and practice is changing rapidly</w:t>
      </w:r>
      <w:r>
        <w:t>,</w:t>
      </w:r>
      <w:r w:rsidRPr="00ED5C41">
        <w:t xml:space="preserve"> but </w:t>
      </w:r>
      <w:r>
        <w:t xml:space="preserve">what is being constructed for ownership, </w:t>
      </w:r>
      <w:r w:rsidRPr="00ED5C41">
        <w:t>the archetypal house of bricks and mortar</w:t>
      </w:r>
      <w:r>
        <w:t>,</w:t>
      </w:r>
      <w:r w:rsidRPr="00ED5C41">
        <w:t xml:space="preserve"> remains the same, in appearance at least</w:t>
      </w:r>
      <w:r>
        <w:t>, so d</w:t>
      </w:r>
      <w:r w:rsidRPr="00ED5C41">
        <w:t>isguising the tremendous change in what owning a home actually means, high levels of debt</w:t>
      </w:r>
      <w:r>
        <w:t xml:space="preserve"> with that debt extending well into old age and beyond.  Many homes will never be truly owned by their households.</w:t>
      </w:r>
      <w:r w:rsidRPr="00ED5C41">
        <w:t xml:space="preserve"> </w:t>
      </w:r>
      <w:r>
        <w:t>T</w:t>
      </w:r>
      <w:r w:rsidRPr="00ED5C41">
        <w:t>here is a</w:t>
      </w:r>
      <w:r>
        <w:t>lways a</w:t>
      </w:r>
      <w:r w:rsidRPr="00ED5C41">
        <w:t xml:space="preserve"> desire for tradition despite</w:t>
      </w:r>
      <w:r>
        <w:t>, or because of,</w:t>
      </w:r>
      <w:r w:rsidRPr="00ED5C41">
        <w:t xml:space="preserve"> </w:t>
      </w:r>
      <w:r w:rsidRPr="00ED5C41">
        <w:lastRenderedPageBreak/>
        <w:t xml:space="preserve">huge social change and </w:t>
      </w:r>
      <w:r>
        <w:t>there are few areas of life which can, as already discussed, offer continuity in change as that of home and</w:t>
      </w:r>
      <w:r w:rsidRPr="00ED5C41">
        <w:t xml:space="preserve"> traditional ways of dwelling</w:t>
      </w:r>
      <w:r>
        <w:t xml:space="preserve">. </w:t>
      </w:r>
      <w:r w:rsidRPr="00ED5C41">
        <w:t xml:space="preserve"> “We live here like we live on Mars: through cameras, recordings, sensors, transmissions, and the screen” (Mitcham 2005</w:t>
      </w:r>
      <w:r>
        <w:t xml:space="preserve"> p35</w:t>
      </w:r>
      <w:r w:rsidRPr="00ED5C41">
        <w:t xml:space="preserve">), but a brick house grounds us back to Earth.  </w:t>
      </w:r>
      <w:r>
        <w:t>But i</w:t>
      </w:r>
      <w:r w:rsidRPr="00ED5C41">
        <w:t xml:space="preserve">t also ties the home </w:t>
      </w:r>
      <w:r>
        <w:t>tightly to the</w:t>
      </w:r>
      <w:r w:rsidRPr="00ED5C41">
        <w:t xml:space="preserve"> market</w:t>
      </w:r>
      <w:r>
        <w:t xml:space="preserve">, as a commodity to be traded. </w:t>
      </w:r>
      <w:r w:rsidRPr="00ED5C41">
        <w:t xml:space="preserve"> </w:t>
      </w:r>
      <w:r>
        <w:t>But a</w:t>
      </w:r>
      <w:r w:rsidRPr="00ED5C41">
        <w:t xml:space="preserve"> home made out of containers would still be a home</w:t>
      </w:r>
      <w:r>
        <w:rPr>
          <w:color w:val="FF0000"/>
        </w:rPr>
        <w:t>.</w:t>
      </w:r>
    </w:p>
    <w:p w14:paraId="202F26E3" w14:textId="77777777" w:rsidR="006F17A8" w:rsidRDefault="006F17A8" w:rsidP="0045714E">
      <w:pPr>
        <w:spacing w:line="360" w:lineRule="auto"/>
      </w:pPr>
      <w:r>
        <w:t xml:space="preserve">Due to the high cost of housing and, seemingly, limited supply or at least limited options, certainly for first time buyers, homeowners negotiate a compromise, with the ‘ideal’ home becoming one of affordability and the chance to enter the housing market, or to protect the capital investment through a saleable commodity.  </w:t>
      </w:r>
    </w:p>
    <w:p w14:paraId="4BF39D51" w14:textId="77777777" w:rsidR="006F17A8" w:rsidRDefault="006F17A8" w:rsidP="0045714E">
      <w:pPr>
        <w:spacing w:line="360" w:lineRule="auto"/>
      </w:pPr>
      <w:r>
        <w:t>Gen was one of three participants who had moved into their new homes either while pregnant or with a new baby:</w:t>
      </w:r>
    </w:p>
    <w:p w14:paraId="5BE717DF" w14:textId="0FA11087" w:rsidR="006F17A8" w:rsidRPr="00C34379" w:rsidRDefault="006F17A8" w:rsidP="0045714E">
      <w:pPr>
        <w:spacing w:line="360" w:lineRule="auto"/>
        <w:ind w:left="720"/>
      </w:pPr>
      <w:r w:rsidRPr="00C61BF8">
        <w:rPr>
          <w:i/>
        </w:rPr>
        <w:t>This is our first home, I was asked a question, ‘look, it’s your first home, do you think you’re honestly going to find your dream home, first time round?  This is a stop</w:t>
      </w:r>
      <w:r w:rsidR="00627A0A">
        <w:rPr>
          <w:i/>
        </w:rPr>
        <w:t>-</w:t>
      </w:r>
      <w:r w:rsidRPr="00C61BF8">
        <w:rPr>
          <w:i/>
        </w:rPr>
        <w:t>gap, this is what you need now’.  It doesn’t mean this is the house I’m going to die in, but it’s what I need for me, for what I need for my family</w:t>
      </w:r>
      <w:r w:rsidR="00627A0A">
        <w:rPr>
          <w:i/>
        </w:rPr>
        <w:t>.</w:t>
      </w:r>
      <w:r w:rsidRPr="00C61BF8">
        <w:rPr>
          <w:i/>
        </w:rPr>
        <w:t>..I’ve just had a baby</w:t>
      </w:r>
      <w:r w:rsidRPr="00C34379">
        <w:t xml:space="preserve"> (Gen</w:t>
      </w:r>
      <w:r>
        <w:t>, homeowner, Dunstable</w:t>
      </w:r>
      <w:r w:rsidRPr="00C34379">
        <w:t xml:space="preserve">) </w:t>
      </w:r>
    </w:p>
    <w:p w14:paraId="4B8BB1FC" w14:textId="77777777" w:rsidR="006F17A8" w:rsidRDefault="006F17A8" w:rsidP="0045714E">
      <w:pPr>
        <w:spacing w:line="360" w:lineRule="auto"/>
      </w:pPr>
      <w:r>
        <w:t xml:space="preserve">By ‘first home’ Gen meant first owned home.  She and her partner had lived in rental accommodation up to this point, for several years.  But they considered that having a family was preferable in an owned home, which may be considered a more private space, free from interference, as well as a more secure form of tenure (Pannell 2007), but one which can hopefully be easily exchanged. </w:t>
      </w:r>
    </w:p>
    <w:p w14:paraId="4937E092" w14:textId="77777777" w:rsidR="006F17A8" w:rsidRDefault="006F17A8" w:rsidP="0045714E">
      <w:pPr>
        <w:spacing w:line="360" w:lineRule="auto"/>
      </w:pPr>
      <w:r>
        <w:t>Moore (2000) says that more research is needed on the way home “disappoints, aggravates, neglects, confines and contradicts as much as it inspires and comforts us” (p213), and many of these new homes, built, like the contemporary construction of society itself, “</w:t>
      </w:r>
      <w:r w:rsidRPr="0099685D">
        <w:t>to some generalized conception of pan-human needs</w:t>
      </w:r>
      <w:r>
        <w:t>”</w:t>
      </w:r>
      <w:r w:rsidRPr="0099685D">
        <w:t xml:space="preserve"> (Ingold 2005 </w:t>
      </w:r>
      <w:r>
        <w:t>p</w:t>
      </w:r>
      <w:r w:rsidRPr="0099685D">
        <w:t>502)</w:t>
      </w:r>
      <w:r>
        <w:t xml:space="preserve">, are at a remove from true home-making.  Home as a commodity restricts ‘authentic’ ways of living (Brickell 2012).  Although home is a presentation of self, it is constrained within the parameters of what is deemed to be an appropriate, inoffensive expression to preserve investment.   Home is the most salient expression of self-identity, and there is immense pressure, economically and socially, to own home, whether or not that is actually affordable.  The presentation of self through home ownership is itself compromised by conservatism and social norms, steered towards an inoffensive, appropriate façade. That is not to say that bricks, and mortar, are only inoffensive.  Brick buildings can be beautiful, structurally strong </w:t>
      </w:r>
      <w:r>
        <w:lastRenderedPageBreak/>
        <w:t xml:space="preserve">and immensely durable, but through brick home as a commodity is maintained and home as presentation of self is determined, by the market.  </w:t>
      </w:r>
    </w:p>
    <w:p w14:paraId="7FAF1A93" w14:textId="77777777" w:rsidR="006F17A8" w:rsidRPr="00162B97" w:rsidRDefault="006F17A8" w:rsidP="0045714E">
      <w:pPr>
        <w:spacing w:line="360" w:lineRule="auto"/>
        <w:rPr>
          <w:sz w:val="24"/>
          <w:szCs w:val="24"/>
        </w:rPr>
      </w:pPr>
    </w:p>
    <w:p w14:paraId="7B9B7BED" w14:textId="77777777" w:rsidR="006F17A8" w:rsidRPr="00162B97" w:rsidRDefault="006F17A8" w:rsidP="0045714E">
      <w:pPr>
        <w:pStyle w:val="Heading2"/>
        <w:spacing w:line="360" w:lineRule="auto"/>
      </w:pPr>
      <w:bookmarkStart w:id="71" w:name="_Toc19793791"/>
      <w:r w:rsidRPr="00162B97">
        <w:t>Conclusion</w:t>
      </w:r>
      <w:bookmarkEnd w:id="71"/>
      <w:r>
        <w:t xml:space="preserve">   </w:t>
      </w:r>
    </w:p>
    <w:p w14:paraId="16EE1D20" w14:textId="77777777" w:rsidR="006F17A8" w:rsidRDefault="006F17A8" w:rsidP="0045714E">
      <w:pPr>
        <w:spacing w:line="360" w:lineRule="auto"/>
      </w:pPr>
      <w:r>
        <w:t>The home, and the owned home especially, has long been a presentation, intentionally or otherwise, of status and self-identity, and h</w:t>
      </w:r>
      <w:r w:rsidRPr="006C3090">
        <w:t xml:space="preserve">ome ownership is considered to offer the best chance of fulfilling ontological security compared with all other forms of housing tenure due to the various policies geared towards private property.   Despite the high levels of debt which first time buyers now engage with in buying a home in England it is widely considered an imperative, offering an unparalleled route to wealth generation.  </w:t>
      </w:r>
      <w:r>
        <w:t xml:space="preserve">However, homes are now caught up in global financial markets, with all the risks associated with that – a commodity which needs to appeal to mass market, to be traded, an asset to provide welfare. </w:t>
      </w:r>
      <w:r w:rsidRPr="006C3090">
        <w:t xml:space="preserve"> </w:t>
      </w:r>
      <w:r w:rsidRPr="00B72717">
        <w:t>Participants are acutely aware of the investment potential of their homes.</w:t>
      </w:r>
    </w:p>
    <w:p w14:paraId="47E00900" w14:textId="77777777" w:rsidR="006F17A8" w:rsidRDefault="006F17A8" w:rsidP="0045714E">
      <w:pPr>
        <w:spacing w:line="360" w:lineRule="auto"/>
      </w:pPr>
      <w:r>
        <w:t xml:space="preserve">Homeownership therefore provides security, not only self-identity linked to success, but because not owning is risk.  But ownership itself is risk due to high levels of debt, so the right product is crucial.  Anxiety as consumers manifest in buying the right house more than for social distinction.  But there is still a desire for an appropriate looking house, façade perhaps concealing </w:t>
      </w:r>
      <w:r w:rsidRPr="006654EF">
        <w:rPr>
          <w:i/>
          <w:iCs/>
        </w:rPr>
        <w:t>as much</w:t>
      </w:r>
      <w:r>
        <w:t xml:space="preserve"> as revealing.</w:t>
      </w:r>
    </w:p>
    <w:p w14:paraId="78C61D90" w14:textId="77777777" w:rsidR="006F17A8" w:rsidRDefault="006F17A8" w:rsidP="0045714E">
      <w:pPr>
        <w:spacing w:line="360" w:lineRule="auto"/>
        <w:rPr>
          <w:color w:val="FF0000"/>
        </w:rPr>
      </w:pPr>
      <w:r>
        <w:t xml:space="preserve">These new homes are not necessarily ideal homes because of the importance of buying over making home.  But participants also associate bricks with home, through material memories. </w:t>
      </w:r>
      <w:r>
        <w:rPr>
          <w:color w:val="FF0000"/>
        </w:rPr>
        <w:t xml:space="preserve"> </w:t>
      </w:r>
    </w:p>
    <w:p w14:paraId="636911F9" w14:textId="77777777" w:rsidR="006F17A8" w:rsidRPr="00544770" w:rsidRDefault="006F17A8" w:rsidP="0045714E">
      <w:pPr>
        <w:spacing w:line="360" w:lineRule="auto"/>
      </w:pPr>
      <w:r>
        <w:t xml:space="preserve">Home ownership in England, as a concept, has changed dramatically, because many new home buyers may never own their home entirely, dependent as they are on large loans, having huge levels of debt which may never be repaid, with all the risks associated with this.  Brick helps to disguise the significant commodification of home, by offering what homes are expected to be, minimising risk but at the same time limiting self-expression.  Home is no longer, if it ever was, ‘authentic’ because it   is conditioned by market expectations.  Bricks are at the intersection of home as personalised place and home as a commodity.  They help, in part, to aid an understanding that ownership is solid and secure, like the brick itself, regardless of the high levels of debt, precarity from being immersed in global flows of finance and potential interest rate rises which the new generation of home buyers have not experienced.  These homes are not the ideal homes of participants’ imaginations </w:t>
      </w:r>
      <w:r w:rsidRPr="00E51DB1">
        <w:t>bu</w:t>
      </w:r>
      <w:r>
        <w:t xml:space="preserve">t </w:t>
      </w:r>
      <w:r w:rsidRPr="00E51DB1">
        <w:t xml:space="preserve">these new homes, of brick, or a brick appearance, built </w:t>
      </w:r>
      <w:r>
        <w:t>in a pattern-book, conservative</w:t>
      </w:r>
      <w:r w:rsidRPr="00E51DB1">
        <w:t xml:space="preserve"> style, are a </w:t>
      </w:r>
      <w:r>
        <w:t>(</w:t>
      </w:r>
      <w:r w:rsidRPr="00E51DB1">
        <w:t>weak</w:t>
      </w:r>
      <w:r>
        <w:t>)</w:t>
      </w:r>
      <w:r w:rsidRPr="00E51DB1">
        <w:t xml:space="preserve"> </w:t>
      </w:r>
      <w:r w:rsidRPr="00544770">
        <w:t xml:space="preserve">reflection of the stability and security of homeownership in its traditional sense.  Built as they are, largely to a formulaic style, they continue a tradition of housing as home, but increasingly housing as </w:t>
      </w:r>
      <w:r w:rsidRPr="00544770">
        <w:lastRenderedPageBreak/>
        <w:t>commodity.  The brick is tied into this housing in conventional ways, a relatively secure investment because of mass-market appeal and exchange value, albeit shifting the true meanings of home, as the ‘housing ladder’ takes precedence, both climbing and downscaling depending on the stage of one’s housing career.  This suggests that the brick is perhaps a straightforward ‘thing’, the secure, strong artefact represents a secure, stable investment.  Material culture, however, is always more complicated.</w:t>
      </w:r>
    </w:p>
    <w:p w14:paraId="50E3769E" w14:textId="77777777" w:rsidR="006F17A8" w:rsidRPr="00544770" w:rsidRDefault="006F17A8" w:rsidP="0045714E">
      <w:pPr>
        <w:spacing w:line="360" w:lineRule="auto"/>
        <w:rPr>
          <w:color w:val="FF0000"/>
        </w:rPr>
      </w:pPr>
      <w:r w:rsidRPr="00544770">
        <w:t>For the rest of the thesis I open up the brick in other ways, that, more than physical matter it resides as an imaginary as much as a reality, it invokes a traditional sense of place but without the particularities which make suburban space, how it constrains construction, maintaining highly gendered spaces of industry and embodying particular forms of masculinity, to reveal an entanglement of human and non-human relations.</w:t>
      </w:r>
    </w:p>
    <w:p w14:paraId="00EFCDD2"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1C09EFB7" w14:textId="6CFEAAEA" w:rsidR="006F17A8" w:rsidRDefault="006F17A8" w:rsidP="0045714E">
      <w:pPr>
        <w:pStyle w:val="Heading1"/>
        <w:spacing w:line="276" w:lineRule="auto"/>
      </w:pPr>
      <w:bookmarkStart w:id="72" w:name="_Toc19793792"/>
      <w:r>
        <w:lastRenderedPageBreak/>
        <w:t>Chapter 5</w:t>
      </w:r>
      <w:r w:rsidR="0083776F">
        <w:t xml:space="preserve"> - </w:t>
      </w:r>
      <w:r w:rsidRPr="00B669FC">
        <w:t>Material meanings: the social life of brick in residential housing</w:t>
      </w:r>
      <w:bookmarkEnd w:id="72"/>
    </w:p>
    <w:p w14:paraId="443DFAAD" w14:textId="77777777" w:rsidR="006F17A8" w:rsidRPr="00B669FC" w:rsidRDefault="006F17A8" w:rsidP="0045714E">
      <w:pPr>
        <w:spacing w:line="360" w:lineRule="auto"/>
        <w:rPr>
          <w:sz w:val="28"/>
          <w:szCs w:val="28"/>
        </w:rPr>
      </w:pPr>
    </w:p>
    <w:p w14:paraId="18C6855C" w14:textId="77777777" w:rsidR="006F17A8" w:rsidRDefault="006F17A8" w:rsidP="0045714E">
      <w:pPr>
        <w:spacing w:line="360" w:lineRule="auto"/>
      </w:pPr>
      <w:r>
        <w:t>At the checkout at Selco, a trade builders’ merchants, there, at the front of the tills, just as sweets used to be displayed in supermarkets as a last temptation for children (and adults), is a stack of sample bricks, different colours, different textures, different names.  Take your pick.  Reach out and feel one.  Pick it up.  Weight it ponderously.  Turn it over in your hand.  They invite the touch.</w:t>
      </w:r>
    </w:p>
    <w:p w14:paraId="20D5A746" w14:textId="0BB1A3AE" w:rsidR="006F17A8" w:rsidRPr="00B669FC" w:rsidRDefault="006F17A8" w:rsidP="0045714E">
      <w:pPr>
        <w:pStyle w:val="Heading2"/>
        <w:spacing w:line="360" w:lineRule="auto"/>
      </w:pPr>
    </w:p>
    <w:p w14:paraId="3F7EE2B9" w14:textId="77777777" w:rsidR="006F17A8" w:rsidRDefault="006F17A8" w:rsidP="0045714E">
      <w:pPr>
        <w:spacing w:line="360" w:lineRule="auto"/>
      </w:pPr>
      <w:r>
        <w:t xml:space="preserve">This chapter is </w:t>
      </w:r>
      <w:r w:rsidRPr="008953A8">
        <w:t>concerned with materiality, that is, how materials form and articulate meaning in the social world (Salisbury 2012</w:t>
      </w:r>
      <w:r>
        <w:t>)</w:t>
      </w:r>
      <w:r w:rsidRPr="008953A8">
        <w:t xml:space="preserve">.  It is the relationship between people and things (Thrift 2000), how people and things constitute one another (Hitchings 2003, Vellinga 2007).  </w:t>
      </w:r>
      <w:r>
        <w:t>This material, a lump of matter in a form which has barely changed through millennia, based as it is on the size of the human hand, is a compound of sand, clay, water and a variety of additives, fired to approximately 1000</w:t>
      </w:r>
      <w:r w:rsidRPr="00541DFB">
        <w:rPr>
          <w:color w:val="FF0000"/>
        </w:rPr>
        <w:t xml:space="preserve"> </w:t>
      </w:r>
      <w:r>
        <w:t>degrees.  Material properties are practically experienced (Ingold 2007), but th</w:t>
      </w:r>
      <w:r w:rsidRPr="00170092">
        <w:t>e role which the artefact plays in social relations is dependent on far more than the physical make-up of the artefact</w:t>
      </w:r>
      <w:r>
        <w:t>.  There are associations, memories, historical legacies, and future imaginings</w:t>
      </w:r>
      <w:r w:rsidRPr="00170092">
        <w:t xml:space="preserve"> (Knappett 2007).  </w:t>
      </w:r>
    </w:p>
    <w:p w14:paraId="01CCB930" w14:textId="77777777" w:rsidR="006F17A8" w:rsidRDefault="006F17A8" w:rsidP="0045714E">
      <w:pPr>
        <w:spacing w:line="360" w:lineRule="auto"/>
        <w:rPr>
          <w:color w:val="FF0000"/>
        </w:rPr>
      </w:pPr>
      <w:r>
        <w:t xml:space="preserve">So properties are </w:t>
      </w:r>
      <w:r w:rsidRPr="00E6542B">
        <w:rPr>
          <w:i/>
        </w:rPr>
        <w:t>more than</w:t>
      </w:r>
      <w:r>
        <w:t xml:space="preserve"> physical matter, but</w:t>
      </w:r>
      <w:r w:rsidRPr="00170092">
        <w:t xml:space="preserve"> to </w:t>
      </w:r>
      <w:r>
        <w:t>help unpack</w:t>
      </w:r>
      <w:r w:rsidRPr="00170092">
        <w:t xml:space="preserve"> </w:t>
      </w:r>
      <w:r>
        <w:t xml:space="preserve">our </w:t>
      </w:r>
      <w:r w:rsidRPr="00170092">
        <w:t xml:space="preserve">relationship </w:t>
      </w:r>
      <w:r>
        <w:t>with bricks</w:t>
      </w:r>
      <w:r w:rsidRPr="00170092">
        <w:t xml:space="preserve"> we need to study the properties </w:t>
      </w:r>
      <w:r w:rsidRPr="00E6542B">
        <w:rPr>
          <w:i/>
        </w:rPr>
        <w:t>of</w:t>
      </w:r>
      <w:r w:rsidRPr="00170092">
        <w:t xml:space="preserve"> </w:t>
      </w:r>
      <w:r>
        <w:t>the physical matter</w:t>
      </w:r>
      <w:r w:rsidRPr="00170092">
        <w:t xml:space="preserve"> (Ingold 2007).  </w:t>
      </w:r>
      <w:r>
        <w:t>Too much focus on materiality-as-meaning, on the ways the brick is enrolled into human social life (Ingold 2012), is</w:t>
      </w:r>
      <w:r w:rsidRPr="00307124">
        <w:t xml:space="preserve"> an attempt to demystify the thing</w:t>
      </w:r>
      <w:r>
        <w:t>, to reduce it to human agency alone, ignoring its independent vitality</w:t>
      </w:r>
      <w:r w:rsidRPr="00307124">
        <w:t xml:space="preserve"> (Bennett 2010).  </w:t>
      </w:r>
      <w:r>
        <w:t xml:space="preserve">But attending to its material properties, as a thing as much as a social object can draw our attention “away from an ontologically ranked Great Chain of Being and toward a greater appreciation of the complex entanglements of humans and nonhumans” (Bennett 2010 p112).  That is, although I would hesitate to ascribe ‘agency’ to a brick, addressing the actual material thing rather than what it means (to us) may better help to understand it, and ourselves; questioning the reasons for our reliance on this ubiquitous artefact. </w:t>
      </w:r>
      <w:r w:rsidRPr="006877CD">
        <w:rPr>
          <w:color w:val="FF0000"/>
        </w:rPr>
        <w:t xml:space="preserve"> </w:t>
      </w:r>
    </w:p>
    <w:p w14:paraId="25E92215" w14:textId="77777777" w:rsidR="006F17A8" w:rsidRPr="000E05EE" w:rsidRDefault="006F17A8" w:rsidP="0045714E">
      <w:pPr>
        <w:spacing w:line="360" w:lineRule="auto"/>
      </w:pPr>
      <w:r>
        <w:t>This chapter</w:t>
      </w:r>
      <w:r w:rsidRPr="000E05EE">
        <w:t xml:space="preserve"> </w:t>
      </w:r>
      <w:r>
        <w:t>explores</w:t>
      </w:r>
      <w:r w:rsidRPr="000E05EE">
        <w:t xml:space="preserve"> how the brick is understood by different actors and stakeholders in residential housing, from brickmakers to homemakers, and, hence, how the artefact has become embedded in perceptions of the standard new-build English house.  </w:t>
      </w:r>
      <w:r>
        <w:t>And</w:t>
      </w:r>
      <w:r w:rsidRPr="000E05EE">
        <w:t xml:space="preserve"> “to describe any material is to pose a riddle, whose answer can be discovered only through observation and engagement with what is there” (Ingold 2012 p435).  Matter must</w:t>
      </w:r>
      <w:r>
        <w:t>, therefore,</w:t>
      </w:r>
      <w:r w:rsidRPr="000E05EE">
        <w:t xml:space="preserve"> be followed</w:t>
      </w:r>
      <w:r>
        <w:t xml:space="preserve"> (Latour 1993).</w:t>
      </w:r>
    </w:p>
    <w:p w14:paraId="7BCD4995" w14:textId="77777777" w:rsidR="006F17A8" w:rsidRDefault="006F17A8" w:rsidP="0045714E">
      <w:pPr>
        <w:spacing w:line="360" w:lineRule="auto"/>
      </w:pPr>
      <w:r>
        <w:lastRenderedPageBreak/>
        <w:t xml:space="preserve">Following a brief explanation of the concept of materiality, the chapter then addresses three different foci of participant responses.  The first addresses the vital material which pushes the brick to act as expected, creating the meaning most associated with bricks, tough, strong and stable, that is, mortar.  ‘Bricks and mortar’ is, of course, a well-used term, but one which is largely mobilised with regard to the built environment as a whole, which serves to emphasise just how entrenched the material is in our </w:t>
      </w:r>
      <w:r w:rsidRPr="00B669FC">
        <w:t xml:space="preserve">understandings of construction.  </w:t>
      </w:r>
      <w:r>
        <w:t>Investing in bricks and mortar, for instance, simply means investing in buildings, either residential or commercial, be it concrete and steel, timber and glass.  The reasons for expanding on mortar’s role in brick use here is that the emphasis, by participants, of the robust, secure and stable properties of brick overlooks, or ignores how modern mortar can act on the brick, potentially weakening the brick through the strength of its own material properties.</w:t>
      </w:r>
    </w:p>
    <w:p w14:paraId="0D8CD4B0" w14:textId="77777777" w:rsidR="006F17A8" w:rsidRDefault="006F17A8" w:rsidP="0045714E">
      <w:pPr>
        <w:spacing w:line="360" w:lineRule="auto"/>
      </w:pPr>
      <w:r>
        <w:t>In addition to such assumptions, the next section attends to the heavily weighted (no pun intended) emphasis on surface aesthetic. One of the main differences between a ‘good’ brick and a ‘bad’ brick, for instance is colour.  Various additives in the manufacturing process, and different clays, produce a variety of different coloured bricks and what a brick looks like, for the lay person, is as important as, if not more so than, its robustness.  The vast choice of colour and surface texture now available is testament to the emphasis placed on the brick as façade, which itself, contrary to the associations with strength, has to be supported.</w:t>
      </w:r>
    </w:p>
    <w:p w14:paraId="6EC82BA4" w14:textId="77777777" w:rsidR="006F17A8" w:rsidRDefault="006F17A8" w:rsidP="0045714E">
      <w:pPr>
        <w:spacing w:line="360" w:lineRule="auto"/>
      </w:pPr>
      <w:r>
        <w:t xml:space="preserve">The third point is highlighting the distinction between the brick’s material properties and its materiality, and the disjuncture between the two, that is, the meanings may be quite separate from material, and even contradictory.  The particular property being addressed here is warmth, that bricks exude a homely warmth.  </w:t>
      </w:r>
      <w:r w:rsidRPr="007133BB">
        <w:t xml:space="preserve">Bricks are made from the earth, transformed by fire, removed from nature by a tremendous amount of embodied energy.  But bricks respond directly to nature, to climate.  Like all matter bricks are susceptible to the elements </w:t>
      </w:r>
      <w:r>
        <w:t xml:space="preserve">which means housebuilding must compensate, ironically with other materials, to narrow the gap between what we expect from the brick and what it can do.  </w:t>
      </w:r>
    </w:p>
    <w:p w14:paraId="103F2C44" w14:textId="77777777" w:rsidR="006F17A8" w:rsidRDefault="006F17A8" w:rsidP="0045714E">
      <w:pPr>
        <w:spacing w:line="360" w:lineRule="auto"/>
      </w:pPr>
      <w:r>
        <w:t>Increasingly, the study of material culture has been pushed to attend to ‘thing power’ (Brown 2001, Bennett 2010</w:t>
      </w:r>
      <w:r w:rsidRPr="007133BB">
        <w:t xml:space="preserve">), </w:t>
      </w:r>
      <w:r>
        <w:t xml:space="preserve">these independent, and sometimes contradictory (to what we assume), effects of things (Jacobs &amp;Malpas 2013).  There is surely little dispute over the brick’s materiality, that is, the powerful relationship between the human and the artefact, enduring thousands of years and, literally, now cemented within residential housing in England.  So rather than further rebuttal of “the simple dualism of dead object and live person” (Miller 1998 p485), </w:t>
      </w:r>
      <w:r w:rsidRPr="009E25A9">
        <w:t xml:space="preserve">this is an attempt to understand the </w:t>
      </w:r>
      <w:r>
        <w:t xml:space="preserve">bonds of that relationship, and to, perhaps, expose the tensions and contradictions inherent in </w:t>
      </w:r>
      <w:r>
        <w:lastRenderedPageBreak/>
        <w:t xml:space="preserve">what we think we know, that human subjective meanings can push the brick to an immateriality, receding into our imagination. </w:t>
      </w:r>
      <w:r w:rsidRPr="00D357D6">
        <w:t xml:space="preserve"> Materiality needs to be pitted against material properties, questioning the human-non-human </w:t>
      </w:r>
      <w:r>
        <w:t>ties,</w:t>
      </w:r>
      <w:r w:rsidRPr="00D357D6">
        <w:t xml:space="preserve"> examining </w:t>
      </w:r>
      <w:r>
        <w:t>their</w:t>
      </w:r>
      <w:r w:rsidRPr="00D357D6">
        <w:t xml:space="preserve"> foundations</w:t>
      </w:r>
      <w:r w:rsidRPr="00FF0B84">
        <w:t xml:space="preserve"> </w:t>
      </w:r>
      <w:r>
        <w:t>and forcing us to confront our own subjectivities</w:t>
      </w:r>
      <w:r w:rsidRPr="00D357D6">
        <w:t xml:space="preserve">, that by exploiting the strength of </w:t>
      </w:r>
      <w:r>
        <w:t>our connection to brick</w:t>
      </w:r>
      <w:r w:rsidRPr="00D357D6">
        <w:t xml:space="preserve"> there is a reduction of </w:t>
      </w:r>
      <w:r>
        <w:t>the thing it</w:t>
      </w:r>
      <w:r w:rsidRPr="00D357D6">
        <w:t>s</w:t>
      </w:r>
      <w:r>
        <w:t>elf.  It becomes subsumed into the social world, so embedded and loaded with expectation, as we try to stabilise it into the complete, and final, artefact.</w:t>
      </w:r>
    </w:p>
    <w:p w14:paraId="6291DF94" w14:textId="77777777" w:rsidR="006F17A8" w:rsidRDefault="006F17A8" w:rsidP="0045714E">
      <w:pPr>
        <w:spacing w:line="360" w:lineRule="auto"/>
      </w:pPr>
    </w:p>
    <w:p w14:paraId="113B176C" w14:textId="77777777" w:rsidR="006F17A8" w:rsidRPr="007133BB" w:rsidRDefault="006F17A8" w:rsidP="0045714E">
      <w:pPr>
        <w:pStyle w:val="Heading2"/>
        <w:spacing w:line="360" w:lineRule="auto"/>
      </w:pPr>
      <w:bookmarkStart w:id="73" w:name="_Toc19793793"/>
      <w:r w:rsidRPr="007133BB">
        <w:t>Material Culture</w:t>
      </w:r>
      <w:bookmarkEnd w:id="73"/>
    </w:p>
    <w:p w14:paraId="22FE37DE" w14:textId="1E2E3869" w:rsidR="006F17A8" w:rsidRDefault="006F17A8" w:rsidP="0045714E">
      <w:pPr>
        <w:spacing w:line="360" w:lineRule="auto"/>
      </w:pPr>
      <w:r>
        <w:t>Putting metaphysics to one side for the precise purpose of avoiding human omnipotence, our world (and other worlds beyond) is comprised of nothing more than things (humans included), and the social and cultural realm arises from, and perpetually through, the meshwork (Ingold 2012) of these things.  Everything is made from earth, fire, water (and air, which Jackson &amp; Fannin (2011) consider to have been somewhat ignored in materiality), and perhaps the brick demonstrates this raw blend of the classical elements more succinctly than any other thing – earth mixed with water and fire.  But even within this recognisably lump of ‘natural’ matter (in contrast to, say, plastic) the human, non-human working group (Bennett 2010) is woven so tightly together that it is difficult to determine where the material stops and the human starts.  By that I mean that the brick is so embedded in our understanding of residential house building in England that, despite a growing variety of alternative materials, there appear</w:t>
      </w:r>
      <w:r w:rsidR="001A2A54">
        <w:t xml:space="preserve"> </w:t>
      </w:r>
      <w:r>
        <w:t xml:space="preserve">to be </w:t>
      </w:r>
      <w:r w:rsidR="001A2A54">
        <w:t>few</w:t>
      </w:r>
      <w:r>
        <w:t xml:space="preserve"> other</w:t>
      </w:r>
      <w:r w:rsidR="001A2A54">
        <w:t>s</w:t>
      </w:r>
      <w:r>
        <w:t xml:space="preserve"> way to build.  That the rate of housebuilding is not meeting demand has been blamed, in part, on a shortage of bricks, and small builders have accused large firms of hoarding (stockpiling to use a more generous term) for fear of the economic impact of having no bricks for new developments (Allen 2014, 2014a, Fraser 2016, The Economist 2015).</w:t>
      </w:r>
    </w:p>
    <w:p w14:paraId="0DB20AE1" w14:textId="77777777" w:rsidR="006F17A8" w:rsidRDefault="006F17A8" w:rsidP="0045714E">
      <w:pPr>
        <w:spacing w:line="360" w:lineRule="auto"/>
        <w:rPr>
          <w:color w:val="FF0000"/>
        </w:rPr>
      </w:pPr>
      <w:r w:rsidRPr="00654F01">
        <w:t>Materiality is the social side of materials</w:t>
      </w:r>
      <w:r>
        <w:t xml:space="preserve"> (Maycroft 2004)</w:t>
      </w:r>
      <w:r w:rsidRPr="00654F01">
        <w:t xml:space="preserve">, </w:t>
      </w:r>
      <w:r>
        <w:t>whether those materials are</w:t>
      </w:r>
      <w:r w:rsidRPr="00654F01">
        <w:t xml:space="preserve"> rocks we can touch, or air we can’t</w:t>
      </w:r>
      <w:r>
        <w:t xml:space="preserve">, </w:t>
      </w:r>
      <w:r w:rsidRPr="00654F01">
        <w:t>the soil we walk on or the stars at night we gaze at</w:t>
      </w:r>
      <w:r>
        <w:t xml:space="preserve">.  Made by humans, matter is transformed into an artefact and </w:t>
      </w:r>
      <w:r w:rsidRPr="00C87F52">
        <w:t>the brick is a social thing.  But the social is not a fixed, static condition, but dynamic and in flux, and endlessly (re)produced through such things (Law &amp; Mol 1995</w:t>
      </w:r>
      <w:r>
        <w:t>,</w:t>
      </w:r>
      <w:r w:rsidRPr="00C87F52">
        <w:t xml:space="preserve"> in Jacobs 2006).  For instance, meanings of brick, ideas about brick, emerge through “the interpenetration of material and social factors in [its] creation, use, maintenance and disposal” (Naji &amp; Douny 2009 p414, citing Pfaffenberger 2001).  </w:t>
      </w:r>
    </w:p>
    <w:p w14:paraId="02581B4E" w14:textId="77777777" w:rsidR="006F17A8" w:rsidRDefault="006F17A8" w:rsidP="0045714E">
      <w:pPr>
        <w:spacing w:line="360" w:lineRule="auto"/>
      </w:pPr>
      <w:r>
        <w:t xml:space="preserve">Anderson &amp; Wylie (2009) refer to materiality as ‘phenomenon’ and ‘possibilities’ over concrete matter and ‘groundedness’, as the “density, obstinacy and persistence” of the material world is enlivened through “supplements of human hands, emotions and discourse” (p323).  So materiality is </w:t>
      </w:r>
      <w:r>
        <w:lastRenderedPageBreak/>
        <w:t xml:space="preserve">actually experienced: as our environment unfolds materials occur (for us).  Hence materials are ‘processual and relational’ (Ingold 2007). </w:t>
      </w:r>
      <w:r w:rsidRPr="005B1E9A">
        <w:t xml:space="preserve">The world that is shaped through the interactive engagement between the human and the material is an ongoing and unfolding narrative.  Any artefact is more than the sum of its parts, more than the matter itself, because there is often a dominant narrative, mobilised to hide the contingency of the material world, that matter may ‘fall short’ (Anderson &amp; Wylie 2009), through physical failures, but also </w:t>
      </w:r>
      <w:r>
        <w:t xml:space="preserve">fall </w:t>
      </w:r>
      <w:r w:rsidRPr="005B1E9A">
        <w:t xml:space="preserve">short of expectations, </w:t>
      </w:r>
      <w:r>
        <w:t>ideas which have become</w:t>
      </w:r>
      <w:r w:rsidRPr="005B1E9A">
        <w:t xml:space="preserve"> embedded over time</w:t>
      </w:r>
      <w:r>
        <w:t>,</w:t>
      </w:r>
      <w:r w:rsidRPr="005B1E9A">
        <w:t xml:space="preserve"> of performative capacities (Carr et al 2018).</w:t>
      </w:r>
      <w:r>
        <w:t xml:space="preserve">  </w:t>
      </w:r>
      <w:r w:rsidRPr="00057F76">
        <w:t>Privileging the social (Buchli 2002), the brick is a ‘facilitator’, a ‘ready-to-hand’ object (Graham &amp; Thrift 2007, after Heidegger), just a “prop…in the performance of everyday routine” (Edensor 2005 p312).  A focus on the social relations bound up in understandings of a brick</w:t>
      </w:r>
      <w:r>
        <w:t>-</w:t>
      </w:r>
      <w:r w:rsidRPr="00057F76">
        <w:t>built house means stepping back from a myopic view, to look again, or anew at the material, questioning our perceptions.</w:t>
      </w:r>
    </w:p>
    <w:p w14:paraId="091C3058" w14:textId="77777777" w:rsidR="006F17A8" w:rsidRPr="00554C8C" w:rsidRDefault="006F17A8" w:rsidP="0045714E">
      <w:pPr>
        <w:spacing w:line="360" w:lineRule="auto"/>
        <w:rPr>
          <w:color w:val="FF0000"/>
        </w:rPr>
      </w:pPr>
      <w:r w:rsidRPr="00076174">
        <w:t xml:space="preserve">Addressing the materiality of brick, excavating meanings among participants, presents some methodological challenges in that it is a singular artefact as well as being implicated indelibly into the housing landscape of England.  It is at once both no more than a building material and at the same time a cultural touchstone.  Its use in metaphor, not only ‘bricks and mortar’, but also ‘dropping a brick’, a ‘real brick’, ‘coming down like a ton of bricks’, suggests multiple ‘magical’ material properties (Carsten &amp; Hugh-Jones 1995).  Although not magical, the brick has, nonetheless, properties not limited to mere matter.  Yet it also represents the mundane, the everyday, as a taken-for-granted thing, apparently widely understood, and </w:t>
      </w:r>
      <w:r>
        <w:t xml:space="preserve">accessible in unadulterated form to the lay person, unlike wood or glass for instance which require tools to make it what we will.  As my experience in Selco one morning demonstrated, the brick has been appropriated through habitual perception (Paterson 2011).  </w:t>
      </w:r>
    </w:p>
    <w:p w14:paraId="19774B82" w14:textId="227BF8ED" w:rsidR="006F17A8" w:rsidRDefault="006F17A8" w:rsidP="0045714E">
      <w:pPr>
        <w:spacing w:line="360" w:lineRule="auto"/>
        <w:rPr>
          <w:color w:val="FF0000"/>
        </w:rPr>
      </w:pPr>
      <w:r>
        <w:t>“</w:t>
      </w:r>
      <w:r w:rsidRPr="00A060B4">
        <w:rPr>
          <w:i/>
        </w:rPr>
        <w:t>You can pretty much see a brick and know what it’s going to take to pick it up</w:t>
      </w:r>
      <w:r>
        <w:t xml:space="preserve">” (Stuart, </w:t>
      </w:r>
      <w:r w:rsidR="00F82590">
        <w:t>h</w:t>
      </w:r>
      <w:r>
        <w:t>omeowner, Dunstable).  The brick’s form has remained relatively unchanged for 700 years. It is based on the size of a human hand (Cox 1979).  Wight (1972) describes the brick as a ‘human’ material.  Unlike building with stone, construction is ‘visible and comprehensible’.  It is made to be handled, with ease.  Its everyday humanity seems to render it, among participants, often beyond question.</w:t>
      </w:r>
      <w:r w:rsidRPr="00D13D46">
        <w:t xml:space="preserve"> </w:t>
      </w:r>
      <w:r>
        <w:t xml:space="preserve"> That is, the cultural meanings of brick are too entwined in our own biographies (Bennett 2010).  The relationship people have with bricks is channelled through the affordances (and constraints)</w:t>
      </w:r>
      <w:r w:rsidRPr="008777E5">
        <w:t xml:space="preserve"> (Harre 2002</w:t>
      </w:r>
      <w:r>
        <w:t>, after Gibson 1979</w:t>
      </w:r>
      <w:r w:rsidRPr="008777E5">
        <w:t>)</w:t>
      </w:r>
      <w:r>
        <w:t xml:space="preserve">, within home-making, a relationship which is found by this study to focus on strength, aesthetic and comfort.  It is, however, a bond which, like many human relationships, in allowing us to see ourselves (Salisbury 2012), to understand where we are in the world through the ‘material mirror’ (Miller 2005), to fashion the future from the past, overlooks, in part, its matter of fact, or the facts of the matter, </w:t>
      </w:r>
      <w:r w:rsidRPr="00E510A4">
        <w:t xml:space="preserve">that, </w:t>
      </w:r>
      <w:r w:rsidRPr="002B24E1">
        <w:t xml:space="preserve">“regardless of the individual and social meaning accrued in an </w:t>
      </w:r>
      <w:r w:rsidRPr="002B24E1">
        <w:lastRenderedPageBreak/>
        <w:t xml:space="preserve">object, its fate is ultimately tied to its material affordances” (Wilford 2008 p653).  Wilford explains this aspect of a home’s ‘indexicality’ (Knappett 2005) through houses caught up in Hurricane Katrina in 2005 which became first islands, then rafts and sometimes prisons, stranding homeowners.  They no longer afforded safety or security. </w:t>
      </w:r>
      <w:r>
        <w:t xml:space="preserve">  The next section of this chapter explores three properties of brick considered to be important for participants: strength, appearance, and warmth, which have been, to a large degree, fashioned from the past, but do not, entirely, fit with present usage.</w:t>
      </w:r>
    </w:p>
    <w:p w14:paraId="109872CB" w14:textId="77777777" w:rsidR="006F17A8" w:rsidRDefault="006F17A8" w:rsidP="0045714E">
      <w:pPr>
        <w:spacing w:line="360" w:lineRule="auto"/>
        <w:rPr>
          <w:color w:val="FF0000"/>
        </w:rPr>
      </w:pPr>
    </w:p>
    <w:p w14:paraId="43787F4B" w14:textId="77777777" w:rsidR="006F17A8" w:rsidRPr="00D45651" w:rsidRDefault="006F17A8" w:rsidP="0045714E">
      <w:pPr>
        <w:pStyle w:val="Heading2"/>
        <w:spacing w:line="360" w:lineRule="auto"/>
      </w:pPr>
      <w:bookmarkStart w:id="74" w:name="_Toc19793794"/>
      <w:r w:rsidRPr="00D45651">
        <w:t>Material Meanings</w:t>
      </w:r>
      <w:bookmarkEnd w:id="74"/>
    </w:p>
    <w:p w14:paraId="00B84285" w14:textId="77777777" w:rsidR="006F17A8" w:rsidRPr="00D45651" w:rsidRDefault="006F17A8" w:rsidP="0045714E">
      <w:pPr>
        <w:pStyle w:val="ListParagraph"/>
        <w:numPr>
          <w:ilvl w:val="0"/>
          <w:numId w:val="2"/>
        </w:numPr>
        <w:spacing w:line="360" w:lineRule="auto"/>
        <w:rPr>
          <w:u w:val="single"/>
        </w:rPr>
      </w:pPr>
      <w:r w:rsidRPr="00D45651">
        <w:rPr>
          <w:u w:val="single"/>
        </w:rPr>
        <w:t>Strong and stable</w:t>
      </w:r>
    </w:p>
    <w:p w14:paraId="37DC9114" w14:textId="77777777" w:rsidR="006F17A8" w:rsidRDefault="006F17A8" w:rsidP="0045714E">
      <w:pPr>
        <w:spacing w:line="360" w:lineRule="auto"/>
      </w:pPr>
      <w:r>
        <w:t>Although all homeowners in this research are detached from construction, through buying a new home constructed, for profit, by medium or large building firms, there appears to be a latent belief, or faith, that embedded structures of regulation mean that the house they are buying is secure in terms of physical structure.  “</w:t>
      </w:r>
      <w:r w:rsidRPr="00FB7989">
        <w:rPr>
          <w:i/>
        </w:rPr>
        <w:t>I find brick reassuring……You know, I have no evidence to base it on but I just feel……the robustness of it</w:t>
      </w:r>
      <w:r>
        <w:t>.”  (Will, homeowner, Letchworth).</w:t>
      </w:r>
      <w:r w:rsidRPr="00E16C5D">
        <w:t xml:space="preserve"> </w:t>
      </w:r>
      <w:r>
        <w:t xml:space="preserve"> </w:t>
      </w:r>
    </w:p>
    <w:p w14:paraId="23B67EEA" w14:textId="77777777" w:rsidR="006F17A8" w:rsidRDefault="006F17A8" w:rsidP="0045714E">
      <w:pPr>
        <w:spacing w:line="360" w:lineRule="auto"/>
      </w:pPr>
      <w:r>
        <w:t>The historical legacies of house building with brick, ‘passage points’ (Callon 1986) through which the brick passes, such as late 20</w:t>
      </w:r>
      <w:r w:rsidRPr="005801C1">
        <w:rPr>
          <w:vertAlign w:val="superscript"/>
        </w:rPr>
        <w:t>th</w:t>
      </w:r>
      <w:r>
        <w:t xml:space="preserve"> century failures in alternative materials</w:t>
      </w:r>
      <w:r w:rsidRPr="00296644">
        <w:t xml:space="preserve">, (Tait &amp; While 2009) have created a narrative of </w:t>
      </w:r>
      <w:r>
        <w:t>a robust, inert, almost everlasting material: “</w:t>
      </w:r>
      <w:r>
        <w:rPr>
          <w:i/>
        </w:rPr>
        <w:t>a</w:t>
      </w:r>
      <w:r w:rsidRPr="00FB7989">
        <w:rPr>
          <w:i/>
        </w:rPr>
        <w:t>nd I like the thought of a home that’s indestructible</w:t>
      </w:r>
      <w:r>
        <w:t>” (Dan, homeowner, Letchworth).</w:t>
      </w:r>
    </w:p>
    <w:p w14:paraId="2B2FA35D" w14:textId="77777777" w:rsidR="006F17A8" w:rsidRDefault="006F17A8" w:rsidP="0045714E">
      <w:pPr>
        <w:spacing w:line="360" w:lineRule="auto"/>
      </w:pPr>
      <w:r>
        <w:t xml:space="preserve">This is partly a conflation of home with house, but there is an expectation that a house can be re-appropriated over and over again by successive owners, a </w:t>
      </w:r>
      <w:r w:rsidRPr="0045508D">
        <w:t xml:space="preserve">fixed-in-place material </w:t>
      </w:r>
      <w:r>
        <w:t>structure due, in part, to the longevity of brick construction.  This idea of home, being a space to move into, to leave and move on is not peculiar to England by any means.  Birdwell-Pheasant &amp; Lawrence-Zuniga (1999) consider the house to be “one of the most invasive agents of Western hegemony” (p28).  Why a home should be indestructible, rather than remade, altered, adapted, (or even moved) is touched on briefly in further chapters, which address what we expect from the owned suburban home.</w:t>
      </w:r>
    </w:p>
    <w:p w14:paraId="5D9ADDC8" w14:textId="77777777" w:rsidR="006F17A8" w:rsidRDefault="006F17A8" w:rsidP="0045714E">
      <w:pPr>
        <w:spacing w:line="360" w:lineRule="auto"/>
        <w:rPr>
          <w:color w:val="FF0000"/>
        </w:rPr>
      </w:pPr>
      <w:r>
        <w:t xml:space="preserve">It is unwise to consider any building to be indestructible, but in England there is a general belief in the durability of mainstream homes – rare but significant disasters such as fire and gas explosions excluded – free as we are from most ‘natural’ disasters such as earthquakes, hurricanes and tornadoes.  When nature does strike back, severe floods in low-lying areas of England, for instance, it is an affront, a puzzled disbelief of what we are witnessing, events that advanced human technologies should surely be able to prevent.  </w:t>
      </w:r>
      <w:r>
        <w:rPr>
          <w:color w:val="FF0000"/>
        </w:rPr>
        <w:t xml:space="preserve"> </w:t>
      </w:r>
    </w:p>
    <w:p w14:paraId="193B27F0" w14:textId="77777777" w:rsidR="006F17A8" w:rsidRDefault="006F17A8" w:rsidP="0045714E">
      <w:pPr>
        <w:spacing w:line="360" w:lineRule="auto"/>
      </w:pPr>
      <w:r>
        <w:lastRenderedPageBreak/>
        <w:t>Cultural particularities in the relationship between materials and the making of home have long been acknowledged within the social sciences, and offer an ongoing area of research in one of the most intimate geographical settings, the home as a site for shaping identity surpassed only, perhaps, by the body itself.</w:t>
      </w:r>
      <w:r w:rsidRPr="00296644">
        <w:rPr>
          <w:color w:val="FF0000"/>
        </w:rPr>
        <w:t xml:space="preserve">  </w:t>
      </w:r>
      <w:r>
        <w:t>The importance of ‘robustness’ and solidity of structure has been highlighted by Datta (2008) to demonstrate apparent differences between Polish men and English men, that, not only do Polish builders possess more refined skills, with a greater attention to detail, they also build sturdier homes.  In addition, they demonstrate masculinity through building their own homes, in Poland, whereas English men are content to live in relatively flimsy homes built, and repaired, by others, so demonstrating a lack of masculinity in comparison.</w:t>
      </w:r>
    </w:p>
    <w:p w14:paraId="0D77D358" w14:textId="77777777" w:rsidR="006F17A8" w:rsidRDefault="006F17A8" w:rsidP="0045714E">
      <w:pPr>
        <w:spacing w:line="360" w:lineRule="auto"/>
        <w:rPr>
          <w:color w:val="FF0000"/>
        </w:rPr>
      </w:pPr>
      <w:r>
        <w:t xml:space="preserve">Cox (2016) found that homeowners sometimes want more malleable homes, built of less robust materials, so that, in the case of her New Zealand participants, they can demonstrate practical DIY skills, the value of which has been culturally embedded through settler colonialism.  The very fabric of (wooden) homes was bound up in the (masculine) building of the British colony.  Place attachment, and settler belonging, can also be heightened by the permeability of homes such as those </w:t>
      </w:r>
      <w:r w:rsidRPr="008836A8">
        <w:t xml:space="preserve">letting nature </w:t>
      </w:r>
      <w:r>
        <w:t xml:space="preserve">in, as Power (2009) found in her research among homeowners in urban Australia who were living with possums in their wall and ceiling cavities.  The animals were considered to have the right to be there, as ‘natives’ long before the colonial settlers arrived (but only, most likely, because they were cuddly and cute).  Working to make homes from houses contributes to a greater sense of belonging, attachment to place, and identity through place, as homes are personalised by structure as well as things (Miller 2001a).  </w:t>
      </w:r>
      <w:r w:rsidRPr="00053956">
        <w:t xml:space="preserve">The increased separation of outside and in, through such things as modern double glazing may be a contributing factor to the preference of many homeowners for buying older properties which require maintenance or renovation (Cox 2016).  The </w:t>
      </w:r>
      <w:r>
        <w:t xml:space="preserve">irony is that older properties may be more indestructible than those built now (Kollewe 2017, Bearne 2018), not least because of bricks being used in their originally-intended manner, as will be discussed below.  </w:t>
      </w:r>
    </w:p>
    <w:p w14:paraId="48F39070" w14:textId="77777777" w:rsidR="006F17A8" w:rsidRDefault="006F17A8" w:rsidP="0045714E">
      <w:pPr>
        <w:spacing w:line="360" w:lineRule="auto"/>
      </w:pPr>
      <w:r>
        <w:t xml:space="preserve">So a desire for an ‘indestructible’ home is selective.  We do not want a home which can be swept away by nature’s ire, but we want to be able to knock down a wall ourselves, for instance, to reconfigure space, to remake homes bought from others (or housebuilders).  In England the property market is largely restricted to second-hand stock and new homes built by volume housing development companies (Barker 2003), rather than self-build, which helps explain differences (if that is really what they are) between home-owning cultures highlighted above with respect to how homes are built and who is building them.  Indeed, one only needs to visit any DIY ‘barn’ retail outlet on a weekend day to witness the importance of maintaining and modifying home to a variety of </w:t>
      </w:r>
      <w:r>
        <w:lastRenderedPageBreak/>
        <w:t xml:space="preserve">households in England regardless of whether or not they have had any involvement in the initial construction. </w:t>
      </w:r>
    </w:p>
    <w:p w14:paraId="42F8FEBD" w14:textId="77777777" w:rsidR="006F17A8" w:rsidRDefault="006F17A8" w:rsidP="0045714E">
      <w:pPr>
        <w:spacing w:line="360" w:lineRule="auto"/>
      </w:pPr>
      <w:r w:rsidRPr="000D2C47">
        <w:t xml:space="preserve">A (new) home of one’s own means having faith in the professionals, and a reliance </w:t>
      </w:r>
      <w:r>
        <w:t>on regulations and guarantees.  Following an initial two-year insurance by the housebuilder, the NHBC (National Housebuilding Council) allows for a further eight years of warranty against any problems arising from the initial build, which is remarkably short for homes which are, after all, bought to last longer than a lifetime.  Whereas a variety of household material goods, from UPVC windows to vacuum cleaners, are guaranteed by the manufacturer for ‘life’, which is indirectly indicative of the belief in the strength and stability of brick, that it is, indeed, indestructible.</w:t>
      </w:r>
    </w:p>
    <w:p w14:paraId="655181A2" w14:textId="77777777" w:rsidR="006F17A8" w:rsidRDefault="006F17A8" w:rsidP="0045714E">
      <w:pPr>
        <w:spacing w:line="360" w:lineRule="auto"/>
      </w:pPr>
      <w:r>
        <w:t>The homes in Guildford are structurally built of timber frame filled in with insulated panels, with an outer layer of brick, a design which Andy, one of the bricklayers disagrees with:  “</w:t>
      </w:r>
      <w:r w:rsidRPr="00A97656">
        <w:rPr>
          <w:i/>
        </w:rPr>
        <w:t>I believe bricks are the way it should be….I prefer solid construction, because we know what happens with these.  They move around.  I’m not a fan of this.  Solid construction is the only way</w:t>
      </w:r>
      <w:r>
        <w:t>” (Andy, bricklayer, Guildford).  He dislikes the fact that timber framed homes often react to central heating: “[</w:t>
      </w:r>
      <w:r w:rsidRPr="00F4216C">
        <w:rPr>
          <w:i/>
        </w:rPr>
        <w:t>Y]ou can hear it moving. Tick, tick, tick</w:t>
      </w:r>
      <w:r>
        <w:t xml:space="preserve">”.  It is a perceived passivity of brick: a solid, brute, inert substance, which can be contrasted with an organic liveliness of wood.  </w:t>
      </w:r>
    </w:p>
    <w:p w14:paraId="02E7100D" w14:textId="77777777" w:rsidR="006F17A8" w:rsidRDefault="006F17A8" w:rsidP="0045714E">
      <w:pPr>
        <w:spacing w:line="360" w:lineRule="auto"/>
      </w:pPr>
      <w:r>
        <w:t>Movement and organic matter equate to life, which, in effect, can also mean vulnerability, decay and death, “</w:t>
      </w:r>
      <w:r>
        <w:rPr>
          <w:i/>
        </w:rPr>
        <w:t>w</w:t>
      </w:r>
      <w:r w:rsidRPr="009D766A">
        <w:rPr>
          <w:i/>
        </w:rPr>
        <w:t>hereas brick just stays brick, doesn’t it</w:t>
      </w:r>
      <w:r>
        <w:t>” (Jenny, homeowner, Let</w:t>
      </w:r>
      <w:r w:rsidRPr="00EA36EF">
        <w:t xml:space="preserve">chworth), ignoring, or merely ignorant of the fact that masonry bees, ivy and other invasive plants, and a variety of biofilms – lichen, moss, algae – can act on such matter, dismantling its form, so </w:t>
      </w:r>
      <w:r>
        <w:t>requiring t</w:t>
      </w:r>
      <w:r w:rsidRPr="004B1D11">
        <w:t>he “vigilant upkeep of the material world” (Edensor 2011 p246) to exclude out-of-place matter</w:t>
      </w:r>
      <w:r>
        <w:rPr>
          <w:rStyle w:val="FootnoteReference"/>
        </w:rPr>
        <w:footnoteReference w:id="16"/>
      </w:r>
      <w:r>
        <w:t>.  Jenny contrasted brick with wood in more prosaic terms, albeit more pragmatic:</w:t>
      </w:r>
    </w:p>
    <w:p w14:paraId="755F8149" w14:textId="77777777" w:rsidR="006F17A8" w:rsidRDefault="006F17A8" w:rsidP="0045714E">
      <w:pPr>
        <w:spacing w:line="360" w:lineRule="auto"/>
        <w:ind w:left="720"/>
      </w:pPr>
      <w:r w:rsidRPr="00CA20C3">
        <w:rPr>
          <w:i/>
        </w:rPr>
        <w:t>In my ideal life I’d love a walled garden. Walled</w:t>
      </w:r>
      <w:r>
        <w:rPr>
          <w:i/>
        </w:rPr>
        <w:t>...</w:t>
      </w:r>
      <w:r w:rsidRPr="00CA20C3">
        <w:rPr>
          <w:i/>
        </w:rPr>
        <w:t>it’s safe I think.  I think it makes you feel safe.  It does to me.  When I’m sitting in a walled garden, you don’t feel like anyone…with a fence it’s a bit flimsy and a bit more</w:t>
      </w:r>
      <w:r>
        <w:rPr>
          <w:i/>
        </w:rPr>
        <w:t>.</w:t>
      </w:r>
      <w:r w:rsidRPr="00CA20C3">
        <w:rPr>
          <w:i/>
        </w:rPr>
        <w:t>..it could be crashed into.  It wouldn’t be, but I think that’s what it is.  Brick looks safe.  It looks sturdy</w:t>
      </w:r>
      <w:r>
        <w:t xml:space="preserve">” (Jenny, homeowner, Letchworth)  </w:t>
      </w:r>
    </w:p>
    <w:p w14:paraId="6BEFC10F" w14:textId="77777777" w:rsidR="006F17A8" w:rsidRDefault="006F17A8" w:rsidP="0045714E">
      <w:pPr>
        <w:spacing w:line="360" w:lineRule="auto"/>
      </w:pPr>
      <w:r>
        <w:t xml:space="preserve">The emphasis on ‘wall’ here is important: the construction process itself, brick by brick.  A brick wall, as a sturdy construction, is dependent on the brick’s very design, the length being twice that of the width.  Turned width-ways at various points, the bricks support each other, course by course, as explained in Chapter 2. </w:t>
      </w:r>
    </w:p>
    <w:p w14:paraId="67CE50D0" w14:textId="77777777" w:rsidR="006F17A8" w:rsidRDefault="006F17A8" w:rsidP="0045714E">
      <w:pPr>
        <w:spacing w:line="360" w:lineRule="auto"/>
      </w:pPr>
      <w:r>
        <w:lastRenderedPageBreak/>
        <w:t>None of the homes in this study is structurally built of brick.   The Dunstable and Letchworth homes are built of block and those at Guildford are, as stated above, timber-framed with insulated panels.  The apartments on the two former sites are concrete and block.  But all three developments are predominantly brick clad (a few houses are block-clad and rendered for variety), that is, the outer skin is a single brick layer attached at intervals by metal ‘ties’ to the main structure.  So bricks are not the determining factor of any strong and potentially indestructible home.</w:t>
      </w:r>
    </w:p>
    <w:p w14:paraId="70FF18D8" w14:textId="25A44929" w:rsidR="006F17A8" w:rsidRDefault="006F17A8" w:rsidP="0045714E">
      <w:pPr>
        <w:spacing w:line="360" w:lineRule="auto"/>
      </w:pPr>
      <w:r w:rsidRPr="00D92001">
        <w:t xml:space="preserve">In </w:t>
      </w:r>
      <w:r>
        <w:t>the</w:t>
      </w:r>
      <w:r w:rsidRPr="00D92001">
        <w:t xml:space="preserve"> foreword to Deleuze and Guattari’s </w:t>
      </w:r>
      <w:r w:rsidRPr="00D92001">
        <w:rPr>
          <w:i/>
        </w:rPr>
        <w:t>A Thousand Plateaus</w:t>
      </w:r>
      <w:r w:rsidRPr="00D92001">
        <w:t xml:space="preserve"> Massumi (198</w:t>
      </w:r>
      <w:r>
        <w:t>8</w:t>
      </w:r>
      <w:r w:rsidRPr="00D92001">
        <w:t xml:space="preserve">) </w:t>
      </w:r>
      <w:r>
        <w:t>likens a concept</w:t>
      </w:r>
      <w:r w:rsidRPr="00117BD5">
        <w:t xml:space="preserve"> </w:t>
      </w:r>
      <w:r>
        <w:t>to a brick: “</w:t>
      </w:r>
      <w:r w:rsidRPr="00D92001">
        <w:t>It can be use</w:t>
      </w:r>
      <w:r>
        <w:t>d</w:t>
      </w:r>
      <w:r w:rsidRPr="00D92001">
        <w:t xml:space="preserve"> to build the courthouse of reason. Or it can be thrown through the window</w:t>
      </w:r>
      <w:r>
        <w:t xml:space="preserve">” (in Anderson et al 2012 p173).  This is because both (concept and brick) are singular objects.  On all three sites are piles of bricks, secured to pallets, there are scatterings of broken bricks, chipped and damaged where they’ve fallen.  Each one can be thrown through a window, but to build anything robust these bricks are ineffectual without the use of mortar. </w:t>
      </w:r>
    </w:p>
    <w:p w14:paraId="2A975E45" w14:textId="77777777" w:rsidR="00BD4964" w:rsidRDefault="00BD4964" w:rsidP="0045714E">
      <w:pPr>
        <w:spacing w:line="360" w:lineRule="auto"/>
      </w:pPr>
    </w:p>
    <w:p w14:paraId="05691C25" w14:textId="77777777" w:rsidR="006F17A8" w:rsidRDefault="006F17A8" w:rsidP="0045714E">
      <w:pPr>
        <w:spacing w:line="360" w:lineRule="auto"/>
      </w:pPr>
      <w:r>
        <w:rPr>
          <w:noProof/>
        </w:rPr>
        <w:drawing>
          <wp:inline distT="0" distB="0" distL="0" distR="0" wp14:anchorId="440BEFC2" wp14:editId="18F9BEDE">
            <wp:extent cx="2415396" cy="2160903"/>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7585" cy="2189700"/>
                    </a:xfrm>
                    <a:prstGeom prst="rect">
                      <a:avLst/>
                    </a:prstGeom>
                    <a:noFill/>
                    <a:ln>
                      <a:noFill/>
                    </a:ln>
                  </pic:spPr>
                </pic:pic>
              </a:graphicData>
            </a:graphic>
          </wp:inline>
        </w:drawing>
      </w:r>
      <w:r>
        <w:t xml:space="preserve">   </w:t>
      </w:r>
      <w:r>
        <w:rPr>
          <w:noProof/>
        </w:rPr>
        <w:drawing>
          <wp:inline distT="0" distB="0" distL="0" distR="0" wp14:anchorId="401C18E0" wp14:editId="10F31521">
            <wp:extent cx="2829464" cy="212225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2653" cy="2139648"/>
                    </a:xfrm>
                    <a:prstGeom prst="rect">
                      <a:avLst/>
                    </a:prstGeom>
                    <a:noFill/>
                    <a:ln>
                      <a:noFill/>
                    </a:ln>
                  </pic:spPr>
                </pic:pic>
              </a:graphicData>
            </a:graphic>
          </wp:inline>
        </w:drawing>
      </w:r>
    </w:p>
    <w:p w14:paraId="2C696CB8" w14:textId="35194028" w:rsidR="006F17A8" w:rsidRPr="00745646" w:rsidRDefault="00AD13CA" w:rsidP="0045714E">
      <w:pPr>
        <w:pStyle w:val="Caption"/>
        <w:spacing w:line="360" w:lineRule="auto"/>
      </w:pPr>
      <w:bookmarkStart w:id="75" w:name="_Toc19793840"/>
      <w:r>
        <w:t xml:space="preserve">Figure </w:t>
      </w:r>
      <w:r w:rsidR="002D1528">
        <w:fldChar w:fldCharType="begin"/>
      </w:r>
      <w:r w:rsidR="002D1528">
        <w:instrText xml:space="preserve"> SEQ Figure \* ARABIC </w:instrText>
      </w:r>
      <w:r w:rsidR="002D1528">
        <w:fldChar w:fldCharType="separate"/>
      </w:r>
      <w:r w:rsidR="003E7320">
        <w:rPr>
          <w:noProof/>
        </w:rPr>
        <w:t>12</w:t>
      </w:r>
      <w:r w:rsidR="002D1528">
        <w:rPr>
          <w:noProof/>
        </w:rPr>
        <w:fldChar w:fldCharType="end"/>
      </w:r>
      <w:r w:rsidR="006F17A8" w:rsidRPr="00745646">
        <w:t>: Industrial mortar machines and the less industrial methods of delivery.  The mortar is tipped into crates on wheels and barrows which are then wheeled to where it is required.  The labourer then dumps loads onto wooden trays next to each pile of bricks.  (author’s own</w:t>
      </w:r>
      <w:r w:rsidR="006F17A8">
        <w:t xml:space="preserve"> photograph</w:t>
      </w:r>
      <w:r w:rsidR="00632279">
        <w:t>s</w:t>
      </w:r>
      <w:r w:rsidR="006F17A8" w:rsidRPr="00745646">
        <w:t>)</w:t>
      </w:r>
      <w:bookmarkEnd w:id="75"/>
    </w:p>
    <w:p w14:paraId="637C87F0" w14:textId="77777777" w:rsidR="006F17A8" w:rsidRPr="008A094A" w:rsidRDefault="006F17A8" w:rsidP="0045714E">
      <w:pPr>
        <w:spacing w:line="360" w:lineRule="auto"/>
        <w:rPr>
          <w:sz w:val="20"/>
          <w:szCs w:val="20"/>
        </w:rPr>
      </w:pPr>
    </w:p>
    <w:p w14:paraId="3B77EBC3" w14:textId="6A406A54" w:rsidR="006F17A8" w:rsidRDefault="006F17A8" w:rsidP="0045714E">
      <w:pPr>
        <w:spacing w:line="360" w:lineRule="auto"/>
      </w:pPr>
      <w:r>
        <w:t xml:space="preserve">It is the muck of the ‘wheelbarrow and muck’ method of building, it is the ‘wet’ in the wet method of construction, huge mortar machines churning out this wet muck throughout the day, as labourers deliver it by the barrow-full around the </w:t>
      </w:r>
      <w:r w:rsidRPr="008A094A">
        <w:t>site (see Figure 1</w:t>
      </w:r>
      <w:r w:rsidR="006E331E">
        <w:t>2</w:t>
      </w:r>
      <w:r w:rsidRPr="008A094A">
        <w:t xml:space="preserve">).  </w:t>
      </w:r>
      <w:r>
        <w:t>It could be said that a brickie’s skill is less with bricks – inert, solid artefacts – than with mortar.</w:t>
      </w:r>
      <w:r w:rsidRPr="00E3218C">
        <w:t xml:space="preserve"> </w:t>
      </w:r>
      <w:r>
        <w:t xml:space="preserve"> Mortar marks the ‘crossing point’ (Bennett 2004) of bricks from artefact to architecture.  It is the glue which literally holds the house together, or, at least, the external façade.  The joists, beams, screws and nails, the blocks, lintels and roof trusses are equally as vital, but all are neatly packaged, both physically and metaphorically </w:t>
      </w:r>
      <w:r>
        <w:lastRenderedPageBreak/>
        <w:t>within the house.  Mortar is what makes brick act as it should.  “</w:t>
      </w:r>
      <w:r w:rsidRPr="00F05E5F">
        <w:rPr>
          <w:i/>
        </w:rPr>
        <w:t>I was sitting down on a milk crate, pointing the bottom of it, and</w:t>
      </w:r>
      <w:r>
        <w:rPr>
          <w:i/>
        </w:rPr>
        <w:t xml:space="preserve">, </w:t>
      </w:r>
      <w:r w:rsidRPr="00F05E5F">
        <w:rPr>
          <w:i/>
        </w:rPr>
        <w:t>as cars went past</w:t>
      </w:r>
      <w:r>
        <w:rPr>
          <w:i/>
        </w:rPr>
        <w:t>,</w:t>
      </w:r>
      <w:r w:rsidRPr="00F05E5F">
        <w:rPr>
          <w:i/>
        </w:rPr>
        <w:t xml:space="preserve"> I could feel it in the house.  You could actually feel that it was alive.  Because the muck was gone basically.  Yeah, it’s only as good as the muck joint</w:t>
      </w:r>
      <w:r>
        <w:rPr>
          <w:i/>
        </w:rPr>
        <w:t>”</w:t>
      </w:r>
      <w:r>
        <w:t xml:space="preserve"> (Andy, bricklayer, Guildford, talking about a repair job on another site).</w:t>
      </w:r>
    </w:p>
    <w:p w14:paraId="029C6F0F" w14:textId="77777777" w:rsidR="006F17A8" w:rsidRDefault="006F17A8" w:rsidP="0045714E">
      <w:pPr>
        <w:spacing w:line="360" w:lineRule="auto"/>
      </w:pPr>
      <w:r>
        <w:t xml:space="preserve">So without the mortar the bricks are lively, allowing the house to shake from the vibrations through the earth beneath.  </w:t>
      </w:r>
      <w:r w:rsidRPr="000E46A6">
        <w:t xml:space="preserve">Because, of course, although timber-framed houses move, contracting and expanding in response to central heating, </w:t>
      </w:r>
      <w:r>
        <w:t>it is not just buildings that move but the land below, shifting with climatic changes and weather.  Houses hence require some level of liveliness, to move in tandem, and traditionally, mortar has helped them do this.</w:t>
      </w:r>
    </w:p>
    <w:p w14:paraId="465D5669" w14:textId="77777777" w:rsidR="006F17A8" w:rsidRDefault="006F17A8" w:rsidP="0045714E">
      <w:pPr>
        <w:spacing w:line="360" w:lineRule="auto"/>
      </w:pPr>
      <w:r>
        <w:t xml:space="preserve">Up until the mid-20th century most masonry buildings were constructed using lime mortar, a relatively soft material which hardened, very slowly, over time, in optimal conditions of warmth and dryness.  Much of this mortar, that which was exposed to weather, also slowly disintegrated, crumbling under the influences of cold, wet weather, requiring ‘repointing’, filling in the gaps again with fresh mortar, as articulated by Andy, above.  This softness however, was also beneficial.  </w:t>
      </w:r>
      <w:bookmarkStart w:id="76" w:name="_Hlk534793548"/>
      <w:r>
        <w:t>Speweik (1997</w:t>
      </w:r>
      <w:bookmarkEnd w:id="76"/>
      <w:r>
        <w:t xml:space="preserve">) describes lime mortar as ‘sacrificial’, yielding to protect the bricks, as buildings expand or contract with the seasons, and soak up, or dry out from, the rain which defines a temperate climate. Lime mortar allows brick walls to ‘breathe’ (through the porous mortar) and, by doing so, extends the life of the bricks.  Modern cement mortar is a tougher, more impervious material, than the brick itself, and became popular because it sets hard and fast very quickly, so enabling a quicker rate of construction.   </w:t>
      </w:r>
    </w:p>
    <w:p w14:paraId="05C8CA53" w14:textId="77777777" w:rsidR="006F17A8" w:rsidRDefault="006F17A8" w:rsidP="0045714E">
      <w:pPr>
        <w:spacing w:line="360" w:lineRule="auto"/>
      </w:pPr>
      <w:r>
        <w:t xml:space="preserve">Using modern mortar, fractional movement from land subsidence can split a brick in two because, unlike softer, traditional lime mortar, the cement-based mixture will not give.  This is because, compared with lime mortar, modern mortar is made using Portland cement, which, when set, is much harder than the bricks themselves </w:t>
      </w:r>
      <w:r w:rsidRPr="00CE21E1">
        <w:t xml:space="preserve">(Scott &amp; Bradley </w:t>
      </w:r>
      <w:r>
        <w:t>2016</w:t>
      </w:r>
      <w:r w:rsidRPr="00CE21E1">
        <w:t xml:space="preserve">), </w:t>
      </w:r>
      <w:r>
        <w:t>a hardness which helps account for the apparent ‘indestructible’ nature of a brick-built house.  The density of cement mortar also traps moisture in the wall, and hence accelerates erosion of the bricks, so the brick as ‘sturdy’ and ‘robust’, is threatened by the inflexibility of modern mortar.  “</w:t>
      </w:r>
      <w:r w:rsidRPr="00A27848">
        <w:rPr>
          <w:i/>
        </w:rPr>
        <w:t xml:space="preserve">With the old lime mortar, if you got a crack in </w:t>
      </w:r>
      <w:r>
        <w:rPr>
          <w:i/>
        </w:rPr>
        <w:t>[the wall]</w:t>
      </w:r>
      <w:r w:rsidRPr="00A27848">
        <w:rPr>
          <w:i/>
        </w:rPr>
        <w:t xml:space="preserve"> you could just repair it.  Now, chances are it will crack again, and probably much worse</w:t>
      </w:r>
      <w:r>
        <w:t xml:space="preserve">” (Peter, bricklayer, Guildford).  </w:t>
      </w:r>
    </w:p>
    <w:p w14:paraId="030683E9" w14:textId="77777777" w:rsidR="006F17A8" w:rsidRDefault="006F17A8" w:rsidP="0045714E">
      <w:pPr>
        <w:spacing w:line="360" w:lineRule="auto"/>
      </w:pPr>
      <w:r>
        <w:t xml:space="preserve">Recovery of bricks for re-use (as bricks) is limited to those from buildings over seventy years old because of the earlier use of lime mortar (Bloodworth et al 2007).  For something which is regarded as being so durable, brick’s place in the ‘circular’ economy, whereby products are reused, recycled, rather than the linear economy of use and disposal, is therefore uncertain.  The action of modern </w:t>
      </w:r>
      <w:r>
        <w:lastRenderedPageBreak/>
        <w:t xml:space="preserve">mortar on the brick, an otherwise satisfactory coupling, highlights the contingency of this relationship.  After a building is demolished, for instance, the mortar, set hard and fast, is now problematic.  No longer taken for granted, the brick’s meaning has changed.  Unable to be separated from the mortar binding it in place, it cannot be reused as a discrete entity, and instead becomes waste matter: hardcore or rubble.  </w:t>
      </w:r>
    </w:p>
    <w:p w14:paraId="2BFF2623" w14:textId="77777777" w:rsidR="006F17A8" w:rsidRDefault="006F17A8" w:rsidP="0045714E">
      <w:pPr>
        <w:spacing w:line="360" w:lineRule="auto"/>
      </w:pPr>
      <w:r>
        <w:t xml:space="preserve">Such ‘ruined matter’ becomes imbued with a different materiality (Edensor 2005), transforming from, more likely, ordered building blocks to disordered hard core, buried beneath the building, out of site, and unsightly.  Mortar both orders and disorders the material by virtue of the same properties of hardness.  It is unlikely that any of these homes will, in the near future, succumb to shifting ground beneath them, but it must be acknowledged that an ‘indestructible home’ can, in part, be destroyed or at least destabilised by its own apparent immutability (Edensor 2011).  </w:t>
      </w:r>
    </w:p>
    <w:p w14:paraId="7666D1CC" w14:textId="77777777" w:rsidR="006F17A8" w:rsidRDefault="006F17A8" w:rsidP="0045714E">
      <w:pPr>
        <w:spacing w:line="360" w:lineRule="auto"/>
      </w:pPr>
      <w:r>
        <w:t xml:space="preserve">But </w:t>
      </w:r>
      <w:r w:rsidRPr="00A75E06">
        <w:t>“</w:t>
      </w:r>
      <w:r w:rsidRPr="00A75E06">
        <w:rPr>
          <w:i/>
        </w:rPr>
        <w:t>bricks have never really stopped representing sort of something secure, something stable, something that’s….you know…</w:t>
      </w:r>
      <w:r w:rsidRPr="005249EB">
        <w:t xml:space="preserve"> </w:t>
      </w:r>
      <w:r w:rsidRPr="005249EB">
        <w:rPr>
          <w:i/>
        </w:rPr>
        <w:t>there doesn’t seem to be a better kind of brick than a brick</w:t>
      </w:r>
      <w:r>
        <w:rPr>
          <w:i/>
        </w:rPr>
        <w:t>”</w:t>
      </w:r>
      <w:r w:rsidRPr="00A75E06">
        <w:t xml:space="preserve"> (Jeff, homeowner, </w:t>
      </w:r>
      <w:r>
        <w:t>Letchworth</w:t>
      </w:r>
      <w:r w:rsidRPr="00A75E06">
        <w:t xml:space="preserve">).   </w:t>
      </w:r>
    </w:p>
    <w:p w14:paraId="618B8215" w14:textId="77777777" w:rsidR="006F17A8" w:rsidRDefault="006F17A8" w:rsidP="0045714E">
      <w:pPr>
        <w:spacing w:line="360" w:lineRule="auto"/>
      </w:pPr>
      <w:r>
        <w:t xml:space="preserve">Mortar affords and constrains brick, as something secure and stable.  Jenny’s belief in ‘brick just staying brick’ exhibits a failure to embrace materials in full, trusting in the inert solidity of brick rather than understanding materials as processual and in flux, and appreciating the relationality of materials, that of bricks </w:t>
      </w:r>
      <w:r w:rsidRPr="006E3B47">
        <w:rPr>
          <w:i/>
        </w:rPr>
        <w:t>and</w:t>
      </w:r>
      <w:r>
        <w:t xml:space="preserve"> mortar.  </w:t>
      </w:r>
    </w:p>
    <w:p w14:paraId="400A4CF3" w14:textId="77777777" w:rsidR="006F17A8" w:rsidRPr="00CE21E1" w:rsidRDefault="006F17A8" w:rsidP="0045714E">
      <w:pPr>
        <w:pStyle w:val="ListParagraph"/>
        <w:numPr>
          <w:ilvl w:val="0"/>
          <w:numId w:val="2"/>
        </w:numPr>
        <w:spacing w:line="360" w:lineRule="auto"/>
        <w:rPr>
          <w:u w:val="single"/>
        </w:rPr>
      </w:pPr>
      <w:r w:rsidRPr="00CE21E1">
        <w:rPr>
          <w:u w:val="single"/>
        </w:rPr>
        <w:t>A visual bias?</w:t>
      </w:r>
    </w:p>
    <w:p w14:paraId="6636E0A4" w14:textId="77777777" w:rsidR="006F17A8" w:rsidRDefault="006F17A8" w:rsidP="0045714E">
      <w:pPr>
        <w:spacing w:line="360" w:lineRule="auto"/>
      </w:pPr>
      <w:r w:rsidRPr="001526C6">
        <w:t xml:space="preserve">Mortar works to not only stick bricks together, it also keeps them apart, regularly spaced to </w:t>
      </w:r>
      <w:r>
        <w:t>create</w:t>
      </w:r>
      <w:r w:rsidRPr="001526C6">
        <w:t xml:space="preserve"> the distinctive decorative features of the artefact when used in particular formations.  The many different bonds created by ‘heads’ and ‘stretchers’ used in a variety of patterns (see </w:t>
      </w:r>
      <w:r>
        <w:t>Chapter 2</w:t>
      </w:r>
      <w:r w:rsidRPr="001526C6">
        <w:t>) are framed by the mortar between</w:t>
      </w:r>
      <w:r>
        <w:t>.  Different patterns of bonding were used when brick walls were the supporting structural form.  A stand-alone brick wall, a garden wall for Jenny for instance, is by necessity more than one layer thick.  So bricks are turned widthways to support the next course, but in different configurations to provide subtle patterns, softening the uniformity.  Bricks used solely for exterior cladding are in one sense an aesthetic, but in another are a reduction of the same, an aesthetic reduced by the lack of decoration historically achieved by structural bonding.</w:t>
      </w:r>
    </w:p>
    <w:p w14:paraId="6254CFAA" w14:textId="77777777" w:rsidR="006F17A8" w:rsidRDefault="006F17A8" w:rsidP="0045714E">
      <w:pPr>
        <w:spacing w:line="360" w:lineRule="auto"/>
        <w:rPr>
          <w:color w:val="FF0000"/>
        </w:rPr>
      </w:pPr>
      <w:r>
        <w:t xml:space="preserve">The decorative capacities within bricklaying itself are also in addition to the brick’s place within a larger whole.  Its singular, small unitary structure allows for architectural relief – stone, timber, render, and different colour bricks.  The versatility of bricks has historically lent itself to a myriad of design features </w:t>
      </w:r>
      <w:r w:rsidRPr="003A5E1D">
        <w:rPr>
          <w:color w:val="FF0000"/>
        </w:rPr>
        <w:t xml:space="preserve">- </w:t>
      </w:r>
      <w:r>
        <w:t xml:space="preserve">Their size lends themselves to intricate patterns, and architectural relief by using </w:t>
      </w:r>
      <w:r>
        <w:lastRenderedPageBreak/>
        <w:t>contrasting colours or other materials – stone, render- or subtler expressions through different bonding.</w:t>
      </w:r>
    </w:p>
    <w:p w14:paraId="4BED2E55" w14:textId="4FC105B2" w:rsidR="00B216D1" w:rsidRDefault="006F17A8" w:rsidP="0045714E">
      <w:pPr>
        <w:spacing w:line="360" w:lineRule="auto"/>
      </w:pPr>
      <w:r>
        <w:t xml:space="preserve">The houses in Dunstable have made a token nod to the traditional use of unexpected outcomes of the manufacturing process (see Figure </w:t>
      </w:r>
      <w:r w:rsidR="00B216D1">
        <w:t>1</w:t>
      </w:r>
      <w:r w:rsidR="006E331E">
        <w:t>3</w:t>
      </w:r>
      <w:r>
        <w:t xml:space="preserve">).   </w:t>
      </w:r>
      <w:r w:rsidRPr="000154D2">
        <w:rPr>
          <w:i/>
        </w:rPr>
        <w:t>“I like how some of them are, like, blue.  And if you look closely some look sort of burnt, dotted around.  They’re all like sort of different</w:t>
      </w:r>
      <w:r>
        <w:t>” (Stuart, homeowner, Dunstable).  Manipulation of ‘natural’ processes is not of course a recent phenomenon.  Burnt, or blue, bricks, as a result of over firing from wood fired kilns, which were then used as headers, for economy as well as decoration, were recreated in the 19</w:t>
      </w:r>
      <w:r w:rsidRPr="000154D2">
        <w:rPr>
          <w:vertAlign w:val="superscript"/>
        </w:rPr>
        <w:t>th</w:t>
      </w:r>
      <w:r>
        <w:t xml:space="preserve"> century as glazed bricks when firing processes were mechanised, and brickmakers were able to produce more standardised bricks.  </w:t>
      </w:r>
    </w:p>
    <w:p w14:paraId="3A5CF653" w14:textId="77777777" w:rsidR="00B216D1" w:rsidRDefault="00B216D1" w:rsidP="0045714E">
      <w:pPr>
        <w:spacing w:line="360" w:lineRule="auto"/>
      </w:pPr>
    </w:p>
    <w:p w14:paraId="6C273D9A" w14:textId="77777777" w:rsidR="006F17A8" w:rsidRDefault="006F17A8" w:rsidP="0045714E">
      <w:pPr>
        <w:spacing w:line="360" w:lineRule="auto"/>
      </w:pPr>
      <w:r>
        <w:rPr>
          <w:noProof/>
        </w:rPr>
        <w:drawing>
          <wp:inline distT="0" distB="0" distL="0" distR="0" wp14:anchorId="587E5EF7" wp14:editId="030E0A9E">
            <wp:extent cx="2836528" cy="2127553"/>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5519" cy="2134297"/>
                    </a:xfrm>
                    <a:prstGeom prst="rect">
                      <a:avLst/>
                    </a:prstGeom>
                    <a:noFill/>
                    <a:ln>
                      <a:noFill/>
                    </a:ln>
                  </pic:spPr>
                </pic:pic>
              </a:graphicData>
            </a:graphic>
          </wp:inline>
        </w:drawing>
      </w:r>
      <w:r>
        <w:t xml:space="preserve">  </w:t>
      </w:r>
    </w:p>
    <w:p w14:paraId="38733CC6" w14:textId="0AC1F36E" w:rsidR="006F17A8" w:rsidRDefault="00AD13CA" w:rsidP="0045714E">
      <w:pPr>
        <w:pStyle w:val="Caption"/>
        <w:spacing w:line="360" w:lineRule="auto"/>
      </w:pPr>
      <w:bookmarkStart w:id="77" w:name="_Toc19793841"/>
      <w:r>
        <w:t xml:space="preserve">Figure </w:t>
      </w:r>
      <w:r w:rsidR="002D1528">
        <w:fldChar w:fldCharType="begin"/>
      </w:r>
      <w:r w:rsidR="002D1528">
        <w:instrText xml:space="preserve"> SEQ Figure \* ARABIC </w:instrText>
      </w:r>
      <w:r w:rsidR="002D1528">
        <w:fldChar w:fldCharType="separate"/>
      </w:r>
      <w:r w:rsidR="003E7320">
        <w:rPr>
          <w:noProof/>
        </w:rPr>
        <w:t>13</w:t>
      </w:r>
      <w:r w:rsidR="002D1528">
        <w:rPr>
          <w:noProof/>
        </w:rPr>
        <w:fldChar w:fldCharType="end"/>
      </w:r>
      <w:r w:rsidR="006F17A8">
        <w:t>:</w:t>
      </w:r>
      <w:r w:rsidR="006F17A8" w:rsidRPr="00F943F5">
        <w:t xml:space="preserve"> The blue bricks used for decoration</w:t>
      </w:r>
      <w:r w:rsidR="006F17A8">
        <w:t xml:space="preserve"> on some of the Dunstable houses.  To see the ‘burnt’ bricks requires an up-close examination (author’s own photograph)</w:t>
      </w:r>
      <w:bookmarkEnd w:id="77"/>
    </w:p>
    <w:p w14:paraId="4BCF383F" w14:textId="77777777" w:rsidR="00BD4964" w:rsidRPr="00BD4964" w:rsidRDefault="00BD4964" w:rsidP="0045714E">
      <w:pPr>
        <w:spacing w:line="360" w:lineRule="auto"/>
      </w:pPr>
    </w:p>
    <w:p w14:paraId="37EF4D46" w14:textId="77777777" w:rsidR="006F17A8" w:rsidRDefault="006F17A8" w:rsidP="0045714E">
      <w:pPr>
        <w:spacing w:line="360" w:lineRule="auto"/>
      </w:pPr>
      <w:r>
        <w:t>Among homeowners a fundamental difference between ‘good’ bricks and ‘bad’ bricks was expressed through colour: “</w:t>
      </w:r>
      <w:r w:rsidRPr="00237D32">
        <w:rPr>
          <w:i/>
        </w:rPr>
        <w:t>Where I grew up there was a development I used to go past every day and I hated it.  I thought it was so ugly, all these ultra-modern homes in this sandy coloured brick….. but [I like] old red brick buildings because I like that sort of era of history</w:t>
      </w:r>
      <w:r>
        <w:rPr>
          <w:i/>
        </w:rPr>
        <w:t xml:space="preserve">” </w:t>
      </w:r>
      <w:r>
        <w:t>(Claire, homeowner, Dunstable).</w:t>
      </w:r>
    </w:p>
    <w:p w14:paraId="72744BFF" w14:textId="77777777" w:rsidR="006F17A8" w:rsidRDefault="006F17A8" w:rsidP="0045714E">
      <w:pPr>
        <w:spacing w:line="360" w:lineRule="auto"/>
      </w:pPr>
      <w:r>
        <w:t>But Jenny offered another view of red bricks:</w:t>
      </w:r>
    </w:p>
    <w:p w14:paraId="7294601B" w14:textId="77777777" w:rsidR="006F17A8" w:rsidRDefault="006F17A8" w:rsidP="0045714E">
      <w:pPr>
        <w:spacing w:line="360" w:lineRule="auto"/>
        <w:ind w:left="720"/>
      </w:pPr>
      <w:r>
        <w:t>[</w:t>
      </w:r>
      <w:r w:rsidRPr="00237D32">
        <w:rPr>
          <w:i/>
        </w:rPr>
        <w:t>W]here my mum and dad live, they live on a council estate which is obviously a lot private now and a lot of people have rendered them and done pebble dashing and stuff, but tried to make them not looking like a council estate.  I remember when I was younger and it was all council, it was all red brick, just all red brick.  Which is not pretty</w:t>
      </w:r>
      <w:r>
        <w:t xml:space="preserve"> (Jenny, homeowner, Letchworth).</w:t>
      </w:r>
    </w:p>
    <w:p w14:paraId="4137F05B" w14:textId="351BBCB5" w:rsidR="006F17A8" w:rsidRDefault="006F17A8" w:rsidP="0045714E">
      <w:pPr>
        <w:spacing w:line="360" w:lineRule="auto"/>
      </w:pPr>
      <w:r>
        <w:lastRenderedPageBreak/>
        <w:t>Jenny now lives on an estate which looks almost entirely built of red brick which she recognised as different from that of her mum and dad’s estate, because it</w:t>
      </w:r>
      <w:r w:rsidRPr="00E976CB">
        <w:t xml:space="preserve"> </w:t>
      </w:r>
      <w:r>
        <w:t>is, of course, not that these are either entirely good bricks or bad bricks but, quite often, how they are used.  A similar coloured brick can display social differentiation through its relationship with other materials, such as ‘</w:t>
      </w:r>
      <w:r w:rsidR="00A81D7B">
        <w:t>pebbledash</w:t>
      </w:r>
      <w:r>
        <w:t xml:space="preserve">ing and stuff’ (although fashions change) "speaking what cannot be spoken and writing what cannot be written" (Tilley 2005 p28), so demonstrating a ‘humble’ power (Miller 1987) and helping to order our social relationships silently and unobtrusively (Vellinga 2007).  Structured hierarchies are inscribed through the material home (Bourdieu 1977).   Council estates built in the latter half of the twentieth century were more concerned with function than form, more concerned with space than layout, that people could adapt their homes to individual use, both inside and out if there was sufficient space to do so (Hatherley 2014). </w:t>
      </w:r>
    </w:p>
    <w:p w14:paraId="1A0CB957" w14:textId="77777777" w:rsidR="006F17A8" w:rsidRDefault="006F17A8" w:rsidP="0045714E">
      <w:pPr>
        <w:spacing w:line="360" w:lineRule="auto"/>
      </w:pPr>
      <w:r>
        <w:t>If architectural detail and relief has recently defined differences between privately owned and social housing, prior to state-sponsored housing, architectural features were also structural, regardless of tenure.  Flint cottages used brick for corner supports.  Window lintels comprised soldier-course bricks, rubbed or shaped to form arches.  A brick façade now hides all supporting structure, blocks, timber, concrete and steel (see Chapter 7 for further examination of this).</w:t>
      </w:r>
    </w:p>
    <w:p w14:paraId="752EEFC1" w14:textId="77777777" w:rsidR="006F17A8" w:rsidRDefault="006F17A8" w:rsidP="0045714E">
      <w:pPr>
        <w:spacing w:line="360" w:lineRule="auto"/>
      </w:pPr>
    </w:p>
    <w:p w14:paraId="24B0C550" w14:textId="77777777" w:rsidR="006F17A8" w:rsidRDefault="006F17A8" w:rsidP="0045714E">
      <w:pPr>
        <w:spacing w:line="360" w:lineRule="auto"/>
      </w:pPr>
      <w:r>
        <w:rPr>
          <w:noProof/>
        </w:rPr>
        <w:drawing>
          <wp:inline distT="0" distB="0" distL="0" distR="0" wp14:anchorId="4CB9FD8E" wp14:editId="1641063C">
            <wp:extent cx="3006657" cy="2255161"/>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7309" cy="2278152"/>
                    </a:xfrm>
                    <a:prstGeom prst="rect">
                      <a:avLst/>
                    </a:prstGeom>
                    <a:noFill/>
                    <a:ln>
                      <a:noFill/>
                    </a:ln>
                  </pic:spPr>
                </pic:pic>
              </a:graphicData>
            </a:graphic>
          </wp:inline>
        </w:drawing>
      </w:r>
      <w:r w:rsidRPr="001F4AB4">
        <w:t xml:space="preserve"> </w:t>
      </w:r>
      <w:r>
        <w:t xml:space="preserve"> </w:t>
      </w:r>
      <w:r w:rsidRPr="00B03E3C">
        <w:rPr>
          <w:noProof/>
        </w:rPr>
        <w:t xml:space="preserve"> </w:t>
      </w:r>
      <w:r>
        <w:rPr>
          <w:noProof/>
        </w:rPr>
        <w:drawing>
          <wp:inline distT="0" distB="0" distL="0" distR="0" wp14:anchorId="5798E783" wp14:editId="1FF683E1">
            <wp:extent cx="2470293" cy="2256544"/>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8095" cy="2272806"/>
                    </a:xfrm>
                    <a:prstGeom prst="rect">
                      <a:avLst/>
                    </a:prstGeom>
                    <a:noFill/>
                    <a:ln>
                      <a:noFill/>
                    </a:ln>
                  </pic:spPr>
                </pic:pic>
              </a:graphicData>
            </a:graphic>
          </wp:inline>
        </w:drawing>
      </w:r>
    </w:p>
    <w:p w14:paraId="2C8E4DD4" w14:textId="512B838A" w:rsidR="006F17A8" w:rsidRDefault="00AD13CA" w:rsidP="0045714E">
      <w:pPr>
        <w:pStyle w:val="Caption"/>
        <w:spacing w:line="360" w:lineRule="auto"/>
      </w:pPr>
      <w:bookmarkStart w:id="78" w:name="_Toc19793842"/>
      <w:r>
        <w:t xml:space="preserve">Figure </w:t>
      </w:r>
      <w:r w:rsidR="002D1528">
        <w:fldChar w:fldCharType="begin"/>
      </w:r>
      <w:r w:rsidR="002D1528">
        <w:instrText xml:space="preserve"> SEQ Figure \* ARAB</w:instrText>
      </w:r>
      <w:r w:rsidR="002D1528">
        <w:instrText xml:space="preserve">IC </w:instrText>
      </w:r>
      <w:r w:rsidR="002D1528">
        <w:fldChar w:fldCharType="separate"/>
      </w:r>
      <w:r w:rsidR="003E7320">
        <w:rPr>
          <w:noProof/>
        </w:rPr>
        <w:t>14</w:t>
      </w:r>
      <w:r w:rsidR="002D1528">
        <w:rPr>
          <w:noProof/>
        </w:rPr>
        <w:fldChar w:fldCharType="end"/>
      </w:r>
      <w:r w:rsidR="006F17A8">
        <w:t>:</w:t>
      </w:r>
      <w:r w:rsidR="006F17A8" w:rsidRPr="00B03E3C">
        <w:t xml:space="preserve"> ‘Too much </w:t>
      </w:r>
      <w:r w:rsidR="006F17A8">
        <w:t xml:space="preserve">(red) </w:t>
      </w:r>
      <w:r w:rsidR="006F17A8" w:rsidRPr="00B03E3C">
        <w:t>brick’, on the left, and the brick detail of Will’s house on the right (author’s own photographs)</w:t>
      </w:r>
      <w:bookmarkEnd w:id="78"/>
    </w:p>
    <w:p w14:paraId="6A4C8798" w14:textId="77777777" w:rsidR="006F17A8" w:rsidRPr="00B03E3C" w:rsidRDefault="006F17A8" w:rsidP="0045714E">
      <w:pPr>
        <w:spacing w:line="360" w:lineRule="auto"/>
        <w:rPr>
          <w:sz w:val="18"/>
          <w:szCs w:val="18"/>
        </w:rPr>
      </w:pPr>
    </w:p>
    <w:p w14:paraId="14FABA4C" w14:textId="012606F7" w:rsidR="006F17A8" w:rsidRDefault="006F17A8" w:rsidP="0045714E">
      <w:pPr>
        <w:spacing w:line="360" w:lineRule="auto"/>
      </w:pPr>
      <w:r>
        <w:t>Will and Beatrix, homeowners in Letchworth, chose one of the few rendered houses for the reason that brick requires relief: “</w:t>
      </w:r>
      <w:r w:rsidRPr="00A22FBF">
        <w:rPr>
          <w:i/>
        </w:rPr>
        <w:t>we thought the brick ones, there was just too much brick, whereas these ones, with the brick along the bottom, the little brick details look….we thought they look really, really nice</w:t>
      </w:r>
      <w:r>
        <w:t xml:space="preserve">” (Will) (see Figure </w:t>
      </w:r>
      <w:r w:rsidR="00B216D1">
        <w:t>1</w:t>
      </w:r>
      <w:r w:rsidR="006E331E">
        <w:t>4</w:t>
      </w:r>
      <w:r>
        <w:t>).</w:t>
      </w:r>
    </w:p>
    <w:p w14:paraId="71C9B48C" w14:textId="1D367179" w:rsidR="006F17A8" w:rsidRDefault="006F17A8" w:rsidP="0045714E">
      <w:pPr>
        <w:spacing w:line="360" w:lineRule="auto"/>
      </w:pPr>
      <w:r>
        <w:lastRenderedPageBreak/>
        <w:t xml:space="preserve">Although bricks are often pictured, in the imagination, as red, colours vary according to the type of clay and firing processes.  </w:t>
      </w:r>
      <w:r w:rsidRPr="006E0275">
        <w:t xml:space="preserve">Where once the geological landscape dictated the geographical differentiation of English brick </w:t>
      </w:r>
      <w:r>
        <w:t xml:space="preserve">buildings </w:t>
      </w:r>
      <w:r w:rsidRPr="006E0275">
        <w:t>– or the lack of it altogether</w:t>
      </w:r>
      <w:r>
        <w:t xml:space="preserve"> </w:t>
      </w:r>
      <w:r w:rsidRPr="006E0275">
        <w:t xml:space="preserve">– now additives can help to replicate bricks from different regions.  </w:t>
      </w:r>
      <w:r>
        <w:t>“</w:t>
      </w:r>
      <w:r w:rsidRPr="003E15C0">
        <w:rPr>
          <w:i/>
        </w:rPr>
        <w:t>If you want to have a local brick effect you can get that now, exactly the same as you could</w:t>
      </w:r>
      <w:r w:rsidR="00DE5073">
        <w:rPr>
          <w:i/>
        </w:rPr>
        <w:t>..</w:t>
      </w:r>
      <w:r w:rsidRPr="003E15C0">
        <w:rPr>
          <w:i/>
        </w:rPr>
        <w:t>.it’s easy to replicate the past, that’s why bricks can have so much endurity”</w:t>
      </w:r>
      <w:r>
        <w:t xml:space="preserve"> (Neil, Hanson Bricks).   The Hanson brick catalogue advertises 120 different facing bricks – those used for façade – with names such as</w:t>
      </w:r>
      <w:r w:rsidRPr="00007A3C">
        <w:t xml:space="preserve"> </w:t>
      </w:r>
      <w:r>
        <w:t>‘Leicestershire russet’, ‘Oakthorpe’, ‘South Down’ designed to fit in place, to be ‘in keeping’:</w:t>
      </w:r>
    </w:p>
    <w:p w14:paraId="62204EE0" w14:textId="77777777" w:rsidR="006F17A8" w:rsidRDefault="006F17A8" w:rsidP="0045714E">
      <w:pPr>
        <w:spacing w:line="360" w:lineRule="auto"/>
        <w:ind w:left="720"/>
      </w:pPr>
      <w:r w:rsidRPr="00A82745">
        <w:rPr>
          <w:i/>
        </w:rPr>
        <w:t>Normally if you come round to our office at any time you would see piles of bricks, all samples, and we’ll be there looking at them, it’s ridiculous really if you think about it….we’ll go out with one brick in the middle of nowhere and think ‘well, what’s this going to look like here?’ And we’ll go ‘well yeah that’s alright</w:t>
      </w:r>
      <w:r w:rsidRPr="008F2A5E">
        <w:t>.</w:t>
      </w:r>
      <w:r>
        <w:t xml:space="preserve">   (Simon, planning department, Letchworth)</w:t>
      </w:r>
    </w:p>
    <w:p w14:paraId="0C7ED67F" w14:textId="77777777" w:rsidR="006F17A8" w:rsidRDefault="006F17A8" w:rsidP="0045714E">
      <w:pPr>
        <w:spacing w:line="360" w:lineRule="auto"/>
      </w:pPr>
      <w:r>
        <w:t>The samples come from the housebuilders applying for planning permission.</w:t>
      </w:r>
    </w:p>
    <w:p w14:paraId="78F787EC" w14:textId="0421D59D" w:rsidR="006F17A8" w:rsidRDefault="006F17A8" w:rsidP="0045714E">
      <w:pPr>
        <w:spacing w:line="360" w:lineRule="auto"/>
      </w:pPr>
      <w:r>
        <w:t>Hanson (along with Wienerberger and Ibstock, all three being the largest companies situated in England) make several types of ‘reclaimed style’ brick, offering ‘olde world charm’ (Hanson 2012).  A reclaimed brick is, as the name suggests, one which has been used before, salvaged most likely from a building dating before the 20</w:t>
      </w:r>
      <w:r w:rsidRPr="00DE6107">
        <w:rPr>
          <w:vertAlign w:val="superscript"/>
        </w:rPr>
        <w:t>th</w:t>
      </w:r>
      <w:r>
        <w:t xml:space="preserve"> century, before modern firing methods produced highly uniform bricks.  A reclaimed-style brick is a modern brick which has been subjected to ‘ageing’ techniques in its manufacture.  Miller (2009) refers to this as ‘buying time’, in his research on the distressing technique process of newly manufactured denim blue jeans.  He compares the buying of </w:t>
      </w:r>
      <w:r w:rsidR="00DE5073">
        <w:t>artificially aged</w:t>
      </w:r>
      <w:r>
        <w:t xml:space="preserve"> jeans to that of buying antiques or ‘junk’ at flea markets.  Miller uses his term as a double pun, that ‘buying time’ also means in the colloquial sense fending off the passing of time: “</w:t>
      </w:r>
      <w:r w:rsidRPr="0026253D">
        <w:t>a stance against our annihilation either by linear time or by the anonymity and massivity of modernity</w:t>
      </w:r>
      <w:r>
        <w:t>” (p168).  The depersonalisation (of buying and wearing arguably the most globally ubiquitous item) is ‘personalised’ through a (manufacturing) process of ‘wear and tear’.  Flea-market goods are personal, pre-mass production, but now distributed and circulated generically and prolifically.  Such goods, particularly furniture, can be compared with reproductions, specifically made to mimic past styles, but which are considered to be, by antique dealers especially, as ‘</w:t>
      </w:r>
      <w:r w:rsidRPr="00185526">
        <w:t>cold, anonymous and inhuman</w:t>
      </w:r>
      <w:r>
        <w:t xml:space="preserve">’ (Miller 2009), that there are no lives past represented by such objects.  </w:t>
      </w:r>
    </w:p>
    <w:p w14:paraId="4B265501" w14:textId="77777777" w:rsidR="006F17A8" w:rsidRDefault="006F17A8" w:rsidP="0045714E">
      <w:pPr>
        <w:spacing w:line="360" w:lineRule="auto"/>
      </w:pPr>
      <w:r>
        <w:t xml:space="preserve">Bricks, it seems, are subjected to similar values, of truth and authenticity.  The Guildford development is tucked between homes built at various times in a variety of styles during the past 150 years.  Designed to fit in with these surrounding homes, the façade of all the houses is a buff-coloured brick with red brick Victorian-style detailing around the windows.  Admiring some of the </w:t>
      </w:r>
      <w:r>
        <w:lastRenderedPageBreak/>
        <w:t>older buildings visible from the back of the site, Mark, one of the bricklayers wistfully remarked: “</w:t>
      </w:r>
      <w:r w:rsidRPr="003E15C0">
        <w:rPr>
          <w:i/>
        </w:rPr>
        <w:t>Yeah……but they’re the proper stocks they are</w:t>
      </w:r>
      <w:r>
        <w:t>” (Mark, bricklayer, Guildford).</w:t>
      </w:r>
    </w:p>
    <w:p w14:paraId="1897F356" w14:textId="77777777" w:rsidR="006F17A8" w:rsidRDefault="006F17A8" w:rsidP="0045714E">
      <w:pPr>
        <w:spacing w:line="360" w:lineRule="auto"/>
      </w:pPr>
      <w:r>
        <w:t>A stock brick is made in a mould – a ‘stock’.  All bricks were made in moulds, either handmade or (later) machine made, until the mid-19th century when wire-cut technology was introduced.  Wire-cut bricks are more uniform.  Stocks are regarded as aesthetically superior possibly because of their rarity now, but there is also, like antiques or junk, memory embodied in the artefact, ‘</w:t>
      </w:r>
      <w:r w:rsidRPr="006F03C8">
        <w:t>fragments of past lives</w:t>
      </w:r>
      <w:r>
        <w:t xml:space="preserve">’ (Miller 2009), and an ‘authentic’ artefact, based on historic value rather than a reproduction:         </w:t>
      </w:r>
    </w:p>
    <w:p w14:paraId="185EFA45" w14:textId="77777777" w:rsidR="006F17A8" w:rsidRDefault="006F17A8" w:rsidP="0045714E">
      <w:pPr>
        <w:spacing w:line="360" w:lineRule="auto"/>
        <w:ind w:left="720"/>
      </w:pPr>
      <w:r>
        <w:rPr>
          <w:i/>
        </w:rPr>
        <w:t xml:space="preserve">This is </w:t>
      </w:r>
      <w:r w:rsidRPr="003E15C0">
        <w:rPr>
          <w:i/>
        </w:rPr>
        <w:t>something that pretends to be, you know</w:t>
      </w:r>
      <w:r>
        <w:rPr>
          <w:i/>
        </w:rPr>
        <w:t>….</w:t>
      </w:r>
      <w:r w:rsidRPr="003E15C0">
        <w:rPr>
          <w:i/>
        </w:rPr>
        <w:t>we have what’s called a ‘handmade brick’, a lump of clay thrown into a wooden box and it has all folds and crevices, all of that comes up, it’s irregular that brick, and it just has a feel to it.  Well, there’s bricks that aren’t handmade that are handmade lookalike bricks, they just look the same.  But they’re not the same</w:t>
      </w:r>
      <w:r>
        <w:t xml:space="preserve"> (Tony, bricklaying labour contractor).  </w:t>
      </w:r>
    </w:p>
    <w:p w14:paraId="0EB3DC3F" w14:textId="1E3E4393" w:rsidR="006F17A8" w:rsidRDefault="006F17A8" w:rsidP="0045714E">
      <w:pPr>
        <w:spacing w:line="360" w:lineRule="auto"/>
      </w:pPr>
      <w:r>
        <w:t>Brick manufacturers, quite understandably, disagree with such criticisms of new bricks, made as they are of almost the same materials even if the manufacturing process has changed: “</w:t>
      </w:r>
      <w:r>
        <w:rPr>
          <w:i/>
        </w:rPr>
        <w:t>b</w:t>
      </w:r>
      <w:r w:rsidRPr="003E15C0">
        <w:rPr>
          <w:i/>
        </w:rPr>
        <w:t>ut they’re the same brick.  They’re exactly the same product…the same form as the original</w:t>
      </w:r>
      <w:r w:rsidR="00A34812">
        <w:rPr>
          <w:i/>
        </w:rPr>
        <w:t>.</w:t>
      </w:r>
      <w:r w:rsidRPr="003E15C0">
        <w:rPr>
          <w:i/>
        </w:rPr>
        <w:t>..but in effect the bricks which are produced now are of a more consistent quality</w:t>
      </w:r>
      <w:r>
        <w:t>” (Neil, Hanson Bricks).</w:t>
      </w:r>
    </w:p>
    <w:p w14:paraId="251512B0" w14:textId="77777777" w:rsidR="006F17A8" w:rsidRDefault="006F17A8" w:rsidP="0045714E">
      <w:pPr>
        <w:spacing w:line="360" w:lineRule="auto"/>
      </w:pPr>
      <w:r>
        <w:t>They are made daily on a vast scale, now mass-produced in rationalised ‘super’ factories, such as that currently under construction in Ibstock, in the Midlands, with hi-tech kilns firing to over 1000 degrees, running 24/7 to produce around 190 million bricks per year.  The ‘same form’ would suggest shape, size and base material properties – clay, sand, water – but it is the consistency of such bricks through the rationalisation of brick production which aficionados object to.  It is the irregularity which gives a brick its ‘feel’, its authenticity as a singular artefact.</w:t>
      </w:r>
    </w:p>
    <w:p w14:paraId="347AAD73" w14:textId="77777777" w:rsidR="006F17A8" w:rsidRDefault="006F17A8" w:rsidP="0045714E">
      <w:pPr>
        <w:spacing w:line="360" w:lineRule="auto"/>
      </w:pPr>
      <w:r>
        <w:t xml:space="preserve">The ‘feel’ of the bricks, for Tony (who was originally a bricklayer), is an emotional response of a craftsperson working with his or her materials.  The third and final response of participants with regard to material properties is that of the householder, those living with bricks, feeling the </w:t>
      </w:r>
      <w:r w:rsidRPr="00117C87">
        <w:rPr>
          <w:i/>
        </w:rPr>
        <w:t>effects</w:t>
      </w:r>
      <w:r>
        <w:t xml:space="preserve"> of bricks.</w:t>
      </w:r>
    </w:p>
    <w:p w14:paraId="615CE181" w14:textId="77777777" w:rsidR="006F17A8" w:rsidRPr="003C1487" w:rsidRDefault="006F17A8" w:rsidP="0045714E">
      <w:pPr>
        <w:pStyle w:val="ListParagraph"/>
        <w:numPr>
          <w:ilvl w:val="0"/>
          <w:numId w:val="2"/>
        </w:numPr>
        <w:spacing w:line="360" w:lineRule="auto"/>
        <w:rPr>
          <w:u w:val="single"/>
        </w:rPr>
      </w:pPr>
      <w:r w:rsidRPr="003C1487">
        <w:rPr>
          <w:u w:val="single"/>
        </w:rPr>
        <w:t>Comfortable and Cosy</w:t>
      </w:r>
    </w:p>
    <w:p w14:paraId="4343EBB4" w14:textId="77777777" w:rsidR="006F17A8" w:rsidRPr="009337BA" w:rsidRDefault="006F17A8" w:rsidP="0045714E">
      <w:pPr>
        <w:spacing w:line="360" w:lineRule="auto"/>
        <w:rPr>
          <w:color w:val="FF0000"/>
        </w:rPr>
      </w:pPr>
      <w:r w:rsidRPr="00DC3EAF">
        <w:t>Comfort</w:t>
      </w:r>
      <w:r>
        <w:t xml:space="preserve"> is</w:t>
      </w:r>
      <w:r w:rsidRPr="00DC3EAF">
        <w:t xml:space="preserve"> </w:t>
      </w:r>
      <w:r w:rsidRPr="00B52020">
        <w:t>the “satisfaction with the relationship between one’s body and its immediate physical environment” (Crowley 2001, in Shove 2003 p398)</w:t>
      </w:r>
      <w:r>
        <w:t xml:space="preserve">, and is </w:t>
      </w:r>
      <w:r w:rsidRPr="00DC3EAF">
        <w:t>intrinsic to home</w:t>
      </w:r>
      <w:r>
        <w:t>li</w:t>
      </w:r>
      <w:r w:rsidRPr="00DC3EAF">
        <w:t>ness (Cox 2016)</w:t>
      </w:r>
      <w:r>
        <w:t xml:space="preserve">.  Comfort is a multi-layered concept, but </w:t>
      </w:r>
      <w:r w:rsidRPr="00871E6E">
        <w:rPr>
          <w:i/>
        </w:rPr>
        <w:t xml:space="preserve">thermal </w:t>
      </w:r>
      <w:r>
        <w:t xml:space="preserve">comfort, being neither too hot nor too cold, accounts for most energy use in residential housing in many western societies (Shove 2003).  </w:t>
      </w:r>
    </w:p>
    <w:p w14:paraId="1FB62A11" w14:textId="577B4421" w:rsidR="006F17A8" w:rsidRDefault="006F17A8" w:rsidP="0045714E">
      <w:pPr>
        <w:spacing w:line="360" w:lineRule="auto"/>
      </w:pPr>
      <w:r>
        <w:lastRenderedPageBreak/>
        <w:t>A focus on the visual, on the façade, is nonetheless bound up in livelier sensory properties.  “</w:t>
      </w:r>
      <w:r w:rsidRPr="00987863">
        <w:rPr>
          <w:i/>
        </w:rPr>
        <w:t>I just have this feeling of cosy….because people have in their house, don’t they, like a chimney stack made of brick</w:t>
      </w:r>
      <w:r>
        <w:t xml:space="preserve">” (Annabel, homeowner, Dunstable).   Home and hearth are intimately entwined, the home-place having grown around the fireplace </w:t>
      </w:r>
      <w:r w:rsidRPr="006E74A4">
        <w:t xml:space="preserve">(Rykwert 1991) </w:t>
      </w:r>
      <w:r>
        <w:t>regardless of material structure.  That is, fire is a mark of settlement, and, as home developed into the (built) material structure, the fireplace became a</w:t>
      </w:r>
      <w:r w:rsidRPr="006E74A4">
        <w:t xml:space="preserve"> focal point </w:t>
      </w:r>
      <w:r>
        <w:t>of home, before central heating and various modern cooking paraphernalia, and the vast number of fake fireplace and fire products - gas driven flames and electric imagery, indicate the primeval draw humans still have to the flickering hearth.</w:t>
      </w:r>
      <w:r w:rsidRPr="006E74A4">
        <w:t xml:space="preserve">  </w:t>
      </w:r>
      <w:r>
        <w:t xml:space="preserve">Chimneys were the first brick constructions within the home, being fireproof (see Chapter </w:t>
      </w:r>
      <w:r w:rsidR="00632279">
        <w:t>7</w:t>
      </w:r>
      <w:r>
        <w:t xml:space="preserve">) and Annabel is referring to a fashion for exposing the chimney breast (in older brick-built homes) or building in a brick feature fireplace in newer ones. </w:t>
      </w:r>
    </w:p>
    <w:p w14:paraId="2A788134" w14:textId="5C97A55D" w:rsidR="006F17A8" w:rsidRDefault="006F17A8" w:rsidP="0045714E">
      <w:pPr>
        <w:spacing w:line="360" w:lineRule="auto"/>
      </w:pPr>
      <w:r>
        <w:t xml:space="preserve">Cosiness and warmth are not material properties of bricks, but instead invite ‘sensuous dispositions’ (Lorimer 2005), </w:t>
      </w:r>
      <w:r w:rsidRPr="002F7C74">
        <w:t xml:space="preserve">and ‘involuntary drives’ </w:t>
      </w:r>
      <w:r>
        <w:t xml:space="preserve">(Paterson 2011).   All things embody a sensory mix which is </w:t>
      </w:r>
      <w:r w:rsidRPr="006A5D49">
        <w:t>more than visual</w:t>
      </w:r>
      <w:r>
        <w:t xml:space="preserve"> </w:t>
      </w:r>
      <w:r w:rsidRPr="006A5D49">
        <w:t>(Jacobs &amp; Merriman 2011</w:t>
      </w:r>
      <w:r>
        <w:t xml:space="preserve"> </w:t>
      </w:r>
      <w:r w:rsidRPr="006A5D49">
        <w:t>)</w:t>
      </w:r>
      <w:r>
        <w:t xml:space="preserve"> but we need to pay attention to how these sensations become embedded, that home is connected to warmth, that in a cold climate warmth requires a fire (or internal heating of some sort).  “</w:t>
      </w:r>
      <w:r w:rsidRPr="00B34603">
        <w:rPr>
          <w:i/>
        </w:rPr>
        <w:t>There is something</w:t>
      </w:r>
      <w:r w:rsidR="00CB5AB0">
        <w:rPr>
          <w:i/>
        </w:rPr>
        <w:t>..</w:t>
      </w:r>
      <w:r w:rsidRPr="00B34603">
        <w:rPr>
          <w:i/>
        </w:rPr>
        <w:t xml:space="preserve">.a </w:t>
      </w:r>
      <w:r>
        <w:rPr>
          <w:i/>
        </w:rPr>
        <w:t xml:space="preserve">nice </w:t>
      </w:r>
      <w:r w:rsidRPr="00B34603">
        <w:rPr>
          <w:i/>
        </w:rPr>
        <w:t>warmth about them.  It’s homely</w:t>
      </w:r>
      <w:r>
        <w:t>” (Dan, homeowner, Letchworth).</w:t>
      </w:r>
    </w:p>
    <w:p w14:paraId="6C01761D" w14:textId="77777777" w:rsidR="006F17A8" w:rsidRDefault="006F17A8" w:rsidP="0045714E">
      <w:pPr>
        <w:spacing w:line="360" w:lineRule="auto"/>
      </w:pPr>
      <w:r>
        <w:t>Jacobs &amp; Malpas (2013) cite Gell’s (1994) term ‘technology of enchantment’, e</w:t>
      </w:r>
      <w:r w:rsidRPr="000B758C">
        <w:t xml:space="preserve">nchantment </w:t>
      </w:r>
      <w:r>
        <w:t xml:space="preserve">being </w:t>
      </w:r>
      <w:r w:rsidRPr="000B758C">
        <w:t>“that strange combination of delight and disturbance” (Bennett 2010 pxi</w:t>
      </w:r>
      <w:r>
        <w:t xml:space="preserve"> see also Bennett 2004</w:t>
      </w:r>
      <w:r w:rsidRPr="000B758C">
        <w:t>)</w:t>
      </w:r>
      <w:r>
        <w:t xml:space="preserve">, maintaining the relationship between people and things (Thrift 2000), wherein an object is subject to ‘distributed agency’ (Gell 1998), that is, people attributing agency to a thing, which then manifests in secondary agency exerted by the thing itself (Salisbury 2012), in this instance, warmth and cosiness. The object has qualities beyond primary use value, but which may be contrary to its material properties, highlighting “the splendour of the subject and the poverty of the object” (Baudrillard 1990 in Brown 2001 p8).  </w:t>
      </w:r>
    </w:p>
    <w:p w14:paraId="0F1D28A7" w14:textId="0C7CF2B9" w:rsidR="006F17A8" w:rsidRDefault="006F17A8" w:rsidP="0045714E">
      <w:pPr>
        <w:spacing w:line="360" w:lineRule="auto"/>
      </w:pPr>
      <w:r>
        <w:t xml:space="preserve">Baudrillard is referring to the subjective relationship with the object, in this instance a feeling of warmth and cosiness.  To </w:t>
      </w:r>
      <w:r w:rsidR="00BB22ED">
        <w:t>misuse</w:t>
      </w:r>
      <w:r>
        <w:t xml:space="preserve"> the phrase for an apt illustration, the object’s poverty can be no better exemplified than by the lack of warmth directly afforded by the clay brick: </w:t>
      </w:r>
    </w:p>
    <w:p w14:paraId="6CAD5AB8" w14:textId="77777777" w:rsidR="006F17A8" w:rsidRDefault="006F17A8" w:rsidP="0045714E">
      <w:pPr>
        <w:spacing w:line="360" w:lineRule="auto"/>
        <w:ind w:left="720"/>
      </w:pPr>
      <w:r w:rsidRPr="009F6345">
        <w:rPr>
          <w:i/>
        </w:rPr>
        <w:t>on the inner skin we use a thermal block, a lightweight block, and so you could use a thermal block in both leaves and then add some render or some boarding to the outside and it would give you a better wall thermally, so we certainly don’t select brickwork for any thermal value because it doesn’t have much</w:t>
      </w:r>
      <w:r>
        <w:t>” (Michael, technical design director, Barratt Homes).</w:t>
      </w:r>
      <w:r w:rsidRPr="000B758C">
        <w:t xml:space="preserve"> </w:t>
      </w:r>
      <w:r>
        <w:t xml:space="preserve">    </w:t>
      </w:r>
    </w:p>
    <w:p w14:paraId="517E2CB2" w14:textId="77777777" w:rsidR="006F17A8" w:rsidRPr="00D23EE8" w:rsidRDefault="006F17A8" w:rsidP="0045714E">
      <w:pPr>
        <w:spacing w:line="360" w:lineRule="auto"/>
      </w:pPr>
      <w:r w:rsidRPr="00713E50">
        <w:lastRenderedPageBreak/>
        <w:t>By thermal value Michael is referring to how much heat can be retained rather than lost through a wall of any given material</w:t>
      </w:r>
      <w:r>
        <w:t>.</w:t>
      </w:r>
      <w:r>
        <w:rPr>
          <w:color w:val="FF0000"/>
        </w:rPr>
        <w:t xml:space="preserve">  </w:t>
      </w:r>
      <w:r w:rsidRPr="00DC3EAF">
        <w:t>Warmth is crucial to comfort in homes</w:t>
      </w:r>
      <w:r>
        <w:t xml:space="preserve"> in temperate and colder climates</w:t>
      </w:r>
      <w:r w:rsidRPr="00DC3EAF">
        <w:t xml:space="preserve"> (Datta 2008, Pickerill</w:t>
      </w:r>
      <w:r>
        <w:t xml:space="preserve"> 2016</w:t>
      </w:r>
      <w:r w:rsidRPr="00DC3EAF">
        <w:t>)</w:t>
      </w:r>
      <w:r>
        <w:t xml:space="preserve">. </w:t>
      </w:r>
      <w:r w:rsidRPr="00DC3EAF">
        <w:t xml:space="preserve"> Despite research</w:t>
      </w:r>
      <w:r>
        <w:t>, already mentioned,</w:t>
      </w:r>
      <w:r w:rsidRPr="00DC3EAF">
        <w:t xml:space="preserve"> which exposes a will towards permeability of structure (Cupples et al 2007), demonstrating particular (gendered, racialised) identities through enduring discomfort and working on our homes (</w:t>
      </w:r>
      <w:r>
        <w:t xml:space="preserve">Datta 2008, </w:t>
      </w:r>
      <w:r w:rsidRPr="00DC3EAF">
        <w:t>Cox 2016</w:t>
      </w:r>
      <w:r>
        <w:t xml:space="preserve">), </w:t>
      </w:r>
      <w:r w:rsidRPr="004F42A6">
        <w:t xml:space="preserve">others (Shove 2003, Kaika 2004) suggest </w:t>
      </w:r>
      <w:r w:rsidRPr="00DC3EAF">
        <w:t>that humans work through their dwellings “to free will from environmental conditions” (Glassie 1990 p11).</w:t>
      </w:r>
      <w:r>
        <w:t xml:space="preserve">  The modern house is, thus, quite often an exercise in excluding the elements, with d</w:t>
      </w:r>
      <w:r w:rsidRPr="00DC3EAF">
        <w:t>ouble or triple glazing, central heating, air conditioning, de-humidifiers, blackout blinds</w:t>
      </w:r>
      <w:r>
        <w:t xml:space="preserve">.  </w:t>
      </w:r>
      <w:r w:rsidRPr="00DC3EAF">
        <w:t xml:space="preserve"> </w:t>
      </w:r>
      <w:r w:rsidRPr="00D23EE8">
        <w:t>Kaika (2004)</w:t>
      </w:r>
      <w:r>
        <w:t xml:space="preserve"> points to contradictions in this, with natural processes, particularly water, being essential to the house as home, albeit as a ‘hybrid’ of nature and society </w:t>
      </w:r>
      <w:r w:rsidRPr="00F110F8">
        <w:t>(</w:t>
      </w:r>
      <w:bookmarkStart w:id="79" w:name="_Hlk534371332"/>
      <w:r w:rsidRPr="00D23EE8">
        <w:t>Swyngedouw &amp; Kaika 2000)</w:t>
      </w:r>
      <w:r>
        <w:t>.</w:t>
      </w:r>
    </w:p>
    <w:bookmarkEnd w:id="79"/>
    <w:p w14:paraId="70857936" w14:textId="77777777" w:rsidR="006F17A8" w:rsidRDefault="006F17A8" w:rsidP="0045714E">
      <w:pPr>
        <w:spacing w:line="360" w:lineRule="auto"/>
      </w:pPr>
      <w:r>
        <w:t>Bricks heat up in the hot sun, warm to the touch on a south-facing, protected wall.  But they also respond to other climate factors, cold and wet winter weather for instance, soaking up moisture and staying damp on a shady wall.  Cavity walls became commonplace in England during the early 20</w:t>
      </w:r>
      <w:r w:rsidRPr="00860F0E">
        <w:rPr>
          <w:vertAlign w:val="superscript"/>
        </w:rPr>
        <w:t>th</w:t>
      </w:r>
      <w:r>
        <w:t xml:space="preserve"> century for this reason: the outer wall taking the brunt of the weather, with the inner wall protected by insulation between.  In areas of very high rainfall the cavity can be left empty to prevent moisture from the saturated outer wall penetrating the inner wall.</w:t>
      </w:r>
    </w:p>
    <w:p w14:paraId="4B87F092" w14:textId="77777777" w:rsidR="006F17A8" w:rsidRDefault="006F17A8" w:rsidP="0045714E">
      <w:pPr>
        <w:spacing w:line="360" w:lineRule="auto"/>
      </w:pPr>
      <w:r>
        <w:t>Solid brick wall houses, many of those built before the 1920s, by contrast transmit the elements, as experienced by some participants: “</w:t>
      </w:r>
      <w:r w:rsidRPr="00B34603">
        <w:rPr>
          <w:i/>
        </w:rPr>
        <w:t>as long as it’s well insulated…….this country has so many materials for building houses…but as long as it’s nice and warm…because the problem here is old houses</w:t>
      </w:r>
      <w:r>
        <w:rPr>
          <w:i/>
        </w:rPr>
        <w:t xml:space="preserve"> [which]</w:t>
      </w:r>
      <w:r w:rsidRPr="00B34603">
        <w:rPr>
          <w:i/>
        </w:rPr>
        <w:t xml:space="preserve"> are just so cold, and no insulation at all</w:t>
      </w:r>
      <w:r>
        <w:t xml:space="preserve">” (Beatrix, homeowner, Letchworth).  </w:t>
      </w:r>
    </w:p>
    <w:p w14:paraId="3924F6DE" w14:textId="77777777" w:rsidR="006F17A8" w:rsidRDefault="006F17A8" w:rsidP="0045714E">
      <w:pPr>
        <w:spacing w:line="360" w:lineRule="auto"/>
      </w:pPr>
      <w:r>
        <w:t>Writing in 1925, Lloyd describes brick as a ‘warm material, because of the structural possibilities of cavity walls.  Early examples were built in traditional bonding by bricklayers compensating with ‘snapped’ headers, cutting a brick in half to suggest a header.  However, much of our older existing housing stock is almost exclusively built of brick, structurally at least, and therefore cold, certainly in times when heat is desired, because of the lack of thermal value.  New homes are built with a variety of internal insulation materials.  Susan, homeowner, Guildford, valued the warmth of her new home, confirming Beatrix’s judgement of old houses: “</w:t>
      </w:r>
      <w:r w:rsidRPr="00DF74BA">
        <w:rPr>
          <w:i/>
        </w:rPr>
        <w:t>We used to live in a Victorian house.  A lovely house, but cold in the winter.  Thick walls, it just stayed cold</w:t>
      </w:r>
      <w:r>
        <w:t xml:space="preserve">” (Susan).  Susan considered that now she had the best of both worlds, a modern, comfortable house with character.  By character she meant her new home was (apparently) traditionally built (of brick) in keeping with other buildings around.  Susan did not think she would have considered any other type of building, even though the warmth of the interior, part of the modern, comfortable form, was due, in part to the timber and insulated </w:t>
      </w:r>
      <w:r>
        <w:lastRenderedPageBreak/>
        <w:t xml:space="preserve">panel structure of her home (considered to have better thermal properties than blockwork (Cavill 1999)), bricks being only the exterior cladding.  </w:t>
      </w:r>
    </w:p>
    <w:p w14:paraId="128D6CC1" w14:textId="14523211" w:rsidR="00C67346" w:rsidRPr="00C03F71" w:rsidRDefault="006F17A8" w:rsidP="0045714E">
      <w:pPr>
        <w:spacing w:line="360" w:lineRule="auto"/>
      </w:pPr>
      <w:r>
        <w:t>Cavity walls have greatly improved the ‘U values’ of houses, particularly with the progress made in insulation technology.  U value is the measure of heat loss from inside to outside</w:t>
      </w:r>
      <w:r w:rsidR="006D2760">
        <w:rPr>
          <w:rStyle w:val="FootnoteReference"/>
        </w:rPr>
        <w:footnoteReference w:id="17"/>
      </w:r>
      <w:r>
        <w:t>.  The lower the number, the l</w:t>
      </w:r>
      <w:r w:rsidR="00C03F71">
        <w:t xml:space="preserve">ower the </w:t>
      </w:r>
      <w:r>
        <w:t xml:space="preserve">heat loss.  </w:t>
      </w:r>
      <w:r w:rsidRPr="00E9426D">
        <w:t>A solid</w:t>
      </w:r>
      <w:r w:rsidR="006D2760">
        <w:rPr>
          <w:rStyle w:val="FootnoteReference"/>
        </w:rPr>
        <w:footnoteReference w:id="18"/>
      </w:r>
      <w:r>
        <w:t xml:space="preserve">, structural </w:t>
      </w:r>
      <w:r w:rsidRPr="00E9426D">
        <w:t>brick wall, for instance, has a U</w:t>
      </w:r>
      <w:r>
        <w:t xml:space="preserve"> </w:t>
      </w:r>
      <w:r w:rsidRPr="00E9426D">
        <w:t>value of 2.</w:t>
      </w:r>
      <w:r>
        <w:t>1</w:t>
      </w:r>
      <w:r w:rsidR="00C03F71">
        <w:t xml:space="preserve">. </w:t>
      </w:r>
      <w:r>
        <w:t xml:space="preserve"> </w:t>
      </w:r>
      <w:r w:rsidRPr="00E9426D">
        <w:t xml:space="preserve">A brick and block wall with an insulated cavity between has a value of </w:t>
      </w:r>
      <w:r>
        <w:t xml:space="preserve">between </w:t>
      </w:r>
      <w:r w:rsidRPr="00E9426D">
        <w:t>0.27</w:t>
      </w:r>
      <w:r>
        <w:t xml:space="preserve"> and 0.5 (depending on the quality of insulation and the </w:t>
      </w:r>
      <w:r w:rsidR="006D2760">
        <w:t xml:space="preserve">value of the </w:t>
      </w:r>
      <w:r>
        <w:t>blocks themselves) (BRE</w:t>
      </w:r>
      <w:r w:rsidRPr="00E9426D">
        <w:t xml:space="preserve"> </w:t>
      </w:r>
      <w:r>
        <w:t xml:space="preserve">2016). </w:t>
      </w:r>
      <w:r w:rsidRPr="00E9426D">
        <w:t xml:space="preserve"> </w:t>
      </w:r>
      <w:r>
        <w:t xml:space="preserve"> However, there are solid walls which are both structural and warm, such as prefabricated straw bale construction.  A straw bale wall has a U value of 0.13 (Yates 2006, </w:t>
      </w:r>
      <w:r w:rsidRPr="009C7683">
        <w:t>Jones 2007)</w:t>
      </w:r>
      <w:r>
        <w:t>.  This is an unconventional material which falls within the five percent of ‘other’ methods for housebuilding in the UK (DCLG 2010), and one which has low levels of acceptability among the public not least because of perceptions of not being strong enough (Hamilton-MacLaren et al 2012).</w:t>
      </w:r>
    </w:p>
    <w:p w14:paraId="7E8ABA6F" w14:textId="6D7A1BDC" w:rsidR="006F17A8" w:rsidRDefault="006F17A8" w:rsidP="0045714E">
      <w:pPr>
        <w:spacing w:line="360" w:lineRule="auto"/>
      </w:pPr>
      <w:r>
        <w:t xml:space="preserve">This brief comparison with an alternative ‘eco’ material is not to suggest that house builders adopt en-masse radically different construction methods but to highlight the tensions and contradictions of materials and the experience of being at home and feeling homely.  Comfort is “neither an attribute of a material nor a universally agreed specific….it is an ongoing process, a negotiation between different elements….in a particular place” (Pickerill 2016 p148).  Increasingly, within the built environment, that involves maintaining a constant internal temperature, whether through heating or cooling.  It is often assumed that, certainly in the UK, living in </w:t>
      </w:r>
      <w:r w:rsidR="00A84404">
        <w:t>environmentally friendly</w:t>
      </w:r>
      <w:r>
        <w:t xml:space="preserve"> homes, that is, </w:t>
      </w:r>
      <w:r w:rsidR="00BB22ED">
        <w:t>low resource</w:t>
      </w:r>
      <w:r>
        <w:t xml:space="preserve"> ‘eco-homes’, means foregoing comfort (Shove 2003, Dobson 2007, Pickerill 2015).  But bricks-and-mortar is resource-hungry from cradle-to-grave manufacture and use, and, certainly without additional insulation, lets the elements leak through, cold in winter, hot in summer.   </w:t>
      </w:r>
    </w:p>
    <w:p w14:paraId="2B1F326E" w14:textId="77777777" w:rsidR="006F17A8" w:rsidRDefault="006F17A8" w:rsidP="0045714E">
      <w:pPr>
        <w:spacing w:line="360" w:lineRule="auto"/>
      </w:pPr>
      <w:r>
        <w:t xml:space="preserve">Of course, cradle-to-grave analysis is not possible because matter never ceases as matter (Gregson et al 2010).  ‘Grave’ in this instance would mean from firing process to the destruction of the built house.  However, much consideration of brick extends little further from cradle to gate, as, once </w:t>
      </w:r>
      <w:r>
        <w:lastRenderedPageBreak/>
        <w:t>built, the material structure seems to melt into the very walls it makes. Our homes are deemed to be responsible for over a quarter of the UK’s greenhouse gas emissions (which includes energy used by household appliances) (Palmer &amp; Cooper 2012)</w:t>
      </w:r>
      <w:r w:rsidRPr="00366AA5">
        <w:t xml:space="preserve">.  </w:t>
      </w:r>
      <w:r>
        <w:t>There is a l</w:t>
      </w:r>
      <w:r w:rsidRPr="008B4914">
        <w:t>ack of holistic understanding of individual technologies within building</w:t>
      </w:r>
      <w:r>
        <w:t>, exacerbated by the lack (or withdrawal) of institutional control (Williams 2008)</w:t>
      </w:r>
      <w:r>
        <w:rPr>
          <w:rStyle w:val="FootnoteReference"/>
        </w:rPr>
        <w:footnoteReference w:id="19"/>
      </w:r>
      <w:r>
        <w:t>.  The planning process in particular, is outspokenly centred on the visual: “</w:t>
      </w:r>
      <w:r w:rsidRPr="00F0523B">
        <w:rPr>
          <w:i/>
        </w:rPr>
        <w:t xml:space="preserve">when we say we’re going to approve the materials, our criteria do </w:t>
      </w:r>
      <w:r w:rsidRPr="00FA1E7D">
        <w:t>not</w:t>
      </w:r>
      <w:r w:rsidRPr="00F0523B">
        <w:rPr>
          <w:i/>
        </w:rPr>
        <w:t xml:space="preserve"> include looking at the carbon footprint of the materials.  I don’t think it ever comes into the equation</w:t>
      </w:r>
      <w:r>
        <w:t>” (Simon, planning officer, Letchworth).</w:t>
      </w:r>
    </w:p>
    <w:p w14:paraId="66DE7469" w14:textId="77777777" w:rsidR="006F17A8" w:rsidRDefault="006F17A8" w:rsidP="0045714E">
      <w:pPr>
        <w:spacing w:line="360" w:lineRule="auto"/>
      </w:pPr>
      <w:r w:rsidRPr="00DC3EAF">
        <w:t>Keeping warm at home (in winter)</w:t>
      </w:r>
      <w:r>
        <w:t xml:space="preserve">, and the quest for warmth in English homes </w:t>
      </w:r>
      <w:r w:rsidRPr="00DC3EAF">
        <w:t xml:space="preserve">is such an ordinary, day-to-day issue that it is barely discussed (Hitchings &amp; Day 2011), in marked contrast to the weather outside, which is deemed, perhaps because of a complete lack of control by humans, to be a common conversation starter among friends and strangers alike.  </w:t>
      </w:r>
      <w:r>
        <w:t xml:space="preserve">This is not to dismiss the difficulties many households have in achieving the security of warmth (see BEIS 2018 on fuel poverty) but it can be confidently said that by ignoring the thermal inefficiencies of bricks there is a general belief that homebuyers will keep warm through other means, relying on additional materials with better insulation capacities.  Behind the façade are the materials insulating homeowners from the English weather, providing the cosiness, comfort and security, feelings prompted by appearance.  </w:t>
      </w:r>
    </w:p>
    <w:p w14:paraId="7F24C0CC" w14:textId="77777777" w:rsidR="006F17A8" w:rsidRDefault="006F17A8" w:rsidP="0045714E">
      <w:pPr>
        <w:spacing w:line="360" w:lineRule="auto"/>
      </w:pPr>
      <w:r>
        <w:t>Homes, in place, are a domestication of the earth’s resources (Steele &amp; Vizel 2014), but “the line between life and not life is not so definite” (Jackson &amp; Fannin 2011 p435).   Materials work with weather, with climate, topography, and times of day (Carr et al 2018).  Bricks heat up in full sun; they stay cold, and often wet, on a north-facing wall, particularly in winter.  Conventional heating and cooling is, quite literally, burning up our planet (Jackson &amp; Fannin 2011), so working with materials means addressing properties in full.</w:t>
      </w:r>
    </w:p>
    <w:p w14:paraId="40055E73" w14:textId="30578022" w:rsidR="006F17A8" w:rsidRDefault="006F17A8" w:rsidP="0045714E">
      <w:pPr>
        <w:spacing w:line="360" w:lineRule="auto"/>
      </w:pPr>
      <w:r>
        <w:t xml:space="preserve">Understandably, people want to live in attractive surroundings – although fashions change across time and space, but </w:t>
      </w:r>
      <w:r w:rsidRPr="00B157F3">
        <w:t xml:space="preserve">Pallasmaa (2006) bemoans “the detachment of construction from the realities of matter” turning architecture into “stage sets for the eye” (p29), </w:t>
      </w:r>
      <w:r w:rsidRPr="007D0A95">
        <w:t>an ‘ocularcentric bias’ (Jay 1994) inherent in much architectural appreciation</w:t>
      </w:r>
      <w:r>
        <w:t xml:space="preserve">.  </w:t>
      </w:r>
      <w:r w:rsidRPr="003B11AB">
        <w:t>“</w:t>
      </w:r>
      <w:bookmarkStart w:id="80" w:name="_Hlk25054679"/>
      <w:r w:rsidRPr="003B11AB">
        <w:rPr>
          <w:i/>
        </w:rPr>
        <w:t>I’d like one exposed wall.  I think it’s…it doesn’t need anything else, it just looks good on its own… it’s so… straightforward</w:t>
      </w:r>
      <w:bookmarkEnd w:id="80"/>
      <w:r w:rsidRPr="003B11AB">
        <w:t>” (Gen, homeowner, Dunstable).</w:t>
      </w:r>
      <w:r>
        <w:t xml:space="preserve">  </w:t>
      </w:r>
      <w:r w:rsidRPr="003B11AB">
        <w:lastRenderedPageBreak/>
        <w:t xml:space="preserve">Being ‘straightforward’ is suggestive of honesty, that espoused by The Bauhaus architectural movement for instance, buildings which are “radiant and naked, unencumbered by lying facades and trickeries” (Benton </w:t>
      </w:r>
      <w:r w:rsidR="00C943DD">
        <w:t xml:space="preserve">&amp; Benton </w:t>
      </w:r>
      <w:r w:rsidRPr="003B11AB">
        <w:t>1975 p124).  However, not only is none of these homes able to offer an exposed wall internally, as none is internally built of brick, but the inward-facing side of the brick wall, the side which is not seen, the side tied to the supporting structure, does not ‘look good’, sploshed and scarred by errant mortar, unfinished by the brickie’s pointing, little short, in fact of an eyesore.  Being straightforward also suggests an alignment of matter and meaning.  Violich (2016) highlights the convergence of the two in geographical regions without access to structurally ‘simpler’ materials such as steel and concrete, the ‘capacity gap’, in Paraguay for instance, where human labour and brick is the only option to build.  Meaning arises from a human-material collaboration (Malpas 1999), but attempts to stabilise brick, to make it complete (Jacobs &amp; Malpas 2013), by embedding it so firmly in housebuilding for instance, disrupts and diminishes it, paradoxically rendering it incomplete.</w:t>
      </w:r>
    </w:p>
    <w:p w14:paraId="290543DC" w14:textId="77777777" w:rsidR="006F17A8" w:rsidRPr="003B11AB" w:rsidRDefault="006F17A8" w:rsidP="0045714E">
      <w:pPr>
        <w:spacing w:line="360" w:lineRule="auto"/>
      </w:pPr>
    </w:p>
    <w:p w14:paraId="4A091FD8" w14:textId="77777777" w:rsidR="006F17A8" w:rsidRPr="003B11AB" w:rsidRDefault="006F17A8" w:rsidP="0045714E">
      <w:pPr>
        <w:pStyle w:val="Heading2"/>
        <w:spacing w:line="360" w:lineRule="auto"/>
      </w:pPr>
      <w:bookmarkStart w:id="81" w:name="_Toc19793795"/>
      <w:r w:rsidRPr="003B11AB">
        <w:t>The Gap between Matter and Meaning</w:t>
      </w:r>
      <w:bookmarkEnd w:id="81"/>
    </w:p>
    <w:p w14:paraId="5B1781E6" w14:textId="77777777" w:rsidR="006F17A8" w:rsidRDefault="006F17A8" w:rsidP="0045714E">
      <w:pPr>
        <w:spacing w:line="360" w:lineRule="auto"/>
      </w:pPr>
      <w:r>
        <w:t>A materiality-materials debate was opened by Ingold (2000, 2007), frustrated by, not least, an apparent ‘immateriality’ of material culture studies, that the web of social relations obscured the thing itself, if indeed, in some instances, the thing could actually be clarified: that the role of the artefact in social relations was considered to be more relevant to social sciences than the study of material properties themselves (Knappett 2007).</w:t>
      </w:r>
      <w:r w:rsidRPr="00CA7235">
        <w:rPr>
          <w:color w:val="FF0000"/>
        </w:rPr>
        <w:t xml:space="preserve"> </w:t>
      </w:r>
      <w:r w:rsidRPr="00597670">
        <w:t xml:space="preserve">But the concept of materiality here exposes the shortcomings of the material, or, rather, the properties which are ignored, to keep the </w:t>
      </w:r>
      <w:r>
        <w:t xml:space="preserve">human-artefact </w:t>
      </w:r>
      <w:r w:rsidRPr="00597670">
        <w:t>relationship alive</w:t>
      </w:r>
      <w:r>
        <w:t xml:space="preserve">.  </w:t>
      </w:r>
    </w:p>
    <w:p w14:paraId="2FDF4BFE" w14:textId="77777777" w:rsidR="006F17A8" w:rsidRDefault="006F17A8" w:rsidP="0045714E">
      <w:pPr>
        <w:spacing w:line="360" w:lineRule="auto"/>
      </w:pPr>
      <w:r>
        <w:t xml:space="preserve">Three factors highlighted here – robustness, visual appearance, and warmth or cosiness – mutually reinforce each other, embedding the brick in the social and cultural realm to an extent that not only are deficiencies, contradictions and tensions overlooked, but also that the vitality of the artefact, the full capacities of an (extra)ordinary product, is constrained within a rationalised surface aesthetic. </w:t>
      </w:r>
      <w:r w:rsidRPr="004675A1">
        <w:t xml:space="preserve"> </w:t>
      </w:r>
    </w:p>
    <w:p w14:paraId="24731748" w14:textId="0EB5E060" w:rsidR="006F17A8" w:rsidRDefault="006F17A8" w:rsidP="0045714E">
      <w:pPr>
        <w:spacing w:line="360" w:lineRule="auto"/>
      </w:pPr>
      <w:r>
        <w:t xml:space="preserve">Perhaps more relevant is a shift in attention to </w:t>
      </w:r>
      <w:r w:rsidRPr="00597670">
        <w:rPr>
          <w:i/>
        </w:rPr>
        <w:t>qualities</w:t>
      </w:r>
      <w:r>
        <w:t xml:space="preserve"> of materials, what humans find, use and value within the properties, to “try and understand which attributes are salient for the population….and why” (Banerjee &amp; Miller 2003 p24).  As Pye (1968) argues, stuff has properties which are expressed or supressed, depending on use (and meaning), and, it could be said, at different times.  Schoenberger’s (2011) story of the value in gold being an excellent example, but, perhaps, the geographies of waste (Hawkins 2006, Gregson et al 2010, Gidwani &amp; Reddy 2011, </w:t>
      </w:r>
      <w:r>
        <w:lastRenderedPageBreak/>
        <w:t xml:space="preserve">Moore 2012) provide the most salient illustrations of how humans regard a vibrant everyday social material, that “different matter matters differently” (Gregson &amp; Crang 2010 p1027), across time and space.  Waste, the leftovers of consumption in a variety of forms, has often realised value in unexpected ways (Kirsch 2013). </w:t>
      </w:r>
    </w:p>
    <w:p w14:paraId="6E50EDFC" w14:textId="77777777" w:rsidR="006F17A8" w:rsidRDefault="006F17A8" w:rsidP="0045714E">
      <w:pPr>
        <w:spacing w:line="360" w:lineRule="auto"/>
        <w:rPr>
          <w:color w:val="FF0000"/>
        </w:rPr>
      </w:pPr>
      <w:r>
        <w:t xml:space="preserve">“The properties of materials are objective and measurable. They are out there. The qualities on the other hand are subjective: they are in here: in our heads. They are ideas of ours” (Pye 1968 in Ingold 2007 p13).  The (lack of) thermal properties of brick are overlooked, the contingent robustness in its pairing with modern mortar, dependent on the land beneath and the weather beyond reveals an unexpected liveliness, and good bricks or bad bricks are judged, from a professional as well as a lay perspective, by external appearance, a </w:t>
      </w:r>
      <w:r w:rsidRPr="00B157F3">
        <w:t xml:space="preserve">surface apprehension reducing the full sense of stuff </w:t>
      </w:r>
      <w:r>
        <w:t xml:space="preserve">to an ‘instant visual image’ </w:t>
      </w:r>
      <w:r w:rsidRPr="00B157F3">
        <w:t xml:space="preserve">(Paterson 2011).  This reduction goes further. </w:t>
      </w:r>
      <w:r>
        <w:t xml:space="preserve"> B</w:t>
      </w:r>
      <w:r w:rsidRPr="00E36C9C">
        <w:t xml:space="preserve">rick production </w:t>
      </w:r>
      <w:r>
        <w:t xml:space="preserve">and use </w:t>
      </w:r>
      <w:r w:rsidRPr="00E36C9C">
        <w:t xml:space="preserve">is now directed through a </w:t>
      </w:r>
      <w:r>
        <w:t>‘</w:t>
      </w:r>
      <w:r w:rsidRPr="00E36C9C">
        <w:t>disenchanting instrumental rationality</w:t>
      </w:r>
      <w:r>
        <w:t>’</w:t>
      </w:r>
      <w:r w:rsidRPr="00E36C9C">
        <w:t xml:space="preserve"> (Wilford 2008).  The ‘postmodern’ brick seems to be one of artifice rather than artefact (Mitcham 2005), almost entirely controlled</w:t>
      </w:r>
      <w:r>
        <w:t xml:space="preserve">, in terms of consistency of quality and colour, </w:t>
      </w:r>
      <w:r w:rsidRPr="00E36C9C">
        <w:t>but at the same time replicating past inconsistencies, extracting irregularities and then simulating that which has been extracted.</w:t>
      </w:r>
      <w:r w:rsidRPr="00B157F3">
        <w:t xml:space="preserve"> </w:t>
      </w:r>
      <w:r>
        <w:t xml:space="preserve">  Once used for its remarkable strength in multiples and length-to-width bonding formations, now limited, almost without exception, to exterior cladding, a cladding bereft of (now extraneous) architectural relief and decorative design.</w:t>
      </w:r>
    </w:p>
    <w:p w14:paraId="31C6CBAB" w14:textId="77777777" w:rsidR="006F17A8" w:rsidRDefault="006F17A8" w:rsidP="0045714E">
      <w:pPr>
        <w:spacing w:line="360" w:lineRule="auto"/>
      </w:pPr>
      <w:r>
        <w:t xml:space="preserve">This gap, between reality and idea, between properties and qualities perhaps, can be addressed, according to Bennett (2010) by considering ‘thing power’, the vitality “of the thing formerly known as an object” (p xiv), an object being that which appears in a certain way to a subject (the human), embedded in the narrative (Harre 2002) here being the ‘right’ or standard way to build houses in England.  </w:t>
      </w:r>
    </w:p>
    <w:p w14:paraId="328020FC" w14:textId="77777777" w:rsidR="006F17A8" w:rsidRDefault="006F17A8" w:rsidP="0045714E">
      <w:pPr>
        <w:spacing w:line="360" w:lineRule="auto"/>
      </w:pPr>
      <w:r>
        <w:t>The object is an expression, a communication of an idea (Keane 2006), or ideas – a robust house, a pleasing façade, a cosy home, but the meaning-making imperative (Wilford 2008) requires a justification. Heidegger (1971) distinguishes between objects and things as that which we can touch or look at, and that which we can correspond with.  T</w:t>
      </w:r>
      <w:r w:rsidRPr="008D1DAA">
        <w:t xml:space="preserve">he “locus of agency is always a human-nonhuman working group” (Bennett 2010 pxvii).  Bennett turns to Latour (2004) to help understand that agency is distributed, that material configurations produce effects far in excess of the sum of the parts.  But, more perfectly expressed: "things do not exist without being full of people” (Latour 2000, in Brown 2001 p12).  The object may be ‘affectively distant’, beyond communication with humans, but “to witness a thing is to join with the processes of its ongoing formation. To touch it, or </w:t>
      </w:r>
      <w:r w:rsidRPr="008D1DAA">
        <w:lastRenderedPageBreak/>
        <w:t xml:space="preserve">to observe it, is to bring the movements of our own being into close correspondence with those of its constituent materials” (Ingold 2012 p436 after Heidegger 1971).  </w:t>
      </w:r>
    </w:p>
    <w:p w14:paraId="787E306C" w14:textId="77777777" w:rsidR="006F17A8" w:rsidRDefault="006F17A8" w:rsidP="0045714E">
      <w:pPr>
        <w:spacing w:line="360" w:lineRule="auto"/>
      </w:pPr>
      <w:r>
        <w:t xml:space="preserve">Heidegger (1996) extends the force of the relationship between humans and things to that of how something is put to use, how we ‘equip’ our ourselves with, of course, equipment.  This is possibly the most pertinent illustration of the human-and-thing, as well as recognising that equipment is not a singular thing: bricks require mortar, a bricklayer, and other bricks.  Building with brick (and mortar) “has appropriated this equipment in a way which could not possibly be more suitable” (p114).  This quote was made specifically about hammering with a hammer but is an apt usage.  A wall of a single brick width’s thickness affords no support (in fact needs to </w:t>
      </w:r>
      <w:r w:rsidRPr="00080E11">
        <w:rPr>
          <w:i/>
        </w:rPr>
        <w:t>be</w:t>
      </w:r>
      <w:r>
        <w:t xml:space="preserve"> supported) and constrains decoration, albeit with the cavity between the brick wall and internal support offering possibilities for warmth through other materials.  It would be akin to turning the hammer on its side and using another artefact to create the additional force of the hammer’s head.</w:t>
      </w:r>
    </w:p>
    <w:p w14:paraId="1C148703" w14:textId="7AFD7844" w:rsidR="006F17A8" w:rsidRDefault="006F17A8" w:rsidP="0045714E">
      <w:pPr>
        <w:spacing w:line="360" w:lineRule="auto"/>
      </w:pPr>
      <w:r>
        <w:t xml:space="preserve">We build not just of brick but through brick, which is precisely what this research is about: shifting the perspective “from stopped-up objects to leaky things” (Ingold 2012 p439).  </w:t>
      </w:r>
      <w:r w:rsidRPr="003D2A4E">
        <w:t xml:space="preserve">In ethnographic analysis of pre-literate, ‘indigenous’ society, attention is given to the fabric of shelter – mud, wood, branch (see Oliver 1985).  In the developed, post-industrial, post-modern society, much emphasis has been placed on the meanings of artefacts within the space of home (Miller </w:t>
      </w:r>
      <w:r>
        <w:t>2001</w:t>
      </w:r>
      <w:r w:rsidRPr="003D2A4E">
        <w:t xml:space="preserve">). </w:t>
      </w:r>
      <w:r>
        <w:t xml:space="preserve"> Mitcham (2005)</w:t>
      </w:r>
      <w:r w:rsidRPr="007114A6">
        <w:rPr>
          <w:color w:val="FF0000"/>
        </w:rPr>
        <w:t xml:space="preserve"> </w:t>
      </w:r>
      <w:r>
        <w:t>points to the inauthenticity of dwelling, a radical break in the self-home threads of connection, in an age of advanced technological capitalism (Wilford 2008).   Among</w:t>
      </w:r>
      <w:r w:rsidRPr="003D2A4E">
        <w:t xml:space="preserve"> self-builders</w:t>
      </w:r>
      <w:r>
        <w:t xml:space="preserve">, by contrast, the </w:t>
      </w:r>
      <w:r w:rsidRPr="003D2A4E">
        <w:t xml:space="preserve">fabric </w:t>
      </w:r>
      <w:r>
        <w:t xml:space="preserve">of construction </w:t>
      </w:r>
      <w:r w:rsidRPr="003D2A4E">
        <w:t xml:space="preserve">is highly relevant to the analysis of </w:t>
      </w:r>
      <w:r w:rsidR="00DE5073" w:rsidRPr="003D2A4E">
        <w:t>homemaking</w:t>
      </w:r>
      <w:r w:rsidRPr="003D2A4E">
        <w:t xml:space="preserve"> (Chatterton 2013, Vannini &amp; Taggart 201</w:t>
      </w:r>
      <w:r w:rsidR="005F612D">
        <w:t>4</w:t>
      </w:r>
      <w:r>
        <w:t>, 2015</w:t>
      </w:r>
      <w:r w:rsidRPr="003D2A4E">
        <w:t xml:space="preserve">, Pickerill 2016).  </w:t>
      </w:r>
    </w:p>
    <w:p w14:paraId="5A8C4798" w14:textId="77777777" w:rsidR="006F17A8" w:rsidRDefault="006F17A8" w:rsidP="0045714E">
      <w:pPr>
        <w:spacing w:line="360" w:lineRule="auto"/>
      </w:pPr>
      <w:r>
        <w:t>Although it is necessary to go beyond the properties of ‘brute’ materials in order to unpack the human-thing relationship, Ingold (2007) has concerns that focussing on materiality can downplay the vitality of the material itself.  “[A]t the heart of material-culture studies…..materials are contrived to vanish, swallowed up by the objects made from them……as soon as they are worked into artefacts they cannot be materials any more” (Ingold 2007a p33).   Going further, the artefact itself recedes into the background of the brick house, affording a robust, secure home (with mortar).  The lack of brick’s thermal qualities was “</w:t>
      </w:r>
      <w:r w:rsidRPr="002E38B5">
        <w:rPr>
          <w:i/>
        </w:rPr>
        <w:t>disappointing to hear</w:t>
      </w:r>
      <w:r>
        <w:t xml:space="preserve">” (Jeff, homeowner, Letchworth), a disappointment stemming from thinking about materials, rather than </w:t>
      </w:r>
      <w:r w:rsidRPr="0091685D">
        <w:rPr>
          <w:i/>
        </w:rPr>
        <w:t>from</w:t>
      </w:r>
      <w:r>
        <w:t xml:space="preserve"> them (Ingold 2012), a denial of the ‘thingness’ of things (Frow 2001) a refusal “</w:t>
      </w:r>
      <w:r w:rsidRPr="000E256E">
        <w:t>to look beyond the object, to deal with materials, with material effects, and with the sheer</w:t>
      </w:r>
      <w:r>
        <w:t>…</w:t>
      </w:r>
      <w:r w:rsidRPr="000E256E">
        <w:t xml:space="preserve">complexity of </w:t>
      </w:r>
      <w:r>
        <w:t>…</w:t>
      </w:r>
      <w:r w:rsidRPr="000E256E">
        <w:t>things</w:t>
      </w:r>
      <w:r>
        <w:t>”</w:t>
      </w:r>
      <w:r w:rsidRPr="00B92ED5">
        <w:t xml:space="preserve"> </w:t>
      </w:r>
      <w:r w:rsidRPr="002F2775">
        <w:t>(Gregson et al 2010</w:t>
      </w:r>
      <w:r>
        <w:t xml:space="preserve"> p1068</w:t>
      </w:r>
      <w:r w:rsidRPr="002F2775">
        <w:t>)</w:t>
      </w:r>
      <w:r>
        <w:t xml:space="preserve">.  </w:t>
      </w:r>
      <w:r w:rsidRPr="00E620F8">
        <w:t xml:space="preserve">It is </w:t>
      </w:r>
      <w:r>
        <w:t>contingent events</w:t>
      </w:r>
      <w:r w:rsidRPr="00E620F8">
        <w:t xml:space="preserve">, which disclose a gap, an unexpected physicality of the thing, </w:t>
      </w:r>
      <w:r w:rsidRPr="00E620F8">
        <w:lastRenderedPageBreak/>
        <w:t>reasserting itself (Brown 2001).</w:t>
      </w:r>
      <w:r>
        <w:t xml:space="preserve">  The brick as a social object is contingent on the right mortar, an optimum temperature and architectural relief.  </w:t>
      </w:r>
    </w:p>
    <w:p w14:paraId="52A37353" w14:textId="77777777" w:rsidR="006F17A8" w:rsidRPr="00764D10" w:rsidRDefault="006F17A8" w:rsidP="0045714E">
      <w:pPr>
        <w:spacing w:line="360" w:lineRule="auto"/>
        <w:rPr>
          <w:color w:val="FF0000"/>
        </w:rPr>
      </w:pPr>
      <w:r>
        <w:t>Harre (2002, after</w:t>
      </w:r>
      <w:r w:rsidRPr="00885B51">
        <w:t xml:space="preserve"> </w:t>
      </w:r>
      <w:r w:rsidRPr="00D23C08">
        <w:t>Veblen 1899</w:t>
      </w:r>
      <w:r>
        <w:t>) considers that nearly all practical material things that are necessary in social and cultural life, are also likely to be expressive.</w:t>
      </w:r>
      <w:r w:rsidRPr="00D23C08">
        <w:t xml:space="preserve">  The embodied energy in the brick, from cradle to gate, the porous material allowing indoor heating to leak out, and outdoor heat to penetrate inwards, is overlooked in favour of an aesthetic warmth, a symbolic cosiness; colour, once the direct product of natural processes, is now uniformly controlled with new processes introduced to replicate old inconsistencies such as crevices and creases; the problems with inflexible cement mortar which can tear a brick apart, or render it useless beyond rubble, are disregarded, focussing instead on strength, sturdiness and security.  Hence Harre suggests that there is an overwhelming case for the supremacy of the expressive order over the practical.  </w:t>
      </w:r>
    </w:p>
    <w:p w14:paraId="638C2093" w14:textId="77777777" w:rsidR="006F17A8" w:rsidRDefault="006F17A8" w:rsidP="0045714E">
      <w:pPr>
        <w:spacing w:line="360" w:lineRule="auto"/>
      </w:pPr>
      <w:r>
        <w:t>B</w:t>
      </w:r>
      <w:r w:rsidRPr="00FF55DA">
        <w:t>eyond use value</w:t>
      </w:r>
      <w:r w:rsidRPr="00926321">
        <w:t>, it is almost fetishized (Pfaffenberger 1988), “</w:t>
      </w:r>
      <w:r w:rsidRPr="00FF55DA">
        <w:t>its sheer material presence, affect</w:t>
      </w:r>
      <w:r>
        <w:t>[ing]</w:t>
      </w:r>
      <w:r w:rsidRPr="00FF55DA">
        <w:t xml:space="preserve"> the course of affairs” (Pels 1998 in Ingold 2007 p12).  Its power comes from being, a ‘little thing’ that people rally around (Thrift 2000)</w:t>
      </w:r>
      <w:r>
        <w:t xml:space="preserve">, “disrupting </w:t>
      </w:r>
      <w:r w:rsidRPr="002D419B">
        <w:t>the sensuous border zone between our selves and the things around us, between mind and matter</w:t>
      </w:r>
      <w:r>
        <w:t>” (Pels 1998 p102), between the ‘warmth’ of brick and the (potential) discomfort of a brick-built house, between the unsurpassed architectural abilities of an enormously versatile and geologically differentiated artefact and the rationalised use of a technologically-controlled building block, between the strong and stable artefact and the broken brick, laid waste by modern mortar, consigned to out-of-sight hardcore.</w:t>
      </w:r>
    </w:p>
    <w:p w14:paraId="11CA970C" w14:textId="77777777" w:rsidR="006F17A8" w:rsidRDefault="006F17A8" w:rsidP="0045714E">
      <w:pPr>
        <w:spacing w:line="360" w:lineRule="auto"/>
      </w:pPr>
      <w:r>
        <w:t>Of course, these are dramatic contradictions.  The brick is still a tremendously useful, beautiful building block, but the source of the thing, has, to a degree, been forgotten.  Pratt (1981) explains this as reification, that the object becomes a quality, characterising the house in a typical and anonymous way, and to avoid such</w:t>
      </w:r>
      <w:r w:rsidRPr="00D23C08">
        <w:t xml:space="preserve"> reification </w:t>
      </w:r>
      <w:r>
        <w:t xml:space="preserve">requires “consideration of when and where…[it]… makes a difference rather than assuming its importance in an a priori manner” (Jackson 2000 p13 after Miller 1998)   This means looking beyond the sum of a set of social forces (Graham &amp; Thrift 2007), to try to grasp its ‘thing-ness’, and to be alert to </w:t>
      </w:r>
      <w:r w:rsidRPr="00C543ED">
        <w:t xml:space="preserve">the </w:t>
      </w:r>
      <w:r>
        <w:t xml:space="preserve">creation and reification of tradition simply through the </w:t>
      </w:r>
      <w:r w:rsidRPr="00C543ED">
        <w:t>ways in which we relate to</w:t>
      </w:r>
      <w:r>
        <w:t xml:space="preserve">, and sometimes misinterpret, </w:t>
      </w:r>
      <w:r w:rsidRPr="00C543ED">
        <w:t xml:space="preserve">the things we </w:t>
      </w:r>
      <w:r>
        <w:t xml:space="preserve">live with (Salisbury 2012).  </w:t>
      </w:r>
    </w:p>
    <w:p w14:paraId="24117390" w14:textId="77777777" w:rsidR="006F17A8" w:rsidRDefault="006F17A8" w:rsidP="0045714E">
      <w:pPr>
        <w:spacing w:line="360" w:lineRule="auto"/>
      </w:pPr>
    </w:p>
    <w:p w14:paraId="4C8B2ABC" w14:textId="77777777" w:rsidR="006F17A8" w:rsidRPr="005671BB" w:rsidRDefault="006F17A8" w:rsidP="0045714E">
      <w:pPr>
        <w:pStyle w:val="Heading2"/>
        <w:spacing w:line="360" w:lineRule="auto"/>
      </w:pPr>
      <w:bookmarkStart w:id="82" w:name="_Toc19793796"/>
      <w:r w:rsidRPr="005671BB">
        <w:t>Conclusion</w:t>
      </w:r>
      <w:bookmarkEnd w:id="82"/>
      <w:r w:rsidRPr="005671BB">
        <w:t xml:space="preserve">  </w:t>
      </w:r>
    </w:p>
    <w:p w14:paraId="11F35CD2" w14:textId="654EEE61" w:rsidR="006F17A8" w:rsidRDefault="006F17A8" w:rsidP="0045714E">
      <w:pPr>
        <w:spacing w:line="360" w:lineRule="auto"/>
      </w:pPr>
      <w:r>
        <w:t xml:space="preserve">Participants have articulated distinct understandings of bricks as artefacts, but these discrete emotions cohere into a less articulated effect, that of materiality, of meanings in excess of material </w:t>
      </w:r>
      <w:r>
        <w:lastRenderedPageBreak/>
        <w:t>properties.  By attending to these meanings allows us, somewhat perversely,</w:t>
      </w:r>
      <w:r w:rsidRPr="000C0823">
        <w:t xml:space="preserve"> to</w:t>
      </w:r>
      <w:r>
        <w:t xml:space="preserve"> fleetingly catch sight of the thing</w:t>
      </w:r>
      <w:r w:rsidRPr="000C0823">
        <w:t xml:space="preserve"> “just as it enters the world of knowledge, culture and concepts” (Wilford 2008 p659), that is, </w:t>
      </w:r>
      <w:r>
        <w:t xml:space="preserve">a glimpse of </w:t>
      </w:r>
      <w:r w:rsidRPr="000C0823">
        <w:t>just what that thing is, how it works with the human to create meaning, how it may, in fact, force us to act irrationally – the tussle between form and function, for instance</w:t>
      </w:r>
      <w:r w:rsidRPr="00D23C08">
        <w:t xml:space="preserve">.  To fully comprehend the thing means giving up the object, or at least staying alert to misinterpretation.  </w:t>
      </w:r>
    </w:p>
    <w:p w14:paraId="403C94B1" w14:textId="77777777" w:rsidR="006F17A8" w:rsidRDefault="006F17A8" w:rsidP="0045714E">
      <w:pPr>
        <w:spacing w:line="360" w:lineRule="auto"/>
      </w:pPr>
      <w:r>
        <w:t xml:space="preserve">In defence of things Olsen (2010) says: “[t]hings are more persistent than thought. They evidently last longer than speech or gestures. Things are concrete and offer stability” (p158).  I would argue that our thoughts about brick, as the object, can last longer than the thing, or certainly than the thing in place, how we want it to be, or become.  Its strength, beauty, cosiness and warmth are all contingent.  Material properties are, in fact, histories (Ingold 2011).  Strength and durability came from walls built with lime mortar, to allow the building to move, giving way to protect bricks, allowing walls to ‘breathe’, and from solid brick construction, at least a brick length thick. Today’s brick cladding is a single width thick, unable to support much more than its own weight, tied in to the supporting structure of block or timber frame.  Different colours and textures emerging from geological particularities and primitive manufacturing are reproduced through advanced technologies, while at the same time the visual aesthetic is reduced and rationalised due to the structural redundancy of brick.  Concrete supports and stretcher bond replace architectural necessities of headers, brick lintels, vaults and arches.  A homely warmth from the fire burning below a brick chimney stack has largely been replaced by a variety of gas and electric heating, with modern insulation helping to barricade the interior from heat loss. </w:t>
      </w:r>
    </w:p>
    <w:p w14:paraId="6F21312D" w14:textId="77777777" w:rsidR="006F17A8" w:rsidRDefault="006F17A8" w:rsidP="0045714E">
      <w:pPr>
        <w:spacing w:line="360" w:lineRule="auto"/>
      </w:pPr>
      <w:r w:rsidRPr="002B6AEB">
        <w:t xml:space="preserve">This illustration of humankind’s seemingly endless ‘quest for domination’ (Bennett 2010), that is, overcoming nature by finding new ways to build with old materials, a technological fix which does not perhaps go far enough does offer inordinate opportunities (though now rarely taken) for beautiful buildings made of brickwork, or at least affording an outward façade.  Yet it is the lack of structural necessity which restrains and rationalises brick use in modern housebuilding.  </w:t>
      </w:r>
    </w:p>
    <w:p w14:paraId="6768743F" w14:textId="77777777" w:rsidR="006F17A8" w:rsidRDefault="006F17A8" w:rsidP="0045714E">
      <w:pPr>
        <w:spacing w:line="360" w:lineRule="auto"/>
      </w:pPr>
      <w:r>
        <w:t xml:space="preserve">This chapter has tried to show that what is taken for granted, a simple ‘matter’ of fact, is </w:t>
      </w:r>
      <w:r w:rsidRPr="00926321">
        <w:t xml:space="preserve">an ‘active’ </w:t>
      </w:r>
      <w:r>
        <w:t>thing.  This is not an attribution of power, as such, to the brick as thing, but, rather, directing attention to the full capacities, affordances and constraints of bricks to question how and why they are being used in housebuilding.  There are</w:t>
      </w:r>
    </w:p>
    <w:p w14:paraId="2D407A1E" w14:textId="77777777" w:rsidR="006F17A8" w:rsidRPr="00D23C08" w:rsidRDefault="006F17A8" w:rsidP="0045714E">
      <w:pPr>
        <w:spacing w:line="360" w:lineRule="auto"/>
        <w:ind w:left="720"/>
      </w:pPr>
      <w:r w:rsidRPr="00D23C08">
        <w:t xml:space="preserve">two sides to materiality. On one side is the brute materiality or ‘hard physicality’ of the world’s ‘material character’; on the other side is the socially and historically situated agency of human beings who, in appropriating this physicality for their purposes, project on it both </w:t>
      </w:r>
      <w:r w:rsidRPr="00D23C08">
        <w:lastRenderedPageBreak/>
        <w:t xml:space="preserve">design and meaning in the conversion of naturally given raw material into the finished forms of artifacts (Ingold 2012 p432, after Olsen 2003).   </w:t>
      </w:r>
    </w:p>
    <w:p w14:paraId="1D999396" w14:textId="68FBC6A8" w:rsidR="006F17A8" w:rsidRDefault="006F17A8" w:rsidP="0045714E">
      <w:pPr>
        <w:spacing w:line="360" w:lineRule="auto"/>
      </w:pPr>
      <w:r>
        <w:t>I would argue that there are few artefacts in human consumption that emphasise this better than the brick.  But at the same time</w:t>
      </w:r>
      <w:r w:rsidR="00DE5073">
        <w:t>,</w:t>
      </w:r>
      <w:r>
        <w:t xml:space="preserve"> we are reducing the artefact to artifice.  We are embedded in a material world, and the meaning of objects is partially influenced by their physical attributes (Keane 2006).  But we also embed materials in our world so solidly that we can, in a way, undo them, or rather constrain them, undoing their ‘thingness’, with meaning almost overriding matter, supressing some properties and foregrounding others, which both reduces the thing and restricts the human.  </w:t>
      </w:r>
    </w:p>
    <w:p w14:paraId="27BFAE4C" w14:textId="77777777" w:rsidR="006F17A8" w:rsidRDefault="006F17A8" w:rsidP="0045714E">
      <w:pPr>
        <w:spacing w:line="360" w:lineRule="auto"/>
      </w:pPr>
      <w:r>
        <w:t xml:space="preserve">The brick now resides beyond the physical world, as much in a world of ideas (Ingold 2007).  We are, quite simply (or, rather, complexly), under its spell (Saler 2004 in Bennett 2010).  The power of its form, that is, its shape, elemental make-up, earthy colours, variety, size and versatility have elevated it to an unquestioned authority within residential mass-housebuilding.  </w:t>
      </w:r>
    </w:p>
    <w:p w14:paraId="7F8E540D" w14:textId="77777777" w:rsidR="006F17A8" w:rsidRDefault="006F17A8" w:rsidP="0045714E">
      <w:pPr>
        <w:spacing w:line="360" w:lineRule="auto"/>
      </w:pPr>
      <w:r>
        <w:t>The vagaries of elemental chemical reactions and firing inconsistencies were conquered to an extent through modern mass production turning out more uniform bricks, and now technology is working to replicate this recalcitrance, but selectively, to satisfy and confirm its materiality: the replication of ‘local’ bricks, ‘hand-made’ bricks, ‘reclaimed’ bricks, yet at the same time working against the thing– decoration is rationalised, warmth is invented, shoring up the defences against the conflation of bricks with the elements, and strength is questionable due to the properties of modern mortar, and that a brick wall now needs to be tied to a supporting structure.  This stable object is a lively thing, unsettling our understandings of this matter of fact.  It is, in part, a fiction, or at least, a thought, pulled together from meanings not entirely connected to material properties.  But recognising the brick’s ‘thing power’ is not enough.  Instead “</w:t>
      </w:r>
      <w:r w:rsidRPr="0043461A">
        <w:t xml:space="preserve">we need to foreground carefully how what we take to be </w:t>
      </w:r>
      <w:r w:rsidRPr="00881FF0">
        <w:rPr>
          <w:i/>
        </w:rPr>
        <w:t>its</w:t>
      </w:r>
      <w:r w:rsidRPr="0043461A">
        <w:t xml:space="preserve"> agency is</w:t>
      </w:r>
      <w:r>
        <w:t xml:space="preserve"> </w:t>
      </w:r>
      <w:r w:rsidRPr="0043461A">
        <w:t>a function of our own genealogies of immersion</w:t>
      </w:r>
      <w:r>
        <w:t>” (Jackson &amp; Fannin 2011 p436, original emphasis)</w:t>
      </w:r>
      <w:r w:rsidRPr="0043461A">
        <w:t>.</w:t>
      </w:r>
      <w:r>
        <w:t xml:space="preserve">  A return to fully comprehending the thing, to recognise contingency, frailties and failures, appreciating the extraordinary capacities lurking within the rationalised, increasingly refined and reduced object, could make room for new ways of building homes, as well as, when appropriate, to build beautifully of brick, once again.</w:t>
      </w:r>
    </w:p>
    <w:p w14:paraId="018F2EAF"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50A2C638" w14:textId="48FF3488" w:rsidR="006F17A8" w:rsidRDefault="006F17A8" w:rsidP="0045714E">
      <w:pPr>
        <w:pStyle w:val="Heading1"/>
        <w:spacing w:line="360" w:lineRule="auto"/>
      </w:pPr>
      <w:bookmarkStart w:id="83" w:name="_Toc19793797"/>
      <w:r w:rsidRPr="008830A7">
        <w:lastRenderedPageBreak/>
        <w:t xml:space="preserve">Chapter </w:t>
      </w:r>
      <w:r>
        <w:t>6</w:t>
      </w:r>
      <w:r w:rsidR="0083776F">
        <w:t xml:space="preserve"> - </w:t>
      </w:r>
      <w:r w:rsidRPr="008830A7">
        <w:t>Geographies of Construction and the Male Body</w:t>
      </w:r>
      <w:bookmarkEnd w:id="83"/>
    </w:p>
    <w:p w14:paraId="0F9B419E" w14:textId="77777777" w:rsidR="006F17A8" w:rsidRPr="008830A7" w:rsidRDefault="006F17A8" w:rsidP="0045714E">
      <w:pPr>
        <w:spacing w:line="360" w:lineRule="auto"/>
        <w:rPr>
          <w:sz w:val="28"/>
          <w:szCs w:val="28"/>
        </w:rPr>
      </w:pPr>
    </w:p>
    <w:p w14:paraId="3B043D82" w14:textId="77777777" w:rsidR="006F17A8" w:rsidRDefault="006F17A8" w:rsidP="0045714E">
      <w:pPr>
        <w:spacing w:line="360" w:lineRule="auto"/>
      </w:pPr>
      <w:r>
        <w:t xml:space="preserve">In England the mainstream housing construction industry is associated with male labour (and the male body), certainly on site, not least through bricklaying and associated labour being physically demanding activities, and this serves to reproduce expectations of gender and identity, men being associated with the structure and women with the interior (Pickerill 2016), with entrenched cultural practices such as sexual harassment keeping women at bay (Quart &amp; Ehrenreich 2017), and a stubborn association between construction and masculinity (Datta 2008, Datta &amp; Brickell 2009).  This has extended into professions beyond those requiring physical strength such as architecture (Ahrentzen 2003, Brown 2011, Caven &amp; Diop 2011, Scott Brown 1989).  There are historical instances of the construction industry including women’s physical labour, which challenge the idea that women are ‘out of place’ on a building site.  Around seven percent of brick and tile makers in the 19th century were women (Clarke &amp; Wall 2006) and, in common with many other occupations, women worked as labourers and bricklayers during the two world wars (Stamp 1979, Livesey 2013).  </w:t>
      </w:r>
    </w:p>
    <w:p w14:paraId="2CB86A83" w14:textId="77777777" w:rsidR="006F17A8" w:rsidRDefault="006F17A8" w:rsidP="0045714E">
      <w:pPr>
        <w:spacing w:line="360" w:lineRule="auto"/>
      </w:pPr>
      <w:r>
        <w:t xml:space="preserve">There are, no doubt, many more examples which could be included were the histories of women, and particularly working-class women, deemed worthier of record (Pickerill 2016).  Always a (often undervalued) presence, women’s position in the workplace changed significantly with the shift to a service-based economy, but the residential building site in England remains a resolutely male space.  Of the 13 percent of women working in construction only two percent are manual workers (CITB 2014) and it is estimated that less than one percent are actual construction workers (Ness 2012, Pickerill 2016).  The Office for National Statistics says the number of female bricklayers is too low to measure (Nelson 2016).   So the building site is, culturally, a male space, a recognised fact which the construction industry is attempting to change, by trying to encourage women into the various building trades (Munn 2016). </w:t>
      </w:r>
    </w:p>
    <w:p w14:paraId="39DAE59A" w14:textId="77777777" w:rsidR="006F17A8" w:rsidRDefault="006F17A8" w:rsidP="0045714E">
      <w:pPr>
        <w:spacing w:line="360" w:lineRule="auto"/>
      </w:pPr>
      <w:r>
        <w:t xml:space="preserve">Where the study of the clay brick in contemporary housebuilding falls in human geography is multifarious, crossing cultural, social and economic delineations (if there are such specifically bounded sub disciplines).  In defence of Cultural Geography Shurmer-Smith (2002) considers that the investigation of material culture and the ‘doing’ of culture, “the accumulations of ways of seeing, means of communicating, constructions of value [and] sense of identity should be taken as important in their own right, rather than just a by-product of economic formations” (p1).  However, it is increasingly recognised that one of ‘the hard surfaces of life’ (Geertz 1993), notably the economic (Cosgrove 2000), compared to the ‘weak’ concept of culture, is profoundly impacted by the clay brick.  A modest manipulation of Geertz’s phrase above brings the brick to the forefront of </w:t>
      </w:r>
      <w:r>
        <w:lastRenderedPageBreak/>
        <w:t>the intersection between culture and economy.</w:t>
      </w:r>
      <w:r w:rsidRPr="000F490B">
        <w:rPr>
          <w:color w:val="FF0000"/>
        </w:rPr>
        <w:t xml:space="preserve"> </w:t>
      </w:r>
      <w:r>
        <w:t>Touched on in the previous chapter, the brick is undoubtedly one of daily life’s hard surfaces, a rough, tough durable artefact which makes place in very particular ways.  This cultural artefact, the size of a ‘man’s hand’ (Cox 1979),</w:t>
      </w:r>
      <w:r w:rsidRPr="00143946">
        <w:rPr>
          <w:color w:val="FF0000"/>
        </w:rPr>
        <w:t xml:space="preserve"> </w:t>
      </w:r>
      <w:r>
        <w:t>is heavily relied on by the housebuilding industry, which itself is often regarded as the barometer of the economy (Smith 2000).  As already addressed in the previous chapter, this is a study of material culture, and serves to reinforce the importance of understanding how space and place is made, that culture is what people do (Shurmer-Smith 2002), first and foremost, rather than some disembodied mind-set (Johnson 1993) and is hence constructed by the engagement between the body and material.</w:t>
      </w:r>
    </w:p>
    <w:p w14:paraId="1DA71FC3" w14:textId="09CA0166" w:rsidR="006F17A8" w:rsidRDefault="006F17A8" w:rsidP="0045714E">
      <w:pPr>
        <w:spacing w:line="360" w:lineRule="auto"/>
      </w:pPr>
      <w:r w:rsidRPr="00AD71E5">
        <w:t>This chapter argues that the clay brick is powerfully gendered, and contributes significantly to the performative construction of masculine identities, that this ‘primitive’ industry, the ‘wheelbarrow and muck’ of pre-industrial masonry housebuilding methods (Thiel 2007) reproduces heavily gendered spaces throughout England and preserves a culture of ‘jobs for the boys’, through common sense understandings of how houses should be built and who should build them.  Now increasingly frowned upon as harassment, wolf whistles and cat calls from the building site invoke picture postcard representations of the female subject – short skirt, low cut blouse - walking past the bounded territory of an intensely male space. The bricklayer is eponymous of the house building site worker in England, and the clay brick, not least through the negligible numbers of female bricklayers, (re)produces a particular form of masculinity, a rough, tough, strong body</w:t>
      </w:r>
      <w:r>
        <w:t xml:space="preserve"> engaged in heavy manual work, outside, exposed to the elements.</w:t>
      </w:r>
    </w:p>
    <w:p w14:paraId="2F7A3503" w14:textId="77777777" w:rsidR="006F17A8" w:rsidRDefault="006F17A8" w:rsidP="0045714E">
      <w:pPr>
        <w:spacing w:line="360" w:lineRule="auto"/>
      </w:pPr>
      <w:r w:rsidRPr="00AD71E5">
        <w:t xml:space="preserve">But these male-dominated spaces are also temporary: as place is made meanings shift through time, and the building moves – from verb to noun, for instance – and those who make the houses move on, replaced by those who make homes from them.  However, such spaces are then replicated elsewhere, these itinerant builders – for that is what they are: self-employed, engaged week to week (and sometimes day to day) – move to new sites, and for a short time, again, construct new working spaces of male territory.   But through these sites, and working practices, these builders, and bricklayers particularly, are themselves constructed, shaped to ideas of hegemonic masculinity.  </w:t>
      </w:r>
    </w:p>
    <w:p w14:paraId="7E507E44" w14:textId="77777777" w:rsidR="006F17A8" w:rsidRDefault="006F17A8" w:rsidP="0045714E">
      <w:pPr>
        <w:spacing w:line="360" w:lineRule="auto"/>
      </w:pPr>
      <w:r>
        <w:t>Munn (2016) points out that stereotypes start early “in nursery, boys are given Lego whilst girls get dolls” (p11).  This chapter is partly in response to Longhurst’s (1997) call, albeit 20 years later, to research the bodies of ‘white, heterosexual, able-bodied’ men and the intersection of artefact and the male body.   It is part of the ongoing challenge to</w:t>
      </w:r>
      <w:r w:rsidRPr="00AD71E5">
        <w:t xml:space="preserve"> the idea of culture as ‘second nature’ (Shurmer-Smith 2002), that these entrenched gendered ideologies within the house building industry have been shaped by masonry construction </w:t>
      </w:r>
      <w:r>
        <w:t>as</w:t>
      </w:r>
      <w:r w:rsidRPr="00AD71E5">
        <w:t xml:space="preserve"> ‘heavy’, </w:t>
      </w:r>
      <w:r>
        <w:t xml:space="preserve">mucky (rather than </w:t>
      </w:r>
      <w:r w:rsidRPr="00AD71E5">
        <w:t>dirty</w:t>
      </w:r>
      <w:r>
        <w:t>)</w:t>
      </w:r>
      <w:r w:rsidRPr="00AD71E5">
        <w:t xml:space="preserve"> </w:t>
      </w:r>
      <w:r>
        <w:t xml:space="preserve">outside </w:t>
      </w:r>
      <w:r w:rsidRPr="00AD71E5">
        <w:t>work</w:t>
      </w:r>
      <w:r>
        <w:t xml:space="preserve">.  But it is also in recognition of the fact that women appear to be ‘locked out’ of construction </w:t>
      </w:r>
      <w:r>
        <w:lastRenderedPageBreak/>
        <w:t xml:space="preserve">through such assumptions, that masonry construction (of bricks and mortar) perpetuates uncomfortable, if not hostile, workspaces for women.  </w:t>
      </w:r>
    </w:p>
    <w:p w14:paraId="7108F029" w14:textId="77777777" w:rsidR="006F17A8" w:rsidRDefault="006F17A8" w:rsidP="0045714E">
      <w:pPr>
        <w:spacing w:line="360" w:lineRule="auto"/>
      </w:pPr>
      <w:r>
        <w:t xml:space="preserve">Through a framework of masculine embodiment this chapter unpacks how the clay brick helps to create profoundly gendered spaces through the perpetuation of an historic craft, but one in which craftsmanship has been significantly reduced through necessary changes in construction technologies to help address the carbon emissions of homes.  First I discuss where such a study might fit in geographic scholarship, notably geographies of construction and gender studies. </w:t>
      </w:r>
      <w:r w:rsidRPr="008E372C">
        <w:rPr>
          <w:color w:val="FF0000"/>
        </w:rPr>
        <w:t xml:space="preserve"> </w:t>
      </w:r>
      <w:r>
        <w:t>The chapter then explains the current nature of housebuilding in England, before empirical analysis of a particular masculine identity, that of the bricklayer, revealing that there are few everyday artefacts so heavily gendered.  “</w:t>
      </w:r>
      <w:r w:rsidRPr="00B9655C">
        <w:t>Worsening skills shortages and the prospect of post-Brexit restrictions on migrant labour mean UK construction will have to recruit more women</w:t>
      </w:r>
      <w:r>
        <w:t xml:space="preserve">” (Hackett 2016 preface), so, in answer to Shurmer-Smith (2002) the impact on the economy is also a by-product of powerful cultural formations. </w:t>
      </w:r>
    </w:p>
    <w:p w14:paraId="7EF23FAA" w14:textId="77777777" w:rsidR="006F17A8" w:rsidRDefault="006F17A8" w:rsidP="0045714E">
      <w:pPr>
        <w:spacing w:line="360" w:lineRule="auto"/>
      </w:pPr>
    </w:p>
    <w:p w14:paraId="2E8156D1" w14:textId="5D771A2B" w:rsidR="006F17A8" w:rsidRDefault="00470128" w:rsidP="0045714E">
      <w:pPr>
        <w:pStyle w:val="Heading2"/>
        <w:spacing w:line="360" w:lineRule="auto"/>
      </w:pPr>
      <w:bookmarkStart w:id="84" w:name="_Toc19793798"/>
      <w:r>
        <w:t xml:space="preserve">Conceptualising </w:t>
      </w:r>
      <w:r w:rsidR="006F17A8">
        <w:t>Buildings</w:t>
      </w:r>
      <w:bookmarkEnd w:id="84"/>
    </w:p>
    <w:p w14:paraId="32EC65B8" w14:textId="77777777" w:rsidR="006F17A8" w:rsidRPr="004C3BEA" w:rsidRDefault="006F17A8" w:rsidP="0045714E">
      <w:pPr>
        <w:pStyle w:val="Heading3"/>
        <w:spacing w:line="360" w:lineRule="auto"/>
      </w:pPr>
      <w:bookmarkStart w:id="85" w:name="_Toc19793799"/>
      <w:r w:rsidRPr="004C3BEA">
        <w:t>Geographies of construction</w:t>
      </w:r>
      <w:bookmarkEnd w:id="85"/>
    </w:p>
    <w:p w14:paraId="32071CDC" w14:textId="77777777" w:rsidR="006F17A8" w:rsidRDefault="006F17A8" w:rsidP="0045714E">
      <w:pPr>
        <w:spacing w:line="360" w:lineRule="auto"/>
      </w:pPr>
      <w:r>
        <w:t xml:space="preserve">Buildings are placed by many geographers under the umbrella of ‘architectural geographies’.  Architectural geographies largely attend to ‘building events’ (Jacobs 2006), that is, how the built environment becomes part of human practice (and vice versa) (Rose et al 2010).  The building event shapes the ‘being-in’ architecture: dwelling, using, consuming and inhabiting buildings (Jacobs &amp; Merriman 2011, Hetherington &amp; Law 2000) such as living in fear in high rise buildings (Lees &amp; Baxter 2011), living in a public artwork (Kraftl 2009), the urban village (Llewelyn 2004), the shopping centre (Rose et al 2010), the library (Lees 2001) and many other examples (Kraftl &amp; Adey 2008, Strebel 2011).  </w:t>
      </w:r>
    </w:p>
    <w:p w14:paraId="55EAF5AB" w14:textId="77777777" w:rsidR="006F17A8" w:rsidRDefault="006F17A8" w:rsidP="0045714E">
      <w:pPr>
        <w:spacing w:line="360" w:lineRule="auto"/>
      </w:pPr>
      <w:r>
        <w:t xml:space="preserve">But the building event is spatially of interest long before residents, shoppers or tourists take part, as Jacobs et al (2007) demonstrate through the analysis of the socio-technical aspects of the design and construction of the Red Road high rise housing in Glasgow.  Understanding a building as an event can demonstrate how a thing remains the same or becomes something else (such as when it fails) (Rose et al 2010).  Geographies of architecture hence render the familiar unfamiliar (Kraftl 2010).  </w:t>
      </w:r>
    </w:p>
    <w:p w14:paraId="31DF817B" w14:textId="77777777" w:rsidR="006F17A8" w:rsidRDefault="006F17A8" w:rsidP="0045714E">
      <w:pPr>
        <w:spacing w:line="360" w:lineRule="auto"/>
      </w:pPr>
      <w:r>
        <w:t xml:space="preserve">If the term ‘building event’ helps to highlight the entanglement of human/non-human processes, the term ‘architectural geographies’ is, nonetheless, telling.  Admittedly many of the above geographers were investigating ‘big things’, and the social, cultural and political impetus behind public </w:t>
      </w:r>
      <w:r>
        <w:lastRenderedPageBreak/>
        <w:t xml:space="preserve">architecture.  Although ‘home’ is certainly an event, reproduced and reworked over and over again, usually on a daily basis, the commonplace house is perhaps too mundane to be ‘eventful’.  However, in terms of ‘architecture’, regardless of whether or not the housing being discussed here falls within the parameters of a creative discipline, “it remains commonplace within the construction industry to oppose architecture/design to construction/building, wherein the physical, monotonous exertion of building is contrasted to the cerebral, creative effort of architecture” (Sage 2013 p170-171).   The separation of ‘mental’ architectural practice from ‘physical’ construction practice is reflected somewhat in geography, the separation of design and build is powerfully indicative of what has historically been overlooked in geography (if not anthropology or archaeology), that is, the everyday of vernacular construction.  But who is physically constructing this space, how, and why?  Through what social and cultural norms are such places physically produced? </w:t>
      </w:r>
    </w:p>
    <w:p w14:paraId="667715C9" w14:textId="7EEB3282" w:rsidR="006F17A8" w:rsidRDefault="006F17A8" w:rsidP="0045714E">
      <w:pPr>
        <w:spacing w:line="360" w:lineRule="auto"/>
      </w:pPr>
      <w:r>
        <w:t>If architectural geographies ignore the mass-produced home, that may be because it barely qualifies as architecture at all.  Geographies of construction, therefore, is a more appropriate concept.  “[C]onstruction is rather revealing of the politics and ethics produced alongside building events……[because] it is largely through…..their more durable materialization in steel, glass, brick, concrete and other materials, that built environments accrue their socialized significance” (Tryggestad et al 2010 in Sage 2013 p185).  But the built environment also materialises through physical labour, through embodied identities which are themselves shaped by such construction. Home has provided rich pickings for cultural geograph</w:t>
      </w:r>
      <w:r w:rsidR="003B31E5">
        <w:t>ers</w:t>
      </w:r>
      <w:r>
        <w:t>, yet geographies of construction are limited to date, with focus instead on living in and with particular architecture such as those already mentioned.  Rare examples of actual construction include Datta’s (2008) and Datta &amp; Brickell’s (2009) interrogation of homes in London inhabited, temporarily, by the migrant Polish workers engaged in their renovation, whereby building homes for others demonstrates nationhood and cultural difference.  Pickerill’s (2015a, 2016) research into the design and build of eco homes by women, and Vannini &amp; Taggart’s (201</w:t>
      </w:r>
      <w:r w:rsidR="002329F7">
        <w:t>4</w:t>
      </w:r>
      <w:r>
        <w:t xml:space="preserve">) off-grid home builders are examples of spectacular or more exotic homes.  </w:t>
      </w:r>
    </w:p>
    <w:p w14:paraId="018BB284" w14:textId="77777777" w:rsidR="006F17A8" w:rsidRDefault="006F17A8" w:rsidP="0045714E">
      <w:pPr>
        <w:spacing w:line="360" w:lineRule="auto"/>
      </w:pPr>
      <w:r>
        <w:t xml:space="preserve">Cox (2016a) looks at housebuilding and maintenance in New Zealand, among white heterosexual couples, and explores what practices help to reproduce the identity of the ‘Kiwi bloke’ in and around the home.  These practices are historically bound up in the ‘making’ of colonial New Zealand, through physically building settler homes. Before the buildings themselves ‘recede into the background’ (Kraftl 2010), or simply ‘frame’ places -such as home - (Dovey 1999), it is the verb, rather than the noun which allows a glimpse into the intersection of space and the subject, the (re)production of identities and the gendering of space.  Identity has long been too often associated with consumption rather than production (Gimlin 2007).  That is, the way a material thing is </w:t>
      </w:r>
      <w:r>
        <w:lastRenderedPageBreak/>
        <w:t xml:space="preserve">consumed by a given (human) body has been of more interest than the body which made it, the home being a prime example, but construction practices are central to the reproduction of identities (Jacobs et al 2007, Datta 2008, Datta &amp; Brickell 2009).  The human agent is making place, constructing a housing estate and place is making the human actor, (re)producing behaviours, norms, and heavily gendered social relations.  </w:t>
      </w:r>
    </w:p>
    <w:p w14:paraId="674C140B" w14:textId="77777777" w:rsidR="006F17A8" w:rsidRDefault="006F17A8" w:rsidP="0045714E">
      <w:pPr>
        <w:spacing w:line="360" w:lineRule="auto"/>
      </w:pPr>
      <w:r>
        <w:t xml:space="preserve">House building sites are ‘fundamental geographical settings’ (Kraftl 2010).  Across England the housing-estate site is reproduced, and, increasingly, replicated and homogenised, as the industry consolidates into corporate </w:t>
      </w:r>
      <w:r w:rsidRPr="00215D26">
        <w:t>management above actual construction</w:t>
      </w:r>
      <w:r>
        <w:t>,</w:t>
      </w:r>
      <w:r w:rsidRPr="00215D26">
        <w:t xml:space="preserve"> but </w:t>
      </w:r>
      <w:r>
        <w:t>the physical production of homes on these sites remains highly localised and specific (Datta &amp; Brickell 2009) because of the ‘pre-industrial’ nature of masonry methods.  These sites are highly charged with a social and cultural identity of (largely white) maleness through a primitive system of building by hand, which, through ideological ideas of gender capabilities, is normalised.  As I discuss later, gender capabilities, in particular strength, are only selectively compartmentalised, women for instance considered to be strong enough to lift children, the sick and elderly, but, while bricks are not particularly heavy as singular items, they have, certainly, been standardised by the size of a man’s hand.   215 x 102.5 x 65mm is the most widely used brick (BDA 2018).   This has been marginally reduced from those proliferating in 19th century, but a slightly smaller brick still would be more comfortable for many women to handle consistently (Criado-Perez 2019).  That, however, would entail the extrusion machines</w:t>
      </w:r>
      <w:r>
        <w:rPr>
          <w:rStyle w:val="FootnoteReference"/>
        </w:rPr>
        <w:footnoteReference w:id="20"/>
      </w:r>
      <w:r>
        <w:t xml:space="preserve">  to be resized if the correct proportions of width being half the length, which is necessary for structural bonding, are maintained.  The fact that mass housebuilding rarely, if ever, uses structural brick bonding means that a different shaped brick would have little adverse impact.  A different shaped brick, the length being more than twice the width would, however, look slightly different in its multiples.  It would not be that same, traditional, iconic artefact for which many people have a cultural attachment.</w:t>
      </w:r>
    </w:p>
    <w:p w14:paraId="6CA9DCA3" w14:textId="6C948BB5" w:rsidR="006F17A8" w:rsidRPr="00F43FF4" w:rsidRDefault="00F81073" w:rsidP="0045714E">
      <w:pPr>
        <w:pStyle w:val="Heading3"/>
        <w:spacing w:line="360" w:lineRule="auto"/>
      </w:pPr>
      <w:bookmarkStart w:id="86" w:name="_Toc19793800"/>
      <w:r>
        <w:t xml:space="preserve">The </w:t>
      </w:r>
      <w:r w:rsidR="006F17A8" w:rsidRPr="00F43FF4">
        <w:t>Gender</w:t>
      </w:r>
      <w:r>
        <w:t>ed Workplace</w:t>
      </w:r>
      <w:bookmarkEnd w:id="86"/>
    </w:p>
    <w:p w14:paraId="4B823B12" w14:textId="77777777" w:rsidR="006F17A8" w:rsidRDefault="006F17A8" w:rsidP="0045714E">
      <w:pPr>
        <w:spacing w:line="360" w:lineRule="auto"/>
      </w:pPr>
      <w:r>
        <w:t>Geographical research has been attentive to women (and migrants)</w:t>
      </w:r>
      <w:r>
        <w:rPr>
          <w:rStyle w:val="FootnoteReference"/>
        </w:rPr>
        <w:footnoteReference w:id="21"/>
      </w:r>
      <w:r>
        <w:t xml:space="preserve"> in the workforce, exploring such things as gender discrimination, work-life balance (McDowell 1997</w:t>
      </w:r>
      <w:r w:rsidRPr="006951B4">
        <w:t xml:space="preserve">, Jarvis 2005, </w:t>
      </w:r>
      <w:r>
        <w:t xml:space="preserve">Mountz 2016) the (white) male worker historically considered the norm so less worthy of research.  Female-dominated careers, certainly those of migrant workers such as healthcare have also received </w:t>
      </w:r>
      <w:r>
        <w:lastRenderedPageBreak/>
        <w:t xml:space="preserve">attention </w:t>
      </w:r>
      <w:r w:rsidRPr="00C75714">
        <w:t>(Pratt 20</w:t>
      </w:r>
      <w:r>
        <w:t xml:space="preserve">12), but there are comparatively few studies of (white) men in male-dominated work places (Styhre 2011), but it is these sites “wherein the experiences and interactions of individuals reproduce (often hegemonic) communities and identities (Sage 2013 p177).   Beyond the work place, white working-class masculinities have been the subject of a considerable body of scholarship, notably McDowell’s (2003) ‘redundant masculinities’- a timely sequel to Willis’s ‘learning to labour’ of 1977 - and Nayak’s (2003) research among the sons of former steel workers and ship builders in the North East of England, but this focussed on the </w:t>
      </w:r>
      <w:r w:rsidRPr="007C5228">
        <w:rPr>
          <w:i/>
          <w:iCs/>
        </w:rPr>
        <w:t xml:space="preserve">lack </w:t>
      </w:r>
      <w:r>
        <w:t>of work, and masculinity, traditionally defined through work, hence being made redundant by global economic restructuring processes.   Masculine identities are ‘hierarchically structured around hegemonic understandings’ (van Hoven &amp; Horschelmann 2005 p8), and as the above authors illustrate, the workplace, and different types of work, have been historically important in structuring hierarchies of masculinity.</w:t>
      </w:r>
    </w:p>
    <w:p w14:paraId="5E210411" w14:textId="77777777" w:rsidR="006F17A8" w:rsidRDefault="006F17A8" w:rsidP="0045714E">
      <w:pPr>
        <w:spacing w:line="360" w:lineRule="auto"/>
      </w:pPr>
      <w:r>
        <w:t>There is a large body of work looking at the (re)production of identities through the home space (Rose 1994, Massey 1995, Blunt 2002) and the negotiation of space according to gender, the home being a “lived experience and social imaginary” (Morrison 2013 p414), such as the male breadwinner outside and female home-maker inside (Chapman 2004, McDowell 1999).  Work, itself, is an activity which, until relatively recently, has partly defined what the home is not.  The separation of the workplace from home space, the public/private space (Kaika 2004) developed through the increasing industrialisation and urbanisation in 19th century Europe.  The decline of domestic service and the rise of mechanisation in the 20th century (Cieraad 2002, Goodall 1990) and the explosion of distinct home/work spaces made possible by suburbia (Dowling 2012) (and accompanying labour-saving white goods) further spatialized the divide between work-place paid/domestic unpaid labour.  In post war Britain there was an active political push to promote the advantages of being a ‘housewife’, and since Victorian times the home was regarded as a space run by women, primarily for the comfort of men (Tosh 1999).  Of course, such notions of male/female-workplace/home space have long been contested as have hegemonic understandings of masculinities, although the current gender pay gap furore in various industries would indicate that men’s paid work is still valued rather higher than that of women.</w:t>
      </w:r>
    </w:p>
    <w:p w14:paraId="33A5FAE9" w14:textId="77777777" w:rsidR="006F17A8" w:rsidRDefault="006F17A8" w:rsidP="0045714E">
      <w:pPr>
        <w:spacing w:line="360" w:lineRule="auto"/>
      </w:pPr>
      <w:r>
        <w:t>If the starkly gendered identities (re)produced by the home/workplace divide and unpaid/waged labour have been critically reassessed, with a recognition of the fluidity and porosity of the</w:t>
      </w:r>
      <w:r w:rsidRPr="00AD71E5">
        <w:t xml:space="preserve"> </w:t>
      </w:r>
      <w:r>
        <w:t xml:space="preserve">boundaries between these apparent polarities, through this research building homes, of brick, can be seen to reproduce hegemonic identities which are far less open to re-evaluation.  Building home, therefore, offers a dialectical engagement with the gendering of the home space, demonstrating an almost exclusively male environment, which, as with women and the home – studies which </w:t>
      </w:r>
      <w:r>
        <w:lastRenderedPageBreak/>
        <w:t>demonstrate the reproduction of traditional female identity - provides a space to explore how certain forms of (hegemonic) masculinity are produced.</w:t>
      </w:r>
    </w:p>
    <w:p w14:paraId="0197845B" w14:textId="77777777" w:rsidR="006F17A8" w:rsidRDefault="006F17A8" w:rsidP="0045714E">
      <w:pPr>
        <w:spacing w:line="360" w:lineRule="auto"/>
      </w:pPr>
      <w:r>
        <w:t>Later in this chapter I address the concept of masculinity and its embodiment through working with bricks, but first comes analysis of how these spaces are made through what Bosch &amp; Philips (2003) call the ‘chaos’ of the UK construction industry, the ‘low-road’ development path (Harvey 2003) because of the forced increase in self-employment and subcontracting due to the changing nature of employment and the hollowing out of housebuilding firms, which themselves have moved from industry and manufacturing to management and financing (Archer &amp; Cole 2014, 2016).</w:t>
      </w:r>
    </w:p>
    <w:p w14:paraId="2CBD4404" w14:textId="77777777" w:rsidR="006F17A8" w:rsidRDefault="006F17A8" w:rsidP="0045714E">
      <w:pPr>
        <w:spacing w:line="360" w:lineRule="auto"/>
      </w:pPr>
    </w:p>
    <w:p w14:paraId="73E726B1" w14:textId="1635FA91" w:rsidR="006F17A8" w:rsidRPr="00D67451" w:rsidRDefault="009A3FF3" w:rsidP="0045714E">
      <w:pPr>
        <w:pStyle w:val="Heading2"/>
        <w:spacing w:line="360" w:lineRule="auto"/>
      </w:pPr>
      <w:bookmarkStart w:id="87" w:name="_Toc19793801"/>
      <w:r>
        <w:t>England’s Residential Construction Industry</w:t>
      </w:r>
      <w:bookmarkEnd w:id="87"/>
    </w:p>
    <w:p w14:paraId="05C44675" w14:textId="77777777" w:rsidR="006F17A8" w:rsidRDefault="006F17A8" w:rsidP="0045714E">
      <w:pPr>
        <w:spacing w:line="360" w:lineRule="auto"/>
      </w:pPr>
      <w:r>
        <w:t xml:space="preserve">Despite a housing ‘crisis’ in England, with some 250,000 new homes needing to be built each year, providing shelter is heavily bound up in </w:t>
      </w:r>
      <w:r w:rsidRPr="0056429B">
        <w:t>the philosophy of neoliberalism (Hodkinson 2010).  There is no state-sponso</w:t>
      </w:r>
      <w:r>
        <w:t xml:space="preserve">red mass house building system, only a series of government-backed incentives on behalf of the market as much as the householder, whether renter or owner.  Home provision is largely a profit-driven, highly fragmented, speculative business performed, to a significant degree, by large public limited companies, whose responsibility is to the shareholders as much as, if not more than, the customers.  </w:t>
      </w:r>
    </w:p>
    <w:p w14:paraId="55CFB2D2" w14:textId="77777777" w:rsidR="006F17A8" w:rsidRDefault="006F17A8" w:rsidP="0045714E">
      <w:pPr>
        <w:spacing w:line="360" w:lineRule="auto"/>
      </w:pPr>
      <w:r>
        <w:t>The State remains responsible for regulation: such things as quality control in materials and construction – although the devastating Grenfell Tower fire in London would suggest considerable slippage there – and health and safety during construction, which is largely a box-ticking exercise</w:t>
      </w:r>
      <w:r>
        <w:rPr>
          <w:rStyle w:val="FootnoteReference"/>
        </w:rPr>
        <w:footnoteReference w:id="22"/>
      </w:r>
      <w:r>
        <w:t xml:space="preserve">.  The State is also (re)active to dominant pressing concerns such as sustainability and environmental efficiency, and intermittently introduces initiatives in response.  The Code for Sustainable Homes, for instance, was </w:t>
      </w:r>
      <w:r w:rsidRPr="0008439D">
        <w:t xml:space="preserve">rolled out </w:t>
      </w:r>
      <w:r>
        <w:t xml:space="preserve">in 2012, alongside the ambitious target of all new homes to be ‘zero-carbon’ from 2016 but was dropped within three years amid claims of ‘too much red tape’ (Mark 2014).  </w:t>
      </w:r>
    </w:p>
    <w:p w14:paraId="1C0C0499" w14:textId="77777777" w:rsidR="006F17A8" w:rsidRDefault="006F17A8" w:rsidP="0045714E">
      <w:pPr>
        <w:spacing w:line="360" w:lineRule="auto"/>
      </w:pPr>
      <w:r w:rsidRPr="0008439D">
        <w:t xml:space="preserve">The time lag between purchasing land and building homes in quantity is generally years rather than months, </w:t>
      </w:r>
      <w:r>
        <w:t xml:space="preserve">involving considerable negotiation with local councils, usually with a remit to either provide a proportion of social housing or contribute to the community in some other form, such as a children’s playground or street lighting, which is why the ‘big 5’ housebuilders – Barratt, Taylor Wimpey, Berkley, Persimmon and Bellway – have 35 percent of market share, and the top 10 nearly </w:t>
      </w:r>
      <w:r>
        <w:lastRenderedPageBreak/>
        <w:t>50 percent (Archer &amp; Cole 2014).  Large public companies can afford the lag, but even so, due to the initial (high) cost of land, profits rely on a smooth path to completion.  In the competitive land market of England, companies are involved in a delicate balance between site purchase, construction and sales, with planning consent determining the transition between payout and profit.</w:t>
      </w:r>
    </w:p>
    <w:p w14:paraId="1419210D" w14:textId="77777777" w:rsidR="006F17A8" w:rsidRDefault="006F17A8" w:rsidP="0045714E">
      <w:pPr>
        <w:spacing w:line="360" w:lineRule="auto"/>
      </w:pPr>
      <w:r>
        <w:t>That profit is, in part, determined by the growing contractualisation of employment and the use of sub-contracting companies.  The larger housebuilding firms are now entities far removed from actual physical construction.  They are largely management companies.  The roots of this divergence between management and manual labour stem from the rise of the ‘building professional’ in the late 18</w:t>
      </w:r>
      <w:r w:rsidRPr="00E56D42">
        <w:rPr>
          <w:vertAlign w:val="superscript"/>
        </w:rPr>
        <w:t>th</w:t>
      </w:r>
      <w:r>
        <w:t xml:space="preserve"> century (Cooney 1955). </w:t>
      </w:r>
      <w:r w:rsidRPr="00453E8D">
        <w:t xml:space="preserve"> </w:t>
      </w:r>
      <w:r>
        <w:t xml:space="preserve">Once organised through guilds, artisanal expertise and apprenticeships, housebuilding was a holistic enterprise, with manufacture of materials, design and build integrated within a project </w:t>
      </w:r>
      <w:r w:rsidRPr="00453E8D">
        <w:t>(Higgin and Jessop 1965</w:t>
      </w:r>
      <w:r>
        <w:t xml:space="preserve">).  The industrial manufacture of materials to supply the mass housebuilding projects for a growing population separated the design and build through the employment of a ‘general contractor’ (Cooney 1955) with “experts exercising their minds to do clean work, and workers exercising their bodies and getting dirty in the process” (Thiel 2007 p230).  </w:t>
      </w:r>
    </w:p>
    <w:p w14:paraId="23159D6E" w14:textId="77777777" w:rsidR="006F17A8" w:rsidRPr="00027B57" w:rsidRDefault="006F17A8" w:rsidP="0045714E">
      <w:pPr>
        <w:spacing w:line="360" w:lineRule="auto"/>
      </w:pPr>
      <w:r w:rsidRPr="00027B57">
        <w:t xml:space="preserve">The consolidation of housing firms and the mass production of homes throughout towns and suburbs across England has led to formulaic styles replicated across different geographical sites.  Materials are mass produced, house style is standardized, and the industry itself is ‘land speculation’ first, housebuilding second (Archer &amp; Cole 2016), highlighting a further disjuncture between mind and matter, beyond that of architecture versus construction discussed earlier.  </w:t>
      </w:r>
    </w:p>
    <w:p w14:paraId="0F455729" w14:textId="77777777" w:rsidR="006F17A8" w:rsidRDefault="006F17A8" w:rsidP="0045714E">
      <w:pPr>
        <w:spacing w:line="360" w:lineRule="auto"/>
      </w:pPr>
      <w:r>
        <w:t>Subcontractors are a response to flexible labour markets, as well as contributing to them through facilitating flexibility (Enright 2013), off-loading risk, which in the case of construction can be due to weather, supply failures, planning hiccoughs and other stoppages, not least, unexpected economic crises.  In 2008 for instance, when the impacts of ‘sub-prime’ mortgage lending reverberated around the world, many large housebuilding projects stopped midway through construction (Brown 2009).  If h</w:t>
      </w:r>
      <w:r w:rsidRPr="003D6E2F">
        <w:t>ousebuilding is the barometer of the economy in England</w:t>
      </w:r>
      <w:r>
        <w:t>,</w:t>
      </w:r>
      <w:r w:rsidRPr="003D6E2F">
        <w:t xml:space="preserve"> construction sites remain important places of production despite the </w:t>
      </w:r>
      <w:r>
        <w:t xml:space="preserve">overall </w:t>
      </w:r>
      <w:r w:rsidRPr="003D6E2F">
        <w:t>shift to a service</w:t>
      </w:r>
      <w:r>
        <w:t>-based</w:t>
      </w:r>
      <w:r w:rsidRPr="003D6E2F">
        <w:t xml:space="preserve"> </w:t>
      </w:r>
      <w:r>
        <w:t>economy</w:t>
      </w:r>
      <w:r w:rsidRPr="003D6E2F">
        <w:t xml:space="preserve"> (Datta &amp; Brickell 2009)</w:t>
      </w:r>
      <w:r>
        <w:t>, but the</w:t>
      </w:r>
      <w:r w:rsidRPr="00F37187">
        <w:t xml:space="preserve"> </w:t>
      </w:r>
      <w:r>
        <w:t xml:space="preserve">increasingly </w:t>
      </w:r>
      <w:r w:rsidRPr="00F37187">
        <w:t xml:space="preserve">fragmented, speculative nature of </w:t>
      </w:r>
      <w:r>
        <w:t>the industry</w:t>
      </w:r>
      <w:r w:rsidRPr="00F37187">
        <w:t xml:space="preserve"> </w:t>
      </w:r>
      <w:r>
        <w:t xml:space="preserve">requires </w:t>
      </w:r>
      <w:r w:rsidRPr="00F37187">
        <w:t>a ready-at-hand mobile workforce</w:t>
      </w:r>
      <w:r>
        <w:t>, which can be picked up and dropped according to demand.  Demand can vary from week to week, and day to day in bad weather, and subcontracting enables firms to adjust their workforce accordingly.  In</w:t>
      </w:r>
      <w:r w:rsidRPr="00B20AB4">
        <w:t xml:space="preserve"> 1971 </w:t>
      </w:r>
      <w:r>
        <w:t xml:space="preserve">the largest housebuilding firms directly employed </w:t>
      </w:r>
      <w:r w:rsidRPr="00B20AB4">
        <w:t>174,100 workers.  In 1997</w:t>
      </w:r>
      <w:r>
        <w:t xml:space="preserve">, despite having grown and consolidated, and producing more homes, they </w:t>
      </w:r>
      <w:r w:rsidRPr="00B20AB4">
        <w:t>employed 44,500</w:t>
      </w:r>
      <w:r>
        <w:t xml:space="preserve"> (Harvey 2003).  This is because by then they were contracting out almost all</w:t>
      </w:r>
      <w:r w:rsidRPr="00B20AB4">
        <w:t xml:space="preserve"> </w:t>
      </w:r>
      <w:r>
        <w:t>aspects</w:t>
      </w:r>
      <w:r w:rsidRPr="00B20AB4">
        <w:t xml:space="preserve"> of construction.</w:t>
      </w:r>
      <w:r w:rsidRPr="00602A6F">
        <w:t xml:space="preserve"> </w:t>
      </w:r>
      <w:r>
        <w:t xml:space="preserve"> This has knock-on effects on wage levels, through the inability of </w:t>
      </w:r>
      <w:r w:rsidRPr="00602A6F">
        <w:t>collective bargaining</w:t>
      </w:r>
      <w:r>
        <w:t>, and n</w:t>
      </w:r>
      <w:r w:rsidRPr="00602A6F">
        <w:t xml:space="preserve">o </w:t>
      </w:r>
      <w:r w:rsidRPr="00602A6F">
        <w:lastRenderedPageBreak/>
        <w:t>standardisation of wages</w:t>
      </w:r>
      <w:r>
        <w:t>, such as that dependent on skill levels.  This was verified by a number of bricklayers I talked to and will be discussed in the following sections.</w:t>
      </w:r>
    </w:p>
    <w:p w14:paraId="722D7D55" w14:textId="77777777" w:rsidR="006F17A8" w:rsidRDefault="006F17A8" w:rsidP="0045714E">
      <w:pPr>
        <w:spacing w:line="360" w:lineRule="auto"/>
      </w:pPr>
      <w:r>
        <w:t>Construction is firmly situated in the new organisation of labour markets, yet there is nothing new about a ‘flexible’ working environment and precarious employment for bricklayers, historically being</w:t>
      </w:r>
      <w:r w:rsidRPr="005B0BEA">
        <w:t xml:space="preserve"> a floating workforce of small units of self-employed and independent man power</w:t>
      </w:r>
      <w:r>
        <w:t xml:space="preserve">, moving from site to site although, as detailed above, when directly employed by a housebuilder a fixed term of engagement is at least assured.  Precarity now is offset, to an extent, by brickwork contractor companies.  Bricklayers are employed directly by a contractor for a defined term – for some of those working on the Dunstable and Letchworth sites this was six weeks - and they are shifted from site to site when necessary.   On these sites, as is the norm, the bricklayer contractor was paid a fixed price for the labour for each project, such as the brickwork for a phase of 40 houses.  </w:t>
      </w:r>
    </w:p>
    <w:p w14:paraId="562E23FB" w14:textId="469E5D91" w:rsidR="006F17A8" w:rsidRDefault="006F17A8" w:rsidP="0045714E">
      <w:pPr>
        <w:spacing w:line="360" w:lineRule="auto"/>
      </w:pPr>
      <w:r>
        <w:t>Bricklayers leave the industry each time there is a downturn, the most recent being the 2007/8 sub-prime crisis, itself brought about by attempts to capitalise on the private provision of a public need.  This leads to a shortage of bricklayers when the economy picks up; approximate reports are that the industry lost nearly 30 percent of bricklayers and masons after 2008 (ONS 2016), although this has been eased by construction workers coming from mainland Europe (</w:t>
      </w:r>
      <w:r w:rsidR="00AD528D">
        <w:t xml:space="preserve">The </w:t>
      </w:r>
      <w:r>
        <w:t xml:space="preserve">Economist 2015).  A number of media articles have also reported brick shortages (Allen 2014, Fraser 2016), due to the mothballing of brick factories after the downturn, and blaming the shortage of bricklayers and bricks, in part, for the housing shortage (The Economist 2015), so illustrating the inseparable link in national consciousness between home construction and bricks.  It seems that major housebuilders, too, think that bricks are the only way to build homes: </w:t>
      </w:r>
    </w:p>
    <w:p w14:paraId="432748FF" w14:textId="77777777" w:rsidR="006F17A8" w:rsidRDefault="006F17A8" w:rsidP="0045714E">
      <w:pPr>
        <w:spacing w:line="360" w:lineRule="auto"/>
        <w:ind w:left="720"/>
      </w:pPr>
      <w:r w:rsidRPr="00B878D5">
        <w:rPr>
          <w:i/>
        </w:rPr>
        <w:t xml:space="preserve">If you took a Barratt house in 1975 and a Barratt house today and put them side by side they’re very, very similar.  The layouts are similar, the facades are similar because they’re under pressure to produce more houses.  So what they’re trying to say is </w:t>
      </w:r>
      <w:r>
        <w:rPr>
          <w:i/>
        </w:rPr>
        <w:t>‘</w:t>
      </w:r>
      <w:r w:rsidRPr="00B878D5">
        <w:rPr>
          <w:i/>
        </w:rPr>
        <w:t>for us to do that we need to simplify, rationalize, make everything straightforward</w:t>
      </w:r>
      <w:r>
        <w:rPr>
          <w:i/>
        </w:rPr>
        <w:t>’</w:t>
      </w:r>
      <w:r w:rsidRPr="00766504">
        <w:t xml:space="preserve"> (Neil, </w:t>
      </w:r>
      <w:r>
        <w:t xml:space="preserve">Hanson </w:t>
      </w:r>
      <w:r w:rsidRPr="00766504">
        <w:t>Brick</w:t>
      </w:r>
      <w:r>
        <w:t>s</w:t>
      </w:r>
      <w:r w:rsidRPr="00766504">
        <w:t>)</w:t>
      </w:r>
      <w:r>
        <w:t xml:space="preserve"> </w:t>
      </w:r>
    </w:p>
    <w:p w14:paraId="55283F4B" w14:textId="77777777" w:rsidR="006F17A8" w:rsidRDefault="006F17A8" w:rsidP="0045714E">
      <w:pPr>
        <w:spacing w:line="360" w:lineRule="auto"/>
      </w:pPr>
      <w:r>
        <w:t>Brick shortages were adamantly denied by this same brick manufacturer, and, as private sector housebuilding firms are not working for the benefit of the public, any shortage of new homes is largely due to a profit imperative.  That is, despite claims of a housing shortage the larger firms primarily work to a system of off-plan sales, securing a lock-in from house buyers prior to beginning each phase.   These firms are not prepared to build first, sell later, so potentially avoiding any risk from a sudden downturn.  Arguments for a shift to prefabricated systems often centre on speed of construction but:</w:t>
      </w:r>
    </w:p>
    <w:p w14:paraId="0411063A" w14:textId="77777777" w:rsidR="006F17A8" w:rsidRDefault="006F17A8" w:rsidP="0045714E">
      <w:pPr>
        <w:spacing w:line="360" w:lineRule="auto"/>
        <w:ind w:left="720"/>
      </w:pPr>
      <w:r w:rsidRPr="002422DA">
        <w:rPr>
          <w:i/>
        </w:rPr>
        <w:lastRenderedPageBreak/>
        <w:t>[I]t’s no good building fast if you’re not selling fast.  All you’re doing is locking up money in stock that’s lying around until somebody buys one, so, you know, the trick is to try and match your construction speed with your sales speed, and generally we find, in this country, a brick and block house we can get up in sufficient time to suit the sales rate</w:t>
      </w:r>
      <w:r>
        <w:t xml:space="preserve"> (Michael, Barratt Homes)</w:t>
      </w:r>
    </w:p>
    <w:p w14:paraId="1C289AB7" w14:textId="77777777" w:rsidR="006F17A8" w:rsidRDefault="006F17A8" w:rsidP="0045714E">
      <w:pPr>
        <w:spacing w:line="360" w:lineRule="auto"/>
      </w:pPr>
      <w:r>
        <w:t>However, sales rates vary depending on a wide variety of factors, from the time of year to news reports:</w:t>
      </w:r>
    </w:p>
    <w:p w14:paraId="5CC4286F" w14:textId="64D58BD3" w:rsidR="006F17A8" w:rsidRDefault="006F17A8" w:rsidP="0045714E">
      <w:pPr>
        <w:spacing w:line="360" w:lineRule="auto"/>
        <w:ind w:left="720"/>
      </w:pPr>
      <w:r w:rsidRPr="001D0D18">
        <w:rPr>
          <w:i/>
        </w:rPr>
        <w:t>When we had a push on, when the first houses we built</w:t>
      </w:r>
      <w:r w:rsidR="00F43FF4">
        <w:rPr>
          <w:i/>
        </w:rPr>
        <w:t xml:space="preserve"> .</w:t>
      </w:r>
      <w:r w:rsidRPr="001D0D18">
        <w:rPr>
          <w:i/>
        </w:rPr>
        <w:t>.. there was a massive push on that because they’d already been sold, and it was just absolutely mental.  We had to pull in workers from everywhere and everyone was just working every hour that we could.  Because they were sold, it was ‘right we want them for that date’.  And you get them for that date, as well</w:t>
      </w:r>
      <w:r w:rsidR="00F43FF4">
        <w:rPr>
          <w:i/>
        </w:rPr>
        <w:t>…</w:t>
      </w:r>
      <w:r>
        <w:t xml:space="preserve"> (Rob, materials manager, Dunstable).</w:t>
      </w:r>
    </w:p>
    <w:p w14:paraId="6C500EE0" w14:textId="4BA5E0DF" w:rsidR="006F17A8" w:rsidRDefault="006F17A8" w:rsidP="0045714E">
      <w:pPr>
        <w:spacing w:line="360" w:lineRule="auto"/>
      </w:pPr>
      <w:r>
        <w:t>This is where a flexible workforce is crucial, and as firms are outsourcing the actual building of the homes there is no vested interest in developing or investing in alternative methods due to the remove between company and construction among a significant proportion of the industry</w:t>
      </w:r>
      <w:r w:rsidR="00AD528D">
        <w:t xml:space="preserve">.  </w:t>
      </w:r>
      <w:r>
        <w:t xml:space="preserve">And despite many brickworks being mothballed during the last recession, kilns are now, once again, running around the clock, 24 hours per day, 365 days per year producing a steady supply of bricks.  Because of subcontracting, these market-dominant firms also have little vested interest in skills and training.  Not only is there </w:t>
      </w:r>
      <w:r w:rsidRPr="009E5F8C">
        <w:t xml:space="preserve">no </w:t>
      </w:r>
      <w:r>
        <w:t>industry-</w:t>
      </w:r>
      <w:r w:rsidRPr="009E5F8C">
        <w:t>recognised skill status for m</w:t>
      </w:r>
      <w:r>
        <w:t xml:space="preserve">any </w:t>
      </w:r>
      <w:r w:rsidRPr="009E5F8C">
        <w:t>prefabrication methods</w:t>
      </w:r>
      <w:r>
        <w:t xml:space="preserve"> (Harvey 2003) which, itself, helps to maintain traditional masonry methods, there has also been a decline in training for bricklayers.  This is discussed in more detail later.  </w:t>
      </w:r>
    </w:p>
    <w:p w14:paraId="56579E6F" w14:textId="77777777" w:rsidR="006F17A8" w:rsidRDefault="006F17A8" w:rsidP="0045714E">
      <w:pPr>
        <w:spacing w:line="360" w:lineRule="auto"/>
      </w:pPr>
      <w:r>
        <w:t>Bricks need trained bricklayers.  From artefact to architecture requires skilled craftsmen.  In the 18</w:t>
      </w:r>
      <w:r w:rsidRPr="000C1FC8">
        <w:rPr>
          <w:vertAlign w:val="superscript"/>
        </w:rPr>
        <w:t>th</w:t>
      </w:r>
      <w:r>
        <w:t xml:space="preserve"> century a bricklayer could have reached the position of Master Craftsman, leaving the ranks of the journeymen who could not necessarily keep up </w:t>
      </w:r>
      <w:r w:rsidRPr="000C1FC8">
        <w:t xml:space="preserve">with changing building techniques, </w:t>
      </w:r>
      <w:r>
        <w:t xml:space="preserve">and </w:t>
      </w:r>
      <w:r w:rsidRPr="000C1FC8">
        <w:t>advances in brick design and build</w:t>
      </w:r>
      <w:r>
        <w:t xml:space="preserve"> (Campbell &amp; Saint 2001).  Surviving principal brick buildings from the 15</w:t>
      </w:r>
      <w:r w:rsidRPr="000C1FC8">
        <w:rPr>
          <w:vertAlign w:val="superscript"/>
        </w:rPr>
        <w:t>th</w:t>
      </w:r>
      <w:r>
        <w:t xml:space="preserve"> century onwards in England are evident of such skill.  There was little evidence on the sites under discussion that the bricklayers could exercise and demonstrate the same.</w:t>
      </w:r>
    </w:p>
    <w:p w14:paraId="7A65FA49" w14:textId="77777777" w:rsidR="006F17A8" w:rsidRDefault="006F17A8" w:rsidP="0045714E">
      <w:pPr>
        <w:spacing w:line="360" w:lineRule="auto"/>
      </w:pPr>
    </w:p>
    <w:p w14:paraId="353FCD4A" w14:textId="77777777" w:rsidR="006F17A8" w:rsidRPr="00A563F3" w:rsidRDefault="006F17A8" w:rsidP="0045714E">
      <w:pPr>
        <w:pStyle w:val="Heading2"/>
        <w:spacing w:line="360" w:lineRule="auto"/>
      </w:pPr>
      <w:bookmarkStart w:id="88" w:name="_Toc19793802"/>
      <w:r w:rsidRPr="00A563F3">
        <w:t>The ‘Brickie’</w:t>
      </w:r>
      <w:bookmarkEnd w:id="88"/>
    </w:p>
    <w:p w14:paraId="6BB352A4" w14:textId="77777777" w:rsidR="006F17A8" w:rsidRDefault="006F17A8" w:rsidP="0045714E">
      <w:pPr>
        <w:spacing w:line="360" w:lineRule="auto"/>
        <w:ind w:left="720"/>
      </w:pPr>
      <w:r w:rsidRPr="00597BCE">
        <w:rPr>
          <w:i/>
        </w:rPr>
        <w:t>It takes a very particular type of person to stand on the same spot for hours on end, just laying brick after brick on top of each other.  They’re stupid basically.  It’s well known that brickies are the stupidest people on site</w:t>
      </w:r>
      <w:r>
        <w:t xml:space="preserve"> (Anthony, site manager, Dunstable).</w:t>
      </w:r>
    </w:p>
    <w:p w14:paraId="597657B6" w14:textId="77777777" w:rsidR="006F17A8" w:rsidRDefault="006F17A8" w:rsidP="0045714E">
      <w:pPr>
        <w:spacing w:line="360" w:lineRule="auto"/>
      </w:pPr>
      <w:r>
        <w:lastRenderedPageBreak/>
        <w:t xml:space="preserve">This is a wild, and very unfair, generalisation, but it echoes previous research findings of ‘thick bricklayers’ now being at the bottom of site social hierarchy, in terms of perceived brain if not brawn (Ness 2012).  As a site manager Anthony is ultimately responsible for meeting targets set by management and the accompanying stresses of this may explain his attitude towards his ‘stupid’ subordinates.  </w:t>
      </w:r>
    </w:p>
    <w:p w14:paraId="2C0FBDF4" w14:textId="77777777" w:rsidR="006F17A8" w:rsidRDefault="006F17A8" w:rsidP="0045714E">
      <w:pPr>
        <w:spacing w:line="360" w:lineRule="auto"/>
      </w:pPr>
      <w:r>
        <w:t>Tony runs a contracting company supplying a number of bricklayers to Dunstable.  A former bricklayer himself, and self-declared as one of education’s ‘naughty boys’, the site hierarchy was explained in part:</w:t>
      </w:r>
    </w:p>
    <w:p w14:paraId="72F71580" w14:textId="35B0B27D" w:rsidR="006F17A8" w:rsidRDefault="006F17A8" w:rsidP="0045714E">
      <w:pPr>
        <w:spacing w:line="360" w:lineRule="auto"/>
        <w:ind w:left="720"/>
      </w:pPr>
      <w:r w:rsidRPr="00597BCE">
        <w:rPr>
          <w:i/>
        </w:rPr>
        <w:t>There’s a section of society that all these people come from, and it’s the same section of society as the ones who go to prison.  So you go to a prison and you look at who the mums and dads are, in the main they’re the same people, their dads would be builders</w:t>
      </w:r>
      <w:r>
        <w:rPr>
          <w:i/>
        </w:rPr>
        <w:t>…</w:t>
      </w:r>
      <w:r w:rsidRPr="00597BCE">
        <w:rPr>
          <w:i/>
        </w:rPr>
        <w:t xml:space="preserve"> So if we have an honesty about that, this section as a whole is with less aspiration</w:t>
      </w:r>
      <w:r>
        <w:t xml:space="preserve"> (Tony, bricklaying labour contractor)</w:t>
      </w:r>
      <w:r w:rsidR="00AD528D">
        <w:t>.</w:t>
      </w:r>
    </w:p>
    <w:p w14:paraId="0C00C3DE" w14:textId="77777777" w:rsidR="006F17A8" w:rsidRDefault="006F17A8" w:rsidP="0045714E">
      <w:pPr>
        <w:spacing w:line="360" w:lineRule="auto"/>
      </w:pPr>
      <w:r>
        <w:t>Rather than suggesting that most of the prison population have dads who are builders, what Tony was alluding to is the lack of social and cultural capital inherent among this group, primarily through no tertiary education (Bourdieu 1993).  Nearly all the bricklayers interviewed said they had entered the trade by accident rather than design:</w:t>
      </w:r>
    </w:p>
    <w:p w14:paraId="1466D293" w14:textId="56BC3954" w:rsidR="006F17A8" w:rsidRDefault="006F17A8" w:rsidP="0045714E">
      <w:pPr>
        <w:spacing w:line="360" w:lineRule="auto"/>
        <w:ind w:left="720"/>
      </w:pPr>
      <w:r w:rsidRPr="003D36B7">
        <w:rPr>
          <w:i/>
        </w:rPr>
        <w:t>When I was fifteen I was expelled from school, so I went straight into the building site.  I was a hod carrier.  And it’s a natural progression, you go from one thing to the other.  You get to learn a trade</w:t>
      </w:r>
      <w:r>
        <w:t xml:space="preserve"> (Andy, bricklayer, Guildford)</w:t>
      </w:r>
      <w:r w:rsidR="00AD528D">
        <w:t>.</w:t>
      </w:r>
    </w:p>
    <w:p w14:paraId="47A90A59" w14:textId="77777777" w:rsidR="006F17A8" w:rsidRDefault="006F17A8" w:rsidP="0045714E">
      <w:pPr>
        <w:spacing w:line="360" w:lineRule="auto"/>
        <w:ind w:left="720"/>
      </w:pPr>
      <w:r w:rsidRPr="003D36B7">
        <w:rPr>
          <w:i/>
        </w:rPr>
        <w:t>When I come out of school I didn’t have any qualifications like most people did, and it was a recession, at the beginning of the 80s, and the only job I was offered was the bingo caller on Hastings Pier.  The only other thing was a YTS £25 a week bricklaying course</w:t>
      </w:r>
      <w:r>
        <w:t xml:space="preserve"> (Paul, bricklayer, Letchworth).</w:t>
      </w:r>
    </w:p>
    <w:p w14:paraId="3AFED3F8" w14:textId="77777777" w:rsidR="006F17A8" w:rsidRDefault="006F17A8" w:rsidP="0045714E">
      <w:pPr>
        <w:spacing w:line="360" w:lineRule="auto"/>
        <w:ind w:left="720"/>
      </w:pPr>
      <w:r w:rsidRPr="003D36B7">
        <w:rPr>
          <w:i/>
        </w:rPr>
        <w:t xml:space="preserve">I got fed up with school and my dad was a bricklayer, my granddad was a bricklayer, great </w:t>
      </w:r>
      <w:r>
        <w:rPr>
          <w:i/>
        </w:rPr>
        <w:t>grand</w:t>
      </w:r>
      <w:r w:rsidRPr="003D36B7">
        <w:rPr>
          <w:i/>
        </w:rPr>
        <w:t>ad was a bricklayer.  Seemed like the natural thing to do. I think it’s always been pretty much a job that you don’t really know what you want to do</w:t>
      </w:r>
      <w:r>
        <w:t xml:space="preserve"> (Peter, bricklayer, Guildford).  </w:t>
      </w:r>
    </w:p>
    <w:p w14:paraId="5D16B08D" w14:textId="77777777" w:rsidR="006F17A8" w:rsidRDefault="006F17A8" w:rsidP="0045714E">
      <w:pPr>
        <w:spacing w:line="360" w:lineRule="auto"/>
      </w:pPr>
      <w:r>
        <w:t xml:space="preserve">These quotes suggest ‘contingent’ careers rather than active decisions, together with informal networks for recruitment, based on ‘personality’ first, and ‘how good you are’ second (Bagihole 2016).   As well as those quoted above, Richard, a hod carrier, was there on the strength of his bricklayer brother Les’s employment, Craig, through his dad, who was a roofer, and many of them spoke of mates on other sites. These informal networks tend to create, not only class-based and </w:t>
      </w:r>
      <w:r>
        <w:lastRenderedPageBreak/>
        <w:t xml:space="preserve">gender-based dominations, but race or ethnicity-based (Datta &amp; Brickell 2009).  With the exception of Joe, a hod carrier in Dunstable who was mixed race, all the bricklayers were white, and either English or Irish.  </w:t>
      </w:r>
    </w:p>
    <w:p w14:paraId="4A7FFACC" w14:textId="27B30A2F" w:rsidR="006F17A8" w:rsidRPr="00441D7C" w:rsidRDefault="006F17A8" w:rsidP="0045714E">
      <w:pPr>
        <w:spacing w:line="360" w:lineRule="auto"/>
      </w:pPr>
      <w:r w:rsidRPr="00441D7C">
        <w:t>As Hickman et al (2005) point out Irish building workers have, over time, been assimilated into the discourse of white ‘Englishness’.  By contrast Datta &amp; Brickell (2009) illustrate how such ‘Englishness’ becomes a cultural marker of difference, exposing hierarchies of ‘whiteness’, highlighting the marginalisation of Polish builders in London who are seen as ‘racialised minorities’ (</w:t>
      </w:r>
      <w:bookmarkStart w:id="89" w:name="_Hlk519865532"/>
      <w:r w:rsidRPr="00441D7C">
        <w:t>Mac an Ghaill 2000</w:t>
      </w:r>
      <w:bookmarkEnd w:id="89"/>
      <w:r w:rsidRPr="00441D7C">
        <w:t xml:space="preserve">).  This ‘racialisation’ of whiteness is problematized further by Nayak (2003) </w:t>
      </w:r>
      <w:r w:rsidRPr="00441D7C">
        <w:rPr>
          <w:i/>
        </w:rPr>
        <w:t>within</w:t>
      </w:r>
      <w:r w:rsidRPr="00441D7C">
        <w:t xml:space="preserve"> the English white post-industrial ‘working’ class of Newcastle and its hinterland, with the ‘Real Geordies’ of </w:t>
      </w:r>
      <w:r w:rsidR="00DE5073" w:rsidRPr="00441D7C">
        <w:t>shipbuilder</w:t>
      </w:r>
      <w:r w:rsidRPr="00441D7C">
        <w:t xml:space="preserve"> and steel worker descent differentiating themselves from ‘Charvers’, a local sub-culture associated with crime.  The Real Geordies are would-be manual workers, with a breadwinner identity, and their ‘redundant masculinities’ (McDowell 2003) are offset by drinking, football and going out, following the perceived lifestyles of their fathers and grandfathers.  “In popular usage, the very term worker often presumes whiteness (and maleness)….its actual usage also suggests a racial identity, an identification with whiteness and work so strong that it need not even be spoken” (Roediger 1992 in Nayak p15).  </w:t>
      </w:r>
    </w:p>
    <w:p w14:paraId="2AC53B54" w14:textId="312BBF3D" w:rsidR="006F17A8" w:rsidRDefault="006F17A8" w:rsidP="0045714E">
      <w:pPr>
        <w:spacing w:line="360" w:lineRule="auto"/>
      </w:pPr>
      <w:r>
        <w:t xml:space="preserve">Manual labour has traditionally been the preserve of the less educated, the lower social classes.  In ‘Learning to Labour’, Willis (1977) explored ‘how </w:t>
      </w:r>
      <w:r w:rsidR="00DE5073">
        <w:t>working-class</w:t>
      </w:r>
      <w:r>
        <w:t xml:space="preserve"> boys get working class jobs’, that the hierarchical education system of the UK “produced a group of low-achieving [in terms of academic education] young men who were ‘ready to labour’.  These young men found unskilled or semi-skilled jobs, in the main in the manufacturing sector that provided opportunities for the majority of boys leaving school in the 1970s with no or few educational credentials” (in McDowell 2000 p289).</w:t>
      </w:r>
    </w:p>
    <w:p w14:paraId="6B81C979" w14:textId="720CEF76" w:rsidR="006F17A8" w:rsidRDefault="006F17A8" w:rsidP="0045714E">
      <w:pPr>
        <w:spacing w:line="360" w:lineRule="auto"/>
      </w:pPr>
      <w:r>
        <w:t xml:space="preserve">However, Willis’s ethnographic findings contradicted conventional deterministic ideas that such young men were forced down the route of taking manual ‘dead-end’ jobs.  Instead, school leavers </w:t>
      </w:r>
      <w:r w:rsidR="009A3FF3">
        <w:t xml:space="preserve">without formal qualifications </w:t>
      </w:r>
      <w:r>
        <w:t xml:space="preserve">were actively choosing a ‘masculine’ working class future compared with middle class ‘feminised’ service sector jobs.  ‘Not knowing what to do’ could therefore be more with reference to what sector of manual labour within this starkly white working-class male culture, highlighted by Craig’s comment on his father not wanting him to be a roofer: </w:t>
      </w:r>
      <w:r w:rsidRPr="00C423C5">
        <w:rPr>
          <w:i/>
        </w:rPr>
        <w:t>“My dad told me not to go into roofing because there you’re just labouring and treated like a labourer.  There’s no skill.  Bricklaying’s a craft”</w:t>
      </w:r>
      <w:r>
        <w:t xml:space="preserve"> (Craig, bricklayer, Dunstable)</w:t>
      </w:r>
      <w:r w:rsidR="00AD528D">
        <w:t>.</w:t>
      </w:r>
    </w:p>
    <w:p w14:paraId="6D1B1D7E" w14:textId="77777777" w:rsidR="006F17A8" w:rsidRDefault="006F17A8" w:rsidP="0045714E">
      <w:pPr>
        <w:spacing w:line="360" w:lineRule="auto"/>
      </w:pPr>
      <w:r>
        <w:t xml:space="preserve">Site hierarchies, such as between management and manual labour, are further complicated by hierarchies of ‘masculinity’, a concept addressed later on with reference to the male body.  Thiel’s (2007) research among London construction workers revealed localised classes based on what they </w:t>
      </w:r>
      <w:r>
        <w:lastRenderedPageBreak/>
        <w:t>were not – builder/labourer rather than shirt and tie management or those with ‘professional qualifications’, and contempt for those effeminate men in white-collar jobs who ‘go to work dressed up’, as a defensive reaction by working class men (Ness 2012), “perform[ing] dirty work because we’re tough and masculine, not because we have limited options” (p662).  Anthony’s deprecatory comments could be taken as a defence against this ‘feminising’ of his own role: Steve, the brick foreman on the same site said that “</w:t>
      </w:r>
      <w:r w:rsidRPr="00BC6C0B">
        <w:rPr>
          <w:i/>
        </w:rPr>
        <w:t>he</w:t>
      </w:r>
      <w:r>
        <w:t xml:space="preserve"> </w:t>
      </w:r>
      <w:r w:rsidRPr="00A65ECB">
        <w:rPr>
          <w:i/>
        </w:rPr>
        <w:t>[Anthony]</w:t>
      </w:r>
      <w:r>
        <w:t xml:space="preserve"> </w:t>
      </w:r>
      <w:r w:rsidRPr="00A65ECB">
        <w:rPr>
          <w:i/>
        </w:rPr>
        <w:t>doesn’t really know about building”,</w:t>
      </w:r>
      <w:r>
        <w:t xml:space="preserve"> an assumption which is quite often made about women (Agapiou 2002).  </w:t>
      </w:r>
    </w:p>
    <w:p w14:paraId="44475266" w14:textId="77777777" w:rsidR="006F17A8" w:rsidRDefault="006F17A8" w:rsidP="0045714E">
      <w:pPr>
        <w:spacing w:line="360" w:lineRule="auto"/>
      </w:pPr>
    </w:p>
    <w:p w14:paraId="7F30F4FC" w14:textId="77777777" w:rsidR="006F17A8" w:rsidRPr="00A563F3" w:rsidRDefault="006F17A8" w:rsidP="0045714E">
      <w:pPr>
        <w:pStyle w:val="Heading2"/>
        <w:spacing w:line="360" w:lineRule="auto"/>
      </w:pPr>
      <w:bookmarkStart w:id="90" w:name="_Toc19793803"/>
      <w:r w:rsidRPr="00A563F3">
        <w:t>Skills and Deskilling</w:t>
      </w:r>
      <w:bookmarkEnd w:id="90"/>
    </w:p>
    <w:p w14:paraId="143350E6" w14:textId="77777777" w:rsidR="006F17A8" w:rsidRDefault="006F17A8" w:rsidP="0045714E">
      <w:pPr>
        <w:spacing w:line="360" w:lineRule="auto"/>
      </w:pPr>
      <w:r w:rsidRPr="005158C5">
        <w:t>Brick workers typically work in groups of three to four: two or three bricklayers plus one hod carrier</w:t>
      </w:r>
      <w:r>
        <w:t>/labourer</w:t>
      </w:r>
      <w:r w:rsidRPr="005158C5">
        <w:t xml:space="preserve">, and </w:t>
      </w:r>
      <w:r>
        <w:t xml:space="preserve">they </w:t>
      </w:r>
      <w:r w:rsidRPr="005158C5">
        <w:t xml:space="preserve">will move from site to site in this unit.  </w:t>
      </w:r>
      <w:r>
        <w:t xml:space="preserve">The hod carrier/labourer was referred to in some instances as the ‘boy’ despite being as old, if not older, than the bricklayer – similar to dying (and dead) professions such as chimney sweeps or wheel tappers. </w:t>
      </w:r>
    </w:p>
    <w:p w14:paraId="0FB34A05" w14:textId="4E18D0A3" w:rsidR="006F17A8" w:rsidRDefault="006F17A8" w:rsidP="0045714E">
      <w:pPr>
        <w:spacing w:line="360" w:lineRule="auto"/>
      </w:pPr>
      <w:r>
        <w:t>The houses are built in a staggered system, allowing a number of units to be built simultaneously (see Figure 1</w:t>
      </w:r>
      <w:r w:rsidR="006E331E">
        <w:t>5</w:t>
      </w:r>
      <w:r>
        <w:t>) following the sale of a particular phase of development.  This keeps the bricklayers working without having to stop and wait for other aspects of construction, such as the fitting of windows.  This partly explains Anthony’s comment about standing on the same spot just laying bricks, rather than being involved in a holistic project of building any one house.  The bricks are façade only, an outer skin to suggest a brick-built house.  The walls are built in stretcher bond (see Chapter 2) and ‘tied’ to the block wall, or timber frame, behind.  Without the metal ties, at regular intervals, the brick wall could quite easily fall down.  Steve said the bricklayers had to be watched to make sure they remembered such things:</w:t>
      </w:r>
    </w:p>
    <w:p w14:paraId="6C2B59B6" w14:textId="29D43BCD" w:rsidR="006F17A8" w:rsidRDefault="006F17A8" w:rsidP="0045714E">
      <w:pPr>
        <w:spacing w:line="360" w:lineRule="auto"/>
        <w:ind w:left="720"/>
      </w:pPr>
      <w:r w:rsidRPr="00DE7030">
        <w:rPr>
          <w:i/>
        </w:rPr>
        <w:t xml:space="preserve">I wouldn’t get them to build a garden wall unless I was watching them.  That’s why our firm employs charge hands, supervisors, because these guys ain’t good enough.  I can tell them something, and 2 minutes later, they forget.  So after I’ve told them, I’ve then got to go and check, within 2 minutes, that they’ve done it.  And </w:t>
      </w:r>
      <w:r>
        <w:rPr>
          <w:i/>
        </w:rPr>
        <w:t>nine</w:t>
      </w:r>
      <w:r w:rsidRPr="00DE7030">
        <w:rPr>
          <w:i/>
        </w:rPr>
        <w:t xml:space="preserve"> times out of </w:t>
      </w:r>
      <w:r>
        <w:rPr>
          <w:i/>
        </w:rPr>
        <w:t>ten</w:t>
      </w:r>
      <w:r w:rsidRPr="00DE7030">
        <w:rPr>
          <w:i/>
        </w:rPr>
        <w:t xml:space="preserve"> it’s wrong.  They haven’t actually got the capabilities, they can lay a brick, but you know they’re not capable of setting out, they’re not capable of remembering, and doing the technical stuff</w:t>
      </w:r>
      <w:r>
        <w:t xml:space="preserve"> (Steve, brick foreman, Dunstable)</w:t>
      </w:r>
      <w:r w:rsidR="00AD528D">
        <w:t>.</w:t>
      </w:r>
    </w:p>
    <w:p w14:paraId="561D8849" w14:textId="77777777" w:rsidR="006F17A8" w:rsidRDefault="006F17A8" w:rsidP="0045714E">
      <w:pPr>
        <w:spacing w:line="360" w:lineRule="auto"/>
      </w:pPr>
      <w:r>
        <w:t xml:space="preserve">The formulaic, production-line system of building ‘cookie-cutter’ housing en-masse may play a big part in this apparent apathy on behalf of the bricklayers.  Les, a bricklayer for nearly 30 years, talked disparagingly of the industry: </w:t>
      </w:r>
      <w:r w:rsidRPr="00DD358F">
        <w:rPr>
          <w:i/>
        </w:rPr>
        <w:t xml:space="preserve">“it’s house-bashing.  We’re told to just get them up.  There’s no pride in </w:t>
      </w:r>
      <w:r w:rsidRPr="00DD358F">
        <w:rPr>
          <w:i/>
        </w:rPr>
        <w:lastRenderedPageBreak/>
        <w:t>it because we can’t do it properly.  Any brickie would do a good job if he was allowed to”</w:t>
      </w:r>
      <w:r>
        <w:t xml:space="preserve"> (Les, bricklayer, Dunstable).  Being allowed to lay bricks properly meant, in part, making use of the versatility of bricks.</w:t>
      </w:r>
    </w:p>
    <w:p w14:paraId="46024B62" w14:textId="77777777" w:rsidR="006F17A8" w:rsidRDefault="006F17A8" w:rsidP="0045714E">
      <w:pPr>
        <w:spacing w:line="360" w:lineRule="auto"/>
      </w:pPr>
      <w:r>
        <w:t>The older bricklayers waxed lyrical about the different bonds, about the beauty of design through brick bonding.  They knew their bonds and considered that knowledge, and practice, to be a defining skill of bricklaying:</w:t>
      </w:r>
    </w:p>
    <w:p w14:paraId="6112D9E6" w14:textId="4E06DDA5" w:rsidR="006F17A8" w:rsidRDefault="006F17A8" w:rsidP="0045714E">
      <w:pPr>
        <w:spacing w:line="360" w:lineRule="auto"/>
        <w:ind w:left="720"/>
      </w:pPr>
      <w:r w:rsidRPr="001D0D18">
        <w:rPr>
          <w:i/>
        </w:rPr>
        <w:t>I think they should put a bit more design into it.  Because</w:t>
      </w:r>
      <w:r>
        <w:rPr>
          <w:i/>
        </w:rPr>
        <w:t>.</w:t>
      </w:r>
      <w:r w:rsidRPr="001D0D18">
        <w:rPr>
          <w:i/>
        </w:rPr>
        <w:t>..for one you’re going to get rid of any of the chancers that come along and think they’re bricklayers, because they wouldn’t be able to do it.  A lot of them</w:t>
      </w:r>
      <w:r>
        <w:rPr>
          <w:i/>
        </w:rPr>
        <w:t>..</w:t>
      </w:r>
      <w:r w:rsidRPr="001D0D18">
        <w:rPr>
          <w:i/>
        </w:rPr>
        <w:t>.I think the biggest problem you’ll find with bricklayers, I mean they’ll go to college….some go to college, some of them just do a little three month course.  The bloke gets paid fifty quid for every bloke he passes, so he doesn’t care what he’s churning out and then they come to a site with a brand new set of tools and call themselves bricklayers</w:t>
      </w:r>
      <w:r>
        <w:t xml:space="preserve"> (Mark, bricklayer, Guildford)</w:t>
      </w:r>
      <w:r w:rsidR="00AD528D">
        <w:t>.</w:t>
      </w:r>
    </w:p>
    <w:p w14:paraId="2B3E2A97" w14:textId="10F834EB" w:rsidR="00651D87" w:rsidRDefault="006F17A8" w:rsidP="0045714E">
      <w:pPr>
        <w:spacing w:line="360" w:lineRule="auto"/>
      </w:pPr>
      <w:r>
        <w:t xml:space="preserve">Stretcher bond is the dullest brickwork bond, but </w:t>
      </w:r>
      <w:r w:rsidRPr="00FF0A49">
        <w:rPr>
          <w:i/>
        </w:rPr>
        <w:t>“the builders don’t want [any other bond], cos it’s slower, the building doesn’t go up as quick…it’s business isn’t it….you’re getting a plain boring looking house because it’s easier to construct”</w:t>
      </w:r>
      <w:r>
        <w:t xml:space="preserve"> (Andy, bricklayer, Guildford).</w:t>
      </w:r>
    </w:p>
    <w:p w14:paraId="1D12DBE3" w14:textId="77777777" w:rsidR="00651D87" w:rsidRDefault="00651D87" w:rsidP="0045714E">
      <w:pPr>
        <w:spacing w:line="360" w:lineRule="auto"/>
      </w:pPr>
      <w:r>
        <w:br w:type="page"/>
      </w:r>
    </w:p>
    <w:p w14:paraId="78C3F76E" w14:textId="77777777" w:rsidR="006F17A8" w:rsidRDefault="006F17A8" w:rsidP="0045714E">
      <w:pPr>
        <w:spacing w:line="360" w:lineRule="auto"/>
      </w:pPr>
    </w:p>
    <w:p w14:paraId="69BB6D0D" w14:textId="77777777" w:rsidR="006F17A8" w:rsidRDefault="006F17A8" w:rsidP="0045714E">
      <w:pPr>
        <w:spacing w:line="360" w:lineRule="auto"/>
      </w:pPr>
      <w:r>
        <w:t xml:space="preserve"> </w:t>
      </w:r>
      <w:r>
        <w:rPr>
          <w:noProof/>
        </w:rPr>
        <w:drawing>
          <wp:inline distT="0" distB="0" distL="0" distR="0" wp14:anchorId="06CAE85F" wp14:editId="70BE75EF">
            <wp:extent cx="2707872" cy="2031054"/>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7872" cy="2031054"/>
                    </a:xfrm>
                    <a:prstGeom prst="rect">
                      <a:avLst/>
                    </a:prstGeom>
                    <a:noFill/>
                    <a:ln>
                      <a:noFill/>
                    </a:ln>
                  </pic:spPr>
                </pic:pic>
              </a:graphicData>
            </a:graphic>
          </wp:inline>
        </w:drawing>
      </w:r>
      <w:r>
        <w:t xml:space="preserve">    </w:t>
      </w:r>
      <w:r>
        <w:rPr>
          <w:noProof/>
        </w:rPr>
        <w:drawing>
          <wp:inline distT="0" distB="0" distL="0" distR="0" wp14:anchorId="30695B6D" wp14:editId="46980309">
            <wp:extent cx="2730079" cy="204771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0079" cy="2047711"/>
                    </a:xfrm>
                    <a:prstGeom prst="rect">
                      <a:avLst/>
                    </a:prstGeom>
                    <a:noFill/>
                    <a:ln>
                      <a:noFill/>
                    </a:ln>
                  </pic:spPr>
                </pic:pic>
              </a:graphicData>
            </a:graphic>
          </wp:inline>
        </w:drawing>
      </w:r>
    </w:p>
    <w:p w14:paraId="56536EED" w14:textId="77777777" w:rsidR="006F17A8" w:rsidRDefault="006F17A8" w:rsidP="0045714E">
      <w:pPr>
        <w:spacing w:line="360" w:lineRule="auto"/>
      </w:pPr>
      <w:r>
        <w:rPr>
          <w:noProof/>
        </w:rPr>
        <w:drawing>
          <wp:inline distT="0" distB="0" distL="0" distR="0" wp14:anchorId="7651C61F" wp14:editId="6578692A">
            <wp:extent cx="2794752" cy="2096219"/>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4752" cy="2096219"/>
                    </a:xfrm>
                    <a:prstGeom prst="rect">
                      <a:avLst/>
                    </a:prstGeom>
                    <a:noFill/>
                    <a:ln>
                      <a:noFill/>
                    </a:ln>
                  </pic:spPr>
                </pic:pic>
              </a:graphicData>
            </a:graphic>
          </wp:inline>
        </w:drawing>
      </w:r>
      <w:r>
        <w:t xml:space="preserve">  </w:t>
      </w:r>
      <w:r>
        <w:rPr>
          <w:noProof/>
        </w:rPr>
        <w:drawing>
          <wp:inline distT="0" distB="0" distL="0" distR="0" wp14:anchorId="0AB378A9" wp14:editId="0DA657FB">
            <wp:extent cx="2812211" cy="2109314"/>
            <wp:effectExtent l="0" t="0" r="762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2211" cy="2109314"/>
                    </a:xfrm>
                    <a:prstGeom prst="rect">
                      <a:avLst/>
                    </a:prstGeom>
                    <a:noFill/>
                    <a:ln>
                      <a:noFill/>
                    </a:ln>
                  </pic:spPr>
                </pic:pic>
              </a:graphicData>
            </a:graphic>
          </wp:inline>
        </w:drawing>
      </w:r>
    </w:p>
    <w:p w14:paraId="59D366D1" w14:textId="1D8C5B9A" w:rsidR="006F17A8" w:rsidRPr="00AF52BF" w:rsidRDefault="00AD13CA" w:rsidP="0045714E">
      <w:pPr>
        <w:pStyle w:val="Caption"/>
        <w:spacing w:line="360" w:lineRule="auto"/>
      </w:pPr>
      <w:bookmarkStart w:id="91" w:name="_Toc19793843"/>
      <w:r>
        <w:t xml:space="preserve">Figure </w:t>
      </w:r>
      <w:r w:rsidR="002D1528">
        <w:fldChar w:fldCharType="begin"/>
      </w:r>
      <w:r w:rsidR="002D1528">
        <w:instrText xml:space="preserve"> SEQ Figure \* ARABIC </w:instrText>
      </w:r>
      <w:r w:rsidR="002D1528">
        <w:fldChar w:fldCharType="separate"/>
      </w:r>
      <w:r w:rsidR="003E7320">
        <w:rPr>
          <w:noProof/>
        </w:rPr>
        <w:t>15</w:t>
      </w:r>
      <w:r w:rsidR="002D1528">
        <w:rPr>
          <w:noProof/>
        </w:rPr>
        <w:fldChar w:fldCharType="end"/>
      </w:r>
      <w:r w:rsidR="006F17A8" w:rsidRPr="00AF52BF">
        <w:t>: The staggered system of bricklaying with a number of houses at different stages at any one time (author’s own photographs)</w:t>
      </w:r>
      <w:bookmarkEnd w:id="91"/>
    </w:p>
    <w:p w14:paraId="1E1C4F46" w14:textId="77777777" w:rsidR="006F17A8" w:rsidRDefault="006F17A8" w:rsidP="0045714E">
      <w:pPr>
        <w:spacing w:line="360" w:lineRule="auto"/>
      </w:pPr>
      <w:r>
        <w:t>There is a subtle difference between ‘easier to construct’ and ‘going up as quick’.  One bond is, for a good bricklayer, as easy to lay as another.  But standard stretcher bond requires fewer bricks than any traditional bond in which headers and stretchers are used jointly, and the wall becomes, overall, a full brick length thick as opposed to a brick width thick.  This, obviously, takes twice the time of a single layer, give or take the time to incorporate the necessary metal ties, but because the outer brick wall is for cladding only – the finished aesthetic, the packaging – there is no structural strength required from a thicker wall.  The paradox is that the bricks are used for outer cladding, the aesthetic, yet without capitalising on the versatility of the product, turning them this way and that, because of the width to length ratio, creating patterns through decorative bonding, as bricklayers have historically done</w:t>
      </w:r>
      <w:r>
        <w:rPr>
          <w:rStyle w:val="FootnoteReference"/>
        </w:rPr>
        <w:t xml:space="preserve"> </w:t>
      </w:r>
      <w:r>
        <w:t>. One way around incorporating traditional bonding into a single brick-width thick wall is to use ‘snapped headers’, whereby a brick is split exactly in half.  This also requires skill, which was not lacking – Peter demonstrated with ease how to flick the trowel hard to cut the brick exactly in half.  This would also slow the process down.</w:t>
      </w:r>
    </w:p>
    <w:p w14:paraId="3F19E0C2" w14:textId="504159E9" w:rsidR="006F17A8" w:rsidRDefault="006F17A8" w:rsidP="0045714E">
      <w:pPr>
        <w:spacing w:line="360" w:lineRule="auto"/>
      </w:pPr>
      <w:r>
        <w:lastRenderedPageBreak/>
        <w:t>As well as the decline in knowledge and practice of different brickwork, another significant example of devaluing the craft is the speed at which bricks are laid.  “</w:t>
      </w:r>
      <w:r w:rsidRPr="00993E40">
        <w:rPr>
          <w:i/>
          <w:iCs/>
        </w:rPr>
        <w:t>When I first started you had to lay a minimum of 1000 bricks a day.  I used to lay twice that.  Now I do 400 if that</w:t>
      </w:r>
      <w:r>
        <w:t xml:space="preserve">” (Peter, bricklayer, Guildford).  How many bricks he (or she) could lay in an hour was often a deciding factor between the ‘expert’ and ‘novice’ bricklayers.  But price work was non-existent on these sites.  This was in marked contrast to both the plumbers and electricians on site who were paid per job and were therefore motivated to work faster.  Because a number of bricklayers are working on the same wall, or the same house, at any one time (see Figure </w:t>
      </w:r>
      <w:r w:rsidR="00386C23">
        <w:t>1</w:t>
      </w:r>
      <w:r w:rsidR="006E331E">
        <w:t>6</w:t>
      </w:r>
      <w:r>
        <w:t>), it is impossible to determine how many bricks a given bricklayer has laid, hence a day rate is paid to all bricklayers.   Skills, such as speed, are therefore redundant in these instances.</w:t>
      </w:r>
    </w:p>
    <w:p w14:paraId="5ED05262" w14:textId="77777777" w:rsidR="006F17A8" w:rsidRDefault="006F17A8" w:rsidP="0045714E">
      <w:pPr>
        <w:spacing w:line="360" w:lineRule="auto"/>
      </w:pPr>
      <w:r>
        <w:rPr>
          <w:noProof/>
        </w:rPr>
        <w:drawing>
          <wp:inline distT="0" distB="0" distL="0" distR="0" wp14:anchorId="09331BE8" wp14:editId="08C2444A">
            <wp:extent cx="2619234" cy="196457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5445" cy="1976730"/>
                    </a:xfrm>
                    <a:prstGeom prst="rect">
                      <a:avLst/>
                    </a:prstGeom>
                    <a:noFill/>
                    <a:ln>
                      <a:noFill/>
                    </a:ln>
                  </pic:spPr>
                </pic:pic>
              </a:graphicData>
            </a:graphic>
          </wp:inline>
        </w:drawing>
      </w:r>
      <w:r>
        <w:t xml:space="preserve">         </w:t>
      </w:r>
      <w:r>
        <w:rPr>
          <w:noProof/>
        </w:rPr>
        <w:drawing>
          <wp:inline distT="0" distB="0" distL="0" distR="0" wp14:anchorId="1FC2766B" wp14:editId="0245AECE">
            <wp:extent cx="2621280" cy="1969135"/>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1280" cy="1969135"/>
                    </a:xfrm>
                    <a:prstGeom prst="rect">
                      <a:avLst/>
                    </a:prstGeom>
                    <a:noFill/>
                  </pic:spPr>
                </pic:pic>
              </a:graphicData>
            </a:graphic>
          </wp:inline>
        </w:drawing>
      </w:r>
    </w:p>
    <w:p w14:paraId="78F5669E" w14:textId="65103EE8" w:rsidR="006F17A8" w:rsidRDefault="00AD13CA" w:rsidP="0045714E">
      <w:pPr>
        <w:pStyle w:val="Caption"/>
        <w:spacing w:line="360" w:lineRule="auto"/>
      </w:pPr>
      <w:bookmarkStart w:id="92" w:name="_Toc19793844"/>
      <w:r>
        <w:t xml:space="preserve">Figure </w:t>
      </w:r>
      <w:r w:rsidR="002D1528">
        <w:fldChar w:fldCharType="begin"/>
      </w:r>
      <w:r w:rsidR="002D1528">
        <w:instrText xml:space="preserve"> SEQ Figure \* ARABIC </w:instrText>
      </w:r>
      <w:r w:rsidR="002D1528">
        <w:fldChar w:fldCharType="separate"/>
      </w:r>
      <w:r w:rsidR="003E7320">
        <w:rPr>
          <w:noProof/>
        </w:rPr>
        <w:t>16</w:t>
      </w:r>
      <w:r w:rsidR="002D1528">
        <w:rPr>
          <w:noProof/>
        </w:rPr>
        <w:fldChar w:fldCharType="end"/>
      </w:r>
      <w:r w:rsidR="006F17A8" w:rsidRPr="000B30E3">
        <w:t>: a number of bricklayers work on the same house, and sometimes the same wall at any given time (author’s own photograph)</w:t>
      </w:r>
      <w:bookmarkEnd w:id="92"/>
    </w:p>
    <w:p w14:paraId="79E68E9C" w14:textId="77777777" w:rsidR="0072306D" w:rsidRPr="0072306D" w:rsidRDefault="0072306D" w:rsidP="0045714E">
      <w:pPr>
        <w:spacing w:line="360" w:lineRule="auto"/>
      </w:pPr>
    </w:p>
    <w:p w14:paraId="796EC69D" w14:textId="46BC9D52" w:rsidR="006F17A8" w:rsidRDefault="006F17A8" w:rsidP="0045714E">
      <w:pPr>
        <w:spacing w:line="360" w:lineRule="auto"/>
      </w:pPr>
      <w:r w:rsidRPr="00C41E85">
        <w:t xml:space="preserve">The demands of a lower skillset mean lower wages.  The </w:t>
      </w:r>
      <w:r>
        <w:t xml:space="preserve">bricklayers at Dunstable were paid £160 per day.  Prior to the recession in the </w:t>
      </w:r>
      <w:r w:rsidR="00DE5073">
        <w:t>mid-1990s</w:t>
      </w:r>
      <w:r>
        <w:t xml:space="preserve"> Les said he was earning the same.  This was because then he was paid for price work: how many bricks he could lay per hour determined his end pay packet.  And lower relative wages mean greater profits, as house prices rise but wages don’t.  The absence of the relation between wage levels and level of skill also reduces </w:t>
      </w:r>
      <w:r w:rsidRPr="00776AF5">
        <w:t>incentives for training</w:t>
      </w:r>
      <w:r>
        <w:t xml:space="preserve"> (Harvey 2003). </w:t>
      </w:r>
      <w:r w:rsidRPr="00776AF5">
        <w:t xml:space="preserve"> </w:t>
      </w:r>
    </w:p>
    <w:p w14:paraId="29C661C2" w14:textId="77777777" w:rsidR="006F17A8" w:rsidRDefault="006F17A8" w:rsidP="0045714E">
      <w:pPr>
        <w:spacing w:line="360" w:lineRule="auto"/>
      </w:pPr>
      <w:r>
        <w:t xml:space="preserve">There was substantial evidence of declining training – from craft to graft – as there was a marked correlation between the age of bricklayers and the length of college course.  Peter was one of the oldest bricklayers (aged 56) having been in the trade for nearly 40 years.  His college course was the first to be shortened, from five years to three:  </w:t>
      </w:r>
      <w:r w:rsidRPr="00F40C7B">
        <w:rPr>
          <w:i/>
        </w:rPr>
        <w:t>“My age, you didn’t only do brickwork, you started your apprenticeship with not just the bricks, [you did] the carpentry, to do with the major structures, you did the groundwork”</w:t>
      </w:r>
      <w:r>
        <w:t xml:space="preserve"> (Peter, bricklayer, Guildford).</w:t>
      </w:r>
    </w:p>
    <w:p w14:paraId="3AA11888" w14:textId="77777777" w:rsidR="006F17A8" w:rsidRDefault="006F17A8" w:rsidP="0045714E">
      <w:pPr>
        <w:spacing w:line="360" w:lineRule="auto"/>
      </w:pPr>
      <w:r>
        <w:lastRenderedPageBreak/>
        <w:t>Subcontracting allows little space for long apprenticeships, historically the training path for bricklayers.  Youth training schemes in the 1980s tried to counter the demise of apprenticeships through short courses of ‘taster’ skills, in a number of trades, such as the YTS course through which Paul learnt bricklaying.  This was replaced by the ‘modern apprenticeship’ in 1990s replacing one title of ‘youth training’, with another while largely keeping the same format of course, but this ‘competence-based’ as opposed to craft-specific training  “is founded upon an image of individual career progression very different from that implied in being a time-served craftsman</w:t>
      </w:r>
      <w:r w:rsidRPr="00827BD4">
        <w:t xml:space="preserve">” (Roberts 1995, in Ness 2012 p663).  </w:t>
      </w:r>
      <w:r w:rsidRPr="00220B75">
        <w:t xml:space="preserve">Apprenticeships </w:t>
      </w:r>
      <w:r>
        <w:t xml:space="preserve">in general </w:t>
      </w:r>
      <w:r w:rsidRPr="00220B75">
        <w:t xml:space="preserve">are </w:t>
      </w:r>
      <w:r>
        <w:t xml:space="preserve">now mainly </w:t>
      </w:r>
      <w:r w:rsidRPr="00220B75">
        <w:t xml:space="preserve">left to bricklaying contracting companies, who only employ bricklayers for short periods of time.   </w:t>
      </w:r>
      <w:r>
        <w:t xml:space="preserve">The fragmented industry of construction, lowering of expectation and declining training allows more space for learning on the job, to work one’s way up piecemeal (Datta &amp; Brickell 2009), from hod carrier to bricklayer for instance.  </w:t>
      </w:r>
    </w:p>
    <w:p w14:paraId="5136F711" w14:textId="77777777" w:rsidR="006F17A8" w:rsidRDefault="006F17A8" w:rsidP="0045714E">
      <w:pPr>
        <w:spacing w:line="360" w:lineRule="auto"/>
      </w:pPr>
      <w:r>
        <w:t>Learning on the job and the informality of training was articulated by Steve, brick foreman at Dunstable:</w:t>
      </w:r>
    </w:p>
    <w:p w14:paraId="44B122F7" w14:textId="0861A1B9" w:rsidR="006F17A8" w:rsidRDefault="006F17A8" w:rsidP="0045714E">
      <w:pPr>
        <w:spacing w:line="360" w:lineRule="auto"/>
      </w:pPr>
      <w:r w:rsidRPr="00040A96">
        <w:rPr>
          <w:i/>
        </w:rPr>
        <w:t>I’m a refrigeration and air conditioning engineer by trade and…a lot of my work was call-outs and while I was waiting for call-outs, one of my friends had his own business and said, oh, do you want to come and work for me while you’re waiting?</w:t>
      </w:r>
      <w:r w:rsidR="00AD528D">
        <w:rPr>
          <w:i/>
        </w:rPr>
        <w:t xml:space="preserve"> </w:t>
      </w:r>
      <w:r w:rsidRPr="00040A96">
        <w:rPr>
          <w:i/>
        </w:rPr>
        <w:t xml:space="preserve"> So I started working for him.  Labouring, just hod carrying and then getting </w:t>
      </w:r>
      <w:r w:rsidR="00DE5073" w:rsidRPr="00040A96">
        <w:rPr>
          <w:i/>
        </w:rPr>
        <w:t>callouts</w:t>
      </w:r>
      <w:r w:rsidRPr="00040A96">
        <w:rPr>
          <w:i/>
        </w:rPr>
        <w:t>, but then it didn’t take me long to pick up bricklaying</w:t>
      </w:r>
      <w:r>
        <w:t xml:space="preserve"> (Steve).</w:t>
      </w:r>
    </w:p>
    <w:p w14:paraId="5A9724C3" w14:textId="77777777" w:rsidR="006F17A8" w:rsidRDefault="006F17A8" w:rsidP="0045714E">
      <w:pPr>
        <w:spacing w:line="360" w:lineRule="auto"/>
      </w:pPr>
      <w:r>
        <w:t>Bricklayers undoubtedly need to learn on the job, putting into practice what they learn in college, as with any manual task, but the requirements of the large housebuilding firms, controlling a significant proportion of the market, are far less than has historically been asked of the craft.  The first half of the 20</w:t>
      </w:r>
      <w:r w:rsidRPr="002839CA">
        <w:rPr>
          <w:vertAlign w:val="superscript"/>
        </w:rPr>
        <w:t>th</w:t>
      </w:r>
      <w:r>
        <w:t xml:space="preserve"> century saw deskilling in the manufacturing industry, and c</w:t>
      </w:r>
      <w:r w:rsidRPr="00FA165C">
        <w:t xml:space="preserve">omparisons </w:t>
      </w:r>
      <w:r>
        <w:t>with the</w:t>
      </w:r>
      <w:r w:rsidRPr="00FA165C">
        <w:t xml:space="preserve"> construction </w:t>
      </w:r>
      <w:r>
        <w:t>industry</w:t>
      </w:r>
      <w:r w:rsidRPr="00FA165C">
        <w:t xml:space="preserve"> suggest that the latter </w:t>
      </w:r>
      <w:r>
        <w:t xml:space="preserve">retains </w:t>
      </w:r>
      <w:r w:rsidRPr="00FA165C">
        <w:t xml:space="preserve">skilled craftsmen </w:t>
      </w:r>
      <w:r>
        <w:t>with autonomy and jurisdiction</w:t>
      </w:r>
      <w:r w:rsidRPr="00FA165C">
        <w:t xml:space="preserve"> over their work (</w:t>
      </w:r>
      <w:r>
        <w:t>Styhre 2011</w:t>
      </w:r>
      <w:r w:rsidRPr="00FA165C">
        <w:t>)</w:t>
      </w:r>
      <w:r>
        <w:t>.  However, the evidential decline in training and the subcontracting system squeezing wages, day work over price work offering little incentive to develop skill through speed contradict this notion of the autonomous craftsman.</w:t>
      </w:r>
    </w:p>
    <w:p w14:paraId="736A2E2B" w14:textId="77777777" w:rsidR="006F17A8" w:rsidRDefault="006F17A8" w:rsidP="0045714E">
      <w:pPr>
        <w:spacing w:line="360" w:lineRule="auto"/>
      </w:pPr>
      <w:r>
        <w:t>Nearly all the bricklayers involved in this research belied any ideas of ‘thick’ or ‘stupid’ and at the bottom of the site hierarchy.  But on the brick and block sites, these same bricklayers also lay the block inner structure, and the outer block skin, if being rendered, which is a very different labouring process.  The blocks are large and heavy, up to 20kg.  They will not be visible in the finished product and require little finesse other than regularity – straight and level.  The bricklayers move from bricklayers to builders, and it is blockwork which many of the bricklayers explained as being beyond women’s capabilities.  Craig, suggested, of women builders, that “</w:t>
      </w:r>
      <w:r w:rsidRPr="002839CA">
        <w:rPr>
          <w:i/>
        </w:rPr>
        <w:t xml:space="preserve">they might build them [houses] out </w:t>
      </w:r>
      <w:r w:rsidRPr="002839CA">
        <w:rPr>
          <w:i/>
        </w:rPr>
        <w:lastRenderedPageBreak/>
        <w:t>of flowers or something</w:t>
      </w:r>
      <w:r>
        <w:t>”.  Although a rather fatuous comment, he then qualified it by suggesting I “</w:t>
      </w:r>
      <w:r w:rsidRPr="002839CA">
        <w:rPr>
          <w:i/>
        </w:rPr>
        <w:t>try carrying a hod load up a ladder and see how far you get</w:t>
      </w:r>
      <w:r>
        <w:t>”.  But hod-carrying is not bricklaying and neither is</w:t>
      </w:r>
      <w:r w:rsidRPr="00195896">
        <w:t xml:space="preserve"> </w:t>
      </w:r>
      <w:r>
        <w:t>blockwork, despite being very close in physical relationship.</w:t>
      </w:r>
    </w:p>
    <w:p w14:paraId="4B7A25F3" w14:textId="5A767BC6" w:rsidR="006F17A8" w:rsidRDefault="006F17A8" w:rsidP="0045714E">
      <w:pPr>
        <w:spacing w:line="360" w:lineRule="auto"/>
      </w:pPr>
      <w:r>
        <w:t xml:space="preserve">The </w:t>
      </w:r>
      <w:r w:rsidRPr="005D39FF">
        <w:t xml:space="preserve">‘heavy’ block work is now so closely (and literally) tied into bricklaying, and </w:t>
      </w:r>
      <w:r>
        <w:t xml:space="preserve">in tandem with </w:t>
      </w:r>
      <w:r w:rsidRPr="005D39FF">
        <w:t>a reduction of the craft through the lack of structural bonding (and lack of decorative structural brickwork) but there is a preservation, or even an expansion, of the idea of heavy construction, because of this block work, itself disguised through a façade of brick work.</w:t>
      </w:r>
    </w:p>
    <w:p w14:paraId="280EBEB5" w14:textId="77777777" w:rsidR="006F17A8" w:rsidRDefault="006F17A8" w:rsidP="0045714E">
      <w:pPr>
        <w:spacing w:line="360" w:lineRule="auto"/>
      </w:pPr>
    </w:p>
    <w:p w14:paraId="58B70104" w14:textId="77777777" w:rsidR="006F17A8" w:rsidRPr="007F1949" w:rsidRDefault="006F17A8" w:rsidP="0045714E">
      <w:pPr>
        <w:pStyle w:val="Heading2"/>
        <w:spacing w:line="360" w:lineRule="auto"/>
      </w:pPr>
      <w:bookmarkStart w:id="93" w:name="_Toc19793804"/>
      <w:r w:rsidRPr="007F1949">
        <w:t>Gender, strength and bodies in place</w:t>
      </w:r>
      <w:bookmarkEnd w:id="93"/>
    </w:p>
    <w:p w14:paraId="7FAED96E" w14:textId="77777777" w:rsidR="006F17A8" w:rsidRPr="00793E56" w:rsidRDefault="006F17A8" w:rsidP="0045714E">
      <w:pPr>
        <w:spacing w:line="360" w:lineRule="auto"/>
      </w:pPr>
      <w:r w:rsidRPr="00594B0E">
        <w:t xml:space="preserve">The construction site itself (re)produces masculinities through men’s embodied labour (Styhre 2011 after Datta 2008).   </w:t>
      </w:r>
      <w:r>
        <w:t>There are few spaces where masculinity is so overtly performed/embodied, seemingly to the exclusion of other identities.  Masculinity, of course, is a “fluid, diverse and contested set of identities” (Gorman-Murray 2008 p368), constructed as much in relation to, and between, men, as in contrast to women, and formed through hegemonic understandings of ‘manhood’.  But there are norms and beliefs dominating society, the ‘infrastructure’ (Bowker &amp; Star 1999) of which has been examined by geographers (see McDowell 1997, 2003, Nayak &amp; Kehily 2001, Nayak 1999, 2003, Datta 2008, Gorman-Murray 2008, Cox 2016a).</w:t>
      </w:r>
    </w:p>
    <w:p w14:paraId="71D84F23" w14:textId="77777777" w:rsidR="006F17A8" w:rsidRDefault="006F17A8" w:rsidP="0045714E">
      <w:pPr>
        <w:spacing w:line="360" w:lineRule="auto"/>
      </w:pPr>
      <w:r>
        <w:t xml:space="preserve">Women make up nearly half the workforce in Britain, but construction shows a concentration of male workers set apart from other sectors of waged labour, which, in turn, serves to safeguard ‘common sense’ thinking (Styhre 2011) that physical construction is a masculine endeavour, so perpetuating male dominance of space.   This is not the place to discuss why the construction site is so profoundly gendered based on historic embeddedness.  It would be a thesis in its own right.  Here, I am more interested in how brick makes the subject and, through this, how the subject makes these particular gendered places, how far such construction methods contribute to keeping women at bay.  </w:t>
      </w:r>
      <w:r w:rsidRPr="00594B0E">
        <w:t>Bodies and the spaces they inhabit are inseparable (Longhurst 1997), and the body in space, its significance, is produced through the interaction of “discourses, social relations, and practices constituted in relation to wider locations, including other bodies, the home, and the workplace” (Valentine 1999 p329).</w:t>
      </w:r>
      <w:r>
        <w:t xml:space="preserve">  Personal identity is projected and recognised, in part, through the body, and</w:t>
      </w:r>
      <w:r w:rsidRPr="005D39FF">
        <w:t xml:space="preserve"> </w:t>
      </w:r>
      <w:r>
        <w:t xml:space="preserve">the body is an important component of human agency, allowing us “to act, to intervene and to alter the flow of daily life” (Schilling 1993 in Clapham 2011 p363).   </w:t>
      </w:r>
    </w:p>
    <w:p w14:paraId="1260ED6D" w14:textId="77777777" w:rsidR="006F17A8" w:rsidRDefault="006F17A8" w:rsidP="0045714E">
      <w:pPr>
        <w:spacing w:line="360" w:lineRule="auto"/>
      </w:pPr>
      <w:r>
        <w:t xml:space="preserve">Gender is a lived experience (Pickerill 2016) through mundane, everyday practices which shape relations between human beings (Thrift 1997).   It could be argued that bricklaying is a mundane </w:t>
      </w:r>
      <w:r>
        <w:lastRenderedPageBreak/>
        <w:t>everyday activity, hampered only by the weather (economic crises aside), due to the overwhelming reliance on bricks for our homes, which is, of course, the topic of this work.  So gender is</w:t>
      </w:r>
      <w:r w:rsidRPr="00620796">
        <w:t xml:space="preserve"> </w:t>
      </w:r>
      <w:r>
        <w:t>“</w:t>
      </w:r>
      <w:r w:rsidRPr="00620796">
        <w:t>the materialization of continuous or repeated embodied and discursive practices which the subject ﬁnds imposed on itself</w:t>
      </w:r>
      <w:r>
        <w:t>” (</w:t>
      </w:r>
      <w:bookmarkStart w:id="94" w:name="_Hlk11080011"/>
      <w:r>
        <w:t xml:space="preserve">Naji &amp; Douny 2009 </w:t>
      </w:r>
      <w:bookmarkEnd w:id="94"/>
      <w:r>
        <w:t xml:space="preserve">p416).  Naji &amp; Douny say it is important to consider the agency of the </w:t>
      </w:r>
      <w:r w:rsidRPr="00F5559D">
        <w:t>materiality</w:t>
      </w:r>
      <w:r>
        <w:t xml:space="preserve"> (rather than the material)</w:t>
      </w:r>
      <w:r w:rsidRPr="00F5559D">
        <w:t xml:space="preserve"> on subjects</w:t>
      </w:r>
      <w:r>
        <w:t>, how the material, the brick, shapes the subject, the bricklayer, as seemingly a male, strong, manual ‘outside’ person.</w:t>
      </w:r>
    </w:p>
    <w:p w14:paraId="2B811DE1" w14:textId="77777777" w:rsidR="006F17A8" w:rsidRDefault="006F17A8" w:rsidP="0045714E">
      <w:pPr>
        <w:spacing w:line="360" w:lineRule="auto"/>
      </w:pPr>
      <w:r>
        <w:t xml:space="preserve">Pickerill (2016) examined the lived experiences of women builders of eco-communities which, despite suggesting an alternative politics of self, exposed a universal gendered assumption, that building requires strength (but also a lot of practice).  The women eco builders suggested that strength is more than ‘brute force’ and that perseverance (and almost certainly stamina) is as important – a more nuanced understanding of strength.  Therefore, these assumptions are rooted in notions of biological difference.  Feminist geographers argue that there are rich possibilities in examining biology as a social construct rather than treating it as a natural given (Johnson 1989, Longhurst 1997).  </w:t>
      </w:r>
    </w:p>
    <w:p w14:paraId="13640BD2" w14:textId="79EB9EDF" w:rsidR="006F17A8" w:rsidRDefault="006F17A8" w:rsidP="0045714E">
      <w:pPr>
        <w:spacing w:line="360" w:lineRule="auto"/>
      </w:pPr>
      <w:r>
        <w:t>Agapiou’s (2002) study of Scottish construction workers found that male workers considered women to be more suited to ‘lighter, cleaner trades’.  But h</w:t>
      </w:r>
      <w:r w:rsidRPr="00CE69C6">
        <w:t xml:space="preserve">eavy physical work does not constitute masculinity.  </w:t>
      </w:r>
      <w:r>
        <w:t xml:space="preserve">Traditionally regarded as women’s work is care work (Clarke et al 2004), due to women being ‘more sensitive’ (Ness 2012).  Caring for other human beings often entails heaving bodies around, bodies which are considerably more unwieldy (and fragile) than a conveniently shaped concrete block.  Nursing has, until very recently, long been regarded as women’s work and nurses have, similarly until very recently, been the medical employees expected to do the heavy work of lifting patients, being further down the </w:t>
      </w:r>
      <w:r w:rsidR="009A3FF3">
        <w:t xml:space="preserve">professional </w:t>
      </w:r>
      <w:r>
        <w:t>status hierarchy (Gimlin 2007).</w:t>
      </w:r>
    </w:p>
    <w:p w14:paraId="00262AEB" w14:textId="77777777" w:rsidR="006F17A8" w:rsidRDefault="006F17A8" w:rsidP="0045714E">
      <w:pPr>
        <w:spacing w:line="360" w:lineRule="auto"/>
      </w:pPr>
      <w:r>
        <w:t>So, although the ‘heavy’ work of bricklaying is seen as men’s work, physical labour does not definitively ascribe a masculine identity, and ‘dirty work’, likewise.  Cleaning, most often associated with women’s ‘natural’ labour, although now increasingly carried out by migrants, many of them men, in offices, hospitals and transport systems, is both dirty and physical, but is far from being considered to be ‘masculine’, even if recognised as male within some groups, such as the army of (predominantly) Nigerian men cleaning the London Underground trains at night (May et al 2007).   And few jobs could be considered (by many men) as dirty as cleaning and washing incontinent elderly men and women in the care homes proliferating throughout the Western world.  This would suggest that there is ‘clean’ dirty work, and ‘manly’ heavy work to preserve identities which are always in flux and potentially</w:t>
      </w:r>
      <w:r w:rsidRPr="00AF5FF4">
        <w:t xml:space="preserve"> </w:t>
      </w:r>
      <w:r>
        <w:t>fragile.</w:t>
      </w:r>
    </w:p>
    <w:p w14:paraId="5349329E" w14:textId="77777777" w:rsidR="006F17A8" w:rsidRDefault="006F17A8" w:rsidP="0045714E">
      <w:pPr>
        <w:spacing w:line="360" w:lineRule="auto"/>
      </w:pPr>
      <w:r>
        <w:lastRenderedPageBreak/>
        <w:t xml:space="preserve">Stressing the masculinity of manual labour (differentiating between the handling of things rather than people) has been “both a means of survival, in exploitative class relations, and a means of asserting superiority over women” (Connell 1995 p55).  Ness (2012), in her discourse analysis of Government reports on the construction industry discovered how the building site has preserved a culture of ‘jobs for the boys’, even during labour shortages, through a history of trades and crafts unions and group solidarity against management, which then also serves to keep women out.  </w:t>
      </w:r>
    </w:p>
    <w:p w14:paraId="3A27A88C" w14:textId="622413DB" w:rsidR="006F17A8" w:rsidRDefault="006F17A8" w:rsidP="0045714E">
      <w:pPr>
        <w:spacing w:line="360" w:lineRule="auto"/>
      </w:pPr>
      <w:r>
        <w:t>Craft apprenticeships themselves became tied to sexual development.  The London Tylers and Bricklayers company forbade marriage during indenture for instance, manhood being reached only on completion of contract, which worked to define masculinity and hence exclude women (Simonton 1999).  It is not unlikely that, historically, where women have been employed on the construction site</w:t>
      </w:r>
      <w:r w:rsidR="00F43FF4">
        <w:t>,</w:t>
      </w:r>
      <w:r>
        <w:t xml:space="preserve"> they would have been engaged to do the less skilful ‘grunt’ work of heavy labouring, skill essentially considered to be a masculine trait (Clark 1995).  Economic restructuring and the rise of the service economy propelled many more women into the workplace and working-class jobs for the boys declined (McDowell 2003).</w:t>
      </w:r>
      <w:r w:rsidRPr="00584F97">
        <w:t xml:space="preserve"> </w:t>
      </w:r>
      <w:r>
        <w:t xml:space="preserve"> As self-employment and contract work erode systems of worker solidarity, continuing to exclude women is perhaps beneficial to </w:t>
      </w:r>
      <w:r w:rsidR="00227AC6">
        <w:t xml:space="preserve">male </w:t>
      </w:r>
      <w:r>
        <w:t>workers, to preserve “one of the last refuges of the identity of the dominated classes” (Bourdieu 1993 in Ness 2012 p670).  It is too difficult here to assess whether there are institutional forces at work to preserve male domination of the building trade, but moves to promote construction as a career for women, not least because of the shortage of new recruits, would suggest not (</w:t>
      </w:r>
      <w:bookmarkStart w:id="95" w:name="_Hlk11075889"/>
      <w:r>
        <w:t>Lowe &amp; Woodcroft 2016</w:t>
      </w:r>
      <w:bookmarkEnd w:id="95"/>
      <w:r>
        <w:t xml:space="preserve">).  </w:t>
      </w:r>
    </w:p>
    <w:p w14:paraId="1E79E039" w14:textId="77777777" w:rsidR="006F17A8" w:rsidRDefault="006F17A8" w:rsidP="0045714E">
      <w:pPr>
        <w:spacing w:line="360" w:lineRule="auto"/>
      </w:pPr>
    </w:p>
    <w:p w14:paraId="449BAA9F" w14:textId="77777777" w:rsidR="006F17A8" w:rsidRPr="00F47933" w:rsidRDefault="006F17A8" w:rsidP="0045714E">
      <w:pPr>
        <w:pStyle w:val="Heading2"/>
        <w:spacing w:line="360" w:lineRule="auto"/>
      </w:pPr>
      <w:bookmarkStart w:id="96" w:name="_Toc19793805"/>
      <w:r w:rsidRPr="00F47933">
        <w:t>Bodies out of place</w:t>
      </w:r>
      <w:bookmarkEnd w:id="96"/>
    </w:p>
    <w:p w14:paraId="22ED6D48" w14:textId="77777777" w:rsidR="006F17A8" w:rsidRDefault="006F17A8" w:rsidP="0045714E">
      <w:pPr>
        <w:spacing w:line="360" w:lineRule="auto"/>
      </w:pPr>
      <w:r>
        <w:t>Unlike Craig, Steve B, brick foreman at Letchworth, considered there to be no justifiable physical barrier to women being bricklayers:</w:t>
      </w:r>
    </w:p>
    <w:p w14:paraId="09861CA1" w14:textId="2485FD3E" w:rsidR="006F17A8" w:rsidRDefault="006F17A8" w:rsidP="0045714E">
      <w:pPr>
        <w:spacing w:line="360" w:lineRule="auto"/>
        <w:ind w:left="720"/>
      </w:pPr>
      <w:r w:rsidRPr="002839CA">
        <w:rPr>
          <w:i/>
        </w:rPr>
        <w:t xml:space="preserve">Um, well it’s not [hard] for the bricklayer.  It’s just repetitious, picking up one brick’s not heavy.  Some of the blocks can be, but, you know, if I had a woman and she couldn’t manage them I’d put her on something else </w:t>
      </w:r>
      <w:r>
        <w:t>(Steve B)</w:t>
      </w:r>
      <w:r w:rsidR="00AD528D">
        <w:t>.</w:t>
      </w:r>
    </w:p>
    <w:p w14:paraId="79050C2D" w14:textId="77777777" w:rsidR="006F17A8" w:rsidRDefault="006F17A8" w:rsidP="0045714E">
      <w:pPr>
        <w:spacing w:line="360" w:lineRule="auto"/>
      </w:pPr>
      <w:r>
        <w:t xml:space="preserve">There were, however, no women bricklayers on Steve’s site, or on any of the other sites.  Irish Paul, a bricklayer at The Ridgeway, had worked on construction in the US, and had worked with two women there, but other than that none of the bricklayers had any experience of working with women on site.  Steve B said he knew of a female bricklayer, in her 40s, but had never worked with her.  </w:t>
      </w:r>
    </w:p>
    <w:p w14:paraId="51B10352" w14:textId="12DA2FBE" w:rsidR="006F17A8" w:rsidRDefault="006F17A8" w:rsidP="0045714E">
      <w:pPr>
        <w:spacing w:line="360" w:lineRule="auto"/>
      </w:pPr>
      <w:r>
        <w:lastRenderedPageBreak/>
        <w:t>The only visible women were at the Letchworth site, Sue in sales and Eva who worked in the canteen.  My presence on site was met with bemusement and amusement, but unlike my presence, in my hard hat and boots, walking within and between the houses, Sue and Eva were ‘in place’, inside (and, in Eva’s case, in the kitchen).  If the construction site is an aggressive environment (Pickerill 2016) for women, Eva’s rightful place, protected her, to a degree</w:t>
      </w:r>
      <w:r w:rsidR="00AD528D">
        <w:t>:</w:t>
      </w:r>
    </w:p>
    <w:p w14:paraId="0ED94D10" w14:textId="44A2FF38" w:rsidR="006F17A8" w:rsidRDefault="00AD528D" w:rsidP="0045714E">
      <w:pPr>
        <w:spacing w:line="360" w:lineRule="auto"/>
        <w:ind w:left="720"/>
      </w:pPr>
      <w:r>
        <w:rPr>
          <w:i/>
        </w:rPr>
        <w:t>O</w:t>
      </w:r>
      <w:r w:rsidR="006F17A8" w:rsidRPr="002839CA">
        <w:rPr>
          <w:i/>
        </w:rPr>
        <w:t xml:space="preserve">k she’s not a bricklayer but you can have a joke and a laugh with </w:t>
      </w:r>
      <w:r w:rsidR="00B61D57" w:rsidRPr="002839CA">
        <w:rPr>
          <w:i/>
        </w:rPr>
        <w:t>her,</w:t>
      </w:r>
      <w:r w:rsidR="006F17A8" w:rsidRPr="002839CA">
        <w:rPr>
          <w:i/>
        </w:rPr>
        <w:t xml:space="preserve"> but you’ve got to know your limits.  She works with men, she’s not really worried about it, but I’m sure if she had a problem she’d go and tell someone about it</w:t>
      </w:r>
      <w:r w:rsidR="006F17A8">
        <w:t xml:space="preserve"> (Steve B, brick foreman, Letchworth).</w:t>
      </w:r>
    </w:p>
    <w:p w14:paraId="416E2459" w14:textId="77777777" w:rsidR="006F17A8" w:rsidRDefault="006F17A8" w:rsidP="0045714E">
      <w:pPr>
        <w:spacing w:line="360" w:lineRule="auto"/>
      </w:pPr>
      <w:r>
        <w:t xml:space="preserve">These ‘limits’ in relation to what remain undefined, whether they were bad language, sexual banter, and whether they were directed at her or not.  ‘She’s not a bricklayer but……’  suggests that sectors have defined behaviours, and hence barriers; that women can be excluded by certain activities outside the parameters of actual bricklaying.  </w:t>
      </w:r>
    </w:p>
    <w:p w14:paraId="39753363" w14:textId="78330B8A" w:rsidR="006F17A8" w:rsidRDefault="00227AC6" w:rsidP="0045714E">
      <w:pPr>
        <w:spacing w:line="360" w:lineRule="auto"/>
      </w:pPr>
      <w:r>
        <w:t xml:space="preserve">If </w:t>
      </w:r>
      <w:r w:rsidR="006F17A8">
        <w:t>boys</w:t>
      </w:r>
      <w:r>
        <w:t xml:space="preserve"> went</w:t>
      </w:r>
      <w:r w:rsidR="006F17A8">
        <w:t xml:space="preserve"> onto building sites</w:t>
      </w:r>
      <w:r>
        <w:t xml:space="preserve"> their female counterparts</w:t>
      </w:r>
      <w:r w:rsidR="006F17A8">
        <w:t xml:space="preserve"> </w:t>
      </w:r>
      <w:r>
        <w:t xml:space="preserve">often went into office jobs and despite any hard-won gender equality in the workplace </w:t>
      </w:r>
      <w:r w:rsidR="006F17A8">
        <w:t>there is a continuation of territory imagined as outside hard male space, versus inside softer space, and this can be symbolised by spaces within the building site.  Sue, in the sales office said that any worker was not allowed into ‘her’ office in ‘his’ boots.</w:t>
      </w:r>
    </w:p>
    <w:p w14:paraId="60413AA0" w14:textId="734A0A52" w:rsidR="006F17A8" w:rsidRDefault="006F17A8" w:rsidP="0045714E">
      <w:pPr>
        <w:spacing w:line="360" w:lineRule="auto"/>
      </w:pPr>
      <w:r>
        <w:t xml:space="preserve">Andy had trained as an electrician, </w:t>
      </w:r>
      <w:r w:rsidR="00FF6687">
        <w:t>‘</w:t>
      </w:r>
      <w:r>
        <w:t>to get a qualification’, and then worked for 5 years before coming back to bricklaying:</w:t>
      </w:r>
    </w:p>
    <w:p w14:paraId="4172E7EA" w14:textId="116DFA15" w:rsidR="006F17A8" w:rsidRDefault="006F17A8" w:rsidP="0045714E">
      <w:pPr>
        <w:spacing w:line="360" w:lineRule="auto"/>
        <w:ind w:left="720"/>
      </w:pPr>
      <w:r w:rsidRPr="002839CA">
        <w:rPr>
          <w:i/>
        </w:rPr>
        <w:t xml:space="preserve">I’m an outside person.  There’s nothing I hated more than being in somebody’s house, working.  Trying to keep everything tidy.  And you know, they look at you as if to say, ‘what have you done?  You haven’t done anything.’  </w:t>
      </w:r>
      <w:r>
        <w:rPr>
          <w:i/>
        </w:rPr>
        <w:t>‘</w:t>
      </w:r>
      <w:r w:rsidRPr="002839CA">
        <w:rPr>
          <w:i/>
        </w:rPr>
        <w:t>Well, the switch didn’t work when I come this morning, did it</w:t>
      </w:r>
      <w:r>
        <w:rPr>
          <w:i/>
        </w:rPr>
        <w:t>’</w:t>
      </w:r>
      <w:r>
        <w:t xml:space="preserve"> (Andy, bricklayer, Guildford)</w:t>
      </w:r>
      <w:r w:rsidR="00AD528D">
        <w:t>.</w:t>
      </w:r>
      <w:r>
        <w:t xml:space="preserve">         </w:t>
      </w:r>
    </w:p>
    <w:p w14:paraId="7037C30A" w14:textId="03841472" w:rsidR="006F17A8" w:rsidRDefault="006F17A8" w:rsidP="0045714E">
      <w:pPr>
        <w:spacing w:line="360" w:lineRule="auto"/>
      </w:pPr>
      <w:r>
        <w:t xml:space="preserve">Being inside the (someone else’s) house, and not being able to visually demonstrate what has been done corresponds, in part, to the undervaluing of women’s work in the home, that women’s unseen labours were not real work (Blunt &amp; Dowling2006).  Hence, Andy’s electrical work was not real (masculine) work compared with his bricklaying.  This supports findings of hierarchies of ‘manliness’ among construction workers, in inverse relation to hierarchies of status (Thiel 2007, Ness 2012).  Not only are gendered identities spatialised most obviously through the binary of public workplace being male and the private home being female space particularly in industrial capitalist societies (Tosh 1999, McDowell 2005), but within the ‘deeply masculine’ public workplace of the building site are hierarchies of masculinity (or different masculinities).  Bricklayers are lower down the site hierarchies in terms of skillset and intellect but higher in terms of masculinities, based largely on </w:t>
      </w:r>
      <w:r>
        <w:lastRenderedPageBreak/>
        <w:t xml:space="preserve">bodily performance, physical displays of heavy, dirty work.  If ‘thick’ bricklayers are at the bottom of the status hierarchy, with electricians commonly believed to feel superior, </w:t>
      </w:r>
      <w:r w:rsidR="0054247C">
        <w:t xml:space="preserve">according to Ness’s (2012) discussions with a variety of site workers, </w:t>
      </w:r>
      <w:r>
        <w:t>the latter are ‘not real men’</w:t>
      </w:r>
      <w:r w:rsidR="0054247C">
        <w:t xml:space="preserve">, which possibly explains that </w:t>
      </w:r>
      <w:r>
        <w:t>“of the tiny number of women in the construction trades, many are electricians and joiners, while very few are bricklayers” (p662).</w:t>
      </w:r>
    </w:p>
    <w:p w14:paraId="264237F7" w14:textId="77777777" w:rsidR="006F17A8" w:rsidRDefault="006F17A8" w:rsidP="0045714E">
      <w:pPr>
        <w:spacing w:line="360" w:lineRule="auto"/>
      </w:pPr>
      <w:r w:rsidRPr="00E078A4">
        <w:t>Although not quite part of the shirt and tie management Steve</w:t>
      </w:r>
      <w:r>
        <w:t xml:space="preserve"> B</w:t>
      </w:r>
      <w:r w:rsidRPr="00E078A4">
        <w:t xml:space="preserve">, as overseer, was not part of the collective identity of the bricklayers, hence it is easier for him to have an ‘enlightened’ attitude with regard to </w:t>
      </w:r>
      <w:r>
        <w:t>women bricklayers</w:t>
      </w:r>
      <w:r w:rsidRPr="00E078A4">
        <w:t>, being, himself, further up the site hierarchy so not so ‘masculine’</w:t>
      </w:r>
      <w:r>
        <w:t xml:space="preserve">, that he didn’t fully understand the masculinity of this manual ‘bodily’ work compared with mental ‘mind’ work.  </w:t>
      </w:r>
    </w:p>
    <w:p w14:paraId="5569D6C5" w14:textId="77777777" w:rsidR="006F17A8" w:rsidRDefault="006F17A8" w:rsidP="0045714E">
      <w:pPr>
        <w:spacing w:line="360" w:lineRule="auto"/>
      </w:pPr>
      <w:r w:rsidRPr="003F5891">
        <w:t>Just as the lack of social and cultural capital has led boys to the building site, their physical capital has allowed them to reject ‘feminised’ jobs.  But the push for greater profits in the house building sector, either to satisfy shareholders or to balance the outlay with income in a climate of spiralling land values, has led to declining skill levels in bricklaying as wages dictate worth and a transformation from an identity of skill (and respectability) to ‘machismo’: “a reconstructed generic maleness exemplified positively through the idioms of strength and the ability to endure harsh conditions, and through the negative imaging of the feminine” (Hayes 2002 p648).  Hayes explains this in part to be because the industry still has poor physical working conditions</w:t>
      </w:r>
      <w:r>
        <w:t>.</w:t>
      </w:r>
    </w:p>
    <w:p w14:paraId="58612DD0" w14:textId="77777777" w:rsidR="006F17A8" w:rsidRDefault="006F17A8" w:rsidP="0045714E">
      <w:pPr>
        <w:spacing w:line="360" w:lineRule="auto"/>
      </w:pPr>
    </w:p>
    <w:p w14:paraId="23277422" w14:textId="77777777" w:rsidR="006F17A8" w:rsidRPr="00F06167" w:rsidRDefault="006F17A8" w:rsidP="0045714E">
      <w:pPr>
        <w:pStyle w:val="Heading2"/>
        <w:spacing w:line="360" w:lineRule="auto"/>
      </w:pPr>
      <w:bookmarkStart w:id="97" w:name="_Toc19793806"/>
      <w:r w:rsidRPr="00F06167">
        <w:t>Rough tough and dangerous</w:t>
      </w:r>
      <w:bookmarkEnd w:id="97"/>
    </w:p>
    <w:p w14:paraId="3B9F0196" w14:textId="77777777" w:rsidR="006F17A8" w:rsidRDefault="006F17A8" w:rsidP="0045714E">
      <w:pPr>
        <w:spacing w:line="360" w:lineRule="auto"/>
      </w:pPr>
      <w:r>
        <w:t xml:space="preserve">Whether performed by women or migrant men, caring for the sick or dying, scrubbing floors or cleaning underground trains is not considered dangerous.  Fatalities are over three times more likely to occur on the construction site than in any other industry in the UK, at a rate of 1.37 per 100,000 workers (HSE 2017).  </w:t>
      </w:r>
    </w:p>
    <w:p w14:paraId="5E0CAB09" w14:textId="77777777" w:rsidR="006F17A8" w:rsidRDefault="006F17A8" w:rsidP="0045714E">
      <w:pPr>
        <w:spacing w:line="360" w:lineRule="auto"/>
      </w:pPr>
      <w:r>
        <w:t xml:space="preserve">Working conditions on all the sites were governed, in theory at least, by strict regulations concerning PPE.  In addition to protective goggles and gloves, shorts or bare torsos were forbidden, even in the heat.  And in the cold, no hoodies were allowed under helmets in case peripheral vision was restricted.   However, it was recognised that working in such a way was uncomfortable.  On the Dunstable site, Anthony phoned through to Steve, the brick foreman, when the powers that be were on their way, and a whistle signal was understood by the bricklayers and hod carriers to quickly conform, a concession which was welcomed: </w:t>
      </w:r>
    </w:p>
    <w:p w14:paraId="270A666A" w14:textId="77777777" w:rsidR="006F17A8" w:rsidRDefault="006F17A8" w:rsidP="0045714E">
      <w:pPr>
        <w:spacing w:line="360" w:lineRule="auto"/>
        <w:ind w:left="720"/>
      </w:pPr>
      <w:r w:rsidRPr="00A1121C">
        <w:rPr>
          <w:i/>
          <w:iCs/>
        </w:rPr>
        <w:lastRenderedPageBreak/>
        <w:t xml:space="preserve">This isn’t too bad a site.  Because we don’t wear goggles and gloves, unless you’re doing something really dangerous.  But on some sites, you can’t move.  You’re smothered in health and safety…[and]…it makes it hard work…It does take the fun out of it a little bit.  We’re lucky here.  They let us have a radio going.  It’s just certain things, little things like that make your day go quicker </w:t>
      </w:r>
      <w:r>
        <w:t>(Les, bricklayer, Dunstable)</w:t>
      </w:r>
    </w:p>
    <w:p w14:paraId="5507CACC" w14:textId="7C4D5711" w:rsidR="006F17A8" w:rsidRDefault="006F17A8" w:rsidP="0045714E">
      <w:pPr>
        <w:spacing w:line="360" w:lineRule="auto"/>
      </w:pPr>
      <w:r>
        <w:t>Part of why Anthony considered the bricklayers to be stupid was their attitude to Personal Protective Equipment (PPE), demonstrating a resistance to being told what to wear.  In his experience, younger bricklayers, under 30, were more amenable, but the older ones (and the majority) were troublesome</w:t>
      </w:r>
      <w:r w:rsidR="00D058A8">
        <w:t>, and</w:t>
      </w:r>
      <w:r>
        <w:t xml:space="preserve"> he translated this apparent lack of concern for their safety as stupidity.  This can be explained, in part, due to the experience of the older bricklayers, that they may know the overall dangers of site work and can adapt as necessary, that blanket regulation was health and safety ‘gone nuts’.  The younger generation have little knowledge of working practices pre</w:t>
      </w:r>
      <w:r w:rsidR="00D058A8">
        <w:t xml:space="preserve"> </w:t>
      </w:r>
      <w:r>
        <w:t xml:space="preserve">litigation and are taught about health and safety as part of their training.   </w:t>
      </w:r>
    </w:p>
    <w:p w14:paraId="26FBC93B" w14:textId="3E12274E" w:rsidR="006F17A8" w:rsidRDefault="006F17A8" w:rsidP="0045714E">
      <w:pPr>
        <w:spacing w:line="360" w:lineRule="auto"/>
      </w:pPr>
      <w:r>
        <w:t>The ‘hard hat’ image of construction (Agapiou 2002) and the existence of ‘hegemonic (heterosexual) masculinity’ (Iacuone 2005) demonstrate a tough-guy identity requiring a lack of concern for one’s own well-being  and, equally a resistance to being told what to do in terms of one’s own body:</w:t>
      </w:r>
    </w:p>
    <w:p w14:paraId="24639D19" w14:textId="47F2DA0E" w:rsidR="006F17A8" w:rsidRDefault="006F17A8" w:rsidP="0045714E">
      <w:pPr>
        <w:spacing w:line="360" w:lineRule="auto"/>
        <w:ind w:left="720"/>
      </w:pPr>
      <w:r w:rsidRPr="002839CA">
        <w:rPr>
          <w:i/>
        </w:rPr>
        <w:t xml:space="preserve">a 55 year old man today, who we need to keep in our industry, because people who can do these things are running out….. he doesn’t want that shit.  I’m 53 and I would not work on any site that we have, no chance.  I’d be building lovely </w:t>
      </w:r>
      <w:r w:rsidR="00B61D57" w:rsidRPr="002839CA">
        <w:rPr>
          <w:i/>
        </w:rPr>
        <w:t>one-off</w:t>
      </w:r>
      <w:r w:rsidRPr="002839CA">
        <w:rPr>
          <w:i/>
        </w:rPr>
        <w:t xml:space="preserve"> houses, go to work in my shorts, with my boots on, being sensible, but not with some twat behind me doing some dictatorial shit </w:t>
      </w:r>
      <w:r>
        <w:t>(Tony, bricklaying labour contractor).</w:t>
      </w:r>
    </w:p>
    <w:p w14:paraId="1C8E988F" w14:textId="77777777" w:rsidR="006F17A8" w:rsidRDefault="006F17A8" w:rsidP="0045714E">
      <w:pPr>
        <w:spacing w:line="360" w:lineRule="auto"/>
      </w:pPr>
      <w:r>
        <w:t>The ‘dictatorial shit’ was, in part, demonstrated by Steve, brick foreman at Dunstable: “</w:t>
      </w:r>
      <w:r w:rsidRPr="002839CA">
        <w:rPr>
          <w:i/>
        </w:rPr>
        <w:t>You’ve got to maintain some sort of authority on site, otherwise, if you left the guys on their own with no supervision, goodness knows what would happen……….You’ve got to treat them like kids</w:t>
      </w:r>
      <w:r>
        <w:t>” (Steve)</w:t>
      </w:r>
    </w:p>
    <w:p w14:paraId="257F5C93" w14:textId="77777777" w:rsidR="006F17A8" w:rsidRDefault="006F17A8" w:rsidP="0045714E">
      <w:pPr>
        <w:spacing w:line="360" w:lineRule="auto"/>
      </w:pPr>
      <w:r>
        <w:t xml:space="preserve">This is an example of protest masculinity versus complicit masculinity, the former being that of the manual worker, the latter that of the more educated managers.  “The complicit male wages a battle against the protest man by controlling the division of labour and through the utilization of academic and social capital. Through the media, he depicts the protest man as unruly and troublesome” (Lynch 1997 in Iaucuna 2005 p252).   Such divisions were highlighted by Willis (1997), as forming early in adolescence: a laddish counter-culture in opposition to the authority imposed by school.  Most (but not all) of the bricklayer participants here admitted that they had not got on with school life.  However, the supposed autonomy of craftsmanship has been threatened by deskilling and the </w:t>
      </w:r>
      <w:r>
        <w:lastRenderedPageBreak/>
        <w:t xml:space="preserve">demise of price work.  Bricklayers have to adhere to the clock, with strict timekeeping of breaks, a necessary side effect of the switch to a day-work wage, and is overall in direct contrast to an historical understanding of the craftsmanship of bricklaying which suggests a certain freedom through working outside, without direct supervision and an industry for ‘real men’ (rather than women and children) (Hayes 2002, Iaucuna 2005, Thiel 2007, Ness 2012).  The line of men walking off site, and back again, as the bell chimed was reminiscent of the factory gate, just as the system of mass housebuilding is reminiscent of the production line, a </w:t>
      </w:r>
      <w:r w:rsidRPr="00721B2C">
        <w:t xml:space="preserve">Taylorist management model more in line with Fordist production than </w:t>
      </w:r>
      <w:r>
        <w:t xml:space="preserve">that of </w:t>
      </w:r>
      <w:r w:rsidRPr="00721B2C">
        <w:t xml:space="preserve">self-employed </w:t>
      </w:r>
      <w:r>
        <w:t>craft</w:t>
      </w:r>
      <w:r w:rsidRPr="00721B2C">
        <w:t xml:space="preserve">smen.  </w:t>
      </w:r>
    </w:p>
    <w:p w14:paraId="220F36D7" w14:textId="77777777" w:rsidR="006F17A8" w:rsidRDefault="006F17A8" w:rsidP="0045714E">
      <w:pPr>
        <w:spacing w:line="360" w:lineRule="auto"/>
      </w:pPr>
      <w:r>
        <w:t xml:space="preserve">This also complicates the embedded notion of men’s bodies being autonomous compared with women’s which are not (albeit historically only those of white western men).  Equally, men’s bodies are assumed to be stable and strong (Evans 2002) whereas women’s are messy and troublesome, prone to female ‘conditions’ (Pickerill 2016).  Yet all the older brickies had physical problems, bodily failures from their labour:   </w:t>
      </w:r>
    </w:p>
    <w:p w14:paraId="3CB79BDD" w14:textId="77777777" w:rsidR="006F17A8" w:rsidRDefault="006F17A8" w:rsidP="0045714E">
      <w:pPr>
        <w:spacing w:line="360" w:lineRule="auto"/>
        <w:ind w:left="720"/>
      </w:pPr>
      <w:r w:rsidRPr="00100AE8">
        <w:rPr>
          <w:i/>
          <w:iCs/>
        </w:rPr>
        <w:t>My body is completely fucked.  I have to go to the osteopath at least once a month just to keep fit and keep me so it doesn’t seize up.  That’s why......I’ve got a boy, he’s 20.  And I’ve got an extension on my house.  And he’s about 12 at the time, and he come in and said ‘can I have a go?’ and I said ‘yeah, if you want’.  And he picked up this trowel, and I said ‘the next time I see you with that in your hand I’ll break your fingers</w:t>
      </w:r>
      <w:r>
        <w:t xml:space="preserve"> (Paul, bricklayer, Letchworth). </w:t>
      </w:r>
    </w:p>
    <w:p w14:paraId="6AE34B3E" w14:textId="77777777" w:rsidR="006F17A8" w:rsidRDefault="006F17A8" w:rsidP="0045714E">
      <w:pPr>
        <w:spacing w:line="360" w:lineRule="auto"/>
      </w:pPr>
      <w:r>
        <w:t>Paul describes bricklaying as heavy work because of its physicality.  Lifting, bending, kneeling, or standing all day long has played havoc with his body, and he was not alone.  Peter has two daughters, and after joking that he didn’t want them to be bricklayers because ‘it wouldn’t be right’, his primary concerns were, like Paul for his son, that “</w:t>
      </w:r>
      <w:r w:rsidRPr="00100AE8">
        <w:rPr>
          <w:i/>
          <w:iCs/>
        </w:rPr>
        <w:t>it ruins your body, almost every joint in your body.  On a constant basis.  When you get up in the morning you can hardly move</w:t>
      </w:r>
      <w:r>
        <w:t xml:space="preserve">” (Peter, bricklayer, Guildford). </w:t>
      </w:r>
    </w:p>
    <w:p w14:paraId="2CCA812F" w14:textId="77777777" w:rsidR="006F17A8" w:rsidRDefault="006F17A8" w:rsidP="0045714E">
      <w:pPr>
        <w:spacing w:line="360" w:lineRule="auto"/>
      </w:pPr>
      <w:r>
        <w:t>The materiality of the body, in constant collision with other materialities (</w:t>
      </w:r>
      <w:r w:rsidRPr="00790C4C">
        <w:t>Naji &amp; Douny 2009</w:t>
      </w:r>
      <w:r w:rsidRPr="008D0EA4">
        <w:t>)</w:t>
      </w:r>
      <w:r>
        <w:t xml:space="preserve"> has </w:t>
      </w:r>
      <w:r w:rsidRPr="003A66F8">
        <w:t xml:space="preserve">a </w:t>
      </w:r>
      <w:r>
        <w:t>‘</w:t>
      </w:r>
      <w:r w:rsidRPr="003A66F8">
        <w:t>complex feedback relation</w:t>
      </w:r>
      <w:r>
        <w:t>’ (Grosz 1995).  Grosz is referring to bodies and their environments, but this feedback also occurs between the body and material, with pain and strain being subjective effects of the material on the body.  The bricklayer’s body is physically transformed by his engagement with the material: “</w:t>
      </w:r>
      <w:r w:rsidRPr="002839CA">
        <w:rPr>
          <w:i/>
        </w:rPr>
        <w:t>It’s arthritis isn’t it, you get arthritis doing this job.  There’s a guy, he’s not here today, he’s in his 40s, probably my age, he’s having cortisone injections in his elbows</w:t>
      </w:r>
      <w:r>
        <w:t xml:space="preserve">” (Alan, bricklayer, Letchworth). </w:t>
      </w:r>
    </w:p>
    <w:p w14:paraId="6FCAC50F" w14:textId="77777777" w:rsidR="006F17A8" w:rsidRDefault="006F17A8" w:rsidP="0045714E">
      <w:pPr>
        <w:spacing w:line="360" w:lineRule="auto"/>
      </w:pPr>
      <w:r>
        <w:lastRenderedPageBreak/>
        <w:t xml:space="preserve">Bricklaying was described, on site, as a ‘young man’s game’, that leaving school at 16 would give a brickie 30 years, if he was lucky, before the physical work took its toll.  But it is women’s bodies, irrational, specific, regulated and controlled by ‘nature’ which are, perhaps, expected to fail, while (white Western) men transcend their bodies as ‘universal’ rational beings (Longhurst 1997), and women’s bodies have certainly been conditioned to largely avoid bricklaying because of the (selectively) rough, tough nature of the work, the one-handed operation of laying a brick which is slightly too large for the average female hand ontologically containing the brick within particular forms of masculinity as well as the generalities of the biological male sex.  The strain on the body from manual labour is of course not limited to men’s labour.  If masculinity is defined in part through subjecting the body to physical hardship, and a lack of concern for physical wellbeing, it is debatable as to whether bodily failures are part of this identity or in opposition.  Women have largely been unable to demonstrate whether or not their bodies would outlast those of men in such construction jobs.  </w:t>
      </w:r>
    </w:p>
    <w:p w14:paraId="50F6BA3F" w14:textId="77777777" w:rsidR="006F17A8" w:rsidRDefault="006F17A8" w:rsidP="0045714E">
      <w:pPr>
        <w:spacing w:line="360" w:lineRule="auto"/>
      </w:pPr>
      <w:r>
        <w:t xml:space="preserve">Despite being a ‘young man’s game’, the older cohort is not being replaced in sufficient numbers.  </w:t>
      </w:r>
      <w:r w:rsidRPr="00B36F5B">
        <w:t>The ages of the bricklayers</w:t>
      </w:r>
      <w:r>
        <w:t xml:space="preserve"> demonstrated this. </w:t>
      </w:r>
      <w:r w:rsidRPr="00B36F5B">
        <w:t xml:space="preserve"> Craig was the exception at 19, but the rest were aged 36 upwards</w:t>
      </w:r>
      <w:r>
        <w:t xml:space="preserve">, and </w:t>
      </w:r>
      <w:r w:rsidRPr="00B36F5B">
        <w:t xml:space="preserve">corroborated Tony’s concerns, that the industry was not attracting enough new recruits.  </w:t>
      </w:r>
      <w:r>
        <w:t>Between 2005 and 2013 the number of new recruits to the construction industry as a whole declined by 50 percent (The Economist 2015), but approximately 45 percent of current workers are over the age of 48 (Munn 2016).</w:t>
      </w:r>
    </w:p>
    <w:p w14:paraId="2453EF03" w14:textId="77777777" w:rsidR="006F17A8" w:rsidRPr="00DB0C09" w:rsidRDefault="006F17A8" w:rsidP="0045714E">
      <w:pPr>
        <w:spacing w:line="360" w:lineRule="auto"/>
      </w:pPr>
      <w:r w:rsidRPr="00B36F5B">
        <w:t xml:space="preserve">There were a number of views expressed that young men now would rather sit at a desk, behind a computer, which suggests that, to borrow from McDowell (2003), a particular form of masculinity is indeed </w:t>
      </w:r>
      <w:r>
        <w:t xml:space="preserve">being made </w:t>
      </w:r>
      <w:r w:rsidRPr="00B36F5B">
        <w:t>redundant.  Or it may be that the compensations of physical manual labour, being able to demonstrate this masculine identity, are now severely curtailed</w:t>
      </w:r>
      <w:r>
        <w:t xml:space="preserve"> because of the deskilling processes and the loss of craftsmanship.  Gendered assumptions and expectations constrain men as well as excluding women and will have an adverse effect if brick companies want to retain their position in construction.  “</w:t>
      </w:r>
      <w:r w:rsidRPr="00F13B9F">
        <w:t>Off-site manufacture, already 20 percent of the industry, is set to increase, changing the nature of on-site operations to ones relying more on brains and less on brawn and bum cleavage</w:t>
      </w:r>
      <w:r>
        <w:t>” (Lowe &amp; Woodcroft 2016 p75)</w:t>
      </w:r>
      <w:r w:rsidRPr="00F13B9F">
        <w:t>.</w:t>
      </w:r>
      <w:r>
        <w:t xml:space="preserve">  So new forms of construction may attract women builders as much as new forms of masculinity turn men away from bricklaying, with fashion, grooming, and the body-beautiful in general becoming as important to the male image as the female, and as much able to be demonstrated in the office (and the lunchtime gym) as the building site</w:t>
      </w:r>
      <w:r w:rsidRPr="00DB0C09">
        <w:t>, contracting spaces of overt physical masculinity through the body-brick nexus.</w:t>
      </w:r>
    </w:p>
    <w:p w14:paraId="4304FDB0" w14:textId="305E2CB5" w:rsidR="00680780" w:rsidRDefault="00680780" w:rsidP="0045714E">
      <w:pPr>
        <w:spacing w:line="360" w:lineRule="auto"/>
        <w:rPr>
          <w:sz w:val="24"/>
          <w:szCs w:val="24"/>
        </w:rPr>
      </w:pPr>
      <w:r>
        <w:rPr>
          <w:sz w:val="24"/>
          <w:szCs w:val="24"/>
        </w:rPr>
        <w:br w:type="page"/>
      </w:r>
    </w:p>
    <w:p w14:paraId="31851A3C" w14:textId="77777777" w:rsidR="006F17A8" w:rsidRPr="006F681C" w:rsidRDefault="006F17A8" w:rsidP="0045714E">
      <w:pPr>
        <w:pStyle w:val="Heading2"/>
        <w:spacing w:line="360" w:lineRule="auto"/>
      </w:pPr>
      <w:bookmarkStart w:id="98" w:name="_Toc19793807"/>
      <w:r w:rsidRPr="006F681C">
        <w:lastRenderedPageBreak/>
        <w:t>Conclusion</w:t>
      </w:r>
      <w:bookmarkEnd w:id="98"/>
      <w:r>
        <w:t xml:space="preserve"> </w:t>
      </w:r>
    </w:p>
    <w:p w14:paraId="5A4C4CB5" w14:textId="77777777" w:rsidR="006F17A8" w:rsidRDefault="006F17A8" w:rsidP="0045714E">
      <w:pPr>
        <w:spacing w:line="360" w:lineRule="auto"/>
      </w:pPr>
      <w:r>
        <w:t xml:space="preserve">The building site and spaces of bricklaying particularly, because of the negligible number of female bricklayers, has been largely overlooked in geographic scholarship precisely, I would argue, because, like the brick itself, some norms are so embedded they seem almost beyond question, or that the answers to question are obvious: that ‘why do men build our homes?’ is as puerile a question as ‘why do they build them of brick?’  </w:t>
      </w:r>
    </w:p>
    <w:p w14:paraId="3C279E96" w14:textId="77777777" w:rsidR="006F17A8" w:rsidRDefault="006F17A8" w:rsidP="0045714E">
      <w:pPr>
        <w:spacing w:line="360" w:lineRule="auto"/>
      </w:pPr>
      <w:r>
        <w:t xml:space="preserve">Rather than the relationship between the craftsperson and his or her materials, this chapter has looked at how the material, the brick, (re)produces the human subject and how mucky, wet work of a preindustrial way of building homes persists through the corporate, fragmented nature of housebuilding in England, which itself remains reliant on this male figure in the production of recognisable, comprehensible suburban homes.  </w:t>
      </w:r>
      <w:r w:rsidRPr="0008340A">
        <w:t xml:space="preserve">The building site is one of the last vestiges of manual work in England </w:t>
      </w:r>
      <w:r>
        <w:t>and the</w:t>
      </w:r>
      <w:r w:rsidRPr="007B3FEC">
        <w:t xml:space="preserve"> ‘masculinity’ of bricklaying is tied to </w:t>
      </w:r>
      <w:r>
        <w:t>‘</w:t>
      </w:r>
      <w:r w:rsidRPr="007B3FEC">
        <w:t>archaic tradition</w:t>
      </w:r>
      <w:r>
        <w:t>’</w:t>
      </w:r>
      <w:r w:rsidRPr="007B3FEC">
        <w:t xml:space="preserve"> (Thiel 2007</w:t>
      </w:r>
      <w:r w:rsidRPr="0008340A">
        <w:t xml:space="preserve">).  </w:t>
      </w:r>
      <w:r w:rsidRPr="00486ACD">
        <w:t>Bricklaying offers a resistance to post</w:t>
      </w:r>
      <w:r>
        <w:t>-</w:t>
      </w:r>
      <w:r w:rsidRPr="00486ACD">
        <w:t>industrial service</w:t>
      </w:r>
      <w:r>
        <w:t>-sector employment.  It</w:t>
      </w:r>
      <w:r w:rsidRPr="00486ACD">
        <w:t xml:space="preserve"> provides jobs for the boys in a protected space, a rare seductive territory of graft and finesse</w:t>
      </w:r>
      <w:r>
        <w:t>.</w:t>
      </w:r>
      <w:r w:rsidRPr="00486ACD">
        <w:t xml:space="preserve"> </w:t>
      </w:r>
      <w:r>
        <w:t xml:space="preserve"> It has t</w:t>
      </w:r>
      <w:r w:rsidRPr="0008340A">
        <w:t xml:space="preserve">raditionally </w:t>
      </w:r>
      <w:r>
        <w:t xml:space="preserve">been </w:t>
      </w:r>
      <w:r w:rsidRPr="0008340A">
        <w:t>where class and gender intersect</w:t>
      </w:r>
      <w:r>
        <w:t>, in working-class masculinity - heavy, dirty, and outside manual work, yet far removed from the true filth of human existence which many female (and male) manual workers are subjected to. Hence it is a somewhat sanitised and seductive environment, an exercising, if not of minds, then of (male) bodies to a prescribed form of gendered performance which serves to reinforce gender divisions,</w:t>
      </w:r>
      <w:r w:rsidRPr="007B3FEC">
        <w:t xml:space="preserve"> restrict</w:t>
      </w:r>
      <w:r>
        <w:t>ing</w:t>
      </w:r>
      <w:r w:rsidRPr="007B3FEC">
        <w:t xml:space="preserve"> women </w:t>
      </w:r>
      <w:r>
        <w:t>despite evidence of new forms of masculinity (or perhaps a rejection of overt gender identity).</w:t>
      </w:r>
    </w:p>
    <w:p w14:paraId="56FBAA5F" w14:textId="77777777" w:rsidR="006F17A8" w:rsidRDefault="006F17A8" w:rsidP="0045714E">
      <w:pPr>
        <w:spacing w:line="360" w:lineRule="auto"/>
      </w:pPr>
      <w:r>
        <w:t>This</w:t>
      </w:r>
      <w:r w:rsidRPr="00B3645E">
        <w:t xml:space="preserve"> familiar subject, the brickie, a </w:t>
      </w:r>
      <w:r>
        <w:t>strong</w:t>
      </w:r>
      <w:r w:rsidRPr="00B3645E">
        <w:t>, tough ma</w:t>
      </w:r>
      <w:r>
        <w:t>n</w:t>
      </w:r>
      <w:r w:rsidRPr="00B3645E">
        <w:t xml:space="preserve">, exposed to the elements day in, day out, </w:t>
      </w:r>
      <w:r>
        <w:t>is, nonetheless,</w:t>
      </w:r>
      <w:r w:rsidRPr="00B3645E">
        <w:t xml:space="preserve"> one which has </w:t>
      </w:r>
      <w:r>
        <w:t>historically</w:t>
      </w:r>
      <w:r w:rsidRPr="00B3645E">
        <w:t xml:space="preserve"> been recognised for ‘his’ craftsmanship.  The devaluing of bricklaying, through mass ‘house bashing’, the re</w:t>
      </w:r>
      <w:r>
        <w:t>dundancy</w:t>
      </w:r>
      <w:r w:rsidRPr="00B3645E">
        <w:t xml:space="preserve"> of decorative bonding and overall deskilling through declining levels of training may </w:t>
      </w:r>
      <w:r>
        <w:t xml:space="preserve">actually </w:t>
      </w:r>
      <w:r w:rsidRPr="00B3645E">
        <w:t xml:space="preserve">serve to heighten particular forms of masculinity associated with </w:t>
      </w:r>
      <w:r>
        <w:t xml:space="preserve">heavy </w:t>
      </w:r>
      <w:r w:rsidRPr="00B3645E">
        <w:t>construction work and general labouring</w:t>
      </w:r>
      <w:r>
        <w:t xml:space="preserve">.  Bricks and bricklaying have been somewhat reduced, from craft to graft, using block work as much as brick work because of the reduction and rationalisation of the latter to that of aesthetic (rather than structural) facade.  </w:t>
      </w:r>
    </w:p>
    <w:p w14:paraId="0FC3DC1A" w14:textId="77777777" w:rsidR="006F17A8" w:rsidRDefault="006F17A8" w:rsidP="0045714E">
      <w:pPr>
        <w:spacing w:line="360" w:lineRule="auto"/>
      </w:pPr>
      <w:r w:rsidRPr="00486ACD">
        <w:t xml:space="preserve">Brick building both enables and constrains particular masculine identities.  The autonomous body has been compromised by both health and safety checks and, perhaps more importantly, day work </w:t>
      </w:r>
      <w:r>
        <w:t xml:space="preserve">employment (as opposed to price work), so the </w:t>
      </w:r>
      <w:r w:rsidRPr="00721B2C">
        <w:t>‘</w:t>
      </w:r>
      <w:r>
        <w:t>f</w:t>
      </w:r>
      <w:r w:rsidRPr="00721B2C">
        <w:t xml:space="preserve">reedom’ of being one’s own boss is contradicted through the strict time control on the sites.  </w:t>
      </w:r>
    </w:p>
    <w:p w14:paraId="67DF7FE6" w14:textId="5A081B9B" w:rsidR="006F17A8" w:rsidRDefault="006F17A8" w:rsidP="0045714E">
      <w:pPr>
        <w:spacing w:line="360" w:lineRule="auto"/>
      </w:pPr>
      <w:r>
        <w:lastRenderedPageBreak/>
        <w:t>Bricklaying is a construction trade most heavily affected by an economic downturn.  Electricians, carpenters, plumbers, even roofers, are all required for ongoing repair and maintenance, for many types of construction.  In the present climate more homes are needed in England and the industry is working hard to try to encourage the heavily under-represented half of the population into trades such as bricklaying, because of the way homes are continuing to be built.  Women (and children) have made bricks historically, and in many parts of the world continue to do so</w:t>
      </w:r>
      <w:r w:rsidR="003D614E">
        <w:t xml:space="preserve"> (Brickell et al 2018a),</w:t>
      </w:r>
      <w:r w:rsidRPr="00C44B97">
        <w:rPr>
          <w:color w:val="FF0000"/>
        </w:rPr>
        <w:t xml:space="preserve"> </w:t>
      </w:r>
      <w:r>
        <w:t xml:space="preserve">yet the finished artefact, the size of a ‘man’s’ hand is, I would argue, an almost unparalleled thing in the making of such male space.  </w:t>
      </w:r>
    </w:p>
    <w:p w14:paraId="043A8C13" w14:textId="77777777" w:rsidR="006F17A8" w:rsidRDefault="006F17A8" w:rsidP="0045714E">
      <w:pPr>
        <w:spacing w:line="360" w:lineRule="auto"/>
      </w:pPr>
      <w:r>
        <w:t xml:space="preserve">This space, however, may be under threat.  The death knell for the bricklayer may come, if not from new forms of construction, from automation, a hitherto unconsidered threat to such manual work. The ‘man’s hand’ may become redundant through SAM (semi-automatic mason).  Developed in the US, it works through </w:t>
      </w:r>
      <w:r w:rsidRPr="00724797">
        <w:t xml:space="preserve">a robotic arm </w:t>
      </w:r>
      <w:r>
        <w:t>lifting</w:t>
      </w:r>
      <w:r w:rsidRPr="00724797">
        <w:t xml:space="preserve"> bricks, apply</w:t>
      </w:r>
      <w:r>
        <w:t>ing</w:t>
      </w:r>
      <w:r w:rsidRPr="00724797">
        <w:t xml:space="preserve"> mortar and then lay</w:t>
      </w:r>
      <w:r>
        <w:t>ing</w:t>
      </w:r>
      <w:r w:rsidRPr="00724797">
        <w:t xml:space="preserve"> each brick to build a wall, </w:t>
      </w:r>
      <w:r>
        <w:t>with lasers controlling the levels, and is reported to be around three times faster than a human bricklayer (Russon 2015).   New forms of construction, such as factory-made prefabricated homes have been posed as the answer to build more homes faster, whether or not that matches the business model of house builders, and despite the conventional idea of the owned home as a secure investment in part because of the mass popularity of bricks and mortar which is assumed to be sturdy and ‘homely’.  The next, and final, empirical chapter considers the brick in the making of the ‘traditional’ home, that the brick is symbolic of the suburban ideal of (autonomous) space.</w:t>
      </w:r>
    </w:p>
    <w:p w14:paraId="0E680E74" w14:textId="77777777" w:rsidR="002A294D" w:rsidRDefault="002A294D" w:rsidP="0045714E">
      <w:pPr>
        <w:spacing w:line="360" w:lineRule="auto"/>
        <w:rPr>
          <w:rFonts w:asciiTheme="majorHAnsi" w:eastAsia="Calibri" w:hAnsiTheme="majorHAnsi" w:cstheme="majorBidi"/>
          <w:b/>
          <w:bCs/>
          <w:color w:val="4472C4" w:themeColor="accent1"/>
          <w:sz w:val="32"/>
          <w:szCs w:val="32"/>
        </w:rPr>
      </w:pPr>
      <w:r>
        <w:rPr>
          <w:rFonts w:eastAsia="Calibri"/>
        </w:rPr>
        <w:br w:type="page"/>
      </w:r>
    </w:p>
    <w:p w14:paraId="16903A91" w14:textId="452A9A23" w:rsidR="006F17A8" w:rsidRPr="006F17A8" w:rsidRDefault="006F17A8" w:rsidP="0045714E">
      <w:pPr>
        <w:pStyle w:val="Heading1"/>
        <w:spacing w:line="276" w:lineRule="auto"/>
        <w:rPr>
          <w:rFonts w:eastAsia="Calibri"/>
        </w:rPr>
      </w:pPr>
      <w:bookmarkStart w:id="99" w:name="_Toc19793808"/>
      <w:r w:rsidRPr="006F17A8">
        <w:rPr>
          <w:rFonts w:eastAsia="Calibri"/>
        </w:rPr>
        <w:lastRenderedPageBreak/>
        <w:t>Chapter 7</w:t>
      </w:r>
      <w:r w:rsidR="0083776F">
        <w:rPr>
          <w:rFonts w:eastAsia="Calibri"/>
        </w:rPr>
        <w:t xml:space="preserve"> -</w:t>
      </w:r>
      <w:r w:rsidRPr="006F17A8">
        <w:rPr>
          <w:rFonts w:eastAsia="Calibri"/>
        </w:rPr>
        <w:t xml:space="preserve"> A sense of place or a sense of space?  How the brick maintains a ‘traditional’</w:t>
      </w:r>
      <w:r w:rsidR="0083776F">
        <w:rPr>
          <w:rFonts w:eastAsia="Calibri"/>
        </w:rPr>
        <w:t xml:space="preserve"> </w:t>
      </w:r>
      <w:r w:rsidRPr="006F17A8">
        <w:rPr>
          <w:rFonts w:eastAsia="Calibri"/>
        </w:rPr>
        <w:t>vision of English suburban housing</w:t>
      </w:r>
      <w:bookmarkEnd w:id="99"/>
      <w:r w:rsidRPr="006F17A8">
        <w:rPr>
          <w:rFonts w:eastAsia="Calibri"/>
        </w:rPr>
        <w:t xml:space="preserve">  </w:t>
      </w:r>
    </w:p>
    <w:p w14:paraId="36237C42" w14:textId="77777777" w:rsidR="006F17A8" w:rsidRPr="006F17A8" w:rsidRDefault="006F17A8" w:rsidP="0045714E">
      <w:pPr>
        <w:spacing w:line="360" w:lineRule="auto"/>
        <w:rPr>
          <w:rFonts w:ascii="Calibri" w:eastAsia="Calibri" w:hAnsi="Calibri" w:cs="Times New Roman"/>
          <w:bCs/>
          <w:sz w:val="28"/>
          <w:szCs w:val="28"/>
        </w:rPr>
      </w:pPr>
    </w:p>
    <w:p w14:paraId="071C742F" w14:textId="7105658F"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Privately owned homes in England, that is, owner-occupied, are</w:t>
      </w:r>
      <w:r w:rsidR="00A0362A">
        <w:rPr>
          <w:rFonts w:ascii="Calibri" w:eastAsia="Calibri" w:hAnsi="Calibri" w:cs="Times New Roman"/>
        </w:rPr>
        <w:t>,</w:t>
      </w:r>
      <w:r w:rsidRPr="006F17A8">
        <w:rPr>
          <w:rFonts w:ascii="Calibri" w:eastAsia="Calibri" w:hAnsi="Calibri" w:cs="Times New Roman"/>
        </w:rPr>
        <w:t xml:space="preserve"> </w:t>
      </w:r>
      <w:r w:rsidR="00A0362A">
        <w:rPr>
          <w:rFonts w:ascii="Calibri" w:eastAsia="Calibri" w:hAnsi="Calibri" w:cs="Times New Roman"/>
        </w:rPr>
        <w:t>predominantly,</w:t>
      </w:r>
      <w:r w:rsidRPr="006F17A8">
        <w:rPr>
          <w:rFonts w:ascii="Calibri" w:eastAsia="Calibri" w:hAnsi="Calibri" w:cs="Times New Roman"/>
        </w:rPr>
        <w:t xml:space="preserve"> </w:t>
      </w:r>
      <w:r w:rsidR="00A0362A">
        <w:rPr>
          <w:rFonts w:ascii="Calibri" w:eastAsia="Calibri" w:hAnsi="Calibri" w:cs="Times New Roman"/>
        </w:rPr>
        <w:t>houses</w:t>
      </w:r>
      <w:r w:rsidRPr="006F17A8">
        <w:rPr>
          <w:rFonts w:ascii="Calibri" w:eastAsia="Calibri" w:hAnsi="Calibri" w:cs="Times New Roman"/>
        </w:rPr>
        <w:t xml:space="preserve">. Despite the continual growth of urbanisation and city apartment living worldwide, the English </w:t>
      </w:r>
      <w:r w:rsidRPr="006F17A8">
        <w:rPr>
          <w:rFonts w:ascii="Calibri" w:eastAsia="Calibri" w:hAnsi="Calibri" w:cs="Times New Roman"/>
          <w:i/>
        </w:rPr>
        <w:t>sub</w:t>
      </w:r>
      <w:r w:rsidRPr="006F17A8">
        <w:rPr>
          <w:rFonts w:ascii="Calibri" w:eastAsia="Calibri" w:hAnsi="Calibri" w:cs="Times New Roman"/>
        </w:rPr>
        <w:t xml:space="preserve">-urban home loosely retains the two, or three, up, two down archetypal house design.  Outside space, gardens and off-street parking are a powerful incentive for people to leave the urban cores in search of the ‘good life’.  </w:t>
      </w:r>
    </w:p>
    <w:p w14:paraId="69A1E9D1" w14:textId="7FA9D684"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first half of the 20</w:t>
      </w:r>
      <w:r w:rsidRPr="006F17A8">
        <w:rPr>
          <w:rFonts w:ascii="Calibri" w:eastAsia="Calibri" w:hAnsi="Calibri" w:cs="Times New Roman"/>
          <w:vertAlign w:val="superscript"/>
        </w:rPr>
        <w:t>th</w:t>
      </w:r>
      <w:r w:rsidRPr="006F17A8">
        <w:rPr>
          <w:rFonts w:ascii="Calibri" w:eastAsia="Calibri" w:hAnsi="Calibri" w:cs="Times New Roman"/>
        </w:rPr>
        <w:t xml:space="preserve"> century saw, first, the creation of new Garden Cities, in part to rehouse the urban poor, to eradicate the slum conditions of urban overcrowding.  Following WW1, the inter-war mass housebuilding schemes, on the urban fringes, provided ‘homes fit for heroes’ (Swenarton 2002), and saw a working-class exodus to this low-density housing as the new</w:t>
      </w:r>
      <w:r w:rsidRPr="006F17A8">
        <w:rPr>
          <w:rFonts w:ascii="Calibri" w:eastAsia="Calibri" w:hAnsi="Calibri" w:cs="Times New Roman"/>
          <w:color w:val="FF0000"/>
        </w:rPr>
        <w:t xml:space="preserve"> </w:t>
      </w:r>
      <w:r w:rsidRPr="006F17A8">
        <w:rPr>
          <w:rFonts w:ascii="Calibri" w:eastAsia="Calibri" w:hAnsi="Calibri" w:cs="Times New Roman"/>
        </w:rPr>
        <w:t>welfare state and full employment boosted household affluence.  After WW2 the suburbs were consolidated as places of ‘wholesome’ family life and a way of demonstrating status through material consumption, notably homeownership (Scott 2007).</w:t>
      </w:r>
    </w:p>
    <w:p w14:paraId="0393E05B"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house aesthetic of many new estates, including these three developments, falls into “a generalised habit of conservatism” (Fairclough 2007 p40), that the architecture of the past needs to be conserved as better than the present (or future).  Although, of course, that past is selective, because this architectural conservatism has its roots, partly, in the associations with ‘the social disaster’ of modernism (Miller 1987) which tried to change how people lived as much as what they were living in (Melhuish 2005).  Miller (1984) argues that the enduring family house form, rather than the mass housing systems in the suburbs of many European cities, acquires new value through stark opposition to the ‘uncomfortable memories and open wounds’ (Fairclough 2007) exposed by modernist architecture.   The modernist movements in Europe, under such figures as Corbusier and Gropius stemmed from a very distinct continental style of urban apartment living (Hall 2002).</w:t>
      </w:r>
    </w:p>
    <w:p w14:paraId="5B12A5F9"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Modernism was one attempt at pushing people into a brave new world, of vertical high rise living rather than horizontal defensible space, yet “[i]t would be inconceivable for us to abandon our cultural heritage, our customs of social behaviour, language or manner of dress as we identify ourselves by these factors.  In the 1950s and ‘60s, however, under the influence of the modern movement, that is precisely what occurred in housing” (Orum-Nielson 1995 p262).  </w:t>
      </w:r>
    </w:p>
    <w:p w14:paraId="7576340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One legacy of this is that both builders and homebuyers are reluctant to depart from traditional house form (CABE 2005).  Although a proportion of England’s suburban housing is now apartments, </w:t>
      </w:r>
      <w:r w:rsidRPr="006F17A8">
        <w:rPr>
          <w:rFonts w:ascii="Calibri" w:eastAsia="Calibri" w:hAnsi="Calibri" w:cs="Times New Roman"/>
        </w:rPr>
        <w:lastRenderedPageBreak/>
        <w:t xml:space="preserve">often within mixed form developments, the majority are houses, which are themselves the most common owner-occupation properties, around 93% (Bright &amp; Hopkins 2011).  This is in marked contrast to many countries where new suburban living is in high rise tower neighbourhoods outside Chinese, Indian, Turkish or Brazilian cities, and historically in large apartment blocks on the outskirts of many European cities.  Apart from in town and city centres, and in contrast to suburbs in countries across Europe, flats in England are often built in the style of houses, in keeping with a vernacular which is in direct contrast with city-centre apartment living.       </w:t>
      </w:r>
    </w:p>
    <w:p w14:paraId="52B6999A"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current ‘housing crisis’ is one of affordability rather than a shortage of dwellings per se, but there is a general consensus that some 250-300,000 new homes need to be built every year to keep up with demographic change (Clapham 2017, Wilson &amp; Barton 2018).  A revised national planning framework allows for small parcels of green belt land to be developed for housing, with many developments tacked on to the edges of existing villages, rather than the creation of whole new towns, but there is also a (relatively) new geography of large housebuilding sites, that taking place on brownfield sites, former industrial land and ‘spare’ space.  Towns (and cities) do not only grow at the edge (Keil 2017), they also expand within, and this includes existing suburbs. Smaller-scale builders squeeze homes between existing buildings, and even, when viable, in portions of back, or front, gardens.  Large-scale builders are ‘regenerating’ industrial land.  The particular geography of this new era of house building, which has the potential to rival that of the inter-war years in terms of numbers (CABE 2005) if developers rise to the challenge of meeting demand, means new housing is heavily tied in to what is already ‘in place’ in terms of housing.  Developers (and planners) seek to reassure existing homeowners and new home buyers through a traditional build, of brick, a practice</w:t>
      </w:r>
      <w:r w:rsidRPr="006F17A8">
        <w:rPr>
          <w:rFonts w:ascii="Calibri" w:eastAsia="Calibri" w:hAnsi="Calibri" w:cs="Times New Roman"/>
          <w:color w:val="FF0000"/>
        </w:rPr>
        <w:t xml:space="preserve"> </w:t>
      </w:r>
      <w:r w:rsidRPr="006F17A8">
        <w:rPr>
          <w:rFonts w:ascii="Calibri" w:eastAsia="Calibri" w:hAnsi="Calibri" w:cs="Times New Roman"/>
        </w:rPr>
        <w:t>which is, nonetheless, highly selective.</w:t>
      </w:r>
    </w:p>
    <w:p w14:paraId="422F9777" w14:textId="7870DAC5"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This chapter is looking at how bricks work to help create a sense of place from these recycled scraps of land, through a singular focus on ‘tradition’, in particular, a recognisable aesthetic, in keeping with (selective) surroundings.  If a sense of place, at its most basic, is a ‘liveable relationship’ with one’s surroundings (Fairclough 2007), then that relationship is determined by a recognition </w:t>
      </w:r>
      <w:r w:rsidR="006E2AE5">
        <w:rPr>
          <w:rFonts w:ascii="Calibri" w:eastAsia="Calibri" w:hAnsi="Calibri" w:cs="Times New Roman"/>
        </w:rPr>
        <w:t>of</w:t>
      </w:r>
      <w:r w:rsidRPr="006F17A8">
        <w:rPr>
          <w:rFonts w:ascii="Calibri" w:eastAsia="Calibri" w:hAnsi="Calibri" w:cs="Times New Roman"/>
        </w:rPr>
        <w:t xml:space="preserve"> home as traditional suburban housing.  The chapter is focussing on Place, with the ‘space’ of the title being used facetiously, denigrating modern mass housing as being short of roominess.  However</w:t>
      </w:r>
      <w:r w:rsidR="00F43FF4">
        <w:rPr>
          <w:rFonts w:ascii="Calibri" w:eastAsia="Calibri" w:hAnsi="Calibri" w:cs="Times New Roman"/>
        </w:rPr>
        <w:t>,</w:t>
      </w:r>
      <w:r w:rsidRPr="006F17A8">
        <w:rPr>
          <w:rFonts w:ascii="Calibri" w:eastAsia="Calibri" w:hAnsi="Calibri" w:cs="Times New Roman"/>
        </w:rPr>
        <w:t xml:space="preserve"> the term in a geographical sense requires some qualification.   Space does imply measurement (Malpas 2017), roomy or otherwise, small spaces or large spaces, but homogenous.  ‘Empty’ (or disused, discarded) space becomes place when particular meanings are imposed on it (Menin 2003).  Industrial space becomes the place of a housing estate.  Ironically these housing estates are increasingly homogenous, with the use of brick and the way it is used is contributing significantly to this homogeneity, potentially blurring the distinctions between space and (particular, differentiated) </w:t>
      </w:r>
      <w:r w:rsidRPr="006F17A8">
        <w:rPr>
          <w:rFonts w:ascii="Calibri" w:eastAsia="Calibri" w:hAnsi="Calibri" w:cs="Times New Roman"/>
        </w:rPr>
        <w:lastRenderedPageBreak/>
        <w:t>heterogeneous place(s), even though, historically, places are also spaces.  ‘Suburban space’ requires little qualification for instance.  That, for a long time, has been the differentiation – from the urban, and not rural, but place, and a sense of place, is temporal as well as spatial.  The way we build, not just where we build, is reflective of the zeitgeist.</w:t>
      </w:r>
    </w:p>
    <w:p w14:paraId="36D28700" w14:textId="69100464"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First conceptualising the making of place, and how a sense of place is determined, the chapter then offers a brief history of English suburbia and the suburban house.  </w:t>
      </w:r>
      <w:r w:rsidR="004016A5">
        <w:rPr>
          <w:rFonts w:ascii="Calibri" w:eastAsia="Calibri" w:hAnsi="Calibri" w:cs="Times New Roman"/>
        </w:rPr>
        <w:t xml:space="preserve">The way </w:t>
      </w:r>
      <w:r w:rsidRPr="006F17A8">
        <w:rPr>
          <w:rFonts w:ascii="Calibri" w:eastAsia="Calibri" w:hAnsi="Calibri" w:cs="Times New Roman"/>
        </w:rPr>
        <w:t xml:space="preserve">these new suburban housing estates, large or small, are built is based around an idea of the ‘traditional’ English home.  Yet tradition is selective and loosely interpreted.  These homes are considerably short of space compared with those they are built to be in keeping with, but through a focus on tradition in terms of external façade housebuilders can appeal to homebuyers’ desires for suburban ideals compared with urban environments.  </w:t>
      </w:r>
    </w:p>
    <w:p w14:paraId="0539497E" w14:textId="77777777" w:rsidR="006F17A8" w:rsidRPr="006F17A8" w:rsidRDefault="006F17A8" w:rsidP="0045714E">
      <w:pPr>
        <w:spacing w:line="360" w:lineRule="auto"/>
        <w:rPr>
          <w:rFonts w:ascii="Calibri" w:eastAsia="Calibri" w:hAnsi="Calibri" w:cs="Times New Roman"/>
        </w:rPr>
      </w:pPr>
    </w:p>
    <w:p w14:paraId="01C525A4" w14:textId="77777777" w:rsidR="006F17A8" w:rsidRPr="006F17A8" w:rsidRDefault="006F17A8" w:rsidP="0045714E">
      <w:pPr>
        <w:pStyle w:val="Heading2"/>
        <w:spacing w:line="360" w:lineRule="auto"/>
      </w:pPr>
      <w:bookmarkStart w:id="100" w:name="_Toc19793809"/>
      <w:r w:rsidRPr="006F17A8">
        <w:t>Place</w:t>
      </w:r>
      <w:bookmarkEnd w:id="100"/>
    </w:p>
    <w:p w14:paraId="0341C745" w14:textId="309EF28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As I walk through the newly created streets of </w:t>
      </w:r>
      <w:r w:rsidR="00D058A8">
        <w:rPr>
          <w:rFonts w:ascii="Calibri" w:eastAsia="Calibri" w:hAnsi="Calibri" w:cs="Times New Roman"/>
        </w:rPr>
        <w:t>the Letchworth estate</w:t>
      </w:r>
      <w:r w:rsidRPr="006F17A8">
        <w:rPr>
          <w:rFonts w:ascii="Calibri" w:eastAsia="Calibri" w:hAnsi="Calibri" w:cs="Times New Roman"/>
        </w:rPr>
        <w:t>, I am reminded of a film set:  everything is shiny new (or newly planted), houses, pavements, street signs, grass, trees, and almost unreal, as if, once shooting has finished the entire landscape will be swept away in lorry-loads back to the prop house.  It is only when I round the corner to the next ‘phase’ of building, where the huge mortar towers dispense barrow loads of ‘muck’, to be wheeled around to the production line of house building, where plastic-wrapped pallets of bricks are craned in from huge transporters, where moveable portacabins provide toilets, canteens and store rooms, themselves highlighting the contrast with the material fixity of the brick-built housing, that I can see the process, the step-by-step creation of place.</w:t>
      </w:r>
    </w:p>
    <w:p w14:paraId="0D864883" w14:textId="34728D26" w:rsidR="006F17A8" w:rsidRPr="006F17A8" w:rsidRDefault="006F17A8" w:rsidP="0045714E">
      <w:pPr>
        <w:spacing w:line="360" w:lineRule="auto"/>
        <w:rPr>
          <w:rFonts w:ascii="Calibri" w:eastAsia="Calibri" w:hAnsi="Calibri" w:cs="Times New Roman"/>
        </w:rPr>
      </w:pPr>
      <w:r w:rsidRPr="006F17A8">
        <w:rPr>
          <w:rFonts w:ascii="Calibri" w:eastAsia="Calibri" w:hAnsi="Calibri" w:cs="Calibri"/>
        </w:rPr>
        <w:t>But what does makes place?  It is surely more than a stage set, far more than the visual.  Place</w:t>
      </w:r>
      <w:r w:rsidR="006E2AE5">
        <w:rPr>
          <w:rFonts w:ascii="Calibri" w:eastAsia="Calibri" w:hAnsi="Calibri" w:cs="Calibri"/>
        </w:rPr>
        <w:t xml:space="preserve"> is</w:t>
      </w:r>
      <w:r w:rsidRPr="006F17A8">
        <w:rPr>
          <w:rFonts w:ascii="Calibri" w:eastAsia="Calibri" w:hAnsi="Calibri" w:cs="Calibri"/>
        </w:rPr>
        <w:t xml:space="preserve"> made, literally carved out of space (Gieryn 2000), often physically built in some form or other (Kraftl 2010), and given subjective meanings, individual and collective interpretations (Menin 2003).  </w:t>
      </w:r>
      <w:r w:rsidRPr="006F17A8">
        <w:rPr>
          <w:rFonts w:ascii="Calibri" w:eastAsia="Calibri" w:hAnsi="Calibri" w:cs="Times New Roman"/>
        </w:rPr>
        <w:t xml:space="preserve">Space is divided up into “discrete, functional, single-purpose realms” (Sibley 1988, in Edensor 2005 p312), though rarely with single meanings.  </w:t>
      </w:r>
    </w:p>
    <w:p w14:paraId="739874AB" w14:textId="48BDEE0F" w:rsidR="006F17A8" w:rsidRPr="006F17A8" w:rsidRDefault="006F17A8" w:rsidP="0045714E">
      <w:pPr>
        <w:spacing w:line="360" w:lineRule="auto"/>
        <w:rPr>
          <w:rFonts w:ascii="Calibri" w:eastAsia="Calibri" w:hAnsi="Calibri" w:cs="Times New Roman"/>
        </w:rPr>
      </w:pPr>
      <w:r w:rsidRPr="006F17A8">
        <w:rPr>
          <w:rFonts w:ascii="Calibri" w:eastAsia="Calibri" w:hAnsi="Calibri" w:cs="Calibri"/>
        </w:rPr>
        <w:t xml:space="preserve">But if place is ‘carved out,’ built and then interpreted, given meaning, it is also built </w:t>
      </w:r>
      <w:r w:rsidRPr="006F17A8">
        <w:rPr>
          <w:rFonts w:ascii="Calibri" w:eastAsia="Calibri" w:hAnsi="Calibri" w:cs="Calibri"/>
          <w:i/>
        </w:rPr>
        <w:t>because of</w:t>
      </w:r>
      <w:r w:rsidRPr="006F17A8">
        <w:rPr>
          <w:rFonts w:ascii="Calibri" w:eastAsia="Calibri" w:hAnsi="Calibri" w:cs="Calibri"/>
        </w:rPr>
        <w:t xml:space="preserve"> interpretation (Gieryn 2000), that is, an interpretation of space.  </w:t>
      </w:r>
      <w:r w:rsidRPr="006F17A8">
        <w:rPr>
          <w:rFonts w:ascii="Calibri" w:eastAsia="Calibri" w:hAnsi="Calibri" w:cs="Times New Roman"/>
        </w:rPr>
        <w:t xml:space="preserve">Places are thought of prior to materially becoming (Rapoport 1994).  </w:t>
      </w:r>
      <w:r w:rsidRPr="006F17A8">
        <w:rPr>
          <w:rFonts w:ascii="Calibri" w:eastAsia="Calibri" w:hAnsi="Calibri" w:cs="Calibri"/>
        </w:rPr>
        <w:t xml:space="preserve">The subjective meanings we give space, to make place, are themselves informed by other places because place is relational.  </w:t>
      </w:r>
      <w:r w:rsidRPr="006F17A8">
        <w:rPr>
          <w:rFonts w:ascii="Calibri" w:eastAsia="Calibri" w:hAnsi="Calibri" w:cs="Times New Roman"/>
        </w:rPr>
        <w:t xml:space="preserve">So place is partly defined from without.  Place is process and </w:t>
      </w:r>
      <w:r w:rsidRPr="006F17A8">
        <w:rPr>
          <w:rFonts w:ascii="Calibri" w:eastAsia="Calibri" w:hAnsi="Calibri" w:cs="Times New Roman"/>
          <w:color w:val="000000"/>
        </w:rPr>
        <w:t xml:space="preserve">“the most important of those processes occur outside the place itself </w:t>
      </w:r>
      <w:r w:rsidRPr="006F17A8">
        <w:rPr>
          <w:rFonts w:ascii="Calibri" w:eastAsia="Calibri" w:hAnsi="Calibri" w:cs="Times New Roman"/>
          <w:color w:val="000000"/>
        </w:rPr>
        <w:lastRenderedPageBreak/>
        <w:t>either as discourses shaping identity or as external flows of information, images, ideas, and commodities” (</w:t>
      </w:r>
      <w:r w:rsidRPr="00664E81">
        <w:rPr>
          <w:rFonts w:ascii="Calibri" w:eastAsia="Calibri" w:hAnsi="Calibri" w:cs="Times New Roman"/>
        </w:rPr>
        <w:t>Barnes &amp; Gregory</w:t>
      </w:r>
      <w:r w:rsidR="00664E81" w:rsidRPr="00664E81">
        <w:rPr>
          <w:rFonts w:ascii="Calibri" w:eastAsia="Calibri" w:hAnsi="Calibri" w:cs="Times New Roman"/>
        </w:rPr>
        <w:t xml:space="preserve"> 1997,</w:t>
      </w:r>
      <w:r w:rsidRPr="00664E81">
        <w:rPr>
          <w:rFonts w:ascii="Calibri" w:eastAsia="Calibri" w:hAnsi="Calibri" w:cs="Times New Roman"/>
        </w:rPr>
        <w:t xml:space="preserve"> </w:t>
      </w:r>
      <w:r w:rsidRPr="006F17A8">
        <w:rPr>
          <w:rFonts w:ascii="Calibri" w:eastAsia="Calibri" w:hAnsi="Calibri" w:cs="Times New Roman"/>
        </w:rPr>
        <w:t>p294).  Place exists only in relation to other places, elsewhere, where it is not (Malpas 2017).  Suburban housing is in contrast to the urban core, low density housing is defined against the tower block, and housing itself is posited against the public spaces of industry.</w:t>
      </w:r>
    </w:p>
    <w:p w14:paraId="3AC0A758" w14:textId="77777777" w:rsidR="006F17A8" w:rsidRPr="006F17A8" w:rsidRDefault="006F17A8" w:rsidP="0045714E">
      <w:pPr>
        <w:spacing w:line="360" w:lineRule="auto"/>
        <w:rPr>
          <w:rFonts w:ascii="Calibri" w:eastAsia="Times New Roman" w:hAnsi="Calibri" w:cs="Calibri"/>
          <w:lang w:eastAsia="en-GB"/>
        </w:rPr>
      </w:pPr>
      <w:r w:rsidRPr="006F17A8">
        <w:rPr>
          <w:rFonts w:ascii="Calibri" w:eastAsia="Calibri" w:hAnsi="Calibri" w:cs="Times New Roman"/>
          <w:color w:val="000000"/>
        </w:rPr>
        <w:t xml:space="preserve">Places make the social (Malpas 1999), and place makes the subject (Cresswell 2015).  </w:t>
      </w:r>
      <w:r w:rsidRPr="006F17A8">
        <w:rPr>
          <w:rFonts w:ascii="Calibri" w:eastAsia="Calibri" w:hAnsi="Calibri" w:cs="Times New Roman"/>
        </w:rPr>
        <w:t xml:space="preserve">Place is an expression of self and the self (and identity) is shaped by places the self inhabits.  We are situated, in place, so place is how we know ourselves (Pickerill 2016).  Place has a socio-geographical context which is ‘situation’, and a socio-cultural context which are prevailing norms and values of society (Soja 1996).  </w:t>
      </w:r>
      <w:r w:rsidRPr="006F17A8">
        <w:rPr>
          <w:rFonts w:ascii="Calibri" w:eastAsia="Calibri" w:hAnsi="Calibri" w:cs="Calibri"/>
        </w:rPr>
        <w:t>P</w:t>
      </w:r>
      <w:r w:rsidRPr="006F17A8">
        <w:rPr>
          <w:rFonts w:ascii="Calibri" w:eastAsia="Calibri" w:hAnsi="Calibri" w:cs="Times New Roman"/>
        </w:rPr>
        <w:t>lace is the difference ‘between here and there’ (Gieryn 2000).</w:t>
      </w:r>
    </w:p>
    <w:p w14:paraId="0BE0BFE7" w14:textId="77777777" w:rsidR="006F17A8" w:rsidRPr="006F17A8" w:rsidRDefault="006F17A8" w:rsidP="0045714E">
      <w:pPr>
        <w:spacing w:line="360" w:lineRule="auto"/>
        <w:rPr>
          <w:rFonts w:ascii="Calibri" w:eastAsia="Calibri" w:hAnsi="Calibri" w:cs="Calibri"/>
        </w:rPr>
      </w:pPr>
      <w:r w:rsidRPr="006F17A8">
        <w:rPr>
          <w:rFonts w:ascii="Calibri" w:eastAsia="Calibri" w:hAnsi="Calibri" w:cs="Times New Roman"/>
        </w:rPr>
        <w:t xml:space="preserve">Tuan (1977) poetically distinguishes place from space: space as movement, place as pause.  </w:t>
      </w:r>
      <w:r w:rsidRPr="006F17A8">
        <w:rPr>
          <w:rFonts w:ascii="Calibri" w:eastAsia="Times New Roman" w:hAnsi="Calibri" w:cs="Calibri"/>
          <w:lang w:eastAsia="en-GB"/>
        </w:rPr>
        <w:t xml:space="preserve">Moving through these layers, space(s) become place(s).  </w:t>
      </w:r>
      <w:r w:rsidRPr="006F17A8">
        <w:rPr>
          <w:rFonts w:ascii="Calibri" w:eastAsia="Calibri" w:hAnsi="Calibri" w:cs="Calibri"/>
        </w:rPr>
        <w:t xml:space="preserve">This </w:t>
      </w:r>
      <w:r w:rsidRPr="006F17A8">
        <w:rPr>
          <w:rFonts w:ascii="Calibri" w:eastAsia="Times New Roman" w:hAnsi="Calibri" w:cs="Calibri"/>
          <w:lang w:eastAsia="en-GB"/>
        </w:rPr>
        <w:t>movement is one-way</w:t>
      </w:r>
      <w:r w:rsidRPr="006F17A8">
        <w:rPr>
          <w:rFonts w:ascii="Calibri" w:eastAsia="Calibri" w:hAnsi="Calibri" w:cs="Calibri"/>
        </w:rPr>
        <w:t xml:space="preserve">   Place is a social construct, what we make from space (Massey 1995), but p</w:t>
      </w:r>
      <w:r w:rsidRPr="006F17A8">
        <w:rPr>
          <w:rFonts w:ascii="Calibri" w:eastAsia="Times New Roman" w:hAnsi="Calibri" w:cs="Calibri"/>
          <w:lang w:eastAsia="en-GB"/>
        </w:rPr>
        <w:t xml:space="preserve">lace can’t be unmade, just remade.  </w:t>
      </w:r>
      <w:r w:rsidRPr="006F17A8">
        <w:rPr>
          <w:rFonts w:ascii="Calibri" w:eastAsia="Calibri" w:hAnsi="Calibri" w:cs="Times New Roman"/>
        </w:rPr>
        <w:t xml:space="preserve">Places are made, held together, and remade, through a contingent network of social relations. </w:t>
      </w:r>
      <w:r w:rsidRPr="006F17A8">
        <w:rPr>
          <w:rFonts w:ascii="Calibri" w:eastAsia="Calibri" w:hAnsi="Calibri" w:cs="Calibri"/>
        </w:rPr>
        <w:t xml:space="preserve"> So places can be socially re-constructed, by different groups, with new interpretations and meanings, </w:t>
      </w:r>
      <w:r w:rsidRPr="006F17A8">
        <w:rPr>
          <w:rFonts w:ascii="Calibri" w:eastAsia="Calibri" w:hAnsi="Calibri" w:cs="Times New Roman"/>
        </w:rPr>
        <w:t xml:space="preserve">the same geographical coordinates, with different meanings of the locale. </w:t>
      </w:r>
      <w:r w:rsidRPr="006F17A8">
        <w:rPr>
          <w:rFonts w:ascii="Calibri" w:eastAsia="Calibri" w:hAnsi="Calibri" w:cs="Calibri"/>
        </w:rPr>
        <w:t xml:space="preserve">  </w:t>
      </w:r>
    </w:p>
    <w:p w14:paraId="482EA7BB" w14:textId="77777777" w:rsidR="006F17A8" w:rsidRPr="006F17A8" w:rsidRDefault="006F17A8" w:rsidP="0045714E">
      <w:pPr>
        <w:spacing w:line="360" w:lineRule="auto"/>
        <w:rPr>
          <w:rFonts w:ascii="Calibri" w:eastAsia="Calibri" w:hAnsi="Calibri" w:cs="Times New Roman"/>
          <w:color w:val="FF0000"/>
        </w:rPr>
      </w:pPr>
    </w:p>
    <w:p w14:paraId="40E58E38" w14:textId="77777777" w:rsidR="006F17A8" w:rsidRPr="006F17A8" w:rsidRDefault="006F17A8" w:rsidP="0045714E">
      <w:pPr>
        <w:pStyle w:val="Heading2"/>
        <w:spacing w:line="360" w:lineRule="auto"/>
      </w:pPr>
      <w:bookmarkStart w:id="101" w:name="_Toc19793810"/>
      <w:r w:rsidRPr="006F17A8">
        <w:t>A Suburban Sense of Place</w:t>
      </w:r>
      <w:bookmarkEnd w:id="101"/>
    </w:p>
    <w:p w14:paraId="418DD9A7" w14:textId="77777777" w:rsidR="006F17A8" w:rsidRPr="006F17A8" w:rsidRDefault="006F17A8" w:rsidP="0045714E">
      <w:pPr>
        <w:spacing w:line="360" w:lineRule="auto"/>
        <w:rPr>
          <w:rFonts w:ascii="Calibri" w:eastAsia="Calibri" w:hAnsi="Calibri" w:cs="Calibri"/>
        </w:rPr>
      </w:pPr>
      <w:r w:rsidRPr="006F17A8">
        <w:rPr>
          <w:rFonts w:ascii="Calibri" w:eastAsia="Times New Roman" w:hAnsi="Calibri" w:cs="Calibri"/>
          <w:lang w:eastAsia="en-GB"/>
        </w:rPr>
        <w:t>Agnew 1987 (in Cresswell 2015) explains place as three layered concepts.  A ‘sense of place’ is the emotional attachment of people to place, ‘locale’ is the physical, material siting of social relations, and ‘location’ is the absolute geographical fix on the face of the earth, so, i</w:t>
      </w:r>
      <w:r w:rsidRPr="006F17A8">
        <w:rPr>
          <w:rFonts w:ascii="Calibri" w:eastAsia="Calibri" w:hAnsi="Calibri" w:cs="Times New Roman"/>
        </w:rPr>
        <w:t xml:space="preserve">nversely, “the complex and dynamic interactions of the physical, the social, and the cultural” (Booth 2015).  </w:t>
      </w:r>
      <w:r w:rsidRPr="006F17A8">
        <w:rPr>
          <w:rFonts w:ascii="Calibri" w:eastAsia="Calibri" w:hAnsi="Calibri" w:cs="Calibri"/>
        </w:rPr>
        <w:t xml:space="preserve">So place is both an object and a way of seeing (Cosgrove 1984), it is both bounded and fluid.  </w:t>
      </w:r>
    </w:p>
    <w:p w14:paraId="79E3B74D"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color w:val="000000"/>
        </w:rPr>
        <w:t xml:space="preserve">‘Sense of place’ is, perhaps, a somewhat overused phrase which has largely lost its root meaning (Jackson 1994).  The National Planning Policy Framework (2012), for instance, use the term only once: that planning decisions should ensure to “establish a strong sense of place, using streetscapes and buildings to create attractive and comfortable places to live, work and visit” (p15), with no further qualification.  </w:t>
      </w:r>
      <w:r w:rsidRPr="006F17A8">
        <w:rPr>
          <w:rFonts w:ascii="Calibri" w:eastAsia="Calibri" w:hAnsi="Calibri" w:cs="Times New Roman"/>
        </w:rPr>
        <w:t xml:space="preserve">The term comes from </w:t>
      </w:r>
      <w:r w:rsidRPr="006F17A8">
        <w:rPr>
          <w:rFonts w:ascii="Calibri" w:eastAsia="Calibri" w:hAnsi="Calibri" w:cs="Times New Roman"/>
          <w:i/>
        </w:rPr>
        <w:t>genius loci</w:t>
      </w:r>
      <w:r w:rsidRPr="006F17A8">
        <w:rPr>
          <w:rFonts w:ascii="Calibri" w:eastAsia="Calibri" w:hAnsi="Calibri" w:cs="Times New Roman"/>
        </w:rPr>
        <w:t xml:space="preserve">, meaning something like the guardian divinity of the place, the character or the spirit of the place.  Wiley et al (2010) define it as “the set of meanings, affects, and expectations that an individual associates with a place, including an understanding of the characteristics of the people, activities, and physical components that are appropriate to the place” (p345).  To respect place means to be sympathetic (Pickerill 2016), to </w:t>
      </w:r>
      <w:r w:rsidRPr="006F17A8">
        <w:rPr>
          <w:rFonts w:ascii="Calibri" w:eastAsia="Calibri" w:hAnsi="Calibri" w:cs="Times New Roman"/>
        </w:rPr>
        <w:lastRenderedPageBreak/>
        <w:t xml:space="preserve">adapt new buildings to this character.  The idea was used by Norberg-Schulz to develop a phenomenological approach to architecture, establishing a bond between buildings and locality, to retain socio-cultural significance rather than an indeterminate homogeneity (Groote et al 2000), the latter being a growing criticism of urban regions as they compete for position in global flows.   </w:t>
      </w:r>
    </w:p>
    <w:p w14:paraId="2FFC0ACC"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Conservative town planners (and certainly developers taking advantage of any ambiguity) have taken the concept of constructing a sense of place to mean building ‘in keeping’ rather than “to determine the identity of the place and to interpret it in ever new ways” (Norberg-Schulz 1980, in Cresswell 2015 p130).   A loose interpretation of ‘in keeping’ means that many new build estates are very slight variations of each other.  Instead of being ‘regionally and culturally responsive’ (Heath 2003), that is, ‘vernacular housing’ based on local geology and the availability of clay or stone, and built according to local style</w:t>
      </w:r>
      <w:r w:rsidRPr="006F17A8">
        <w:rPr>
          <w:rFonts w:ascii="Calibri" w:eastAsia="Calibri" w:hAnsi="Calibri" w:cs="Times New Roman"/>
          <w:vertAlign w:val="superscript"/>
        </w:rPr>
        <w:footnoteReference w:id="23"/>
      </w:r>
      <w:r w:rsidRPr="006F17A8">
        <w:rPr>
          <w:rFonts w:ascii="Calibri" w:eastAsia="Calibri" w:hAnsi="Calibri" w:cs="Times New Roman"/>
        </w:rPr>
        <w:t>, these developments are, in England certainly, geographically indeterminate, a homogenic form whose geography could only be described as suburban.</w:t>
      </w:r>
    </w:p>
    <w:p w14:paraId="7336F778"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As demand for new housing is highest in towns and cities, the urban periphery will be where most new houses are built, because urbanisation equals suburbanisation (Hall &amp; Pfeiffer 2000, Keil 2013, Walks 2013).  Many people in England commute to towns and cities, but many now also work in suburbs, often at home.  Increasingly the idea of suburbanisation as dependent on a core, is dismantling, displaying instead “a maturation of classical suburbia, a more splintered and fragmented urbanism” (Keil 2017 p1).  English suburbs are places true to their name, in contrast to those in America for instance which were often created far from towns and cities (Appleyard 2014), They are sub-urban, neither true town nor country. </w:t>
      </w:r>
    </w:p>
    <w:p w14:paraId="1EC09BC0"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At the turn of the 20</w:t>
      </w:r>
      <w:r w:rsidRPr="006F17A8">
        <w:rPr>
          <w:rFonts w:ascii="Calibri" w:eastAsia="Calibri" w:hAnsi="Calibri" w:cs="Times New Roman"/>
          <w:vertAlign w:val="superscript"/>
        </w:rPr>
        <w:t>th</w:t>
      </w:r>
      <w:r w:rsidRPr="006F17A8">
        <w:rPr>
          <w:rFonts w:ascii="Calibri" w:eastAsia="Calibri" w:hAnsi="Calibri" w:cs="Times New Roman"/>
        </w:rPr>
        <w:t xml:space="preserve"> Century, the Garden Cities of Letchworth and Welwyn were built to rehouse the urban poor away from the densely populated slums in London (Hall 2002).  But suburbia proper, in England, largely developed between the wars.   Close to 4 million new homes were built between 1920 and 1939, the vast majority by speculative builders (Jenson 2012), heavily supported by the state to provide ‘homes for heroes’, at a rate of building which has, so far, not been matched (Swenarton 2002, Matless 1998).  Mortgages were relatively easy to obtain, with as little as five percent deposit (Whitehand &amp; Carr 2001), and house price to income was at a lower ratio than any time before or since (Ryan 2011) due to building costs decreasing significantly (Jenson 2012) through the mass production of materials.  However, these interwar suburbs became despised by cosmopolitan elites, particularly architects (Swenarton 2002, Stamp 2006, Bentley 1994).  </w:t>
      </w:r>
    </w:p>
    <w:p w14:paraId="5E23D09E"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It is difficult to determine whether they abhorred suburbia because of the architecture, or abhorred the style of the suburban home because of where it was situated, betwixt and between.  Geographically they were neither urban nor rural.  They were also neither historic (obviously) nor part of the brave new world of Modernism, and modernist ideas of, rational above emotional, living.  Instead the most popular, and most prolific, houses looked back to the pre-industrial past, the ‘golden age’ of Elizabethan power, while making full use of the twentieth century development in modern conveniences “accommodat[ing] past and present, nostalgia, and modernity” (Ryan 2011 p221).  </w:t>
      </w:r>
    </w:p>
    <w:p w14:paraId="1F071C43" w14:textId="1558B588"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Predominantly semi-detached many of these interwar homes were built in the style, aesthetically at least, of ‘Tudorbethan’ (see Figure 1</w:t>
      </w:r>
      <w:r w:rsidR="006E331E">
        <w:rPr>
          <w:rFonts w:ascii="Calibri" w:eastAsia="Calibri" w:hAnsi="Calibri" w:cs="Times New Roman"/>
        </w:rPr>
        <w:t>7</w:t>
      </w:r>
      <w:r w:rsidRPr="006F17A8">
        <w:rPr>
          <w:rFonts w:ascii="Calibri" w:eastAsia="Calibri" w:hAnsi="Calibri" w:cs="Times New Roman"/>
        </w:rPr>
        <w:t xml:space="preserve">). Half brick, half render, often with non-structural dark wood beams, the style was ‘mock Tudor’, and, certainly mocked.  The cartoonist Osbert Lancaster parodied, in part, the aspirational ambitions of potential residents, naming different styles:  ‘Wimbledon Transitional’, ‘Stockbrokers’ Tudor’ and ‘By-pass Variegated’ (Lancaster 1938).  Far more than simulacra, the homes were only appreciated in their modern form, a ‘traditional’ architectural style with all mod cons.  They were “a dream house for a troubled generation” (Jenson 2012 p98): after the horrors of the First World War, the architecture looked back to ‘Merrie England’ (Stamp 2006), sating a desire for modernity combined with a need for things as they were (Saunders &amp; Williams 1988, Bullock 2002, Ryan 2011).  </w:t>
      </w:r>
    </w:p>
    <w:p w14:paraId="6ED3E82A"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14958CB4" wp14:editId="48438246">
            <wp:extent cx="3312420" cy="2484407"/>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28439" cy="2496421"/>
                    </a:xfrm>
                    <a:prstGeom prst="rect">
                      <a:avLst/>
                    </a:prstGeom>
                    <a:noFill/>
                  </pic:spPr>
                </pic:pic>
              </a:graphicData>
            </a:graphic>
          </wp:inline>
        </w:drawing>
      </w:r>
    </w:p>
    <w:p w14:paraId="527E8B71" w14:textId="6D72089F" w:rsidR="006F17A8" w:rsidRPr="006F17A8" w:rsidRDefault="00AD13CA" w:rsidP="0045714E">
      <w:pPr>
        <w:pStyle w:val="Caption"/>
        <w:spacing w:line="360" w:lineRule="auto"/>
      </w:pPr>
      <w:bookmarkStart w:id="102" w:name="_Toc19793845"/>
      <w:r>
        <w:t xml:space="preserve">Figure </w:t>
      </w:r>
      <w:r w:rsidR="002D1528">
        <w:fldChar w:fldCharType="begin"/>
      </w:r>
      <w:r w:rsidR="002D1528">
        <w:instrText xml:space="preserve"> SEQ Figure \* ARABIC </w:instrText>
      </w:r>
      <w:r w:rsidR="002D1528">
        <w:fldChar w:fldCharType="separate"/>
      </w:r>
      <w:r w:rsidR="003E7320">
        <w:rPr>
          <w:noProof/>
        </w:rPr>
        <w:t>17</w:t>
      </w:r>
      <w:r w:rsidR="002D1528">
        <w:rPr>
          <w:noProof/>
        </w:rPr>
        <w:fldChar w:fldCharType="end"/>
      </w:r>
      <w:r w:rsidR="006F17A8" w:rsidRPr="006F17A8">
        <w:t>: ‘Mock Tudor’ suburban street adjacent to the Dunstable site.  These semi-detached houses are almost entirely rendered at the front, interspersed with fake timber ‘beams’, with bricks exposed to decorate the corners (author’s own photograph)</w:t>
      </w:r>
      <w:bookmarkEnd w:id="102"/>
    </w:p>
    <w:p w14:paraId="5BB85560" w14:textId="5F6771EF"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However, if elites are cosmopolitan, and, hence, global, people are local (Castells 1996 in Tomaney 201</w:t>
      </w:r>
      <w:r w:rsidR="00ED2F5A">
        <w:rPr>
          <w:rFonts w:ascii="Calibri" w:eastAsia="Calibri" w:hAnsi="Calibri" w:cs="Times New Roman"/>
        </w:rPr>
        <w:t>5</w:t>
      </w:r>
      <w:r w:rsidRPr="006F17A8">
        <w:rPr>
          <w:rFonts w:ascii="Calibri" w:eastAsia="Calibri" w:hAnsi="Calibri" w:cs="Times New Roman"/>
        </w:rPr>
        <w:t xml:space="preserve">) and regardless of the scathing attacks on suburbia and its values, people wanted to live there, </w:t>
      </w:r>
      <w:r w:rsidRPr="006F17A8">
        <w:rPr>
          <w:rFonts w:ascii="Calibri" w:eastAsia="Calibri" w:hAnsi="Calibri" w:cs="Times New Roman"/>
        </w:rPr>
        <w:lastRenderedPageBreak/>
        <w:t>dem</w:t>
      </w:r>
      <w:r w:rsidR="00ED2F5A">
        <w:rPr>
          <w:rFonts w:ascii="Calibri" w:eastAsia="Calibri" w:hAnsi="Calibri" w:cs="Times New Roman"/>
        </w:rPr>
        <w:t>o</w:t>
      </w:r>
      <w:r w:rsidRPr="006F17A8">
        <w:rPr>
          <w:rFonts w:ascii="Calibri" w:eastAsia="Calibri" w:hAnsi="Calibri" w:cs="Times New Roman"/>
        </w:rPr>
        <w:t xml:space="preserve">nstrating the defensive strategy of the immobile, or perhaps an active choice: “resist[ing] and contest[ing] official modernist notions of good taste and design” (Ryan 2011 p221).    </w:t>
      </w:r>
    </w:p>
    <w:p w14:paraId="49B03039"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Jenson (2012) points out that another part of their appeal was in what they were not.  These houses were bought by the new aspiring commuter class, whereas council-built housing largely followed a rationalised terraced formation (Moran 2004), late 19th and early 20th century ‘cottages’, and those which were not demolished as slums are, ironically, heavily favoured by house buyers some 100 years later in various gentrified areas of English towns and cities.  But in the 1930s such homes signified a lowly, state-dependent status, so the new Tudorbethan semi, with its buxom bay at the front, commercially built as a commodity to be sold (and hence purchased), could visually demonstrate one’s social status.  </w:t>
      </w:r>
    </w:p>
    <w:p w14:paraId="0736C736"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popularity and prevalence of this style of private, speculative housing, was, nonetheless, diversified through design.  Around eighty percent of building firms had less than ten employees, building only a few houses per year.  This led to subtle, but noticeable, aesthetic differences, particularly for windows, porches and roofs (Moran 2004).  In contrast, Moran highlights today’s ‘Americanisation’ of English suburbia:  mass production on an industrial scale by large consolidated housebuilders, which results in identikit estates, estates which have a handful of different styles of homes but replicated across the country.</w:t>
      </w:r>
    </w:p>
    <w:p w14:paraId="5B85278D" w14:textId="78FB2F48" w:rsidR="006F17A8" w:rsidRPr="006F17A8" w:rsidRDefault="004C6208" w:rsidP="0045714E">
      <w:pPr>
        <w:spacing w:line="360" w:lineRule="auto"/>
        <w:rPr>
          <w:rFonts w:ascii="Calibri" w:eastAsia="Calibri" w:hAnsi="Calibri" w:cs="Times New Roman"/>
        </w:rPr>
      </w:pPr>
      <w:r>
        <w:rPr>
          <w:rFonts w:ascii="Calibri" w:eastAsia="Calibri" w:hAnsi="Calibri" w:cs="Times New Roman"/>
        </w:rPr>
        <w:t>Over a third of</w:t>
      </w:r>
      <w:r w:rsidR="006F17A8" w:rsidRPr="006F17A8">
        <w:rPr>
          <w:rFonts w:ascii="Calibri" w:eastAsia="Calibri" w:hAnsi="Calibri" w:cs="Times New Roman"/>
        </w:rPr>
        <w:t xml:space="preserve"> new homes in England are currently being built by the five largest housing developers: Barratt, Berkeley, Persimmon, Taylor-Wimpey and Bellway (Archer &amp; Cole 2016)</w:t>
      </w:r>
      <w:r>
        <w:rPr>
          <w:rFonts w:ascii="Calibri" w:eastAsia="Calibri" w:hAnsi="Calibri" w:cs="Times New Roman"/>
        </w:rPr>
        <w:t xml:space="preserve"> (and close to half by the largest ten)</w:t>
      </w:r>
      <w:r w:rsidR="006F17A8" w:rsidRPr="006F17A8">
        <w:rPr>
          <w:rFonts w:ascii="Calibri" w:eastAsia="Calibri" w:hAnsi="Calibri" w:cs="Times New Roman"/>
        </w:rPr>
        <w:t>.  But if “the most culturally signiﬁcant house is that which is mass-produced” (Harris &amp; Dostrovsky 2008 p178) then this industrial scale housebuilding defines today’s vernacular: brick, predominantly orange or buff, with white paintwork (or plastic work) in the form of window frames.  This ‘neo vernacular’ (Moran 2004), or ‘mock-vernacular’ (Hayden 2003, Till 1993) new-build housing is categorised more generously by Harris &amp; Dostrovsky as ‘historicist’.  The contemporary new build design is an amalgam of past styles, including the Tudorbethan, but with, in most cases, far fewer extraneous decorative features.</w:t>
      </w:r>
    </w:p>
    <w:p w14:paraId="1E4B2A43" w14:textId="77777777" w:rsidR="006F17A8" w:rsidRPr="006F17A8" w:rsidRDefault="006F17A8" w:rsidP="0045714E">
      <w:pPr>
        <w:spacing w:line="360" w:lineRule="auto"/>
        <w:rPr>
          <w:rFonts w:ascii="Calibri" w:eastAsia="Calibri" w:hAnsi="Calibri" w:cs="Times New Roman"/>
        </w:rPr>
      </w:pPr>
    </w:p>
    <w:p w14:paraId="44A0FE3E" w14:textId="77777777" w:rsidR="006F17A8" w:rsidRPr="006F17A8" w:rsidRDefault="006F17A8" w:rsidP="0045714E">
      <w:pPr>
        <w:pStyle w:val="Heading2"/>
        <w:spacing w:line="360" w:lineRule="auto"/>
      </w:pPr>
      <w:bookmarkStart w:id="103" w:name="_Toc19793811"/>
      <w:r w:rsidRPr="006F17A8">
        <w:t>Planning a place</w:t>
      </w:r>
      <w:bookmarkEnd w:id="103"/>
    </w:p>
    <w:p w14:paraId="6F466950" w14:textId="192C2ED3"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In contrast to the creation of Garden Cities in the early years of the 20th century, on designated sites around rural villages, or the later explosion of suburbia between the wars around the metropolitan centres and around other smaller towns, and designed through a national framework, the three case study housing developments are built on partial ‘spare’ spaces, squeezed onto scraps of brownfield </w:t>
      </w:r>
      <w:r w:rsidRPr="006F17A8">
        <w:rPr>
          <w:rFonts w:ascii="Calibri" w:eastAsia="Calibri" w:hAnsi="Calibri" w:cs="Times New Roman"/>
        </w:rPr>
        <w:lastRenderedPageBreak/>
        <w:t xml:space="preserve">land, often former industrial sites, of offices, factories and warehouses, facing or backing onto existing homes - mostly built during the past hundred years - but also alongside current industrial spaces: giant steel barns housing car showrooms, warehouses and storage facilities (see Figure </w:t>
      </w:r>
      <w:r w:rsidR="00386C23">
        <w:rPr>
          <w:rFonts w:ascii="Calibri" w:eastAsia="Calibri" w:hAnsi="Calibri" w:cs="Times New Roman"/>
        </w:rPr>
        <w:t>1</w:t>
      </w:r>
      <w:r w:rsidR="006E331E">
        <w:rPr>
          <w:rFonts w:ascii="Calibri" w:eastAsia="Calibri" w:hAnsi="Calibri" w:cs="Times New Roman"/>
        </w:rPr>
        <w:t>8</w:t>
      </w:r>
      <w:r w:rsidRPr="006F17A8">
        <w:rPr>
          <w:rFonts w:ascii="Calibri" w:eastAsia="Calibri" w:hAnsi="Calibri" w:cs="Times New Roman"/>
        </w:rPr>
        <w:t xml:space="preserve">).  Conversions of industrial and commercial buildings, such as offices, or building ‘in keeping’ with existing ones (see Figure </w:t>
      </w:r>
      <w:r w:rsidR="00386C23">
        <w:rPr>
          <w:rFonts w:ascii="Calibri" w:eastAsia="Calibri" w:hAnsi="Calibri" w:cs="Times New Roman"/>
        </w:rPr>
        <w:t>1</w:t>
      </w:r>
      <w:r w:rsidR="006E331E">
        <w:rPr>
          <w:rFonts w:ascii="Calibri" w:eastAsia="Calibri" w:hAnsi="Calibri" w:cs="Times New Roman"/>
        </w:rPr>
        <w:t>9</w:t>
      </w:r>
      <w:r w:rsidRPr="006F17A8">
        <w:rPr>
          <w:rFonts w:ascii="Calibri" w:eastAsia="Calibri" w:hAnsi="Calibri" w:cs="Times New Roman"/>
        </w:rPr>
        <w:t xml:space="preserve">), would result in very different, but possibly very interesting homes, but suburban developments look to the rural not the urban, based as they are on a loose (nostalgic) idea of a bygone rural lifestyle (Fairclough 2007).  </w:t>
      </w:r>
    </w:p>
    <w:p w14:paraId="7B430544"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60E989B3" wp14:editId="1E0B12CB">
            <wp:extent cx="4629150" cy="2739231"/>
            <wp:effectExtent l="0" t="0" r="0" b="4445"/>
            <wp:docPr id="29" name="Picture 1">
              <a:extLst xmlns:a="http://schemas.openxmlformats.org/drawingml/2006/main">
                <a:ext uri="{FF2B5EF4-FFF2-40B4-BE49-F238E27FC236}">
                  <a16:creationId xmlns:a16="http://schemas.microsoft.com/office/drawing/2014/main" id="{905BD657-1928-4956-879A-6DB977873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05BD657-1928-4956-879A-6DB9778730B3}"/>
                        </a:ext>
                      </a:extLst>
                    </pic:cNvPr>
                    <pic:cNvPicPr>
                      <a:picLocks noChangeAspect="1"/>
                    </pic:cNvPicPr>
                  </pic:nvPicPr>
                  <pic:blipFill>
                    <a:blip r:embed="rId42"/>
                    <a:stretch>
                      <a:fillRect/>
                    </a:stretch>
                  </pic:blipFill>
                  <pic:spPr>
                    <a:xfrm>
                      <a:off x="0" y="0"/>
                      <a:ext cx="4686295" cy="2773046"/>
                    </a:xfrm>
                    <a:prstGeom prst="rect">
                      <a:avLst/>
                    </a:prstGeom>
                  </pic:spPr>
                </pic:pic>
              </a:graphicData>
            </a:graphic>
          </wp:inline>
        </w:drawing>
      </w:r>
    </w:p>
    <w:p w14:paraId="5E2094A7" w14:textId="498FFE80" w:rsidR="006F17A8" w:rsidRDefault="00AD13CA" w:rsidP="0045714E">
      <w:pPr>
        <w:pStyle w:val="Caption"/>
        <w:spacing w:line="360" w:lineRule="auto"/>
      </w:pPr>
      <w:bookmarkStart w:id="104" w:name="_Toc19793846"/>
      <w:r>
        <w:t xml:space="preserve">Figure </w:t>
      </w:r>
      <w:r w:rsidR="002D1528">
        <w:fldChar w:fldCharType="begin"/>
      </w:r>
      <w:r w:rsidR="002D1528">
        <w:instrText xml:space="preserve"> SEQ Figure \* ARABIC </w:instrText>
      </w:r>
      <w:r w:rsidR="002D1528">
        <w:fldChar w:fldCharType="separate"/>
      </w:r>
      <w:r w:rsidR="003E7320">
        <w:rPr>
          <w:noProof/>
        </w:rPr>
        <w:t>18</w:t>
      </w:r>
      <w:r w:rsidR="002D1528">
        <w:rPr>
          <w:noProof/>
        </w:rPr>
        <w:fldChar w:fldCharType="end"/>
      </w:r>
      <w:r w:rsidR="006F17A8" w:rsidRPr="006F17A8">
        <w:t>: The Letchworth site, built on the site of a small ‘business park’, surrounded by older suburban houses and gardens, and large industrial barns (photo courtesy of Google Earth)</w:t>
      </w:r>
      <w:bookmarkEnd w:id="104"/>
    </w:p>
    <w:p w14:paraId="22F3A85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172AC618" wp14:editId="5EFE5578">
            <wp:extent cx="3786996" cy="2840457"/>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92369" cy="2844487"/>
                    </a:xfrm>
                    <a:prstGeom prst="rect">
                      <a:avLst/>
                    </a:prstGeom>
                    <a:noFill/>
                    <a:ln>
                      <a:noFill/>
                    </a:ln>
                  </pic:spPr>
                </pic:pic>
              </a:graphicData>
            </a:graphic>
          </wp:inline>
        </w:drawing>
      </w:r>
    </w:p>
    <w:p w14:paraId="788D7A4D" w14:textId="6F765A3E" w:rsidR="006F17A8" w:rsidRPr="006F17A8" w:rsidRDefault="00AD13CA" w:rsidP="0045714E">
      <w:pPr>
        <w:pStyle w:val="Caption"/>
        <w:spacing w:line="360" w:lineRule="auto"/>
      </w:pPr>
      <w:bookmarkStart w:id="105" w:name="_Toc19793847"/>
      <w:r>
        <w:t xml:space="preserve">Figure </w:t>
      </w:r>
      <w:r w:rsidR="002D1528">
        <w:fldChar w:fldCharType="begin"/>
      </w:r>
      <w:r w:rsidR="002D1528">
        <w:instrText xml:space="preserve"> SEQ Figure \* ARABIC </w:instrText>
      </w:r>
      <w:r w:rsidR="002D1528">
        <w:fldChar w:fldCharType="separate"/>
      </w:r>
      <w:r w:rsidR="003E7320">
        <w:rPr>
          <w:noProof/>
        </w:rPr>
        <w:t>19</w:t>
      </w:r>
      <w:r w:rsidR="002D1528">
        <w:rPr>
          <w:noProof/>
        </w:rPr>
        <w:fldChar w:fldCharType="end"/>
      </w:r>
      <w:r w:rsidR="006F17A8" w:rsidRPr="006F17A8">
        <w:t>: the industrial buildings opposite the Letchworth site.  The newly</w:t>
      </w:r>
      <w:r w:rsidR="00D058A8">
        <w:t xml:space="preserve"> </w:t>
      </w:r>
      <w:r w:rsidR="006F17A8" w:rsidRPr="006F17A8">
        <w:t>planted trees to the forefront of the photograph are part of the new landscaping, helping to claim the space as sub-urban (author’s own photograph)</w:t>
      </w:r>
      <w:bookmarkEnd w:id="105"/>
      <w:r w:rsidR="006F17A8" w:rsidRPr="006F17A8">
        <w:t xml:space="preserve"> </w:t>
      </w:r>
    </w:p>
    <w:p w14:paraId="34CEFC7B" w14:textId="1C9830F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In the planning framework there is a heavy emphasis on aesthetic design.  As the larger house builders plan sites through a number of house styles already designed and built elsewhere, architecture has become separated from construction practices due to the increasing reliance on ‘cookie-cutter’ housing (Hall 2002), that which is the most economic to build en-masse by adhering to a limited pattern book.   By 1950 the academic discipline most suited to a career in planning had largely changed from architecture to geography (Hall 2002).  Aside from where development occurs, and for what purpose, planners’ role in housing is now scaled down almost solely to external appearance, as Simon, planning officer for Letchworth explains:  </w:t>
      </w:r>
    </w:p>
    <w:p w14:paraId="03B8D2A7" w14:textId="77777777" w:rsidR="006F17A8" w:rsidRPr="006F17A8" w:rsidRDefault="006F17A8" w:rsidP="0045714E">
      <w:pPr>
        <w:spacing w:line="360" w:lineRule="auto"/>
        <w:ind w:left="300"/>
        <w:rPr>
          <w:rFonts w:ascii="Calibri" w:eastAsia="Calibri" w:hAnsi="Calibri" w:cs="Times New Roman"/>
          <w:i/>
        </w:rPr>
      </w:pPr>
      <w:r w:rsidRPr="006F17A8">
        <w:rPr>
          <w:rFonts w:ascii="Calibri" w:eastAsia="Calibri" w:hAnsi="Calibri" w:cs="Times New Roman"/>
          <w:i/>
        </w:rPr>
        <w:t>We might put on conditions, like we want to approve all the materials, all the external materials      before you build the building, and then they go ‘which brick do you want?  That one or that one?’  So we go ‘well that one’.  I don’t give it that much thought myself, because it’s not really what interests me.  If, you know, if it’s completely the wrong materials and it’s completely out of keeping then fair enough, but generally speaking, it’s not really my job to tell the developer what materials to use</w:t>
      </w:r>
      <w:r w:rsidRPr="006F17A8">
        <w:rPr>
          <w:rFonts w:ascii="Calibri" w:eastAsia="Calibri" w:hAnsi="Calibri" w:cs="Times New Roman"/>
        </w:rPr>
        <w:t xml:space="preserve"> (Simon, Planning Officer, Letchworth).</w:t>
      </w:r>
    </w:p>
    <w:p w14:paraId="64760D9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Planning itself is now mainly reactive, reacting for or against proposals, which, coming from the volume house building companies, are inherently conservative because planning consent determines the transition between payout and profit.  “</w:t>
      </w:r>
      <w:r w:rsidRPr="006F17A8">
        <w:rPr>
          <w:rFonts w:ascii="Calibri" w:eastAsia="Calibri" w:hAnsi="Calibri" w:cs="Times New Roman"/>
          <w:i/>
        </w:rPr>
        <w:t>To design a house, fund it, buy the land, if you don’t have planning permission yet you’re not going to go crazy are you.  You’re going to go on the line of least resistance</w:t>
      </w:r>
      <w:r w:rsidRPr="006F17A8">
        <w:rPr>
          <w:rFonts w:ascii="Calibri" w:eastAsia="Calibri" w:hAnsi="Calibri" w:cs="Times New Roman"/>
        </w:rPr>
        <w:t xml:space="preserve">” (Simon).   </w:t>
      </w:r>
    </w:p>
    <w:p w14:paraId="1FF400D2" w14:textId="59ABAA9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line of least resistance is an emphasis on ‘traditional’ character by developers.  Both Barratt and Bryden have built in what Fairclough (2007) dismisses as ‘Poundbury-lite’. Poundbury is a ‘traditionalist’ development in Dorset of architecture through the ages, but all of which has been built since the </w:t>
      </w:r>
      <w:r w:rsidR="00680780" w:rsidRPr="006F17A8">
        <w:rPr>
          <w:rFonts w:ascii="Calibri" w:eastAsia="Calibri" w:hAnsi="Calibri" w:cs="Times New Roman"/>
        </w:rPr>
        <w:t>mid-1990s</w:t>
      </w:r>
      <w:r w:rsidRPr="006F17A8">
        <w:rPr>
          <w:rFonts w:ascii="Calibri" w:eastAsia="Calibri" w:hAnsi="Calibri" w:cs="Times New Roman"/>
        </w:rPr>
        <w:t xml:space="preserve">.  As Poundbury itself has received much ridicule, that is damning indeed.  On the three case study estates in Letchworth, Dunstable and Guildford, what is essentially a mass production of homes is disguised in a modicum of different features: protruding gables, weather boarding, dormer windows, cantilevered porches, chimney stacks, all prefabricated and mass-produced along with machine-made bricks and UPVC factory-made windows.  </w:t>
      </w:r>
    </w:p>
    <w:p w14:paraId="6ED03D2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Dunstable site, for instance, has a number of house styles which are also on other sites across England with the same internal layout, the same footprint and the same external aesthetic.  There are significant economic advantages in producing the same model on different sites, but there are also concerns which housebuilders recognise.  “To middle-class city dwellers who would not dream of living in one, a ‘Barratt home’ has become shorthand for a monotonous suburban tract house” </w:t>
      </w:r>
      <w:r w:rsidRPr="006F17A8">
        <w:rPr>
          <w:rFonts w:ascii="Calibri" w:eastAsia="Calibri" w:hAnsi="Calibri" w:cs="Times New Roman"/>
        </w:rPr>
        <w:lastRenderedPageBreak/>
        <w:t>(Moran 2004)</w:t>
      </w:r>
      <w:r w:rsidRPr="006F17A8">
        <w:rPr>
          <w:rFonts w:ascii="Calibri" w:eastAsia="Calibri" w:hAnsi="Calibri" w:cs="Times New Roman"/>
          <w:vertAlign w:val="superscript"/>
        </w:rPr>
        <w:footnoteReference w:id="24"/>
      </w:r>
      <w:r w:rsidRPr="006F17A8">
        <w:rPr>
          <w:rFonts w:ascii="Calibri" w:eastAsia="Calibri" w:hAnsi="Calibri" w:cs="Times New Roman"/>
        </w:rPr>
        <w:t>,</w:t>
      </w:r>
      <w:r w:rsidRPr="006F17A8">
        <w:rPr>
          <w:rFonts w:ascii="Calibri" w:eastAsia="Calibri" w:hAnsi="Calibri" w:cs="Times New Roman"/>
          <w:color w:val="FF0000"/>
        </w:rPr>
        <w:t xml:space="preserve"> </w:t>
      </w:r>
      <w:r w:rsidRPr="006F17A8">
        <w:rPr>
          <w:rFonts w:ascii="Calibri" w:eastAsia="Calibri" w:hAnsi="Calibri" w:cs="Times New Roman"/>
        </w:rPr>
        <w:t xml:space="preserve">which is why homes are built in different styles, to disguise an essential homogeneity.  </w:t>
      </w:r>
    </w:p>
    <w:p w14:paraId="45C6B1DF"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CABE’s (2004) national audit of housing developments found a ‘generic vernacular architecture’ and “a heavy handed and superficial application of a general ‘historicist’ or ‘rural’ style” (p48).  Across the East Midlands, West Midlands and South West of England, 40 percent of new developments were rated as ‘poor’, with 61 percent across London, the South East and East of England rated as ‘average’ in terms of design.  In all regions, suburban and rural housing contributed to a significant majority of these statistics. (CABE 2004, 2006), and a marked positive correlation between areas of affluence and quality of homes.        </w:t>
      </w:r>
    </w:p>
    <w:p w14:paraId="72A2948C" w14:textId="41E6051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However, uniform housing is useful to developers when selling plots, particularly </w:t>
      </w:r>
      <w:r w:rsidR="00680780" w:rsidRPr="006F17A8">
        <w:rPr>
          <w:rFonts w:ascii="Calibri" w:eastAsia="Calibri" w:hAnsi="Calibri" w:cs="Times New Roman"/>
        </w:rPr>
        <w:t>offplan</w:t>
      </w:r>
      <w:r w:rsidRPr="006F17A8">
        <w:rPr>
          <w:rFonts w:ascii="Calibri" w:eastAsia="Calibri" w:hAnsi="Calibri" w:cs="Times New Roman"/>
        </w:rPr>
        <w:t xml:space="preserve">. For financial security Barrett sells all, or at least the majority, of a phase of the development before construction starts.  Buyers visit a show home, or see photographs of computer-generated images of the final product, largely reassured by what the company has built either on the site or elsewhere: </w:t>
      </w:r>
    </w:p>
    <w:p w14:paraId="6229A536"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We came at the start of the year when this site was just a muddy hole in the ground, and we looked at the properties they were showing, on the website</w:t>
      </w:r>
      <w:r w:rsidRPr="006F17A8">
        <w:rPr>
          <w:rFonts w:ascii="Calibri" w:eastAsia="Calibri" w:hAnsi="Calibri" w:cs="Times New Roman"/>
        </w:rPr>
        <w:t xml:space="preserve"> (Will, homeowner, Letchworth)</w:t>
      </w:r>
    </w:p>
    <w:p w14:paraId="72B3E740"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I was aware of them building this stuff here even before it was all heavily marketed, so we bought one of the first plots, so we got a good deal, it fits our budget, and all we had to do was sit back and trust that it was going to emerge</w:t>
      </w:r>
      <w:r w:rsidRPr="006F17A8">
        <w:rPr>
          <w:rFonts w:ascii="Calibri" w:eastAsia="Calibri" w:hAnsi="Calibri" w:cs="Times New Roman"/>
        </w:rPr>
        <w:t xml:space="preserve"> (Dan, homeowner, Letchworth).</w:t>
      </w:r>
    </w:p>
    <w:p w14:paraId="7ABB6BE5" w14:textId="08033CF8"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These formulaic houses are virtually interchangeable.  Buyers know what their house will look like, inside and out.  This is also of benefit when a buoyant housing market means competition amongst buyers, and sometimes a failure to secure one’s first choice of house.  Many house hunters will talk of the stress of losing out, being gazumped, the disappointment of losing a dream home (or so it may have seemed at the time</w:t>
      </w:r>
      <w:r w:rsidR="00680780" w:rsidRPr="006F17A8">
        <w:rPr>
          <w:rFonts w:ascii="Calibri" w:eastAsia="Calibri" w:hAnsi="Calibri" w:cs="Times New Roman"/>
        </w:rPr>
        <w:t>), and</w:t>
      </w:r>
      <w:r w:rsidRPr="006F17A8">
        <w:rPr>
          <w:rFonts w:ascii="Calibri" w:eastAsia="Calibri" w:hAnsi="Calibri" w:cs="Times New Roman"/>
        </w:rPr>
        <w:t xml:space="preserve"> having to start the process again.  Homeowners Jenny, Gen and Will all said they had been unable to purchase their first option on the sites, due to not being able to act fast enough.</w:t>
      </w:r>
    </w:p>
    <w:p w14:paraId="032734E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On the larger sites, most participants were interviewed before the developments were finished, they were some of the first residents, moving into ‘new’ places, unfinished, with immature landscaping and adjacent to large fenced-off plots ready to be redeveloped for next phase.  </w:t>
      </w:r>
    </w:p>
    <w:p w14:paraId="1224DCAF"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Will and Dan, and their respective partners, had virtually ordered their houses from a catalogue, of styles at least.  Designs offered are small variations on a theme, Will and his wife Beatrix chose the house form based on affordability and then picked from the remaining plots designated for that model: “</w:t>
      </w:r>
      <w:r w:rsidRPr="006F17A8">
        <w:rPr>
          <w:rFonts w:ascii="Calibri" w:eastAsia="Calibri" w:hAnsi="Calibri" w:cs="Times New Roman"/>
          <w:i/>
        </w:rPr>
        <w:t>obviously they’re a modern build, but they’ve got quite a traditional look to them</w:t>
      </w:r>
      <w:r w:rsidRPr="006F17A8">
        <w:rPr>
          <w:rFonts w:ascii="Calibri" w:eastAsia="Calibri" w:hAnsi="Calibri" w:cs="Times New Roman"/>
        </w:rPr>
        <w:t xml:space="preserve">” (Will, homeowner, Letchworth).  The traditional look helped to counter any fears of the unknown in waiting for the home to be built.  </w:t>
      </w:r>
    </w:p>
    <w:p w14:paraId="2B32CE7D" w14:textId="77777777" w:rsidR="006F17A8" w:rsidRPr="006F17A8" w:rsidRDefault="006F17A8" w:rsidP="0045714E">
      <w:pPr>
        <w:spacing w:line="360" w:lineRule="auto"/>
        <w:rPr>
          <w:rFonts w:ascii="Calibri" w:eastAsia="Calibri" w:hAnsi="Calibri" w:cs="Times New Roman"/>
        </w:rPr>
      </w:pPr>
    </w:p>
    <w:p w14:paraId="572862A2" w14:textId="77777777" w:rsidR="006F17A8" w:rsidRPr="006F17A8" w:rsidRDefault="006F17A8" w:rsidP="0045714E">
      <w:pPr>
        <w:pStyle w:val="Heading2"/>
        <w:spacing w:line="360" w:lineRule="auto"/>
      </w:pPr>
      <w:bookmarkStart w:id="106" w:name="_Toc19793812"/>
      <w:r w:rsidRPr="006F17A8">
        <w:t>A Traditional Place?</w:t>
      </w:r>
      <w:bookmarkEnd w:id="106"/>
    </w:p>
    <w:p w14:paraId="435CB6CB"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w:t>
      </w:r>
      <w:r w:rsidRPr="006F17A8">
        <w:rPr>
          <w:rFonts w:ascii="Calibri" w:eastAsia="Calibri" w:hAnsi="Calibri" w:cs="Times New Roman"/>
          <w:i/>
        </w:rPr>
        <w:t>When we first moved in, I used to walk down the road and think ‘I love it here, I just love it’.  I loved looking at it, because it was all new and that</w:t>
      </w:r>
      <w:r w:rsidRPr="006F17A8">
        <w:rPr>
          <w:rFonts w:ascii="Calibri" w:eastAsia="Calibri" w:hAnsi="Calibri" w:cs="Times New Roman"/>
        </w:rPr>
        <w:t xml:space="preserve">” (Jenny, homeowner, Letchworth).  Jenny’s feelings are partly bound up with leaving a more labour-intensive home.  As downsizers Jenny and her husband were glad to buy a flat which required no modernisation, in contrast to their previous house:  </w:t>
      </w:r>
    </w:p>
    <w:p w14:paraId="56DD70B2"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It had only had one owner before us, one elderly lady.  And we did, we did it all. Put extensions, conservatory you know…It just wore me down that house.  It was just such a lot of work and it all needed doing again, and I just didn’t want to do it again</w:t>
      </w:r>
      <w:r w:rsidRPr="006F17A8">
        <w:rPr>
          <w:rFonts w:ascii="Calibri" w:eastAsia="Calibri" w:hAnsi="Calibri" w:cs="Times New Roman"/>
        </w:rPr>
        <w:t xml:space="preserve"> (Jenny)  </w:t>
      </w:r>
    </w:p>
    <w:p w14:paraId="08394C89"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Una (homeowner, Guildford) also commented on the “freshness” of her new home.  The sharp, fresh ‘soft-modernist’ interior (Rosenberg 2011)</w:t>
      </w:r>
      <w:r w:rsidRPr="006F17A8">
        <w:rPr>
          <w:rFonts w:ascii="Calibri" w:eastAsia="Calibri" w:hAnsi="Calibri" w:cs="Times New Roman"/>
          <w:color w:val="FF0000"/>
        </w:rPr>
        <w:t xml:space="preserve"> </w:t>
      </w:r>
      <w:r w:rsidRPr="006F17A8">
        <w:rPr>
          <w:rFonts w:ascii="Calibri" w:eastAsia="Calibri" w:hAnsi="Calibri" w:cs="Times New Roman"/>
        </w:rPr>
        <w:t xml:space="preserve">is in marked contrast to the fussy ‘Victorian-esque’ exterior, which is discussed later.  In direct contrast with ‘tradition’, buyers want a traditional house without the things which go with it, such as cold interiors as Susan (homeowner, Guildford) mentioned in Chapter 5.  Any conflict between modernist rationalism and cultural heritage is, in part, subdued through façade which fits into space as known places, providing ‘historicist exteriors’ and ‘wired interiors’ (Hayden 2003, see also Moran 2004).  </w:t>
      </w:r>
    </w:p>
    <w:p w14:paraId="1939DE84" w14:textId="00DF92D8"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Froud (2004) suggests that ‘traditional’ reproductions can invoke a sense of connection and how to ‘be’ in the space, from visual memory of ‘genuine’ places, and it is ‘age value’ rather than historic value which is important to home buyers.  Age value helps us feel we are part of the story: past, present and future, rather than historic value</w:t>
      </w:r>
      <w:r w:rsidR="00680780">
        <w:rPr>
          <w:rFonts w:ascii="Calibri" w:eastAsia="Calibri" w:hAnsi="Calibri" w:cs="Times New Roman"/>
        </w:rPr>
        <w:t>,</w:t>
      </w:r>
      <w:r w:rsidRPr="006F17A8">
        <w:rPr>
          <w:rFonts w:ascii="Calibri" w:eastAsia="Calibri" w:hAnsi="Calibri" w:cs="Times New Roman"/>
        </w:rPr>
        <w:t xml:space="preserve"> which is essentially nostalgic, an ‘unbridgeable distance’ between present and (imagined and better) past (Kitson &amp; McHugh 2014).  Contemporary homes built in an historic style and, as importantly, set within existing surroundings of older properties or mature landscapes can prompt recognition and establish cognitive connections.   A brick façade undoubtedly helps developers to create a ‘traditional look’, but it is exactly that.  It is somewhat superficial – text rather than texture, or ‘image over substance (Vidler 1992)</w:t>
      </w:r>
      <w:r w:rsidRPr="006F17A8">
        <w:rPr>
          <w:rFonts w:ascii="Calibri" w:eastAsia="Calibri" w:hAnsi="Calibri" w:cs="Times New Roman"/>
          <w:color w:val="FF0000"/>
        </w:rPr>
        <w:t xml:space="preserve"> </w:t>
      </w:r>
      <w:r w:rsidRPr="006F17A8">
        <w:rPr>
          <w:rFonts w:ascii="Calibri" w:eastAsia="Calibri" w:hAnsi="Calibri" w:cs="Times New Roman"/>
        </w:rPr>
        <w:t xml:space="preserve">– as will be </w:t>
      </w:r>
      <w:r w:rsidRPr="006F17A8">
        <w:rPr>
          <w:rFonts w:ascii="Calibri" w:eastAsia="Calibri" w:hAnsi="Calibri" w:cs="Times New Roman"/>
        </w:rPr>
        <w:lastRenderedPageBreak/>
        <w:t>discussed later in this chapter with respect to what many people buy a home in the suburbs for, that is, space.</w:t>
      </w:r>
    </w:p>
    <w:p w14:paraId="5C1A3103"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Jenny and Una are ‘downsizers’ or at least, older homebuyers at a later stage of their housing careers.  The comments from first-time buyers were more idealistic in terms of true historic value:</w:t>
      </w:r>
    </w:p>
    <w:p w14:paraId="73D72FBB" w14:textId="77777777" w:rsidR="006F17A8" w:rsidRPr="006F17A8" w:rsidRDefault="006F17A8" w:rsidP="0045714E">
      <w:pPr>
        <w:spacing w:line="360" w:lineRule="auto"/>
        <w:ind w:left="720"/>
        <w:rPr>
          <w:rFonts w:ascii="Calibri" w:eastAsia="Calibri" w:hAnsi="Calibri" w:cs="Times New Roman"/>
        </w:rPr>
      </w:pPr>
      <w:bookmarkStart w:id="107" w:name="_Hlk25055143"/>
      <w:r w:rsidRPr="006F17A8">
        <w:rPr>
          <w:rFonts w:ascii="Calibri" w:eastAsia="Calibri" w:hAnsi="Calibri" w:cs="Times New Roman"/>
          <w:i/>
        </w:rPr>
        <w:t>When we were going through the process and before we had here, if I was going to choose, it would have been one of those Victorian houses with all the features and all that kind of stuff</w:t>
      </w:r>
      <w:r w:rsidRPr="006F17A8">
        <w:rPr>
          <w:rFonts w:ascii="Calibri" w:eastAsia="Calibri" w:hAnsi="Calibri" w:cs="Times New Roman"/>
        </w:rPr>
        <w:t xml:space="preserve"> </w:t>
      </w:r>
      <w:bookmarkEnd w:id="107"/>
      <w:r w:rsidRPr="006F17A8">
        <w:rPr>
          <w:rFonts w:ascii="Calibri" w:eastAsia="Calibri" w:hAnsi="Calibri" w:cs="Times New Roman"/>
        </w:rPr>
        <w:t xml:space="preserve">(Claire, homeowner, Dunstable) </w:t>
      </w:r>
    </w:p>
    <w:p w14:paraId="214F0B80"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When I got a house, I was going to get a thatched cottage.  With a door in the middle of the house… I always wanted a square house with thatch and a door in the middle</w:t>
      </w:r>
      <w:r w:rsidRPr="006F17A8">
        <w:rPr>
          <w:rFonts w:ascii="Calibri" w:eastAsia="Calibri" w:hAnsi="Calibri" w:cs="Times New Roman"/>
        </w:rPr>
        <w:t xml:space="preserve"> (Annabel, homeowner, Dunstable)</w:t>
      </w:r>
    </w:p>
    <w:p w14:paraId="7078FCFF"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To be honest I would have loved to have bought like a run-down sort of Victorian, bay windowed house, but that just wasn’t going to happen</w:t>
      </w:r>
      <w:r w:rsidRPr="006F17A8">
        <w:rPr>
          <w:rFonts w:ascii="Calibri" w:eastAsia="Calibri" w:hAnsi="Calibri" w:cs="Times New Roman"/>
        </w:rPr>
        <w:t xml:space="preserve"> (Jeff, homeowner, Letchworth)</w:t>
      </w:r>
    </w:p>
    <w:p w14:paraId="6C8EB81F"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I really love Georgian properties. I like the tall windows, all the old features.  That is me personally.  For me, when I came round initially, I was ‘no, I don’t really like them’</w:t>
      </w:r>
      <w:r w:rsidRPr="006F17A8">
        <w:rPr>
          <w:rFonts w:ascii="Calibri" w:eastAsia="Calibri" w:hAnsi="Calibri" w:cs="Times New Roman"/>
        </w:rPr>
        <w:t xml:space="preserve"> (Gen, homeowner, Dunstable).  </w:t>
      </w:r>
    </w:p>
    <w:p w14:paraId="3A3A7646"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None of these homeowners is fulfilling their ideals (yet), although there are, of course, many people who do live in the houses described above.  The home in these participants’ imaginations is suggestive of a variety of ‘traditional’ English house structure:  Thatched cottages, made of cob or wattle and daub; Victorian or Georgian town houses.  A sense of place is temporal as well as spatial, an identification in time, as well as place, “look[ing] back to old familiar landscapes in the fear that the comforts of the past may be vanishing before our eyes” (Lowenthal 1975 p1).  The future is unknown, so the past plays an important role and when assessing the ‘fit’ of a development with place identity, various arguments are used such as ‘has always been here’ or ‘that would fit in perfectly’ or ‘that wouldn’t fit at all’ with what is </w:t>
      </w:r>
      <w:r w:rsidRPr="006F17A8">
        <w:rPr>
          <w:rFonts w:ascii="Calibri" w:eastAsia="Calibri" w:hAnsi="Calibri" w:cs="Times New Roman"/>
          <w:i/>
          <w:iCs/>
        </w:rPr>
        <w:t xml:space="preserve">expected </w:t>
      </w:r>
      <w:r w:rsidRPr="006F17A8">
        <w:rPr>
          <w:rFonts w:ascii="Calibri" w:eastAsia="Calibri" w:hAnsi="Calibri" w:cs="Times New Roman"/>
        </w:rPr>
        <w:t>of the place (Groote et al 2000), so establishing a place identity is a partly a process of exclusion, staying the same and avoiding conflict with the new, or, more accurately, neatly packaging the past into a rationalised present.</w:t>
      </w:r>
    </w:p>
    <w:p w14:paraId="6FD81C64"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House builders are competing, in part, with existing, ‘second-hand’ stock (Pickerill 2016).  </w:t>
      </w:r>
      <w:r w:rsidRPr="006F17A8">
        <w:rPr>
          <w:rFonts w:ascii="Calibri" w:eastAsia="Calibri" w:hAnsi="Calibri" w:cs="Times New Roman"/>
          <w:color w:val="FF0000"/>
        </w:rPr>
        <w:t xml:space="preserve"> </w:t>
      </w:r>
      <w:r w:rsidRPr="006F17A8">
        <w:rPr>
          <w:rFonts w:ascii="Calibri" w:eastAsia="Calibri" w:hAnsi="Calibri" w:cs="Times New Roman"/>
        </w:rPr>
        <w:t xml:space="preserve">As well as the second-hand stock produced through the mass housebuilding programme between the wars, there is a considerable stock of pre-1914 dwellings in England’s towns and cities, and the ‘old features’ of traditional English housing figure prominently in the imaginaries of first (bought) homes.  </w:t>
      </w:r>
    </w:p>
    <w:p w14:paraId="50C614AC" w14:textId="0B61B236"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Regardless of whether building two hundred houses or twenty, house builders work to create a branded sense of place (at least until every unit is sold) through an identifiable housing estate– an ‘instant’ place through temporal and spatial links.  Given names such as The Cambridge, The Helmsley, The Lincoln, these house types/models help Barratt to suggest links with other historic English towns, far removed from the largely modern, late 20th century industrial and commercial spaces they have replaced but, at the same time appealing to existing housing.  ‘Traditional’ buildings, in this instance, homes, help to enhance (imaginary) connections in time and spatial connections through geographical identification.  The front facing houses (to the existing road) in Guildford are named ‘Railway cottages’ </w:t>
      </w:r>
      <w:r w:rsidRPr="006F17A8">
        <w:rPr>
          <w:rFonts w:ascii="Calibri" w:eastAsia="Calibri" w:hAnsi="Calibri" w:cs="Times New Roman"/>
          <w:bCs/>
        </w:rPr>
        <w:t xml:space="preserve">“giv[ing] the impression of well-established communities rather than </w:t>
      </w:r>
      <w:r w:rsidR="00680780" w:rsidRPr="006F17A8">
        <w:rPr>
          <w:rFonts w:ascii="Calibri" w:eastAsia="Calibri" w:hAnsi="Calibri" w:cs="Times New Roman"/>
          <w:bCs/>
        </w:rPr>
        <w:t>hastily established</w:t>
      </w:r>
      <w:r w:rsidRPr="006F17A8">
        <w:rPr>
          <w:rFonts w:ascii="Calibri" w:eastAsia="Calibri" w:hAnsi="Calibri" w:cs="Times New Roman"/>
          <w:bCs/>
        </w:rPr>
        <w:t xml:space="preserve"> tracts to fill up dead land</w:t>
      </w:r>
      <w:r w:rsidR="00472BF8">
        <w:rPr>
          <w:rFonts w:ascii="Calibri" w:eastAsia="Calibri" w:hAnsi="Calibri" w:cs="Times New Roman"/>
          <w:bCs/>
        </w:rPr>
        <w:t>”</w:t>
      </w:r>
      <w:r w:rsidRPr="006F17A8">
        <w:rPr>
          <w:rFonts w:ascii="Calibri" w:eastAsia="Calibri" w:hAnsi="Calibri" w:cs="Times New Roman"/>
          <w:bCs/>
        </w:rPr>
        <w:t xml:space="preserve"> (Moran 2004 p617).</w:t>
      </w:r>
      <w:r w:rsidRPr="006F17A8">
        <w:rPr>
          <w:rFonts w:ascii="Calibri" w:eastAsia="Calibri" w:hAnsi="Calibri" w:cs="Times New Roman"/>
          <w:b/>
        </w:rPr>
        <w:t xml:space="preserve">  </w:t>
      </w:r>
    </w:p>
    <w:p w14:paraId="5A13FD7F" w14:textId="4FDF0AF0"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Because of the insecurity of contemporary life (Massey 1997), known places, those that are seemingly understood, are havens for people, to provide stability and security, however fragile those concepts might actually be.  In an era of the ‘thinning-out’ of places through globalisation, people seek out ‘thick’ places, for personal growth, investing emotionally in place (Easthope 2004, 2014).  Belonging entails positive feelings of connection (Rose 1995), feeling ‘at home’ and ‘feeling safe’ (Tomaney 201</w:t>
      </w:r>
      <w:r w:rsidR="00ED2F5A">
        <w:rPr>
          <w:rFonts w:ascii="Calibri" w:eastAsia="Calibri" w:hAnsi="Calibri" w:cs="Times New Roman"/>
        </w:rPr>
        <w:t>5</w:t>
      </w:r>
      <w:r w:rsidRPr="006F17A8">
        <w:rPr>
          <w:rFonts w:ascii="Calibri" w:eastAsia="Calibri" w:hAnsi="Calibri" w:cs="Times New Roman"/>
        </w:rPr>
        <w:t xml:space="preserve">).  We belong in place and feel safe there “because part of how [we] deﬁne [ourselves] is symbolized by certain qualities of that place” (Rose 1995 p89).  </w:t>
      </w:r>
    </w:p>
    <w:p w14:paraId="4BF0EA5F" w14:textId="77777777" w:rsidR="006F17A8" w:rsidRPr="006F17A8" w:rsidRDefault="006F17A8" w:rsidP="0045714E">
      <w:pPr>
        <w:spacing w:line="360" w:lineRule="auto"/>
        <w:rPr>
          <w:rFonts w:ascii="Calibri" w:eastAsia="Calibri" w:hAnsi="Calibri" w:cs="Times New Roman"/>
        </w:rPr>
      </w:pPr>
    </w:p>
    <w:p w14:paraId="745C144D" w14:textId="77777777" w:rsidR="006F17A8" w:rsidRPr="006F17A8" w:rsidRDefault="006F17A8" w:rsidP="0045714E">
      <w:pPr>
        <w:pStyle w:val="Heading2"/>
        <w:spacing w:line="360" w:lineRule="auto"/>
      </w:pPr>
      <w:bookmarkStart w:id="108" w:name="_Toc19793813"/>
      <w:r w:rsidRPr="006F17A8">
        <w:t>Mobile in Place</w:t>
      </w:r>
      <w:bookmarkEnd w:id="108"/>
    </w:p>
    <w:p w14:paraId="0B83CD5B"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‘mobilities turn’ (Sheller &amp; Urry 2006, Hannam et al 2006), categorised by these authors more as a ‘curation’ of mobilities thinking (Faulconbride &amp; Hui 2016), is too big to address here to do any justice to the wide range of literature engaging with an increasingly pressing condition of modernity (Edensor 2000, Cresswell 2006, Jenson 2006, 2009, Cresswell &amp; Merriman 2011).  What must be acknowledged is that place making is profoundly unequal in terms of mobilities – who can move to make home, how planning is manipulated by elites to prevent mobility by the less well-off through unaffordability of more desirable places.  These three places under study partly reject movement, through the preservation of tradition and the groundedness of building type, but are inextricably linked to movement.  They are places which are absolutely dependent on the mobility of homebuyers.  The suburb is dependent on connections with the city but developed in response to the mobility of the city, the global intensification (and perceived spatial restrictions) of metropolitan living (Jenson 2006).</w:t>
      </w:r>
    </w:p>
    <w:p w14:paraId="5A69C771" w14:textId="0A29CE64"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A place is validated through connections with other places – such as London for work, or nearness of family – rather than the place in its own right (Elliot &amp; Wadley 2013).  Savage et al (2005) </w:t>
      </w:r>
      <w:r w:rsidR="00945F64">
        <w:rPr>
          <w:rFonts w:ascii="Calibri" w:eastAsia="Calibri" w:hAnsi="Calibri" w:cs="Times New Roman"/>
        </w:rPr>
        <w:t>talk of</w:t>
      </w:r>
      <w:r w:rsidRPr="006F17A8">
        <w:rPr>
          <w:rFonts w:ascii="Calibri" w:eastAsia="Calibri" w:hAnsi="Calibri" w:cs="Times New Roman"/>
        </w:rPr>
        <w:t xml:space="preserve"> ‘elective belonging’</w:t>
      </w:r>
      <w:r w:rsidR="00945F64">
        <w:rPr>
          <w:rFonts w:ascii="Calibri" w:eastAsia="Calibri" w:hAnsi="Calibri" w:cs="Times New Roman"/>
        </w:rPr>
        <w:t xml:space="preserve">: that places are selected rather than people having </w:t>
      </w:r>
      <w:r w:rsidR="00680780">
        <w:rPr>
          <w:rFonts w:ascii="Calibri" w:eastAsia="Calibri" w:hAnsi="Calibri" w:cs="Times New Roman"/>
        </w:rPr>
        <w:t>already existing</w:t>
      </w:r>
      <w:r w:rsidR="00945F64">
        <w:rPr>
          <w:rFonts w:ascii="Calibri" w:eastAsia="Calibri" w:hAnsi="Calibri" w:cs="Times New Roman"/>
        </w:rPr>
        <w:t xml:space="preserve"> roots, and selected through various criteria </w:t>
      </w:r>
      <w:r w:rsidRPr="006F17A8">
        <w:rPr>
          <w:rFonts w:ascii="Calibri" w:eastAsia="Calibri" w:hAnsi="Calibri" w:cs="Times New Roman"/>
        </w:rPr>
        <w:t>in order to ‘be at home’ in a fluid world (Tomaney 201</w:t>
      </w:r>
      <w:r w:rsidR="00ED2F5A">
        <w:rPr>
          <w:rFonts w:ascii="Calibri" w:eastAsia="Calibri" w:hAnsi="Calibri" w:cs="Times New Roman"/>
        </w:rPr>
        <w:t>5</w:t>
      </w:r>
      <w:r w:rsidRPr="006F17A8">
        <w:rPr>
          <w:rFonts w:ascii="Calibri" w:eastAsia="Calibri" w:hAnsi="Calibri" w:cs="Times New Roman"/>
        </w:rPr>
        <w:t xml:space="preserve">, Oldrup 2010).  All the developments are marketed, in part, through mobility, such as how long it takes to get to Luton Airport, central London, town centres, supermarkets and such, which contrasts with the fixity of the housing, in place.  </w:t>
      </w:r>
    </w:p>
    <w:p w14:paraId="27151A69" w14:textId="5D8C2DA1"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We’re from Hitchin, we’re renting in Hitchin, a flat in the town centre, we’re starting a family, so we want a family home, and they’re too expensive in Hitchin.  My wife commutes to London, so the next place out on the railway line is Letchworth</w:t>
      </w:r>
      <w:r w:rsidRPr="006F17A8">
        <w:rPr>
          <w:rFonts w:ascii="Calibri" w:eastAsia="Calibri" w:hAnsi="Calibri" w:cs="Times New Roman"/>
        </w:rPr>
        <w:t xml:space="preserve"> (Dan, homeowner Letchworth)</w:t>
      </w:r>
    </w:p>
    <w:p w14:paraId="6FA2F83F"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Over half the participants in the larger two developments had moved from the outskirts of London.  The majority of all participants were first time buyers, either investing in their own space, or looking to raise families.  Putting down roots represents a relationship between a homeowner and his/her environment (Dovey 1985 in Elliot &amp;Wadley 2013).</w:t>
      </w:r>
    </w:p>
    <w:p w14:paraId="5A1A7B60"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Connections are with the town centres, with London, where eight residents commuted to, for at least part of the working week, and with family.  Lauren had moved to Letchworth from South Africa to be close to her daughter and grandchild.  Six of the Dunstable residents had moved from London, and the sales team reported there were many more, a new motorway junction having been created within half a mile of the site.</w:t>
      </w:r>
    </w:p>
    <w:p w14:paraId="44FC00B2" w14:textId="28EF87DF" w:rsid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These homeowners are choosing where to live largely based on economics, that is, affordable space for family life, commuting distance to </w:t>
      </w:r>
      <w:r w:rsidR="00680780" w:rsidRPr="006F17A8">
        <w:rPr>
          <w:rFonts w:ascii="Calibri" w:eastAsia="Calibri" w:hAnsi="Calibri" w:cs="Times New Roman"/>
        </w:rPr>
        <w:t>work</w:t>
      </w:r>
      <w:r w:rsidR="00680780">
        <w:rPr>
          <w:rFonts w:ascii="Calibri" w:eastAsia="Calibri" w:hAnsi="Calibri" w:cs="Times New Roman"/>
        </w:rPr>
        <w:t>places</w:t>
      </w:r>
      <w:r w:rsidRPr="006F17A8">
        <w:rPr>
          <w:rFonts w:ascii="Calibri" w:eastAsia="Calibri" w:hAnsi="Calibri" w:cs="Times New Roman"/>
        </w:rPr>
        <w:t>, similar to the emergence of suburban lifestyles across the western world post WW2.  As a mobile middle class, but in contrast to the ‘white flight’ to suburbia in the mid half of the 20th century, when households, who could afford to, left densely-populated (and economically run-down) urban cores in search of a better quality of family life, many home buyers have been forced out of prosperous urban centres through high property prices and the subsequent lack of space.  Flexible working practices and a willingness to commute relatively long distances, mean that sense of place and belonging is stretched between the suburb and city in new ways.</w:t>
      </w:r>
    </w:p>
    <w:p w14:paraId="5DD3A8AC" w14:textId="77777777" w:rsidR="00C668B5" w:rsidRDefault="00C668B5" w:rsidP="0045714E">
      <w:pPr>
        <w:pStyle w:val="Heading2"/>
        <w:spacing w:line="360" w:lineRule="auto"/>
      </w:pPr>
    </w:p>
    <w:p w14:paraId="7A68C633" w14:textId="77777777" w:rsidR="00C668B5" w:rsidRDefault="00C668B5" w:rsidP="0045714E">
      <w:pPr>
        <w:spacing w:line="360" w:lineRule="auto"/>
        <w:rPr>
          <w:sz w:val="24"/>
          <w:szCs w:val="24"/>
          <w:u w:val="single"/>
        </w:rPr>
      </w:pPr>
      <w:r>
        <w:br w:type="page"/>
      </w:r>
    </w:p>
    <w:p w14:paraId="0A338BF2" w14:textId="1BFAAA6D" w:rsidR="006F17A8" w:rsidRPr="006F17A8" w:rsidRDefault="006F17A8" w:rsidP="0045714E">
      <w:pPr>
        <w:pStyle w:val="Heading2"/>
        <w:spacing w:line="360" w:lineRule="auto"/>
      </w:pPr>
      <w:bookmarkStart w:id="109" w:name="_Toc19793814"/>
      <w:r w:rsidRPr="006F17A8">
        <w:lastRenderedPageBreak/>
        <w:t>Selective Tradition</w:t>
      </w:r>
      <w:bookmarkEnd w:id="109"/>
    </w:p>
    <w:p w14:paraId="768C86F2" w14:textId="26EE40AD"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Dunstable site backs on to long streets of the afore-mentioned Tudorbethan houses built in the 1930s, all with, it should be noted, gardens some three or four times the size of those of their new neighbours.  It is also notable that none of these has a full façade of brick.  On one street, as seen in Figure </w:t>
      </w:r>
      <w:r w:rsidR="00386C23">
        <w:rPr>
          <w:rFonts w:ascii="Calibri" w:eastAsia="Calibri" w:hAnsi="Calibri" w:cs="Times New Roman"/>
        </w:rPr>
        <w:t>1</w:t>
      </w:r>
      <w:r w:rsidR="006E331E">
        <w:rPr>
          <w:rFonts w:ascii="Calibri" w:eastAsia="Calibri" w:hAnsi="Calibri" w:cs="Times New Roman"/>
        </w:rPr>
        <w:t>7</w:t>
      </w:r>
      <w:r w:rsidRPr="006F17A8">
        <w:rPr>
          <w:rFonts w:ascii="Calibri" w:eastAsia="Calibri" w:hAnsi="Calibri" w:cs="Times New Roman"/>
        </w:rPr>
        <w:t xml:space="preserve"> (p</w:t>
      </w:r>
      <w:r w:rsidR="00386C23">
        <w:rPr>
          <w:rFonts w:ascii="Calibri" w:eastAsia="Calibri" w:hAnsi="Calibri" w:cs="Times New Roman"/>
        </w:rPr>
        <w:t>99</w:t>
      </w:r>
      <w:r w:rsidRPr="006F17A8">
        <w:rPr>
          <w:rFonts w:ascii="Calibri" w:eastAsia="Calibri" w:hAnsi="Calibri" w:cs="Times New Roman"/>
        </w:rPr>
        <w:t xml:space="preserve">), every house is, street-side at least, either part, or all, rendered or </w:t>
      </w:r>
      <w:r w:rsidR="00A81D7B">
        <w:rPr>
          <w:rFonts w:ascii="Calibri" w:eastAsia="Calibri" w:hAnsi="Calibri" w:cs="Times New Roman"/>
        </w:rPr>
        <w:t>pebbledash</w:t>
      </w:r>
      <w:r w:rsidRPr="006F17A8">
        <w:rPr>
          <w:rFonts w:ascii="Calibri" w:eastAsia="Calibri" w:hAnsi="Calibri" w:cs="Times New Roman"/>
        </w:rPr>
        <w:t xml:space="preserve">ed, with bricks mostly supplying the groundwork, cornering and decorative detail.   </w:t>
      </w:r>
    </w:p>
    <w:p w14:paraId="0821EF6C"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However, standing upstairs overlooking these surrounding streets from Stuart’s apartment he explained why he felt brick was appropriate for these new builds: “</w:t>
      </w:r>
      <w:r w:rsidRPr="006F17A8">
        <w:rPr>
          <w:rFonts w:ascii="Calibri" w:eastAsia="Calibri" w:hAnsi="Calibri" w:cs="Times New Roman"/>
          <w:i/>
        </w:rPr>
        <w:t>looking out my window now, everything is brick and tile.  I think it’s built into the British psyche</w:t>
      </w:r>
      <w:r w:rsidRPr="006F17A8">
        <w:rPr>
          <w:rFonts w:ascii="Calibri" w:eastAsia="Calibri" w:hAnsi="Calibri" w:cs="Times New Roman"/>
        </w:rPr>
        <w:t xml:space="preserve">” (Stuart, homeowner, Dunstable).  This is partly an illusion, possibly formed through brick garden walls, decorative brick features, the odd (a later addition) brick porch.  </w:t>
      </w:r>
    </w:p>
    <w:p w14:paraId="18EABF4E" w14:textId="289D5980"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streets surrounding the Letchworth site also contain many variants of older ‘traditional’ suburban houses, or original late 19th century Garden City cottages, mostly rendered or </w:t>
      </w:r>
      <w:r w:rsidR="00A81D7B">
        <w:rPr>
          <w:rFonts w:ascii="Calibri" w:eastAsia="Calibri" w:hAnsi="Calibri" w:cs="Times New Roman"/>
        </w:rPr>
        <w:t>pebbledash</w:t>
      </w:r>
      <w:r w:rsidRPr="006F17A8">
        <w:rPr>
          <w:rFonts w:ascii="Calibri" w:eastAsia="Calibri" w:hAnsi="Calibri" w:cs="Times New Roman"/>
        </w:rPr>
        <w:t>ed.  The only houses with an all-brick façade are those which have been built in the past 30 years.  Yet even the planning department seems to overlook this fact.  Simon, Planning officer for Letchworth, in a similar vein to Stuart, waved his arm at the view from his office window, loosely suggesting that Letchworth was built with bricks and nothing else:</w:t>
      </w:r>
    </w:p>
    <w:p w14:paraId="00B9C83D"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Nearly all of Letchworth is a conservation area so that means conserving the character of the area, so it’s kind of difficult to define but if the character of the area is dominated by houses they built out of bricks with slate roofs, pitch roofs, you know, timber windows, whatever, where else are you going to go?  Other than repeating it?</w:t>
      </w:r>
      <w:r w:rsidRPr="006F17A8">
        <w:rPr>
          <w:rFonts w:ascii="Calibri" w:eastAsia="Calibri" w:hAnsi="Calibri" w:cs="Times New Roman"/>
        </w:rPr>
        <w:t xml:space="preserve">  (Simon, Planning Officer, Letchworth).</w:t>
      </w:r>
    </w:p>
    <w:p w14:paraId="724388C6"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former buildings on the Letchworth site were long, two-storey sixties-built offices and warehouses, with little visible brick, being mainly glass and concrete.  The new housing, however, both in terms of site layout and house aesthetic, has to meet the criteria of the Heritage Foundation of Letchworth, an organisation responsible for conserving the character of the first Garden City.  This is, of course, entirely selective conservation.  It is quite understandable that there was no call to conserve office buildings from the 1960s.  However, many non-housing buildings – churches, pubs, corner shops, 19</w:t>
      </w:r>
      <w:r w:rsidRPr="006F17A8">
        <w:rPr>
          <w:rFonts w:ascii="Calibri" w:eastAsia="Calibri" w:hAnsi="Calibri" w:cs="Times New Roman"/>
          <w:vertAlign w:val="superscript"/>
        </w:rPr>
        <w:t>th</w:t>
      </w:r>
      <w:r w:rsidRPr="006F17A8">
        <w:rPr>
          <w:rFonts w:ascii="Calibri" w:eastAsia="Calibri" w:hAnsi="Calibri" w:cs="Times New Roman"/>
        </w:rPr>
        <w:t xml:space="preserve"> century waterworks premises – have been converted to homes in a variety of geographical locations.  </w:t>
      </w:r>
    </w:p>
    <w:p w14:paraId="23E3121D" w14:textId="4332474E"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Over a century after Letchworth Garden City was first conceived, and built, the new Barratt homes are described as having “details, features and roofs influenced heavily by the Arts and Crafts.  The </w:t>
      </w:r>
      <w:r w:rsidRPr="006F17A8">
        <w:rPr>
          <w:rFonts w:ascii="Calibri" w:eastAsia="Calibri" w:hAnsi="Calibri" w:cs="Times New Roman"/>
        </w:rPr>
        <w:lastRenderedPageBreak/>
        <w:t xml:space="preserve">scale and proportions of all dwelling designs have been informed by the existing vernacular” (builtforlife.org 2016), according to ‘Building for Life’ an industry-led quango which promotes developments based on certain design features, twelve in all, such as ‘character’, ‘context’, ‘streets for all’, ‘facilities’ (although none making any reference to renewable energy or sustainable resource use).  The first Garden City houses, designed to blend urban and rural, were based on the Arts and Crafts houses of the late 19th Century (see Figure </w:t>
      </w:r>
      <w:r w:rsidR="006E331E">
        <w:rPr>
          <w:rFonts w:ascii="Calibri" w:eastAsia="Calibri" w:hAnsi="Calibri" w:cs="Times New Roman"/>
        </w:rPr>
        <w:t>20</w:t>
      </w:r>
      <w:r w:rsidRPr="006F17A8">
        <w:rPr>
          <w:rFonts w:ascii="Calibri" w:eastAsia="Calibri" w:hAnsi="Calibri" w:cs="Times New Roman"/>
        </w:rPr>
        <w:t>).</w:t>
      </w:r>
    </w:p>
    <w:p w14:paraId="593A9D0E"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5E21B2C3" wp14:editId="4DD3B855">
            <wp:extent cx="2527300" cy="1895475"/>
            <wp:effectExtent l="0" t="0" r="635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8029" cy="1896022"/>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4E537862" wp14:editId="733E29D4">
            <wp:extent cx="2514600" cy="1885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2480" cy="1891860"/>
                    </a:xfrm>
                    <a:prstGeom prst="rect">
                      <a:avLst/>
                    </a:prstGeom>
                    <a:noFill/>
                    <a:ln>
                      <a:noFill/>
                    </a:ln>
                  </pic:spPr>
                </pic:pic>
              </a:graphicData>
            </a:graphic>
          </wp:inline>
        </w:drawing>
      </w:r>
    </w:p>
    <w:p w14:paraId="38A7F69B" w14:textId="1DA3D18D" w:rsidR="006F17A8" w:rsidRPr="006F17A8" w:rsidRDefault="00AD13CA" w:rsidP="0045714E">
      <w:pPr>
        <w:pStyle w:val="Caption"/>
        <w:spacing w:line="360" w:lineRule="auto"/>
      </w:pPr>
      <w:bookmarkStart w:id="110" w:name="_Toc19793848"/>
      <w:r>
        <w:t xml:space="preserve">Figure </w:t>
      </w:r>
      <w:r w:rsidR="002D1528">
        <w:fldChar w:fldCharType="begin"/>
      </w:r>
      <w:r w:rsidR="002D1528">
        <w:instrText xml:space="preserve"> SEQ Figure \* ARABIC </w:instrText>
      </w:r>
      <w:r w:rsidR="002D1528">
        <w:fldChar w:fldCharType="separate"/>
      </w:r>
      <w:r w:rsidR="003E7320">
        <w:rPr>
          <w:noProof/>
        </w:rPr>
        <w:t>20</w:t>
      </w:r>
      <w:r w:rsidR="002D1528">
        <w:rPr>
          <w:noProof/>
        </w:rPr>
        <w:fldChar w:fldCharType="end"/>
      </w:r>
      <w:r w:rsidR="006F17A8" w:rsidRPr="006F17A8">
        <w:t xml:space="preserve">: Garden City homes in Letchworth (built circa 1905).  The houses on the left are </w:t>
      </w:r>
      <w:r w:rsidR="00A81D7B">
        <w:t>pebbledash</w:t>
      </w:r>
      <w:r w:rsidR="006F17A8" w:rsidRPr="006F17A8">
        <w:t xml:space="preserve">ed, those on the right have had the </w:t>
      </w:r>
      <w:r w:rsidR="00A81D7B">
        <w:t>pebbledash</w:t>
      </w:r>
      <w:r w:rsidR="006F17A8" w:rsidRPr="006F17A8">
        <w:t xml:space="preserve"> painted (author’s own photographs)</w:t>
      </w:r>
      <w:bookmarkEnd w:id="110"/>
    </w:p>
    <w:p w14:paraId="1EAC6DF4" w14:textId="77777777" w:rsidR="006F17A8" w:rsidRPr="006F17A8" w:rsidRDefault="006F17A8" w:rsidP="0045714E">
      <w:pPr>
        <w:spacing w:line="360" w:lineRule="auto"/>
        <w:rPr>
          <w:rFonts w:ascii="Calibri" w:eastAsia="Calibri" w:hAnsi="Calibri" w:cs="Times New Roman"/>
          <w:sz w:val="18"/>
          <w:szCs w:val="18"/>
        </w:rPr>
      </w:pPr>
    </w:p>
    <w:p w14:paraId="5802F4B8" w14:textId="77777777" w:rsidR="006F17A8" w:rsidRPr="006F17A8" w:rsidRDefault="006F17A8" w:rsidP="0045714E">
      <w:pPr>
        <w:spacing w:line="360" w:lineRule="auto"/>
        <w:rPr>
          <w:rFonts w:ascii="Calibri" w:eastAsia="Calibri" w:hAnsi="Calibri" w:cs="Times New Roman"/>
          <w:sz w:val="18"/>
          <w:szCs w:val="18"/>
        </w:rPr>
      </w:pPr>
      <w:r w:rsidRPr="006F17A8">
        <w:rPr>
          <w:rFonts w:ascii="Calibri" w:eastAsia="Calibri" w:hAnsi="Calibri" w:cs="Times New Roman"/>
          <w:noProof/>
        </w:rPr>
        <w:drawing>
          <wp:inline distT="0" distB="0" distL="0" distR="0" wp14:anchorId="32D7AF3D" wp14:editId="176A8F81">
            <wp:extent cx="2616200" cy="1962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6685" cy="1962514"/>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6E100142" wp14:editId="770D200F">
            <wp:extent cx="2596303" cy="19472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8517" cy="1956387"/>
                    </a:xfrm>
                    <a:prstGeom prst="rect">
                      <a:avLst/>
                    </a:prstGeom>
                    <a:noFill/>
                    <a:ln>
                      <a:noFill/>
                    </a:ln>
                  </pic:spPr>
                </pic:pic>
              </a:graphicData>
            </a:graphic>
          </wp:inline>
        </w:drawing>
      </w:r>
    </w:p>
    <w:p w14:paraId="047310D6" w14:textId="6397CBE9" w:rsidR="006F17A8" w:rsidRPr="006F17A8" w:rsidRDefault="00AD13CA" w:rsidP="0045714E">
      <w:pPr>
        <w:pStyle w:val="Caption"/>
        <w:spacing w:line="360" w:lineRule="auto"/>
      </w:pPr>
      <w:bookmarkStart w:id="111" w:name="_Toc19793849"/>
      <w:r>
        <w:t xml:space="preserve">Figure </w:t>
      </w:r>
      <w:r w:rsidR="002D1528">
        <w:fldChar w:fldCharType="begin"/>
      </w:r>
      <w:r w:rsidR="002D1528">
        <w:instrText xml:space="preserve"> SEQ Figure \* ARABIC </w:instrText>
      </w:r>
      <w:r w:rsidR="002D1528">
        <w:fldChar w:fldCharType="separate"/>
      </w:r>
      <w:r w:rsidR="003E7320">
        <w:rPr>
          <w:noProof/>
        </w:rPr>
        <w:t>21</w:t>
      </w:r>
      <w:r w:rsidR="002D1528">
        <w:rPr>
          <w:noProof/>
        </w:rPr>
        <w:fldChar w:fldCharType="end"/>
      </w:r>
      <w:r w:rsidR="006F17A8" w:rsidRPr="006F17A8">
        <w:t>: The new homes on the Letchworth site, built predominantly with a brick façade, but some rendered.  They were designed to be in keeping with the original Garden City homes (author’s own photographs)</w:t>
      </w:r>
      <w:bookmarkEnd w:id="111"/>
    </w:p>
    <w:p w14:paraId="4D599AFD" w14:textId="77777777" w:rsidR="006F17A8" w:rsidRPr="006F17A8" w:rsidRDefault="006F17A8" w:rsidP="0045714E">
      <w:pPr>
        <w:spacing w:line="360" w:lineRule="auto"/>
        <w:rPr>
          <w:rFonts w:ascii="Calibri" w:eastAsia="Calibri" w:hAnsi="Calibri" w:cs="Times New Roman"/>
          <w:sz w:val="18"/>
          <w:szCs w:val="18"/>
        </w:rPr>
      </w:pPr>
    </w:p>
    <w:p w14:paraId="019BAD10" w14:textId="3137696D"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new homes (see Figure </w:t>
      </w:r>
      <w:r w:rsidR="006E331E">
        <w:rPr>
          <w:rFonts w:ascii="Calibri" w:eastAsia="Calibri" w:hAnsi="Calibri" w:cs="Times New Roman"/>
        </w:rPr>
        <w:t>21</w:t>
      </w:r>
      <w:r w:rsidRPr="006F17A8">
        <w:rPr>
          <w:rFonts w:ascii="Calibri" w:eastAsia="Calibri" w:hAnsi="Calibri" w:cs="Times New Roman"/>
        </w:rPr>
        <w:t xml:space="preserve">) are largely brick façade with a few interspersed in render to mimic the earlier façade of pebble dash, which is now one of the most infra dig façades.  The Dunstable homes are built more to the style of Victorian town houses or Georgian terraces (see Figure </w:t>
      </w:r>
      <w:r w:rsidR="00386C23">
        <w:rPr>
          <w:rFonts w:ascii="Calibri" w:eastAsia="Calibri" w:hAnsi="Calibri" w:cs="Times New Roman"/>
        </w:rPr>
        <w:t>2</w:t>
      </w:r>
      <w:r w:rsidR="006E331E">
        <w:rPr>
          <w:rFonts w:ascii="Calibri" w:eastAsia="Calibri" w:hAnsi="Calibri" w:cs="Times New Roman"/>
        </w:rPr>
        <w:t>2</w:t>
      </w:r>
      <w:r w:rsidRPr="006F17A8">
        <w:rPr>
          <w:rFonts w:ascii="Calibri" w:eastAsia="Calibri" w:hAnsi="Calibri" w:cs="Times New Roman"/>
        </w:rPr>
        <w:t xml:space="preserve">) </w:t>
      </w:r>
    </w:p>
    <w:p w14:paraId="4C4AE76C"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lastRenderedPageBreak/>
        <w:drawing>
          <wp:inline distT="0" distB="0" distL="0" distR="0" wp14:anchorId="4D93CC9F" wp14:editId="3A1DBC44">
            <wp:extent cx="2628900" cy="19716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0118" cy="1972589"/>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21CC41A4" wp14:editId="33FEE840">
            <wp:extent cx="2987886" cy="2240915"/>
            <wp:effectExtent l="0" t="0" r="3175"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91058" cy="2243294"/>
                    </a:xfrm>
                    <a:prstGeom prst="rect">
                      <a:avLst/>
                    </a:prstGeom>
                    <a:noFill/>
                    <a:ln>
                      <a:noFill/>
                    </a:ln>
                  </pic:spPr>
                </pic:pic>
              </a:graphicData>
            </a:graphic>
          </wp:inline>
        </w:drawing>
      </w:r>
    </w:p>
    <w:p w14:paraId="709D054E" w14:textId="2559CDA3" w:rsidR="006F17A8" w:rsidRDefault="00AD13CA" w:rsidP="0045714E">
      <w:pPr>
        <w:pStyle w:val="Caption"/>
        <w:spacing w:line="360" w:lineRule="auto"/>
      </w:pPr>
      <w:bookmarkStart w:id="112" w:name="_Toc19793850"/>
      <w:r>
        <w:t xml:space="preserve">Figure </w:t>
      </w:r>
      <w:r w:rsidR="002D1528">
        <w:fldChar w:fldCharType="begin"/>
      </w:r>
      <w:r w:rsidR="002D1528">
        <w:instrText xml:space="preserve"> SEQ Figure \* ARABIC </w:instrText>
      </w:r>
      <w:r w:rsidR="002D1528">
        <w:fldChar w:fldCharType="separate"/>
      </w:r>
      <w:r w:rsidR="003E7320">
        <w:rPr>
          <w:noProof/>
        </w:rPr>
        <w:t>22</w:t>
      </w:r>
      <w:r w:rsidR="002D1528">
        <w:rPr>
          <w:noProof/>
        </w:rPr>
        <w:fldChar w:fldCharType="end"/>
      </w:r>
      <w:r w:rsidR="006F17A8" w:rsidRPr="006F17A8">
        <w:t>:  Dunstable site homes.  Those on the left are all brick façade.  The photograph on the right shows the middle house prior to being rendered to break up the uniformity of the terrace (author’s own photographs)</w:t>
      </w:r>
      <w:bookmarkEnd w:id="112"/>
    </w:p>
    <w:p w14:paraId="321A1FCB" w14:textId="77777777" w:rsidR="0072306D" w:rsidRPr="0072306D" w:rsidRDefault="0072306D" w:rsidP="0045714E">
      <w:pPr>
        <w:spacing w:line="360" w:lineRule="auto"/>
      </w:pPr>
    </w:p>
    <w:p w14:paraId="52E17C4B"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If the Tudorbethan interwar semi-detached house looked to the past as Merrie England and a rural idyll, it could be said that these new estates are looking to a more recent Victorian past of prosperity through urban industrialisation.  Harris &amp; Dostrovsky (2008) suggest that “Victorian gables stand for Victorian values” (p181), nuclear family homes, a retreat into the household, and political conservatism.  Chapman (1999) considers such ‘backward looking, nostalgic and traditional’ new housing to be reflecting a “re-emergence of the middle-class Victorian preoccupation with shutting out the rest of the world from the domestic sphere” (p44), with high protective roofs and portentous front doors.   </w:t>
      </w:r>
    </w:p>
    <w:p w14:paraId="2F6A25EF"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It has been remarked, quite correctly, that contemporary ‘cookie cutter’ housing is little different in regularity from the ‘monolithic sameness’ (Moran 2004) of the rows and rows of identical Victorian terraces, many of which were razed to the ground, while others were gentrified (and some neither) depending on location.  Tapping into a fashion favoured by the ‘frontier middle class’ (Thompson 1979), such as turning former Victorian slums into desirable town houses, housebuilders are aping older urban buildings, what Maeve, head of conservation at Guildford Borough Council calls the ‘new vernacular’.  </w:t>
      </w:r>
    </w:p>
    <w:p w14:paraId="163E0FC1" w14:textId="27AA8B10"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Detail is, as discussed, where brick, particularly excels (see Chapter 2).  Brick has historically proved itself to be immensely versatile particularly in terms of decoration.  By using different colour bricks, the unitary properties of the artefact have been utilised for a modicum of decoration on the two larger estates, a nod to the traditional uses of brick, despite the lack of structural bonding and structural detail (see Figure </w:t>
      </w:r>
      <w:r w:rsidR="00386C23">
        <w:rPr>
          <w:rFonts w:ascii="Calibri" w:eastAsia="Calibri" w:hAnsi="Calibri" w:cs="Times New Roman"/>
        </w:rPr>
        <w:t>2</w:t>
      </w:r>
      <w:r w:rsidR="006E331E">
        <w:rPr>
          <w:rFonts w:ascii="Calibri" w:eastAsia="Calibri" w:hAnsi="Calibri" w:cs="Times New Roman"/>
        </w:rPr>
        <w:t>3</w:t>
      </w:r>
      <w:r w:rsidRPr="006F17A8">
        <w:rPr>
          <w:rFonts w:ascii="Calibri" w:eastAsia="Calibri" w:hAnsi="Calibri" w:cs="Times New Roman"/>
        </w:rPr>
        <w:t xml:space="preserve">).  But tradition itself is selective: “[it] is dynamic in the sense that elements are continually being reassessed and discarded, whilst other elements are introduced.  It is </w:t>
      </w:r>
      <w:r w:rsidRPr="006F17A8">
        <w:rPr>
          <w:rFonts w:ascii="Calibri" w:eastAsia="Calibri" w:hAnsi="Calibri" w:cs="Times New Roman"/>
        </w:rPr>
        <w:lastRenderedPageBreak/>
        <w:t xml:space="preserve">a forward looking process” (Orum-Nielsen 1995 p264), but based almost entirely on economy, and far removed from nostalgia. </w:t>
      </w:r>
    </w:p>
    <w:p w14:paraId="65EF0EFE" w14:textId="77777777" w:rsidR="006F17A8" w:rsidRPr="006F17A8" w:rsidRDefault="006F17A8" w:rsidP="0045714E">
      <w:pPr>
        <w:spacing w:line="360" w:lineRule="auto"/>
        <w:rPr>
          <w:rFonts w:ascii="Calibri" w:eastAsia="Calibri" w:hAnsi="Calibri" w:cs="Times New Roman"/>
        </w:rPr>
      </w:pPr>
    </w:p>
    <w:p w14:paraId="1F1F02BD"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5520B784" wp14:editId="632D1BBE">
            <wp:extent cx="2673844" cy="200553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3966" cy="2028126"/>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548E2B3A" wp14:editId="6D1D3CCA">
            <wp:extent cx="2642529" cy="1982043"/>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56971" cy="1992875"/>
                    </a:xfrm>
                    <a:prstGeom prst="rect">
                      <a:avLst/>
                    </a:prstGeom>
                    <a:noFill/>
                    <a:ln>
                      <a:noFill/>
                    </a:ln>
                  </pic:spPr>
                </pic:pic>
              </a:graphicData>
            </a:graphic>
          </wp:inline>
        </w:drawing>
      </w:r>
    </w:p>
    <w:p w14:paraId="03B8C5AF" w14:textId="2438D0AF" w:rsidR="006F17A8" w:rsidRDefault="00AD13CA" w:rsidP="0045714E">
      <w:pPr>
        <w:pStyle w:val="Caption"/>
        <w:spacing w:line="360" w:lineRule="auto"/>
      </w:pPr>
      <w:bookmarkStart w:id="113" w:name="_Toc19793851"/>
      <w:r>
        <w:t xml:space="preserve">Figure </w:t>
      </w:r>
      <w:r w:rsidR="002D1528">
        <w:fldChar w:fldCharType="begin"/>
      </w:r>
      <w:r w:rsidR="002D1528">
        <w:instrText xml:space="preserve"> SEQ Figure \* ARABIC </w:instrText>
      </w:r>
      <w:r w:rsidR="002D1528">
        <w:fldChar w:fldCharType="separate"/>
      </w:r>
      <w:r w:rsidR="003E7320">
        <w:rPr>
          <w:noProof/>
        </w:rPr>
        <w:t>23</w:t>
      </w:r>
      <w:r w:rsidR="002D1528">
        <w:rPr>
          <w:noProof/>
        </w:rPr>
        <w:fldChar w:fldCharType="end"/>
      </w:r>
      <w:r w:rsidR="006F17A8" w:rsidRPr="006F17A8">
        <w:t>: An illustration of how brick has been used for decoration.  The house on the left has blue bricks as contrast, the house on the right shows how a line of bricks has been incorporated between the blocks, and sits proud to then protrude when the façade is rendered (author’s own photographs)</w:t>
      </w:r>
      <w:bookmarkEnd w:id="113"/>
    </w:p>
    <w:p w14:paraId="374DCB23" w14:textId="77777777" w:rsidR="00DC1371" w:rsidRPr="00DC1371" w:rsidRDefault="00DC1371" w:rsidP="0045714E">
      <w:pPr>
        <w:spacing w:line="360" w:lineRule="auto"/>
      </w:pPr>
    </w:p>
    <w:p w14:paraId="628486D1"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There is also an argument that any suggestion of tradition is somewhat meaningless in contemporary architecture, houses, for instance, being a layering of styles through the centuries, with the past as a ‘spare parts warehouse’ (Lowenthal 1985): bits of the past picked out and repackaged, a continuity with the past rather than a radical departure.  “Pipes, wires, concrete, millwork, wallboard, and preassembled roof trusses have [all] been incorporated into the house” (Harris &amp; Dostrovsky 2008 p178), while brick offers ‘continuity in change’ a retention of what homeowners consider to be a traditional building material.  </w:t>
      </w:r>
    </w:p>
    <w:p w14:paraId="1134DB44" w14:textId="1F9BE644"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Barratt homes are built from blocks, with an outer skin of either bricks if left bare, or blocks if rendered.  For homebuyers “</w:t>
      </w:r>
      <w:r w:rsidRPr="006F17A8">
        <w:rPr>
          <w:rFonts w:ascii="Calibri" w:eastAsia="Calibri" w:hAnsi="Calibri" w:cs="Times New Roman"/>
          <w:i/>
        </w:rPr>
        <w:t>the fact that they are what they call traditional build is what pleases them, rather than a timber frame.  They don’t seem to realise that timber frame is actually the traditional build, not brick and block</w:t>
      </w:r>
      <w:r w:rsidRPr="006F17A8">
        <w:rPr>
          <w:rFonts w:ascii="Calibri" w:eastAsia="Calibri" w:hAnsi="Calibri" w:cs="Times New Roman"/>
        </w:rPr>
        <w:t xml:space="preserve">” (Sue, Sales Letchworth).  The new homes in Guildford, (see Figure </w:t>
      </w:r>
      <w:r w:rsidR="00386C23">
        <w:rPr>
          <w:rFonts w:ascii="Calibri" w:eastAsia="Calibri" w:hAnsi="Calibri" w:cs="Times New Roman"/>
        </w:rPr>
        <w:t>2</w:t>
      </w:r>
      <w:r w:rsidR="00E16A2B">
        <w:rPr>
          <w:rFonts w:ascii="Calibri" w:eastAsia="Calibri" w:hAnsi="Calibri" w:cs="Times New Roman"/>
        </w:rPr>
        <w:t>4</w:t>
      </w:r>
      <w:r w:rsidRPr="006F17A8">
        <w:rPr>
          <w:rFonts w:ascii="Calibri" w:eastAsia="Calibri" w:hAnsi="Calibri" w:cs="Times New Roman"/>
        </w:rPr>
        <w:t xml:space="preserve">), by contrast, are built from timber-frame and insulated panels but with a brick façade which is, again, purely aesthetic (rather than structural).  </w:t>
      </w:r>
    </w:p>
    <w:p w14:paraId="33CC834A" w14:textId="77777777" w:rsidR="006F17A8" w:rsidRPr="006F17A8" w:rsidRDefault="006F17A8" w:rsidP="0045714E">
      <w:pPr>
        <w:spacing w:line="360" w:lineRule="auto"/>
        <w:rPr>
          <w:rFonts w:ascii="Calibri" w:eastAsia="Calibri" w:hAnsi="Calibri" w:cs="Times New Roman"/>
        </w:rPr>
      </w:pPr>
    </w:p>
    <w:p w14:paraId="47D58194" w14:textId="77777777" w:rsidR="006F17A8" w:rsidRPr="006F17A8" w:rsidRDefault="006F17A8" w:rsidP="0045714E">
      <w:pPr>
        <w:spacing w:line="360" w:lineRule="auto"/>
        <w:rPr>
          <w:rFonts w:ascii="Calibri" w:eastAsia="Calibri" w:hAnsi="Calibri" w:cs="Times New Roman"/>
          <w:color w:val="FF0000"/>
        </w:rPr>
      </w:pPr>
      <w:r w:rsidRPr="006F17A8">
        <w:rPr>
          <w:rFonts w:ascii="Calibri" w:eastAsia="Calibri" w:hAnsi="Calibri" w:cs="Times New Roman"/>
          <w:noProof/>
        </w:rPr>
        <w:lastRenderedPageBreak/>
        <w:drawing>
          <wp:inline distT="0" distB="0" distL="0" distR="0" wp14:anchorId="15B200BB" wp14:editId="2FDD3446">
            <wp:extent cx="4295775" cy="2414885"/>
            <wp:effectExtent l="0" t="0" r="0" b="5080"/>
            <wp:docPr id="39" name="Picture 3">
              <a:extLst xmlns:a="http://schemas.openxmlformats.org/drawingml/2006/main">
                <a:ext uri="{FF2B5EF4-FFF2-40B4-BE49-F238E27FC236}">
                  <a16:creationId xmlns:a16="http://schemas.microsoft.com/office/drawing/2014/main" id="{2ED40DB0-D3A3-4738-8688-0C8B9BFA0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ED40DB0-D3A3-4738-8688-0C8B9BFA01E4}"/>
                        </a:ext>
                      </a:extLst>
                    </pic:cNvPr>
                    <pic:cNvPicPr>
                      <a:picLocks noChangeAspect="1"/>
                    </pic:cNvPicPr>
                  </pic:nvPicPr>
                  <pic:blipFill>
                    <a:blip r:embed="rId52"/>
                    <a:stretch>
                      <a:fillRect/>
                    </a:stretch>
                  </pic:blipFill>
                  <pic:spPr>
                    <a:xfrm>
                      <a:off x="0" y="0"/>
                      <a:ext cx="4339682" cy="2439567"/>
                    </a:xfrm>
                    <a:prstGeom prst="rect">
                      <a:avLst/>
                    </a:prstGeom>
                  </pic:spPr>
                </pic:pic>
              </a:graphicData>
            </a:graphic>
          </wp:inline>
        </w:drawing>
      </w:r>
    </w:p>
    <w:p w14:paraId="64D8E07B" w14:textId="4F068B53" w:rsidR="006F17A8" w:rsidRPr="006F17A8" w:rsidRDefault="00AD13CA" w:rsidP="0045714E">
      <w:pPr>
        <w:pStyle w:val="Caption"/>
        <w:spacing w:line="360" w:lineRule="auto"/>
      </w:pPr>
      <w:bookmarkStart w:id="114" w:name="_Toc19793852"/>
      <w:r>
        <w:t xml:space="preserve">Figure </w:t>
      </w:r>
      <w:r w:rsidR="002D1528">
        <w:fldChar w:fldCharType="begin"/>
      </w:r>
      <w:r w:rsidR="002D1528">
        <w:instrText xml:space="preserve"> SEQ Figure \* ARABIC </w:instrText>
      </w:r>
      <w:r w:rsidR="002D1528">
        <w:fldChar w:fldCharType="separate"/>
      </w:r>
      <w:r w:rsidR="003E7320">
        <w:rPr>
          <w:noProof/>
        </w:rPr>
        <w:t>24</w:t>
      </w:r>
      <w:r w:rsidR="002D1528">
        <w:rPr>
          <w:noProof/>
        </w:rPr>
        <w:fldChar w:fldCharType="end"/>
      </w:r>
      <w:r w:rsidR="006F17A8" w:rsidRPr="006F17A8">
        <w:t>: Guildford site homes showing the Victorian-esque brick features (author’s own photograph)</w:t>
      </w:r>
      <w:bookmarkEnd w:id="114"/>
    </w:p>
    <w:p w14:paraId="6F28C717" w14:textId="4BCD1DB0"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Brian, owner of the housebuilding company, Bryden Homes, explained why: “</w:t>
      </w:r>
      <w:r w:rsidRPr="006F17A8">
        <w:rPr>
          <w:rFonts w:ascii="Calibri" w:eastAsia="Calibri" w:hAnsi="Calibri" w:cs="Times New Roman"/>
          <w:i/>
          <w:iCs/>
        </w:rPr>
        <w:t>I’m personally not that interested in bricks. I was a carpenter originally.   I love wood, working with wood.  But I think a brick house is what people want</w:t>
      </w:r>
      <w:r w:rsidRPr="006F17A8">
        <w:rPr>
          <w:rFonts w:ascii="Calibri" w:eastAsia="Calibri" w:hAnsi="Calibri" w:cs="Times New Roman"/>
        </w:rPr>
        <w:t xml:space="preserve">” (Brian, housebuilder, Guildford).   Brian is very likely concerned with saleability, and speed of sale, rather than overtly demonstrating alternative forms of construction, and, as planners report, the line of least resistance for planning permission is to build in keeping with what is already there.  In contrast to the pared down traditional appearance of the Dunstable and Letchworth homes, the Guildford development has, at first glance, made more use of the decorative abilities of bricks.  Lintels, for instance, were traditionally made of brick, in upright ‘soldier’ courses above the windows, as structural supports.  But here they are brick slips stuck on to concrete lintels (see Figure </w:t>
      </w:r>
      <w:r w:rsidR="00386C23">
        <w:rPr>
          <w:rFonts w:ascii="Calibri" w:eastAsia="Calibri" w:hAnsi="Calibri" w:cs="Times New Roman"/>
        </w:rPr>
        <w:t>2</w:t>
      </w:r>
      <w:r w:rsidR="00E16A2B">
        <w:rPr>
          <w:rFonts w:ascii="Calibri" w:eastAsia="Calibri" w:hAnsi="Calibri" w:cs="Times New Roman"/>
        </w:rPr>
        <w:t>5</w:t>
      </w:r>
      <w:r w:rsidRPr="006F17A8">
        <w:rPr>
          <w:rFonts w:ascii="Calibri" w:eastAsia="Calibri" w:hAnsi="Calibri" w:cs="Times New Roman"/>
        </w:rPr>
        <w:t xml:space="preserve">).  </w:t>
      </w:r>
    </w:p>
    <w:p w14:paraId="0A6AB997" w14:textId="77777777" w:rsidR="006F17A8" w:rsidRPr="006F17A8" w:rsidRDefault="006F17A8" w:rsidP="0045714E">
      <w:pPr>
        <w:spacing w:line="360" w:lineRule="auto"/>
        <w:rPr>
          <w:rFonts w:ascii="Calibri" w:eastAsia="Calibri" w:hAnsi="Calibri" w:cs="Times New Roman"/>
        </w:rPr>
      </w:pPr>
    </w:p>
    <w:p w14:paraId="3B5E8FA0"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76ACC7FD" wp14:editId="5D8119B0">
            <wp:extent cx="2769079" cy="207696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5002" cy="2088905"/>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3CC35A9E" wp14:editId="2D782588">
            <wp:extent cx="2757110" cy="2067985"/>
            <wp:effectExtent l="0" t="0" r="571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6489" cy="2075020"/>
                    </a:xfrm>
                    <a:prstGeom prst="rect">
                      <a:avLst/>
                    </a:prstGeom>
                    <a:noFill/>
                    <a:ln>
                      <a:noFill/>
                    </a:ln>
                  </pic:spPr>
                </pic:pic>
              </a:graphicData>
            </a:graphic>
          </wp:inline>
        </w:drawing>
      </w:r>
    </w:p>
    <w:p w14:paraId="35B8C8B0" w14:textId="3978DE0C" w:rsidR="006F17A8" w:rsidRPr="006F17A8" w:rsidRDefault="00AD13CA" w:rsidP="0045714E">
      <w:pPr>
        <w:pStyle w:val="Caption"/>
        <w:spacing w:line="360" w:lineRule="auto"/>
      </w:pPr>
      <w:bookmarkStart w:id="115" w:name="_Toc19793853"/>
      <w:r>
        <w:t xml:space="preserve">Figure </w:t>
      </w:r>
      <w:r w:rsidR="002D1528">
        <w:fldChar w:fldCharType="begin"/>
      </w:r>
      <w:r w:rsidR="002D1528">
        <w:instrText xml:space="preserve"> SEQ Figure \* ARABIC </w:instrText>
      </w:r>
      <w:r w:rsidR="002D1528">
        <w:fldChar w:fldCharType="separate"/>
      </w:r>
      <w:r w:rsidR="003E7320">
        <w:rPr>
          <w:noProof/>
        </w:rPr>
        <w:t>25</w:t>
      </w:r>
      <w:r w:rsidR="002D1528">
        <w:rPr>
          <w:noProof/>
        </w:rPr>
        <w:fldChar w:fldCharType="end"/>
      </w:r>
      <w:r w:rsidR="006F17A8" w:rsidRPr="006F17A8">
        <w:t>: The soldier-course brick lintels.  The photograph on the right shows the slips which have been stuck on one-by-one.  The gap above it then filled in with bricks cut to size.  The bricks above are supported on a thin steel girder, another example of strong, structural bricks being held in place by other materials (author’s own photographs)</w:t>
      </w:r>
      <w:bookmarkEnd w:id="115"/>
    </w:p>
    <w:p w14:paraId="0CF7E06E" w14:textId="2745D7C5"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The hourglass or bell decorations (depending on the viewer) are cut from sheets of brick slip cladding.  They are effective, adding much-needed decoration to rather dull brickwork and non-descript UPVC windows, although the </w:t>
      </w:r>
      <w:r w:rsidR="00B61D57" w:rsidRPr="006F17A8">
        <w:rPr>
          <w:rFonts w:ascii="Calibri" w:eastAsia="Calibri" w:hAnsi="Calibri" w:cs="Times New Roman"/>
        </w:rPr>
        <w:t>partly visible</w:t>
      </w:r>
      <w:r w:rsidRPr="006F17A8">
        <w:rPr>
          <w:rFonts w:ascii="Calibri" w:eastAsia="Calibri" w:hAnsi="Calibri" w:cs="Times New Roman"/>
        </w:rPr>
        <w:t xml:space="preserve"> concrete lintel rather spoils the effect.  But perhaps the most bizarre ‘stuck-on’ features are the chimney stacks which are fibre glass moulds coated with self-adhesive brick slips (see Figure </w:t>
      </w:r>
      <w:r w:rsidR="00386C23">
        <w:rPr>
          <w:rFonts w:ascii="Calibri" w:eastAsia="Calibri" w:hAnsi="Calibri" w:cs="Times New Roman"/>
        </w:rPr>
        <w:t>2</w:t>
      </w:r>
      <w:r w:rsidR="00AF6209">
        <w:rPr>
          <w:rFonts w:ascii="Calibri" w:eastAsia="Calibri" w:hAnsi="Calibri" w:cs="Times New Roman"/>
        </w:rPr>
        <w:t>6</w:t>
      </w:r>
      <w:r w:rsidRPr="006F17A8">
        <w:rPr>
          <w:rFonts w:ascii="Calibri" w:eastAsia="Calibri" w:hAnsi="Calibri" w:cs="Times New Roman"/>
        </w:rPr>
        <w:t>).  “</w:t>
      </w:r>
      <w:r w:rsidRPr="006F17A8">
        <w:rPr>
          <w:rFonts w:ascii="Calibri" w:eastAsia="Calibri" w:hAnsi="Calibri" w:cs="Times New Roman"/>
          <w:i/>
        </w:rPr>
        <w:t>They cost around two thousand pounds apiece, by the time you add in the cost of craning them into place</w:t>
      </w:r>
      <w:r w:rsidRPr="006F17A8">
        <w:rPr>
          <w:rFonts w:ascii="Calibri" w:eastAsia="Calibri" w:hAnsi="Calibri" w:cs="Times New Roman"/>
        </w:rPr>
        <w:t>” (Brian, housebuilder, Guildford), which is quite an expense for a pointless item, but one which, in part, echoes the largely now-redundant chimneys around.</w:t>
      </w:r>
    </w:p>
    <w:p w14:paraId="1C69A34C"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Susan, homeowner in Guildford, thought the chimneys ‘added character’, that the style of the house, and particularly the roofs, needed them.  The obvious lack of internal chimney, due to where the stack sits on the roof, somewhat detracts from the effect, but, as with many material features of the house, may soon become a mere backdrop to what goes on within and without. </w:t>
      </w:r>
    </w:p>
    <w:p w14:paraId="1BAA4B17"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In Letchworth, where chimney constructions were compulsory on a proportion of the houses, to meet the requirements of the Heritage Foundation, residents were ambivalent.  Beatrix would have liked a fireplace, although she admitted she probably would never have an open fire.  There is, of course, no justification for burning fossil fuels in a home adequately heated by more efficient systems, albeit still using fossil fuels, but, aside from the focal point of a fireplace – fake electric flames, and now smart television images prove thus - chimneys were the first brick construction in many ordinary homes in England when the central mediaeval fireplace was moved to a hearth in a side wall, so a good, non-combustible chimney was essential (Moore 1991).</w:t>
      </w:r>
      <w:r w:rsidRPr="006F17A8">
        <w:rPr>
          <w:rFonts w:ascii="Calibri" w:eastAsia="Calibri" w:hAnsi="Calibri" w:cs="Times New Roman"/>
          <w:color w:val="FF0000"/>
        </w:rPr>
        <w:t xml:space="preserve">  </w:t>
      </w:r>
      <w:r w:rsidRPr="006F17A8">
        <w:rPr>
          <w:rFonts w:ascii="Calibri" w:eastAsia="Calibri" w:hAnsi="Calibri" w:cs="Times New Roman"/>
        </w:rPr>
        <w:t xml:space="preserve">They have historically been used to demonstrate the art of bricklaying (see Chapter 2), as well as the wealth and status of a building’s proprietor (Brunskill &amp; Clifton-Taylor 1982, Wight 1972). </w:t>
      </w:r>
      <w:r w:rsidRPr="006F17A8">
        <w:rPr>
          <w:rFonts w:ascii="Calibri" w:eastAsia="Calibri" w:hAnsi="Calibri" w:cs="Times New Roman"/>
          <w:color w:val="FF0000"/>
        </w:rPr>
        <w:t xml:space="preserve"> </w:t>
      </w:r>
      <w:r w:rsidRPr="006F17A8">
        <w:rPr>
          <w:rFonts w:ascii="Calibri" w:eastAsia="Calibri" w:hAnsi="Calibri" w:cs="Times New Roman"/>
        </w:rPr>
        <w:t>These party-hat pieces bear little resemblance.</w:t>
      </w:r>
    </w:p>
    <w:p w14:paraId="6F0F78D6"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noProof/>
        </w:rPr>
        <w:drawing>
          <wp:inline distT="0" distB="0" distL="0" distR="0" wp14:anchorId="7544ACD7" wp14:editId="66A7BD86">
            <wp:extent cx="2700068" cy="20252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5767" cy="2029474"/>
                    </a:xfrm>
                    <a:prstGeom prst="rect">
                      <a:avLst/>
                    </a:prstGeom>
                    <a:noFill/>
                    <a:ln>
                      <a:noFill/>
                    </a:ln>
                  </pic:spPr>
                </pic:pic>
              </a:graphicData>
            </a:graphic>
          </wp:inline>
        </w:drawing>
      </w:r>
      <w:r w:rsidRPr="006F17A8">
        <w:rPr>
          <w:rFonts w:ascii="Calibri" w:eastAsia="Calibri" w:hAnsi="Calibri" w:cs="Times New Roman"/>
        </w:rPr>
        <w:t xml:space="preserve">   </w:t>
      </w:r>
      <w:r w:rsidRPr="006F17A8">
        <w:rPr>
          <w:rFonts w:ascii="Calibri" w:eastAsia="Calibri" w:hAnsi="Calibri" w:cs="Times New Roman"/>
          <w:noProof/>
        </w:rPr>
        <w:drawing>
          <wp:inline distT="0" distB="0" distL="0" distR="0" wp14:anchorId="4C1E9C9D" wp14:editId="4D6B1232">
            <wp:extent cx="2793102" cy="2025664"/>
            <wp:effectExtent l="0" t="0" r="7620" b="0"/>
            <wp:docPr id="43" name="Picture 2">
              <a:extLst xmlns:a="http://schemas.openxmlformats.org/drawingml/2006/main">
                <a:ext uri="{FF2B5EF4-FFF2-40B4-BE49-F238E27FC236}">
                  <a16:creationId xmlns:a16="http://schemas.microsoft.com/office/drawing/2014/main" id="{D0F109C8-C335-4C8A-90C8-1BC80BEFC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0F109C8-C335-4C8A-90C8-1BC80BEFC6F2}"/>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4416" cy="2055626"/>
                    </a:xfrm>
                    <a:prstGeom prst="rect">
                      <a:avLst/>
                    </a:prstGeom>
                  </pic:spPr>
                </pic:pic>
              </a:graphicData>
            </a:graphic>
          </wp:inline>
        </w:drawing>
      </w:r>
    </w:p>
    <w:p w14:paraId="3F9B8E85" w14:textId="53AAE88C" w:rsidR="006F17A8" w:rsidRPr="006F17A8" w:rsidRDefault="00AD13CA" w:rsidP="0045714E">
      <w:pPr>
        <w:pStyle w:val="Caption"/>
        <w:spacing w:line="360" w:lineRule="auto"/>
      </w:pPr>
      <w:bookmarkStart w:id="116" w:name="_Toc19793854"/>
      <w:r>
        <w:t xml:space="preserve">Figure </w:t>
      </w:r>
      <w:r w:rsidR="002D1528">
        <w:fldChar w:fldCharType="begin"/>
      </w:r>
      <w:r w:rsidR="002D1528">
        <w:instrText xml:space="preserve"> SEQ Figure \* ARABIC </w:instrText>
      </w:r>
      <w:r w:rsidR="002D1528">
        <w:fldChar w:fldCharType="separate"/>
      </w:r>
      <w:r w:rsidR="003E7320">
        <w:rPr>
          <w:noProof/>
        </w:rPr>
        <w:t>26</w:t>
      </w:r>
      <w:r w:rsidR="002D1528">
        <w:rPr>
          <w:noProof/>
        </w:rPr>
        <w:fldChar w:fldCharType="end"/>
      </w:r>
      <w:r w:rsidR="006F17A8" w:rsidRPr="006F17A8">
        <w:t>: Fake chimneys in Guildford, in situ on the left, and, on the right, in Letchworth, waiting to be craned into place (author’s own photographs)</w:t>
      </w:r>
      <w:bookmarkEnd w:id="116"/>
    </w:p>
    <w:p w14:paraId="4DB769FE"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 xml:space="preserve">Of course, there is nothing new in housebuilders faking it.  Georgians built with brick but, to disguise what was seen as a coarse material (Clifton-Taylor 1962), then rendered the surface and marked out the render in blocks to suggest grander stone.  However, the versatility of bricks, heavily utilised by the Victorians in practical application and decoration is now, in some instances, mere pastiche, and few features highlight this more than pointless (from a practical sense) chimneys.  </w:t>
      </w:r>
    </w:p>
    <w:p w14:paraId="106A21C6" w14:textId="77777777" w:rsidR="006F17A8" w:rsidRPr="006F17A8" w:rsidRDefault="006F17A8" w:rsidP="0045714E">
      <w:pPr>
        <w:spacing w:line="360" w:lineRule="auto"/>
        <w:rPr>
          <w:rFonts w:ascii="Calibri" w:eastAsia="Calibri" w:hAnsi="Calibri" w:cs="Times New Roman"/>
        </w:rPr>
      </w:pPr>
    </w:p>
    <w:p w14:paraId="529E5D01" w14:textId="77777777" w:rsidR="006F17A8" w:rsidRPr="006F17A8" w:rsidRDefault="006F17A8" w:rsidP="0045714E">
      <w:pPr>
        <w:pStyle w:val="Heading2"/>
        <w:spacing w:line="360" w:lineRule="auto"/>
      </w:pPr>
      <w:bookmarkStart w:id="117" w:name="_Toc19793815"/>
      <w:r w:rsidRPr="006F17A8">
        <w:t>Embedded in Place</w:t>
      </w:r>
      <w:bookmarkEnd w:id="117"/>
      <w:r w:rsidRPr="006F17A8">
        <w:t xml:space="preserve"> </w:t>
      </w:r>
    </w:p>
    <w:p w14:paraId="2062D26C"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Guildford site, being a far smaller development of nine houses, has been designed to blend into a village setting.  Una enjoyed her new home’s position, nestled between other, older, buildings, largely of brick.  She liked these surrounding buildings, which are all brick of different types:</w:t>
      </w:r>
    </w:p>
    <w:p w14:paraId="0A2F31A9" w14:textId="08C7D2ED"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It really adds to the feeling of the place, if the development was plonked somewhere else I might not have liked it so much.   The surrounding buildings definitely…It’s like any house.  If you had a really nice house in a terrible street, and then, or if you had all the houses the same, so I think it’s the neighbourhood, rather than any one house</w:t>
      </w:r>
      <w:r w:rsidRPr="006F17A8">
        <w:rPr>
          <w:rFonts w:ascii="Calibri" w:eastAsia="Calibri" w:hAnsi="Calibri" w:cs="Times New Roman"/>
        </w:rPr>
        <w:t xml:space="preserve"> (Una, homeowner, Guildford)</w:t>
      </w:r>
      <w:r w:rsidR="001B0CAA">
        <w:rPr>
          <w:rFonts w:ascii="Calibri" w:eastAsia="Calibri" w:hAnsi="Calibri" w:cs="Times New Roman"/>
        </w:rPr>
        <w:t>.</w:t>
      </w:r>
    </w:p>
    <w:p w14:paraId="4F90CB41"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Una had actively chosen a low-maintenance new house but one which made references to a more valued housebuilding tradition.  As already discussed, these homes appeal to the ‘post-modern owner’, a customer attuned both to modern requirements and ‘ancient’ loyalties” (Hudnut 1972, in Harris &amp; Dostrovsky 2008 p174).  Tucked between the adjacent buildings, the houses do seem to connect with the immediate vicinity, and it is debatable whether planning permission would have been passed for anything else, as the planning officer for the local area suggested:</w:t>
      </w:r>
    </w:p>
    <w:p w14:paraId="00D2528F" w14:textId="77777777" w:rsidR="006F17A8" w:rsidRPr="006F17A8" w:rsidRDefault="006F17A8" w:rsidP="0045714E">
      <w:pPr>
        <w:spacing w:line="360" w:lineRule="auto"/>
        <w:ind w:left="720"/>
        <w:rPr>
          <w:rFonts w:ascii="Calibri" w:eastAsia="Calibri" w:hAnsi="Calibri" w:cs="Times New Roman"/>
        </w:rPr>
      </w:pPr>
      <w:r w:rsidRPr="006F17A8">
        <w:rPr>
          <w:rFonts w:ascii="Calibri" w:eastAsia="Calibri" w:hAnsi="Calibri" w:cs="Times New Roman"/>
          <w:i/>
        </w:rPr>
        <w:t>We often come up against people who want to put up things like Huf Houses, or glass boxes, or something a bit different……. But overall a lot of developers will play it safe though, so if they go to an area and see that the majority is brick and they have their site of 4 or 5 units, they know that to play it safe would be to carry on with the theme, and go in a brick style</w:t>
      </w:r>
      <w:r w:rsidRPr="006F17A8">
        <w:rPr>
          <w:rFonts w:ascii="Calibri" w:eastAsia="Calibri" w:hAnsi="Calibri" w:cs="Times New Roman"/>
        </w:rPr>
        <w:t xml:space="preserve">  (Tim, Planning Officer, Guildford).</w:t>
      </w:r>
    </w:p>
    <w:p w14:paraId="1FB5F88A"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There is a language of resistance here, but, although planners have the final say, they do have to take into account local opinion: “</w:t>
      </w:r>
      <w:r w:rsidRPr="006F17A8">
        <w:rPr>
          <w:rFonts w:ascii="Calibri" w:eastAsia="Calibri" w:hAnsi="Calibri" w:cs="Times New Roman"/>
          <w:i/>
          <w:iCs/>
        </w:rPr>
        <w:t>planning is a democratic process… and one form of criticism is always going to be ‘that will stick out like a sore thumb’</w:t>
      </w:r>
      <w:r w:rsidRPr="006F17A8">
        <w:rPr>
          <w:rFonts w:ascii="Calibri" w:eastAsia="Calibri" w:hAnsi="Calibri" w:cs="Times New Roman"/>
        </w:rPr>
        <w:t xml:space="preserve">” (Simon, Planning Officer, Letchworth).  A sense of place, of course, already exists in the surrounding areas, among people who have lived there prior to any new development.  They have an embedded invested interest in the area, emotionally as well as financially.  </w:t>
      </w:r>
    </w:p>
    <w:p w14:paraId="230C8FA4"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So planning is politicised through the NIMBYs</w:t>
      </w:r>
      <w:r w:rsidRPr="006F17A8">
        <w:rPr>
          <w:rFonts w:ascii="Calibri" w:eastAsia="Calibri" w:hAnsi="Calibri" w:cs="Times New Roman"/>
          <w:vertAlign w:val="superscript"/>
        </w:rPr>
        <w:footnoteReference w:id="25"/>
      </w:r>
      <w:r w:rsidRPr="006F17A8">
        <w:rPr>
          <w:rFonts w:ascii="Calibri" w:eastAsia="Calibri" w:hAnsi="Calibri" w:cs="Times New Roman"/>
        </w:rPr>
        <w:t>, or ‘democratised’ as Simon generously describes it.  Planning governance has been largely devolved to community level, a move which has been criticised as limiting the supply of new housing through neighbourhood opposition (Bradley &amp; Sparling 2017</w:t>
      </w:r>
      <w:r w:rsidRPr="006F17A8">
        <w:rPr>
          <w:rFonts w:ascii="Calibri" w:eastAsia="Calibri" w:hAnsi="Calibri" w:cs="Times New Roman"/>
          <w:color w:val="000000"/>
        </w:rPr>
        <w:t>).  “</w:t>
      </w:r>
      <w:r w:rsidRPr="006F17A8">
        <w:rPr>
          <w:rFonts w:ascii="Calibri" w:eastAsia="Calibri" w:hAnsi="Calibri" w:cs="Times New Roman"/>
          <w:i/>
          <w:color w:val="000000"/>
        </w:rPr>
        <w:t xml:space="preserve">It’s conservative because, </w:t>
      </w:r>
      <w:r w:rsidRPr="006F17A8">
        <w:rPr>
          <w:rFonts w:ascii="Calibri" w:eastAsia="Calibri" w:hAnsi="Calibri" w:cs="Times New Roman"/>
          <w:i/>
        </w:rPr>
        <w:t>if you just take somewhere like Letchworth….if you’re going to be building lots of new homes, people in the surrounding area are not going to be very keen to have that happen near them</w:t>
      </w:r>
      <w:r w:rsidRPr="006F17A8">
        <w:rPr>
          <w:rFonts w:ascii="Calibri" w:eastAsia="Calibri" w:hAnsi="Calibri" w:cs="Times New Roman"/>
        </w:rPr>
        <w:t>” (Simon, Planning Officer, Letchworth).  The then Communities Secretary Sajid Javid in 2016 partly blamed local communities for the lack of new housing, as people too often objected for reasons of size (of development) and taste (BBC 2016).</w:t>
      </w:r>
    </w:p>
    <w:p w14:paraId="33EF4CD3" w14:textId="77777777" w:rsidR="006F17A8" w:rsidRPr="006F17A8" w:rsidRDefault="006F17A8" w:rsidP="0045714E">
      <w:pPr>
        <w:spacing w:line="360" w:lineRule="auto"/>
        <w:rPr>
          <w:rFonts w:ascii="Calibri" w:eastAsia="Calibri" w:hAnsi="Calibri" w:cs="Times New Roman"/>
        </w:rPr>
      </w:pPr>
    </w:p>
    <w:p w14:paraId="7E630C5C" w14:textId="77777777" w:rsidR="006F17A8" w:rsidRPr="006F17A8" w:rsidRDefault="006F17A8" w:rsidP="0045714E">
      <w:pPr>
        <w:pStyle w:val="Heading2"/>
        <w:spacing w:line="360" w:lineRule="auto"/>
      </w:pPr>
      <w:bookmarkStart w:id="118" w:name="_Toc19793816"/>
      <w:r w:rsidRPr="006F17A8">
        <w:t>A Sense of Space?</w:t>
      </w:r>
      <w:bookmarkEnd w:id="118"/>
    </w:p>
    <w:p w14:paraId="38DE157A" w14:textId="3BE16008"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built environment i</w:t>
      </w:r>
      <w:r w:rsidR="001B0CAA">
        <w:rPr>
          <w:rFonts w:ascii="Calibri" w:eastAsia="Calibri" w:hAnsi="Calibri" w:cs="Times New Roman"/>
        </w:rPr>
        <w:t>s</w:t>
      </w:r>
      <w:r w:rsidRPr="006F17A8">
        <w:rPr>
          <w:rFonts w:ascii="Calibri" w:eastAsia="Calibri" w:hAnsi="Calibri" w:cs="Times New Roman"/>
        </w:rPr>
        <w:t xml:space="preserve"> saturated with meaning (Rapoport 1969).  Rapoport proposed that the form of a dwelling is based on “the vision that people have of the ideal life” (p47).  That, however, has been significantly manipulated by the economics of the housing market and large housebuilding firms taking advantage of such.  But ‘the good life’ has in various ways been associated with moving, if not to the country, then certainly out of town.  In England’s fairly recent housing history, suburbia has been posited against the urban in terms of space, or ‘roominess’.  That is, in part, space in the surrounding environment, green places such as parks, woods and the closeness of the countryside in general, but it is also private space for a growing family, inside and out.  However, the ‘good life’, traditionally that affording more space for family life, is constrained by ever-increasing land values and the pursuit of profit.  </w:t>
      </w:r>
    </w:p>
    <w:p w14:paraId="3AEAC8B4" w14:textId="401920AE"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In marked contrast to the grid-like Edwardian house building evident in city outskirts or the mass housebuilding projects of the interwar years, access to these new estates, even the larger ones, is usually limited to one or two entrance roads, which then curve round and branch off to reach every house or apartment.  The focal point of the Dunstable site is a children’s play area; Letchworth centres on a semi-circle of green space surrounded by a crescent of neo-Garden City detached houses.  For homeowners with young families what is appealing about the two larger sites is the safety aspect of closed off streets, with one way in and out, so there is no through traffic.  </w:t>
      </w:r>
    </w:p>
    <w:p w14:paraId="5C2283FF"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These ‘curvilinear’ streets help “to close off the vista and protect the viewer from the potentially depressing sight of an endless line of subdivisions” (Moran 2004 p621).  They also work to protect the street-side viewer from the immediate surroundings of still-existing industrial space in Dunstable </w:t>
      </w:r>
      <w:r w:rsidRPr="006F17A8">
        <w:rPr>
          <w:rFonts w:ascii="Calibri" w:eastAsia="Calibri" w:hAnsi="Calibri" w:cs="Times New Roman"/>
        </w:rPr>
        <w:lastRenderedPageBreak/>
        <w:t xml:space="preserve">and Letchworth.  What this spatial arrangement also helps conceal is the size of gardens which are very small, fractions of the size of gardens of earlier development, because, after all, why would any developer concerned with maximising profit waste space which could be used for more housing?  One of the most obvious traditional features, certainly of suburban housing, which has been removed is a sense of space.  Suburban housing developed precisely for households to have more space, both inside and out.  Low density spacious living, in contrast to higher density inner cities.   And the older stock surrounding the new developments certainly has more (private) outside space.  </w:t>
      </w:r>
    </w:p>
    <w:p w14:paraId="332EA8FA"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first-time buyers who were couples and those with new families had two-fold motivations for buying their houses: a foot on the property ladder and suitable space for family living.  “</w:t>
      </w:r>
      <w:r w:rsidRPr="006F17A8">
        <w:rPr>
          <w:rFonts w:ascii="Calibri" w:eastAsia="Calibri" w:hAnsi="Calibri" w:cs="Times New Roman"/>
          <w:i/>
        </w:rPr>
        <w:t>We looked at the properties they were showing on the website, and we thought if we had an opportunity to buy here, it looked like what we were looking for… being Letchworth, because of the covenants and such, the heritage foundation, we knew the gardens were going to be a reasonable size</w:t>
      </w:r>
      <w:r w:rsidRPr="006F17A8">
        <w:rPr>
          <w:rFonts w:ascii="Calibri" w:eastAsia="Calibri" w:hAnsi="Calibri" w:cs="Times New Roman"/>
        </w:rPr>
        <w:t>” (Will, homeowner, Letchworth).</w:t>
      </w:r>
    </w:p>
    <w:p w14:paraId="20154268" w14:textId="52293403" w:rsid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Yet Will’s garden is significantly smaller than the surrounding thirties-built homes.  This is because house builders aim towards more individual homes rather than more space per individual.  One of the criticisms of Poundbury in Dorset, is that the gardens are too small for children’s play (CABE 2005).  However, Poundbury, although ‘traditionalist’, was conceived as a ‘new urban’ environment.  Almost all of the gardens on all the three sites of this research are more ‘in keeping’ with urban gardens, small plots of back-to-back housing (see Figure </w:t>
      </w:r>
      <w:r w:rsidR="00386C23">
        <w:rPr>
          <w:rFonts w:ascii="Calibri" w:eastAsia="Calibri" w:hAnsi="Calibri" w:cs="Times New Roman"/>
        </w:rPr>
        <w:t>2</w:t>
      </w:r>
      <w:r w:rsidR="00AF6209">
        <w:rPr>
          <w:rFonts w:ascii="Calibri" w:eastAsia="Calibri" w:hAnsi="Calibri" w:cs="Times New Roman"/>
        </w:rPr>
        <w:t>7</w:t>
      </w:r>
      <w:r w:rsidRPr="006F17A8">
        <w:rPr>
          <w:rFonts w:ascii="Calibri" w:eastAsia="Calibri" w:hAnsi="Calibri" w:cs="Times New Roman"/>
        </w:rPr>
        <w:t>).</w:t>
      </w:r>
    </w:p>
    <w:p w14:paraId="11BD2F95" w14:textId="77777777" w:rsidR="00DC1371" w:rsidRPr="006F17A8" w:rsidRDefault="00DC1371" w:rsidP="0045714E">
      <w:pPr>
        <w:spacing w:line="360" w:lineRule="auto"/>
        <w:rPr>
          <w:rFonts w:ascii="Calibri" w:eastAsia="Calibri" w:hAnsi="Calibri" w:cs="Times New Roman"/>
        </w:rPr>
      </w:pPr>
    </w:p>
    <w:p w14:paraId="6AA16379" w14:textId="6B12290D" w:rsidR="006F17A8" w:rsidRPr="006F17A8" w:rsidRDefault="006F17A8" w:rsidP="0045714E">
      <w:pPr>
        <w:spacing w:line="360" w:lineRule="auto"/>
        <w:rPr>
          <w:rFonts w:ascii="Calibri" w:eastAsia="Calibri" w:hAnsi="Calibri" w:cs="Times New Roman"/>
          <w:color w:val="FF0000"/>
        </w:rPr>
      </w:pPr>
      <w:r w:rsidRPr="006F17A8">
        <w:rPr>
          <w:rFonts w:ascii="Calibri" w:eastAsia="Calibri" w:hAnsi="Calibri" w:cs="Times New Roman"/>
          <w:noProof/>
        </w:rPr>
        <w:drawing>
          <wp:inline distT="0" distB="0" distL="0" distR="0" wp14:anchorId="1FA5D5DE" wp14:editId="380A66FD">
            <wp:extent cx="2863970" cy="2148137"/>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9616" cy="2167373"/>
                    </a:xfrm>
                    <a:prstGeom prst="rect">
                      <a:avLst/>
                    </a:prstGeom>
                    <a:noFill/>
                    <a:ln>
                      <a:noFill/>
                    </a:ln>
                  </pic:spPr>
                </pic:pic>
              </a:graphicData>
            </a:graphic>
          </wp:inline>
        </w:drawing>
      </w:r>
      <w:r w:rsidRPr="006F17A8">
        <w:rPr>
          <w:rFonts w:ascii="Calibri" w:eastAsia="Calibri" w:hAnsi="Calibri" w:cs="Times New Roman"/>
        </w:rPr>
        <w:t xml:space="preserve"> </w:t>
      </w:r>
    </w:p>
    <w:p w14:paraId="4C72150A" w14:textId="7C47A0FF" w:rsidR="006F17A8" w:rsidRPr="006F17A8" w:rsidRDefault="00AD13CA" w:rsidP="0045714E">
      <w:pPr>
        <w:pStyle w:val="Caption"/>
        <w:spacing w:line="360" w:lineRule="auto"/>
        <w:rPr>
          <w:color w:val="FF0000"/>
        </w:rPr>
      </w:pPr>
      <w:bookmarkStart w:id="119" w:name="_Toc19793855"/>
      <w:r>
        <w:t xml:space="preserve">Figure </w:t>
      </w:r>
      <w:r w:rsidR="002D1528">
        <w:fldChar w:fldCharType="begin"/>
      </w:r>
      <w:r w:rsidR="002D1528">
        <w:instrText xml:space="preserve"> SEQ Figure \* ARABIC </w:instrText>
      </w:r>
      <w:r w:rsidR="002D1528">
        <w:fldChar w:fldCharType="separate"/>
      </w:r>
      <w:r w:rsidR="003E7320">
        <w:rPr>
          <w:noProof/>
        </w:rPr>
        <w:t>27</w:t>
      </w:r>
      <w:r w:rsidR="002D1528">
        <w:rPr>
          <w:noProof/>
        </w:rPr>
        <w:fldChar w:fldCharType="end"/>
      </w:r>
      <w:r w:rsidR="006F17A8" w:rsidRPr="006F17A8">
        <w:t>: A back garden in Dunstable measuring approximately 20ft long x16ft wide, backing on to gardens of similar size (author’s own photograph)</w:t>
      </w:r>
      <w:bookmarkEnd w:id="119"/>
      <w:r w:rsidR="006F17A8" w:rsidRPr="006F17A8">
        <w:t xml:space="preserve">  </w:t>
      </w:r>
    </w:p>
    <w:p w14:paraId="4F9DF2AE" w14:textId="77777777" w:rsidR="006F17A8" w:rsidRPr="006F17A8" w:rsidRDefault="006F17A8" w:rsidP="0045714E">
      <w:pPr>
        <w:spacing w:line="360" w:lineRule="auto"/>
        <w:rPr>
          <w:rFonts w:ascii="Calibri" w:eastAsia="Calibri" w:hAnsi="Calibri" w:cs="Times New Roman"/>
          <w:sz w:val="18"/>
          <w:szCs w:val="18"/>
        </w:rPr>
      </w:pPr>
    </w:p>
    <w:p w14:paraId="7973D313" w14:textId="1B4DD250"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lastRenderedPageBreak/>
        <w:t>Research by CABE (2006) reveals that most first-time buyers want to buy a house, rather than a flat, even as single</w:t>
      </w:r>
      <w:r w:rsidR="00472BF8">
        <w:rPr>
          <w:rFonts w:ascii="Calibri" w:eastAsia="Calibri" w:hAnsi="Calibri" w:cs="Times New Roman"/>
        </w:rPr>
        <w:t>-person</w:t>
      </w:r>
      <w:r w:rsidRPr="006F17A8">
        <w:rPr>
          <w:rFonts w:ascii="Calibri" w:eastAsia="Calibri" w:hAnsi="Calibri" w:cs="Times New Roman"/>
        </w:rPr>
        <w:t xml:space="preserve"> households.  This ostensibly allows space to grow, as well as rights to do as one wants to one’s own property, within legal frameworks.  </w:t>
      </w:r>
    </w:p>
    <w:p w14:paraId="6B75863F" w14:textId="7870D87F"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English House Condition Survey (EHCS 2001) found that 29% of older housing stock had been extended (Hand et al 2007), (15% for amenity and 14% for living space).  ‘Permitted development’ of houses in England is that which does not require planning permission.  A single storey extension, to a maximum of </w:t>
      </w:r>
      <w:r w:rsidR="009353C8">
        <w:rPr>
          <w:rFonts w:ascii="Calibri" w:eastAsia="Calibri" w:hAnsi="Calibri" w:cs="Times New Roman"/>
        </w:rPr>
        <w:t>6</w:t>
      </w:r>
      <w:r w:rsidRPr="006F17A8">
        <w:rPr>
          <w:rFonts w:ascii="Calibri" w:eastAsia="Calibri" w:hAnsi="Calibri" w:cs="Times New Roman"/>
        </w:rPr>
        <w:t>m by 3m, is permissible as long as it does not absorb more than half the original outside space and, with the exception of porches, and conservatories, any addition to an existing house, under the permitted development rubric, must have a similar external appearance.  When outside space is already limited, as is the case with all these homes, in poor comparison with ideas of a ‘traditional’ suburban garden, that potential is severely curtailed</w:t>
      </w:r>
    </w:p>
    <w:p w14:paraId="16AC12F4"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Adaptable housing, that can be extended or altered, has been found to be useful in mitigating risk (Jarvis 2008), with spare space for renting out, or enabling a live-in child carer, or elderly relative.  People cope with adversity (ill health, unemployment) by exploiting the assets of their home in various ways.  However: “‘</w:t>
      </w:r>
      <w:r w:rsidRPr="006F17A8">
        <w:rPr>
          <w:rFonts w:ascii="Calibri" w:eastAsia="Calibri" w:hAnsi="Calibri" w:cs="Times New Roman"/>
          <w:i/>
        </w:rPr>
        <w:t>we build the smallest houses in Europe, with the smallest windows…</w:t>
      </w:r>
      <w:r w:rsidRPr="006F17A8">
        <w:rPr>
          <w:rFonts w:ascii="Calibri" w:eastAsia="Calibri" w:hAnsi="Calibri" w:cs="Times New Roman"/>
        </w:rPr>
        <w:t xml:space="preserve"> </w:t>
      </w:r>
      <w:r w:rsidRPr="006F17A8">
        <w:rPr>
          <w:rFonts w:ascii="Calibri" w:eastAsia="Calibri" w:hAnsi="Calibri" w:cs="Times New Roman"/>
          <w:i/>
        </w:rPr>
        <w:t>once you’ve bought one of these you can’t really do anything to it.  You can’t add value to it.  There’s not much you can do with it</w:t>
      </w:r>
      <w:r w:rsidRPr="006F17A8">
        <w:rPr>
          <w:rFonts w:ascii="Calibri" w:eastAsia="Calibri" w:hAnsi="Calibri" w:cs="Times New Roman"/>
        </w:rPr>
        <w:t>” (Steve B, Brick Foreman, Letchworth).   In most of Europe minimum space standards are normal.  In Germany for instance, homes are described according to the number of square metres</w:t>
      </w:r>
      <w:r w:rsidRPr="006F17A8">
        <w:rPr>
          <w:rFonts w:ascii="Calibri" w:eastAsia="Calibri" w:hAnsi="Calibri" w:cs="Times New Roman"/>
          <w:color w:val="000000"/>
        </w:rPr>
        <w:t xml:space="preserve"> (Hatherley 2014).  </w:t>
      </w:r>
      <w:r w:rsidRPr="006F17A8">
        <w:rPr>
          <w:rFonts w:ascii="Calibri" w:eastAsia="Calibri" w:hAnsi="Calibri" w:cs="Times New Roman"/>
        </w:rPr>
        <w:t xml:space="preserve">English homes (not so in Scotland) are measured not to overall internal space but to the number of rooms, regardless of how small they may be. </w:t>
      </w:r>
    </w:p>
    <w:p w14:paraId="625FDC0D" w14:textId="2D0C3BDC"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kitchens in many of </w:t>
      </w:r>
      <w:r w:rsidR="00472BF8">
        <w:rPr>
          <w:rFonts w:ascii="Calibri" w:eastAsia="Calibri" w:hAnsi="Calibri" w:cs="Times New Roman"/>
        </w:rPr>
        <w:t xml:space="preserve">the </w:t>
      </w:r>
      <w:r w:rsidRPr="006F17A8">
        <w:rPr>
          <w:rFonts w:ascii="Calibri" w:eastAsia="Calibri" w:hAnsi="Calibri" w:cs="Times New Roman"/>
        </w:rPr>
        <w:t>Dunstable houses are too small to be separate rooms, incorporated instead into the ground floor living space, open-plan with sitting and dining areas, in line with contemporary moves towards open-plan living, particularly with a greater emphasis on kitchen dining for instance.  Function is somewhat reduced, however, with many of the houses having no back door from a kitchen or passageway, instead sliding ‘patio’ doors to the gardens from sitting rooms double up as utilitarian exits and entrances.   And in some of the houses, the underside of the staircase extends into living space so eliminating the possibility of under-stairs storage.  Wheelie bins, vacuum cleaners and other less aesthetic paraphernalia are unlikely to be displayed in show homes, leaving homebuyers to deal with such fundamentals of home life later, home life which has increased in its need for material stuff (Hand et al 2007).</w:t>
      </w:r>
    </w:p>
    <w:p w14:paraId="1289CE85"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Homes built before 1980 are on average 88 m2 compared with 83 m2 for those built since (EHCS, 2001).  The Royal Institute of British Architects reports that, following research into 100 randomly selected new developments under construction by the UK’s 10 largest housebuilders, despite new </w:t>
      </w:r>
      <w:r w:rsidRPr="006F17A8">
        <w:rPr>
          <w:rFonts w:ascii="Calibri" w:eastAsia="Calibri" w:hAnsi="Calibri" w:cs="Times New Roman"/>
        </w:rPr>
        <w:lastRenderedPageBreak/>
        <w:t>minimum standards being (loosely) introduced in 2015, the size of an average three bedroom new home is 4m² smaller than the new standard, with more than half being too small to fully meet the needs of the households living in them (Crosby 2015).   More dramatically, CEBR (2016) says that the average dwelling built now is now half the size of that of the 1920s.</w:t>
      </w:r>
    </w:p>
    <w:p w14:paraId="4BC47817"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The fact that the second-hand stock is, on average, larger both in terms of inside living space and outside space (Roberts-Hughes 2011) is perhaps disguised within the majority of new builds, through the retention of a traditional house form.  The Dunstable and Guildford houses, for instance, are three-storey, with bedrooms built into what would have been loft spaces in older suburban or Victorian urban homes, the latter quite often converted into the same.  Building bedrooms into the roof spaces of new homes is, of course, a sensible use of space, but having already used the roof space to allow for sufficient bedrooms so enabling units to be marketed as family homes, this leaves no (empty or undefined) space for further adaptation.  Loft extensions are typically in response to growing families, or to create separate space to rent out.  </w:t>
      </w:r>
    </w:p>
    <w:p w14:paraId="4B3FF7E6"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So although the interior space of the new builds is significantly less than older stock, with room size and ceiling height bearing little comparison there is a suggestion of similarity through the exterior aesthetic.  Brick façade helps to suggest a favourable comparison with more spacious house forms.  This is also suggested by such features as false chimney stacks, that tradition and character permeate through, yet with little space for fireplaces or fireplace clutter.  It is noticeable, as Moran (2004) remarked, that exceedingly small furniture is used in show homes, to help disguise the smallness of rooms, but “[t]he fixation on the house helps with the sleight of hand” (Hatherley 2014, n.p), disguising this lack of space within an appeal to individuality and status.  With the majority of people in England living in suburbia, the suburban house has lost its much of its stigma – if it was ever truly there for the vast majority of households.  There are new categories of distinction based simply on the divisions between owning and renting, and, at the more extreme end, of having shelter at all.  The high demand for housing means a focus on building more homes of a smaller land footprint.  </w:t>
      </w:r>
    </w:p>
    <w:p w14:paraId="6F8D82D1" w14:textId="77777777" w:rsidR="00651D87" w:rsidRPr="006F17A8" w:rsidRDefault="00651D87" w:rsidP="0045714E">
      <w:pPr>
        <w:spacing w:line="360" w:lineRule="auto"/>
        <w:rPr>
          <w:rFonts w:ascii="Calibri" w:eastAsia="Calibri" w:hAnsi="Calibri" w:cs="Times New Roman"/>
        </w:rPr>
      </w:pPr>
    </w:p>
    <w:p w14:paraId="1C1C6B61" w14:textId="77777777" w:rsidR="006F17A8" w:rsidRPr="006F17A8" w:rsidRDefault="006F17A8" w:rsidP="0045714E">
      <w:pPr>
        <w:pStyle w:val="Heading2"/>
        <w:spacing w:line="360" w:lineRule="auto"/>
      </w:pPr>
      <w:bookmarkStart w:id="120" w:name="_Toc19793817"/>
      <w:r w:rsidRPr="006F17A8">
        <w:t>Conclusion</w:t>
      </w:r>
      <w:bookmarkEnd w:id="120"/>
    </w:p>
    <w:p w14:paraId="095025E8" w14:textId="77777777" w:rsidR="006F17A8" w:rsidRPr="006F17A8" w:rsidRDefault="006F17A8" w:rsidP="0045714E">
      <w:pPr>
        <w:spacing w:before="240" w:line="360" w:lineRule="auto"/>
        <w:rPr>
          <w:rFonts w:ascii="Calibri" w:eastAsia="Calibri" w:hAnsi="Calibri" w:cs="Times New Roman"/>
        </w:rPr>
      </w:pPr>
      <w:r w:rsidRPr="006F17A8">
        <w:rPr>
          <w:rFonts w:ascii="Calibri" w:eastAsia="Calibri" w:hAnsi="Calibri" w:cs="Times New Roman"/>
        </w:rPr>
        <w:t xml:space="preserve">A brick façade invokes a traditional build and a traditional house form has been largely retained.  Yet tradition is selective.  Elements are used or discarded according to economics; extraneous decorative brick features have been largely discarded, certainly in their original material form, using, instead, brick cladding and ersatz chimney stacks.  Other brick decoration has been severely pared </w:t>
      </w:r>
      <w:r w:rsidRPr="006F17A8">
        <w:rPr>
          <w:rFonts w:ascii="Calibri" w:eastAsia="Calibri" w:hAnsi="Calibri" w:cs="Times New Roman"/>
        </w:rPr>
        <w:lastRenderedPageBreak/>
        <w:t xml:space="preserve">down due to the redundancy of brick as structural support.  And this traditional housing form serves to disguise the contemporary exploitation of the housing shortage through building the maximum number of homes on the smallest land footprint allowable, so disregarding other traditions of suburban homes, and gardens, that of space or roominess.  </w:t>
      </w:r>
    </w:p>
    <w:p w14:paraId="62CAFB90"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Despite being recruited into public policy through funding initiatives to help address a housing shortage, these developments are entirely for financial gain by house builders.  There is hence an imperative to satisfy both planning departments and house buyers.  Land shortages and the pursuit of profit by house builders mean today’s new housing is unlikely to ever reach the same standards in terms of space and architectural detail as that of past mass house building endeavours.  </w:t>
      </w:r>
    </w:p>
    <w:p w14:paraId="2021ABB1" w14:textId="3DFB5E7F"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The way most of these homes are designed, their compact size and replication across England, means there is ultimately little difference from what could be a prefabricated product delivered to site and assembled on a bed of groundwork.  Wholly prefabricated homes are increasingly common in many parts of the world, particularly the US.  The US has also pioneered modular, off-site building with centralised house-building factories making precast panels to be assembled on site like pieces of flat-pack furniture.  The suburban house has been rationalised in terms of land use and certainly in terms of brick use, but this must be disguised through a traditional façade in a country which values ‘renovation over innovation’.  “[T]here seems to be a particular resistance [here]…. to the idea that a house can simply be ordered from a catalogue like any other consumer product.</w:t>
      </w:r>
      <w:r w:rsidR="00855172">
        <w:rPr>
          <w:rFonts w:ascii="Calibri" w:eastAsia="Calibri" w:hAnsi="Calibri" w:cs="Times New Roman"/>
        </w:rPr>
        <w:t xml:space="preserve"> </w:t>
      </w:r>
      <w:r w:rsidRPr="006F17A8">
        <w:rPr>
          <w:rFonts w:ascii="Calibri" w:eastAsia="Calibri" w:hAnsi="Calibri" w:cs="Times New Roman"/>
        </w:rPr>
        <w:t xml:space="preserve">It is as though quantity building is an embarrassment to a housing industry that sells its homes on their access to carefully managed forms of tradition and memory (Moran 2004 p619).   It seems there is little inclination, among housebuilders to innovate, based on homebuyers seeking a traditional house in the suburbs, in easy reach of both town and countryside.  </w:t>
      </w:r>
    </w:p>
    <w:p w14:paraId="46C459C0" w14:textId="77777777" w:rsidR="006F17A8" w:rsidRPr="006F17A8" w:rsidRDefault="006F17A8" w:rsidP="0045714E">
      <w:pPr>
        <w:spacing w:line="360" w:lineRule="auto"/>
        <w:rPr>
          <w:rFonts w:ascii="Calibri" w:eastAsia="Calibri" w:hAnsi="Calibri" w:cs="Times New Roman"/>
        </w:rPr>
      </w:pPr>
      <w:r w:rsidRPr="006F17A8">
        <w:rPr>
          <w:rFonts w:ascii="Calibri" w:eastAsia="Calibri" w:hAnsi="Calibri" w:cs="Times New Roman"/>
        </w:rPr>
        <w:t xml:space="preserve">This new English vernacular, if these mass housing developments can claim this epithet, is a pared-down aesthetic of house style through several centuries, to find, perhaps, the best-fit compromise between old and new, but only in terms of façade.   Squeezed into marginal spaces, whether 200 or ten, in contrast to earlier suburban building, or the early creation of new Garden Cities, homes are being built to minimum space standards but work to create a sense of place by offering ‘continuity in change’. Brick lends a legitimacy to these new developments which are significantly smaller than their predecessors through material links with historic house form.  And, in contrast to the more temporary industrial buildings these estates have replaced, using brick, and brick prefabricated detail, mimicking a variety of historical English homes through a selective, economical use of tradition these homes can look as if they have always been there.  </w:t>
      </w:r>
    </w:p>
    <w:p w14:paraId="75B3FA48" w14:textId="77777777" w:rsidR="006F17A8" w:rsidRPr="006F17A8" w:rsidRDefault="006F17A8" w:rsidP="0045714E">
      <w:pPr>
        <w:spacing w:before="240" w:line="360" w:lineRule="auto"/>
        <w:rPr>
          <w:rFonts w:ascii="Calibri" w:eastAsia="Calibri" w:hAnsi="Calibri" w:cs="Times New Roman"/>
        </w:rPr>
      </w:pPr>
    </w:p>
    <w:p w14:paraId="49E4BB0A" w14:textId="671C34B9" w:rsidR="002E28F0" w:rsidRDefault="002E28F0" w:rsidP="0045714E">
      <w:pPr>
        <w:pStyle w:val="Heading1"/>
        <w:spacing w:line="360" w:lineRule="auto"/>
      </w:pPr>
      <w:bookmarkStart w:id="121" w:name="_Toc19793818"/>
      <w:r w:rsidRPr="000013A9">
        <w:lastRenderedPageBreak/>
        <w:t>Chapter 8</w:t>
      </w:r>
      <w:r w:rsidR="0083776F">
        <w:t xml:space="preserve"> - </w:t>
      </w:r>
      <w:r w:rsidRPr="000013A9">
        <w:t>Building with brick as an assemblage</w:t>
      </w:r>
      <w:bookmarkEnd w:id="121"/>
    </w:p>
    <w:p w14:paraId="66E83C08" w14:textId="77777777" w:rsidR="002E28F0" w:rsidRPr="000013A9" w:rsidRDefault="002E28F0" w:rsidP="0045714E">
      <w:pPr>
        <w:spacing w:line="360" w:lineRule="auto"/>
        <w:rPr>
          <w:sz w:val="28"/>
          <w:szCs w:val="28"/>
        </w:rPr>
      </w:pPr>
    </w:p>
    <w:p w14:paraId="7653F118" w14:textId="77777777" w:rsidR="002E28F0" w:rsidRDefault="002E28F0" w:rsidP="0045714E">
      <w:pPr>
        <w:spacing w:line="360" w:lineRule="auto"/>
      </w:pPr>
      <w:r>
        <w:t>The seeds of this project began, as I have already mentioned, with a question about why residential housing construction in England fails to sufficiently address the huge contribution our homes make to carbon emissions (Johnston et al 2010) and fails to take full advantage of the growing knowledge, technologies and materials available to limit and mitigate this.  The Committee on Climate Change says that UK housing is unfit to meet the challenges of climate change (CCC 2019), caused, in part, by government apathy such as cutting green energy subsidies and scrapping the Zero Carbon Homes policy (Pickard 2018).  England has one of the highest carbon footprints, by household, in Europe, which includes transport and food (Johnston 2017), but housing contributes to around a third of all carbon emissions.</w:t>
      </w:r>
    </w:p>
    <w:p w14:paraId="0D551F08" w14:textId="77777777" w:rsidR="002E28F0" w:rsidRDefault="002E28F0" w:rsidP="0045714E">
      <w:pPr>
        <w:spacing w:line="360" w:lineRule="auto"/>
      </w:pPr>
      <w:r>
        <w:t xml:space="preserve">By low-carbon housing I refer to housing which, though its construction and maintenance, causes the least possible damage to the atmosphere and biosphere, through a reduction in use of non-renewable resources </w:t>
      </w:r>
      <w:r w:rsidRPr="001A4CB6">
        <w:t>and a minimising of carbon emissions</w:t>
      </w:r>
      <w:r>
        <w:t xml:space="preserve">.  This includes reducing heat lost through wall, roofs and floors (Guy &amp; Shove 2000), but it also refers to the life cycle of the material, from ‘cradle to grave’.  In addition, a reduction of heat loss engenders, by default, a positive economic outcome for householders, as well as increasing comfort in terms of keeping warm in a temperate climate, but the distance between the speculative property market and the lived household renders this of secondary importance.   </w:t>
      </w:r>
    </w:p>
    <w:p w14:paraId="15942C62" w14:textId="77777777" w:rsidR="002E28F0" w:rsidRDefault="002E28F0" w:rsidP="0045714E">
      <w:pPr>
        <w:spacing w:line="360" w:lineRule="auto"/>
      </w:pPr>
      <w:r>
        <w:t xml:space="preserve">Addressing the issue of brick resulted initially in many comments, in industry, academia and beyond, that findings would be primarily economic.  A brick and block cavity wall system is probably the cheapest way to build.  The economic imperative of course goes further, taking into account turnover time, from planning permission to purchase by individuals which requires a smooth and swift path for maximum profit.  However, there is no singular rationale, with, instead, a </w:t>
      </w:r>
      <w:r w:rsidRPr="000A73AA">
        <w:t xml:space="preserve">multitude of social and cultural factors emmeshed in the embeddedness of brick use in England (Ingold 2012). </w:t>
      </w:r>
      <w:r>
        <w:t xml:space="preserve">  </w:t>
      </w:r>
    </w:p>
    <w:p w14:paraId="70776119" w14:textId="77777777" w:rsidR="002E28F0" w:rsidRDefault="002E28F0" w:rsidP="0045714E">
      <w:pPr>
        <w:spacing w:line="360" w:lineRule="auto"/>
      </w:pPr>
      <w:r>
        <w:t xml:space="preserve">As already demonstrated, a few, of the many, elements stabilising brick have been explored, and a useful way of determining why and how these different parts contribute to a whole – that of the persistence of brick-built residential housing constructed for private purchase - is by seeing that whole through a post-social lens.  </w:t>
      </w:r>
      <w:r w:rsidRPr="00CB510C">
        <w:t>Post social theories provide ‘new tools and language’ with which to address research (</w:t>
      </w:r>
      <w:r>
        <w:t>Callon &amp; Law 2004</w:t>
      </w:r>
      <w:r w:rsidRPr="00CB510C">
        <w:t>)</w:t>
      </w:r>
      <w:r>
        <w:t>.  A variety of terms (rather than theories in the strictest sense) have emerged to aid human geographical inquiry, to recast space and place but all involve “</w:t>
      </w:r>
      <w:r w:rsidRPr="007E3C54">
        <w:t>the same eschewing of given-in-advance tradition</w:t>
      </w:r>
      <w:r>
        <w:t xml:space="preserve">…[and] </w:t>
      </w:r>
      <w:r w:rsidRPr="007E3C54">
        <w:t xml:space="preserve">the same minute attention to observed </w:t>
      </w:r>
      <w:r w:rsidRPr="007E3C54">
        <w:lastRenderedPageBreak/>
        <w:t>phenomena</w:t>
      </w:r>
      <w:r>
        <w:t xml:space="preserve">” (Jasanoff 2016 p229), by decentring human beings in social life, and instead recognising the immense signiﬁcance of non-human actors, be they animals, artefacts or technologies (Gabriel &amp; Jacobs 2008).  </w:t>
      </w:r>
    </w:p>
    <w:p w14:paraId="2ED4F072" w14:textId="77777777" w:rsidR="002E28F0" w:rsidRDefault="002E28F0" w:rsidP="0045714E">
      <w:pPr>
        <w:spacing w:line="360" w:lineRule="auto"/>
      </w:pPr>
      <w:r>
        <w:t xml:space="preserve">This chapter starts by summarising the ‘post-social’ turn in social sciences and briefly describing some of the theories which emerged from this.  It then moves to a particular theory, or, rather, a way of telling a story of how building with brick endures: that of assemblage, the entanglements of entities – institutions, practices and the material artefact itself –  so a </w:t>
      </w:r>
      <w:r w:rsidRPr="00F05236">
        <w:t xml:space="preserve">regime as well as a practice </w:t>
      </w:r>
      <w:r>
        <w:t xml:space="preserve">(van Loon 2002).  Assemblage explain how orders endure, despite change, despite contradictions and tensions (Haraway 1991).  However embedded social and cultural practices are, they are often provisional, contingent on the relations between a bundle of heterogenous entities.  </w:t>
      </w:r>
    </w:p>
    <w:p w14:paraId="3A1922B3" w14:textId="77777777" w:rsidR="002E28F0" w:rsidRDefault="002E28F0" w:rsidP="0045714E">
      <w:pPr>
        <w:spacing w:line="360" w:lineRule="auto"/>
      </w:pPr>
      <w:r w:rsidRPr="00606A48">
        <w:t xml:space="preserve">The agency of </w:t>
      </w:r>
      <w:r>
        <w:t xml:space="preserve">human and </w:t>
      </w:r>
      <w:r w:rsidRPr="00606A48">
        <w:t xml:space="preserve">non-human ‘things’ is recognised within any given </w:t>
      </w:r>
      <w:r>
        <w:t>assemblage</w:t>
      </w:r>
      <w:r w:rsidRPr="00606A48">
        <w:t xml:space="preserve"> </w:t>
      </w:r>
      <w:r>
        <w:t>by</w:t>
      </w:r>
      <w:r w:rsidRPr="00606A48">
        <w:t xml:space="preserve"> their ability to act within a non-hierarchical system, to bring about, stabilise, and maintain a process.   Actors are </w:t>
      </w:r>
      <w:r>
        <w:t>diverse</w:t>
      </w:r>
      <w:r w:rsidRPr="00606A48">
        <w:t xml:space="preserve"> (Callon 2012), human, non-human, animate, inanimate, material, disembodied, which are then linked, and have been linked for a period of time (Schwartz Cowan 2012) and interact to create co</w:t>
      </w:r>
      <w:r>
        <w:t>nsistency,</w:t>
      </w:r>
      <w:r w:rsidRPr="006F6569">
        <w:rPr>
          <w:color w:val="FF0000"/>
        </w:rPr>
        <w:t xml:space="preserve"> </w:t>
      </w:r>
      <w:r w:rsidRPr="00606A48">
        <w:t>to shape and support a particular technological regime (Berkhout 2002, Bijker et al 2012</w:t>
      </w:r>
      <w:r w:rsidRPr="009E6B9E">
        <w:t>).  By ‘technological’ I mean that in which matter has been interfered with, by humans</w:t>
      </w:r>
      <w:r>
        <w:t xml:space="preserve">, to the extent that it changes form. </w:t>
      </w:r>
      <w:r w:rsidRPr="009E6B9E">
        <w:t xml:space="preserve"> Digging clay out of the ground is not technological, turning it into a brick is.  </w:t>
      </w:r>
      <w:r>
        <w:t xml:space="preserve">Just as milking a cow, by hand, is not a technology, but pasteurising that milk, or turning it into cheese, is.  </w:t>
      </w:r>
      <w:r w:rsidRPr="009E6B9E">
        <w:t xml:space="preserve">What </w:t>
      </w:r>
      <w:r>
        <w:t xml:space="preserve">assemblage helps with is to make visible the relations between the different actors involved, to understand the </w:t>
      </w:r>
      <w:r w:rsidRPr="001A34D1">
        <w:t>distribution of power</w:t>
      </w:r>
      <w:r>
        <w:t xml:space="preserve">, or agency, between actors, to expose contradictions, tensions, destabilising simple assumptions such as material strength or economic rationale behind the decision to build with brick.  That rather than a stable and coherent technology, bounded within precise parameters, human vigilance and upkeep (through the introduction of new practices, materials, technologies and rationalisation of use) is required to stabilise and maintain the assemblage.  </w:t>
      </w:r>
    </w:p>
    <w:p w14:paraId="71550C55" w14:textId="77777777" w:rsidR="002E28F0" w:rsidRDefault="002E28F0" w:rsidP="0045714E">
      <w:pPr>
        <w:spacing w:line="360" w:lineRule="auto"/>
      </w:pPr>
      <w:r>
        <w:t xml:space="preserve">For the purposes of brevity this concluding chapter is not a further storytelling of building with brick, assembling the different parts to show how the whole comes together.  The previous chapters have already laid out some of the parts involved.  Instead, it takes as its premise an account of how the story, already told, fits the terms of reference of assemblage: that the assemblage is defined through relations between heterogenous parts, but parts which are independent and in excess of those relations; that the agency of the coming together of these parts is greater than just the sum of its parts and can affect its parts; that it hangs together because of this agency; that it is contingent, unstable and provisional; and that it is emergent, and, in fact, not a discrete, bounded whole but a </w:t>
      </w:r>
      <w:r>
        <w:lastRenderedPageBreak/>
        <w:t>gathering of influences, spatially and temporally diverse, and multi-scalar.  By considering, justifiably, the ongoing process of building with the traditional clay brick for new build residential housing as an assemblage makes room for new ways of thinking about how we build, what we build (and even who builds it).</w:t>
      </w:r>
    </w:p>
    <w:p w14:paraId="66C71AE1" w14:textId="77777777" w:rsidR="002E28F0" w:rsidRDefault="002E28F0" w:rsidP="0045714E">
      <w:pPr>
        <w:spacing w:line="360" w:lineRule="auto"/>
      </w:pPr>
    </w:p>
    <w:p w14:paraId="7F5F0945" w14:textId="77777777" w:rsidR="002E28F0" w:rsidRPr="002F5665" w:rsidRDefault="002E28F0" w:rsidP="0045714E">
      <w:pPr>
        <w:pStyle w:val="Heading2"/>
        <w:spacing w:line="360" w:lineRule="auto"/>
      </w:pPr>
      <w:bookmarkStart w:id="122" w:name="_Toc19793819"/>
      <w:r w:rsidRPr="002F5665">
        <w:t>The Post Social Turn</w:t>
      </w:r>
      <w:bookmarkEnd w:id="122"/>
    </w:p>
    <w:p w14:paraId="7BF38C9B" w14:textId="77777777" w:rsidR="002E28F0" w:rsidRDefault="002E28F0" w:rsidP="0045714E">
      <w:pPr>
        <w:spacing w:line="360" w:lineRule="auto"/>
      </w:pPr>
      <w:r>
        <w:t xml:space="preserve">There was nothing radically new in the ‘new sociology of technology’ of the 1980s (Bijker et al 2012).  Decades earlier great thinkers such as Marcuse had alerted the (western) world to the entanglement of technology and society, but, arguably, now began the final assault on the lingering demarcations between certain academic disciplines and, more precisely, acknowledged the entanglement of society and science, of humans and non-humans, demonstrating through such examples as “the very mechanisms of the bicycle, the paving of roads, the geology of rocks, the physiology of wounds” (Latour 2000 p108) that all technological systems are </w:t>
      </w:r>
      <w:r w:rsidRPr="008C4ECC">
        <w:rPr>
          <w:i/>
          <w:iCs/>
        </w:rPr>
        <w:t>socially</w:t>
      </w:r>
      <w:r>
        <w:t xml:space="preserve"> (rather than just humanly) constructed (Bijker et al 2012).  </w:t>
      </w:r>
    </w:p>
    <w:p w14:paraId="49660FEB" w14:textId="77777777" w:rsidR="002E28F0" w:rsidRDefault="002E28F0" w:rsidP="0045714E">
      <w:pPr>
        <w:autoSpaceDE w:val="0"/>
        <w:autoSpaceDN w:val="0"/>
        <w:adjustRightInd w:val="0"/>
        <w:spacing w:after="0" w:line="360" w:lineRule="auto"/>
      </w:pPr>
      <w:r>
        <w:rPr>
          <w:rFonts w:cs="Optima"/>
        </w:rPr>
        <w:t>The resultant discipline of STS – Science and Technology studies – was a rejection of ‘technological determinism’ (Hinchcliffe 1996), with profound implications for understanding the relationship between technology and the production of space, which, by “</w:t>
      </w:r>
      <w:r w:rsidRPr="002C0F1F">
        <w:rPr>
          <w:rFonts w:cs="Optima"/>
        </w:rPr>
        <w:t>offer</w:t>
      </w:r>
      <w:r>
        <w:rPr>
          <w:rFonts w:cs="Optima"/>
        </w:rPr>
        <w:t>[ing]</w:t>
      </w:r>
      <w:r w:rsidRPr="002C0F1F">
        <w:rPr>
          <w:rFonts w:cs="Optima"/>
        </w:rPr>
        <w:t xml:space="preserve"> an important analytical window onto the relations of society and space</w:t>
      </w:r>
      <w:r>
        <w:rPr>
          <w:rFonts w:cs="Optima"/>
        </w:rPr>
        <w:t>…..</w:t>
      </w:r>
      <w:r w:rsidRPr="002C0F1F">
        <w:rPr>
          <w:rFonts w:cs="Optima"/>
        </w:rPr>
        <w:t>can be an extremely useful means of interpreting the geography of political, economic and social relations in an increasingly technological society</w:t>
      </w:r>
      <w:r>
        <w:rPr>
          <w:rFonts w:cs="Optima"/>
        </w:rPr>
        <w:t>”</w:t>
      </w:r>
      <w:r w:rsidRPr="002C0F1F">
        <w:rPr>
          <w:rFonts w:cs="Optima"/>
        </w:rPr>
        <w:t xml:space="preserve"> (Kirsch 1995 p534)</w:t>
      </w:r>
      <w:r>
        <w:rPr>
          <w:rFonts w:cs="Optima"/>
        </w:rPr>
        <w:t xml:space="preserve">, such as culturally distinctive and ‘traditional’ homes in an increasingly global homogeneity. </w:t>
      </w:r>
    </w:p>
    <w:p w14:paraId="6B7D7CB7" w14:textId="77777777" w:rsidR="002E28F0" w:rsidRDefault="002E28F0" w:rsidP="0045714E">
      <w:pPr>
        <w:autoSpaceDE w:val="0"/>
        <w:autoSpaceDN w:val="0"/>
        <w:adjustRightInd w:val="0"/>
        <w:spacing w:after="0" w:line="360" w:lineRule="auto"/>
        <w:rPr>
          <w:rFonts w:cs="Optima"/>
        </w:rPr>
      </w:pPr>
    </w:p>
    <w:p w14:paraId="48266A39" w14:textId="3D736D5E" w:rsidR="002E28F0" w:rsidRPr="00CE2B42" w:rsidRDefault="002E28F0" w:rsidP="0045714E">
      <w:pPr>
        <w:autoSpaceDE w:val="0"/>
        <w:autoSpaceDN w:val="0"/>
        <w:adjustRightInd w:val="0"/>
        <w:spacing w:after="0" w:line="360" w:lineRule="auto"/>
        <w:rPr>
          <w:rFonts w:cs="Optima"/>
          <w:color w:val="FF0000"/>
        </w:rPr>
      </w:pPr>
      <w:r>
        <w:rPr>
          <w:rFonts w:cs="Optima"/>
        </w:rPr>
        <w:t>Perhaps a</w:t>
      </w:r>
      <w:r w:rsidRPr="004C0749">
        <w:rPr>
          <w:rFonts w:cs="Optima"/>
        </w:rPr>
        <w:t xml:space="preserve"> more appropriate </w:t>
      </w:r>
      <w:r>
        <w:rPr>
          <w:rFonts w:cs="Optima"/>
        </w:rPr>
        <w:t>expansion</w:t>
      </w:r>
      <w:r w:rsidRPr="004C0749">
        <w:rPr>
          <w:rFonts w:cs="Optima"/>
        </w:rPr>
        <w:t xml:space="preserve"> of STS is ‘Science, Technology and Society’ (Law 2002).  Whereas Science and Technology Studies refers to the investigation of S&amp;T as social institutions, science, technology and society analyses the relations of S&amp;T with other institutions (Jasanoff 2016)</w:t>
      </w:r>
      <w:r>
        <w:rPr>
          <w:rFonts w:cs="Optima"/>
        </w:rPr>
        <w:t>,</w:t>
      </w:r>
      <w:r w:rsidRPr="004C0749">
        <w:rPr>
          <w:rFonts w:cs="Optima"/>
        </w:rPr>
        <w:t xml:space="preserve"> </w:t>
      </w:r>
      <w:r>
        <w:rPr>
          <w:rFonts w:cs="Optima"/>
        </w:rPr>
        <w:t>other institutions being home ownership, gendered construction work and jobs-for-the-boys, and home itself.  Building with brick in England has become, or seems to be, a</w:t>
      </w:r>
      <w:r w:rsidRPr="00DB574F">
        <w:rPr>
          <w:rFonts w:cs="Optima"/>
        </w:rPr>
        <w:t xml:space="preserve"> ‘social pact’</w:t>
      </w:r>
      <w:r>
        <w:rPr>
          <w:rFonts w:cs="Optima"/>
        </w:rPr>
        <w:t>, that is,</w:t>
      </w:r>
      <w:r w:rsidRPr="00DB574F">
        <w:rPr>
          <w:rFonts w:cs="Optima"/>
        </w:rPr>
        <w:t xml:space="preserve"> the sociotechnical associations that hold </w:t>
      </w:r>
      <w:r>
        <w:rPr>
          <w:rFonts w:cs="Optima"/>
        </w:rPr>
        <w:t xml:space="preserve">such a successful technology </w:t>
      </w:r>
      <w:r w:rsidRPr="00DB574F">
        <w:rPr>
          <w:rFonts w:cs="Optima"/>
        </w:rPr>
        <w:t>together are so seamlessly enmeshed that they become invisible</w:t>
      </w:r>
      <w:r>
        <w:rPr>
          <w:rFonts w:cs="Optima"/>
        </w:rPr>
        <w:t xml:space="preserve"> and</w:t>
      </w:r>
      <w:r w:rsidRPr="00DB574F">
        <w:rPr>
          <w:rFonts w:cs="Optima"/>
        </w:rPr>
        <w:t xml:space="preserve"> “the network of humans and non humans is ‘black boxed’</w:t>
      </w:r>
      <w:r>
        <w:rPr>
          <w:rStyle w:val="FootnoteReference"/>
          <w:rFonts w:cs="Optima"/>
        </w:rPr>
        <w:footnoteReference w:id="26"/>
      </w:r>
      <w:r w:rsidRPr="00DB574F">
        <w:rPr>
          <w:rFonts w:cs="Optima"/>
        </w:rPr>
        <w:t xml:space="preserve"> … </w:t>
      </w:r>
      <w:r>
        <w:rPr>
          <w:rFonts w:cs="Optima"/>
        </w:rPr>
        <w:t>b</w:t>
      </w:r>
      <w:r w:rsidRPr="00DB574F">
        <w:rPr>
          <w:rFonts w:cs="Optima"/>
        </w:rPr>
        <w:t>ecom</w:t>
      </w:r>
      <w:r>
        <w:rPr>
          <w:rFonts w:cs="Optima"/>
        </w:rPr>
        <w:t>[ing]</w:t>
      </w:r>
      <w:r w:rsidRPr="00DB574F">
        <w:rPr>
          <w:rFonts w:cs="Optima"/>
        </w:rPr>
        <w:t xml:space="preserve"> too costly to question, let alone to undo and make reversible the socio-technical network of humans and non humans” (Vandenberghe 2002 p61).</w:t>
      </w:r>
      <w:r>
        <w:rPr>
          <w:rFonts w:cs="Optima"/>
        </w:rPr>
        <w:t xml:space="preserve">  </w:t>
      </w:r>
      <w:r w:rsidRPr="004C0749">
        <w:rPr>
          <w:rFonts w:cs="Optima"/>
        </w:rPr>
        <w:t>STS</w:t>
      </w:r>
      <w:r>
        <w:rPr>
          <w:rFonts w:cs="Optima"/>
        </w:rPr>
        <w:t xml:space="preserve"> </w:t>
      </w:r>
      <w:r w:rsidRPr="004C0749">
        <w:rPr>
          <w:rFonts w:cs="Optima"/>
        </w:rPr>
        <w:t>at its best</w:t>
      </w:r>
      <w:r>
        <w:rPr>
          <w:rFonts w:cs="Optima"/>
        </w:rPr>
        <w:t>, however,</w:t>
      </w:r>
      <w:r w:rsidRPr="004C0749">
        <w:rPr>
          <w:rFonts w:cs="Optima"/>
        </w:rPr>
        <w:t xml:space="preserve"> </w:t>
      </w:r>
      <w:r>
        <w:rPr>
          <w:rFonts w:cs="Optima"/>
        </w:rPr>
        <w:lastRenderedPageBreak/>
        <w:t>in whatever expansion,</w:t>
      </w:r>
      <w:r w:rsidRPr="004C0749">
        <w:rPr>
          <w:rFonts w:cs="Optima"/>
        </w:rPr>
        <w:t xml:space="preserve"> is </w:t>
      </w:r>
      <w:r>
        <w:rPr>
          <w:rFonts w:cs="Optima"/>
        </w:rPr>
        <w:t>the</w:t>
      </w:r>
      <w:r w:rsidRPr="004C0749">
        <w:rPr>
          <w:rFonts w:cs="Optima"/>
        </w:rPr>
        <w:t xml:space="preserve"> key </w:t>
      </w:r>
      <w:r>
        <w:rPr>
          <w:rFonts w:cs="Optima"/>
        </w:rPr>
        <w:t>to making those</w:t>
      </w:r>
      <w:r w:rsidRPr="004C0749">
        <w:rPr>
          <w:rFonts w:cs="Optima"/>
        </w:rPr>
        <w:t xml:space="preserve"> black boxes </w:t>
      </w:r>
      <w:r>
        <w:rPr>
          <w:rFonts w:cs="Optima"/>
        </w:rPr>
        <w:t>‘</w:t>
      </w:r>
      <w:r w:rsidRPr="004C0749">
        <w:rPr>
          <w:rFonts w:cs="Optima"/>
        </w:rPr>
        <w:t>spring open</w:t>
      </w:r>
      <w:r>
        <w:rPr>
          <w:rFonts w:cs="Optima"/>
        </w:rPr>
        <w:t xml:space="preserve">’ </w:t>
      </w:r>
      <w:r w:rsidRPr="004C0749">
        <w:rPr>
          <w:rFonts w:cs="Optima"/>
        </w:rPr>
        <w:t>(Jasanoff 2016 after Bijker et al 1987)</w:t>
      </w:r>
      <w:r>
        <w:rPr>
          <w:rFonts w:cs="Optima"/>
        </w:rPr>
        <w:t>, to</w:t>
      </w:r>
      <w:r w:rsidRPr="004C0749">
        <w:rPr>
          <w:rFonts w:cs="Optima"/>
        </w:rPr>
        <w:t xml:space="preserve"> determine </w:t>
      </w:r>
      <w:r>
        <w:rPr>
          <w:rFonts w:cs="Optima"/>
        </w:rPr>
        <w:t xml:space="preserve">the social relations and, hence, the possibilities for transformation which are encased </w:t>
      </w:r>
      <w:r w:rsidRPr="00190C05">
        <w:rPr>
          <w:rFonts w:cs="Optima"/>
        </w:rPr>
        <w:t>in cultural artefacts</w:t>
      </w:r>
      <w:r w:rsidRPr="00141C34">
        <w:rPr>
          <w:rFonts w:cs="Optima"/>
        </w:rPr>
        <w:t xml:space="preserve"> (Guy &amp; Yaneva 2008).</w:t>
      </w:r>
    </w:p>
    <w:p w14:paraId="04C5DC5C" w14:textId="77777777" w:rsidR="002E28F0" w:rsidRDefault="002E28F0" w:rsidP="0045714E">
      <w:pPr>
        <w:autoSpaceDE w:val="0"/>
        <w:autoSpaceDN w:val="0"/>
        <w:adjustRightInd w:val="0"/>
        <w:spacing w:after="0" w:line="360" w:lineRule="auto"/>
        <w:rPr>
          <w:rFonts w:cs="Optima"/>
        </w:rPr>
      </w:pPr>
    </w:p>
    <w:p w14:paraId="35A36C1F" w14:textId="77777777" w:rsidR="002E28F0" w:rsidRDefault="002E28F0" w:rsidP="0045714E">
      <w:pPr>
        <w:autoSpaceDE w:val="0"/>
        <w:autoSpaceDN w:val="0"/>
        <w:adjustRightInd w:val="0"/>
        <w:spacing w:after="0" w:line="360" w:lineRule="auto"/>
      </w:pPr>
      <w:r>
        <w:t xml:space="preserve">Latour (2000) (and others) formalised science and technology studies into a theory of Actor-Network (ANT), </w:t>
      </w:r>
      <w:r w:rsidRPr="00190C05">
        <w:t xml:space="preserve">“to show the ingredients with which some lasting order [was] being maintained” </w:t>
      </w:r>
      <w:r>
        <w:t>(p114), that, equally, the social is constructed from technology, and that both society and technology are impacted by the agency of things (Latour 2005, Law 1999, Bennett 2010).  Society is not the cause of our world, a predetermined ontology (Law 1994), but the consequence of interrelated networks of things. ‘Things’ such as plants, animals, material artefacts and technologies are all agents without which humans themselves would cease to exist (Clark 1996), despite late modernity assuming an a priori separation between the social and the ‘natural’ world (Latour 1993):</w:t>
      </w:r>
    </w:p>
    <w:p w14:paraId="5977ABAA" w14:textId="77777777" w:rsidR="002E28F0" w:rsidRDefault="002E28F0" w:rsidP="0045714E">
      <w:pPr>
        <w:autoSpaceDE w:val="0"/>
        <w:autoSpaceDN w:val="0"/>
        <w:adjustRightInd w:val="0"/>
        <w:spacing w:after="0" w:line="360" w:lineRule="auto"/>
      </w:pPr>
    </w:p>
    <w:p w14:paraId="5F0180C2" w14:textId="77777777" w:rsidR="002E28F0" w:rsidRDefault="002E28F0" w:rsidP="0045714E">
      <w:pPr>
        <w:autoSpaceDE w:val="0"/>
        <w:autoSpaceDN w:val="0"/>
        <w:adjustRightInd w:val="0"/>
        <w:spacing w:after="0" w:line="360" w:lineRule="auto"/>
        <w:ind w:left="720"/>
        <w:rPr>
          <w:rFonts w:cs="Optima"/>
        </w:rPr>
      </w:pPr>
      <w:r w:rsidRPr="00B3251D">
        <w:rPr>
          <w:rFonts w:cs="Optima"/>
          <w:i/>
          <w:iCs/>
        </w:rPr>
        <w:t>Modern knowledge presents us with a distorted vision of the world by virtue of the very way it makes sense of it; by compartmentalising everything into subjects and objects which are held to be ontologically distinct, it obscures the heterogeneous and hybrid networks which are so central to understanding the complexities of the modern world</w:t>
      </w:r>
      <w:r>
        <w:rPr>
          <w:rFonts w:cs="Optima"/>
        </w:rPr>
        <w:t xml:space="preserve"> (Nimmo 2012 p111).</w:t>
      </w:r>
      <w:r w:rsidRPr="00A43351">
        <w:rPr>
          <w:rFonts w:cs="Optima"/>
        </w:rPr>
        <w:t xml:space="preserve"> </w:t>
      </w:r>
    </w:p>
    <w:p w14:paraId="57B570CF" w14:textId="77777777" w:rsidR="002E28F0" w:rsidRDefault="002E28F0" w:rsidP="0045714E">
      <w:pPr>
        <w:autoSpaceDE w:val="0"/>
        <w:autoSpaceDN w:val="0"/>
        <w:adjustRightInd w:val="0"/>
        <w:spacing w:after="0" w:line="360" w:lineRule="auto"/>
        <w:ind w:left="720"/>
        <w:rPr>
          <w:rFonts w:cs="Optima"/>
        </w:rPr>
      </w:pPr>
    </w:p>
    <w:p w14:paraId="66B5A956" w14:textId="29E8D508" w:rsidR="002E28F0" w:rsidRDefault="002E28F0" w:rsidP="0045714E">
      <w:pPr>
        <w:autoSpaceDE w:val="0"/>
        <w:autoSpaceDN w:val="0"/>
        <w:adjustRightInd w:val="0"/>
        <w:spacing w:after="0" w:line="360" w:lineRule="auto"/>
        <w:rPr>
          <w:rFonts w:cs="Optima"/>
        </w:rPr>
      </w:pPr>
      <w:r>
        <w:rPr>
          <w:rFonts w:cs="Optima"/>
        </w:rPr>
        <w:t>S</w:t>
      </w:r>
      <w:r w:rsidRPr="00E81208">
        <w:rPr>
          <w:rFonts w:cs="Optima"/>
        </w:rPr>
        <w:t>ocial structures</w:t>
      </w:r>
      <w:r>
        <w:rPr>
          <w:rFonts w:cs="Optima"/>
        </w:rPr>
        <w:t>, meanings</w:t>
      </w:r>
      <w:r w:rsidRPr="00E81208">
        <w:rPr>
          <w:rFonts w:cs="Optima"/>
        </w:rPr>
        <w:t xml:space="preserve"> and representations are not enough to </w:t>
      </w:r>
      <w:r>
        <w:rPr>
          <w:rFonts w:cs="Optima"/>
        </w:rPr>
        <w:t xml:space="preserve">maintain </w:t>
      </w:r>
      <w:r w:rsidRPr="00E81208">
        <w:rPr>
          <w:rFonts w:cs="Optima"/>
        </w:rPr>
        <w:t xml:space="preserve">interactions and </w:t>
      </w:r>
      <w:r>
        <w:rPr>
          <w:rFonts w:cs="Optima"/>
        </w:rPr>
        <w:t xml:space="preserve">to enable </w:t>
      </w:r>
      <w:r w:rsidRPr="00E81208">
        <w:rPr>
          <w:rFonts w:cs="Optima"/>
        </w:rPr>
        <w:t xml:space="preserve">social reality </w:t>
      </w:r>
      <w:r>
        <w:rPr>
          <w:rFonts w:cs="Optima"/>
        </w:rPr>
        <w:t>to hold together</w:t>
      </w:r>
      <w:r w:rsidRPr="00E81208">
        <w:rPr>
          <w:rFonts w:cs="Optima"/>
        </w:rPr>
        <w:t xml:space="preserve"> (Pels et al 2002).  </w:t>
      </w:r>
      <w:r>
        <w:rPr>
          <w:rFonts w:cs="Optima"/>
        </w:rPr>
        <w:t xml:space="preserve">This </w:t>
      </w:r>
      <w:r w:rsidR="003F5C9E">
        <w:rPr>
          <w:rFonts w:cs="Optima"/>
        </w:rPr>
        <w:t>research is studying</w:t>
      </w:r>
      <w:r>
        <w:rPr>
          <w:rFonts w:cs="Optima"/>
        </w:rPr>
        <w:t xml:space="preserve"> h</w:t>
      </w:r>
      <w:r w:rsidRPr="00E81208">
        <w:rPr>
          <w:rFonts w:cs="Optima"/>
        </w:rPr>
        <w:t>ow things</w:t>
      </w:r>
      <w:r>
        <w:rPr>
          <w:rFonts w:cs="Optima"/>
        </w:rPr>
        <w:t xml:space="preserve">, traditional clay bricks in this instance, </w:t>
      </w:r>
      <w:r w:rsidRPr="00E81208">
        <w:rPr>
          <w:rFonts w:cs="Optima"/>
        </w:rPr>
        <w:t>press us to act</w:t>
      </w:r>
      <w:r>
        <w:rPr>
          <w:rFonts w:cs="Optima"/>
        </w:rPr>
        <w:t>, sharpening</w:t>
      </w:r>
      <w:r w:rsidRPr="00E81208">
        <w:rPr>
          <w:rFonts w:cs="Optima"/>
        </w:rPr>
        <w:t xml:space="preserve"> our understanding of how orders endure</w:t>
      </w:r>
      <w:r>
        <w:rPr>
          <w:rFonts w:cs="Optima"/>
        </w:rPr>
        <w:t>.</w:t>
      </w:r>
    </w:p>
    <w:p w14:paraId="622E36E9" w14:textId="77777777" w:rsidR="002E28F0" w:rsidRDefault="002E28F0" w:rsidP="0045714E">
      <w:pPr>
        <w:autoSpaceDE w:val="0"/>
        <w:autoSpaceDN w:val="0"/>
        <w:adjustRightInd w:val="0"/>
        <w:spacing w:after="0" w:line="360" w:lineRule="auto"/>
      </w:pPr>
    </w:p>
    <w:p w14:paraId="21FD6D5A" w14:textId="1F70BD80" w:rsidR="002E28F0" w:rsidRDefault="002E28F0" w:rsidP="0045714E">
      <w:pPr>
        <w:spacing w:line="360" w:lineRule="auto"/>
        <w:rPr>
          <w:rFonts w:cs="Optima"/>
        </w:rPr>
      </w:pPr>
      <w:r>
        <w:rPr>
          <w:rFonts w:cs="Optima"/>
        </w:rPr>
        <w:t>Studying any aspect of housing does, one would think,</w:t>
      </w:r>
      <w:r w:rsidRPr="009D726D">
        <w:rPr>
          <w:rFonts w:cs="Optima"/>
        </w:rPr>
        <w:t xml:space="preserve"> attend to </w:t>
      </w:r>
      <w:r>
        <w:rPr>
          <w:rFonts w:cs="Optima"/>
        </w:rPr>
        <w:t>the</w:t>
      </w:r>
      <w:r w:rsidRPr="009D726D">
        <w:rPr>
          <w:rFonts w:cs="Optima"/>
        </w:rPr>
        <w:t xml:space="preserve"> </w:t>
      </w:r>
      <w:r>
        <w:rPr>
          <w:rFonts w:cs="Optima"/>
        </w:rPr>
        <w:t>material</w:t>
      </w:r>
      <w:r w:rsidRPr="009D726D">
        <w:rPr>
          <w:rFonts w:cs="Optima"/>
        </w:rPr>
        <w:t xml:space="preserve"> and </w:t>
      </w:r>
      <w:r>
        <w:rPr>
          <w:rFonts w:cs="Optima"/>
        </w:rPr>
        <w:t xml:space="preserve">the </w:t>
      </w:r>
      <w:r w:rsidRPr="009D726D">
        <w:rPr>
          <w:rFonts w:cs="Optima"/>
        </w:rPr>
        <w:t xml:space="preserve">social </w:t>
      </w:r>
      <w:r>
        <w:rPr>
          <w:rFonts w:cs="Optima"/>
        </w:rPr>
        <w:t xml:space="preserve">as a matter of course: </w:t>
      </w:r>
      <w:r w:rsidRPr="009D726D">
        <w:rPr>
          <w:rFonts w:cs="Optima"/>
        </w:rPr>
        <w:t xml:space="preserve">walls, </w:t>
      </w:r>
      <w:r>
        <w:rPr>
          <w:rFonts w:cs="Optima"/>
        </w:rPr>
        <w:t xml:space="preserve">doors, floors and ceilings, </w:t>
      </w:r>
      <w:r w:rsidRPr="009D726D">
        <w:rPr>
          <w:rFonts w:cs="Optima"/>
        </w:rPr>
        <w:t xml:space="preserve">for </w:t>
      </w:r>
      <w:r>
        <w:rPr>
          <w:rFonts w:cs="Optima"/>
        </w:rPr>
        <w:t>instance,</w:t>
      </w:r>
      <w:r w:rsidRPr="009D726D">
        <w:rPr>
          <w:rFonts w:cs="Optima"/>
        </w:rPr>
        <w:t xml:space="preserve"> </w:t>
      </w:r>
      <w:r>
        <w:rPr>
          <w:rFonts w:cs="Optima"/>
        </w:rPr>
        <w:t>being as important as</w:t>
      </w:r>
      <w:r w:rsidRPr="009D726D">
        <w:rPr>
          <w:rFonts w:cs="Optima"/>
        </w:rPr>
        <w:t xml:space="preserve"> th</w:t>
      </w:r>
      <w:r>
        <w:rPr>
          <w:rFonts w:cs="Optima"/>
        </w:rPr>
        <w:t>e humans</w:t>
      </w:r>
      <w:r w:rsidRPr="009D726D">
        <w:rPr>
          <w:rFonts w:cs="Optima"/>
        </w:rPr>
        <w:t xml:space="preserve"> who built them </w:t>
      </w:r>
      <w:r>
        <w:rPr>
          <w:rFonts w:cs="Optima"/>
        </w:rPr>
        <w:t>and</w:t>
      </w:r>
      <w:r w:rsidRPr="009D726D">
        <w:rPr>
          <w:rFonts w:cs="Optima"/>
        </w:rPr>
        <w:t xml:space="preserve"> live within them</w:t>
      </w:r>
      <w:r>
        <w:rPr>
          <w:rFonts w:cs="Optima"/>
        </w:rPr>
        <w:t xml:space="preserve"> (Pickerill 2016)</w:t>
      </w:r>
      <w:r w:rsidRPr="009D726D">
        <w:rPr>
          <w:rFonts w:cs="Optima"/>
        </w:rPr>
        <w:t xml:space="preserve">. </w:t>
      </w:r>
      <w:r>
        <w:rPr>
          <w:rFonts w:cs="Optima"/>
        </w:rPr>
        <w:t xml:space="preserve"> Yet housing studies, in contrast to many other realms of social science as a multi-disciplinary endeavour, for some time continued to be situated as unquestionable ‘social’ (Smith 2004), a ‘humanist ontology’ (Gabriel &amp; Jacobs 2008), leading researchers to address this lag by exploring how buildings (as homes) are used (Baxter &amp; Lees 2011, Kraftl 2009, Llewellyn 2004, Jacobs 2006) and also how they are built </w:t>
      </w:r>
      <w:r w:rsidRPr="00D73C03">
        <w:rPr>
          <w:rFonts w:cs="Optima"/>
        </w:rPr>
        <w:t>(Datta 2008, Datta &amp; Brickell 2009)</w:t>
      </w:r>
      <w:r>
        <w:rPr>
          <w:rFonts w:cs="Optima"/>
        </w:rPr>
        <w:t>, through entanglements o</w:t>
      </w:r>
      <w:r w:rsidRPr="00CE3111">
        <w:rPr>
          <w:rFonts w:cs="Optima"/>
        </w:rPr>
        <w:t>f relations between humans and nonhumans, technologies and things, emotional or practical (Gabriel &amp; Jacobs 2008).  These relations need to be recognized and made visible (</w:t>
      </w:r>
      <w:r>
        <w:rPr>
          <w:rFonts w:cs="Optima"/>
        </w:rPr>
        <w:t>Nimmo 2012).  D</w:t>
      </w:r>
      <w:r w:rsidRPr="00716125">
        <w:rPr>
          <w:rFonts w:cs="Optima"/>
        </w:rPr>
        <w:t>espite considerable efforts to create ‘stand-alone’ inanimate, and independent objects (Farias 2010)</w:t>
      </w:r>
      <w:r>
        <w:rPr>
          <w:rFonts w:cs="Optima"/>
        </w:rPr>
        <w:t xml:space="preserve">, buildings require </w:t>
      </w:r>
      <w:r w:rsidRPr="00716125">
        <w:rPr>
          <w:rFonts w:cs="Optima"/>
        </w:rPr>
        <w:t xml:space="preserve">a “continual, vigilant upkeep </w:t>
      </w:r>
      <w:r>
        <w:rPr>
          <w:rFonts w:cs="Optima"/>
        </w:rPr>
        <w:t xml:space="preserve">… </w:t>
      </w:r>
      <w:r w:rsidRPr="00716125">
        <w:rPr>
          <w:rFonts w:cs="Optima"/>
        </w:rPr>
        <w:t xml:space="preserve">involving a </w:t>
      </w:r>
      <w:r w:rsidRPr="00716125">
        <w:rPr>
          <w:rFonts w:cs="Optima"/>
        </w:rPr>
        <w:lastRenderedPageBreak/>
        <w:t>compendium of techniques, procedures and institutions” (Edensor 2011 p2460).  Buildings</w:t>
      </w:r>
      <w:r>
        <w:rPr>
          <w:rFonts w:cs="Optima"/>
        </w:rPr>
        <w:t xml:space="preserve"> </w:t>
      </w:r>
      <w:r w:rsidRPr="00716125">
        <w:rPr>
          <w:rFonts w:cs="Optima"/>
        </w:rPr>
        <w:t>are given meaning by multiple external factors (Gruffudd 2003),</w:t>
      </w:r>
      <w:r>
        <w:rPr>
          <w:rFonts w:cs="Optima"/>
        </w:rPr>
        <w:t xml:space="preserve"> connotations of certain materials in the making of home for instance,</w:t>
      </w:r>
      <w:r w:rsidRPr="00716125">
        <w:rPr>
          <w:rFonts w:cs="Optima"/>
        </w:rPr>
        <w:t xml:space="preserve"> </w:t>
      </w:r>
      <w:r>
        <w:rPr>
          <w:rFonts w:cs="Optima"/>
        </w:rPr>
        <w:t>demonstrating the complexity of social space. Using the example of exterior façade, Kaika (2004) highlights how the ideology and concept of home is muddled between the social and the ‘natural’.  The material façade is both part of the inside homemaking, and the barrier against the natural world outside.  Brick is part of the physical world (and made of ‘natural’ materials) but has been enrolled, and, to a certain extent, dematerialised, within the home-making process.</w:t>
      </w:r>
    </w:p>
    <w:p w14:paraId="1258CDF8" w14:textId="33397879" w:rsidR="002E28F0" w:rsidRDefault="002E28F0" w:rsidP="0045714E">
      <w:pPr>
        <w:autoSpaceDE w:val="0"/>
        <w:autoSpaceDN w:val="0"/>
        <w:adjustRightInd w:val="0"/>
        <w:spacing w:after="0" w:line="360" w:lineRule="auto"/>
        <w:rPr>
          <w:rFonts w:cs="Optima"/>
        </w:rPr>
      </w:pPr>
      <w:r>
        <w:rPr>
          <w:rFonts w:cs="Optima"/>
        </w:rPr>
        <w:t xml:space="preserve">Vandenberghe (2002), while critical of paying too much attention to agency over structure, </w:t>
      </w:r>
      <w:r w:rsidR="00AD6A94">
        <w:rPr>
          <w:rFonts w:cs="Optima"/>
        </w:rPr>
        <w:t xml:space="preserve">instead stressing </w:t>
      </w:r>
      <w:r>
        <w:rPr>
          <w:rFonts w:cs="Optima"/>
        </w:rPr>
        <w:t>that we should also be aware of “</w:t>
      </w:r>
      <w:r w:rsidRPr="004D08E5">
        <w:rPr>
          <w:rFonts w:cs="Optima"/>
        </w:rPr>
        <w:t>broader generative but invisible structures of domination</w:t>
      </w:r>
      <w:r>
        <w:rPr>
          <w:rFonts w:cs="Optima"/>
        </w:rPr>
        <w:t>” (Pels et al 2002 p10)</w:t>
      </w:r>
      <w:r w:rsidR="00AD6A94">
        <w:rPr>
          <w:rFonts w:cs="Optima"/>
        </w:rPr>
        <w:t>,</w:t>
      </w:r>
      <w:r>
        <w:rPr>
          <w:rFonts w:cs="Optima"/>
        </w:rPr>
        <w:t xml:space="preserve"> nonetheless, in justification of post-social analysis,</w:t>
      </w:r>
      <w:r w:rsidRPr="00062DD6">
        <w:rPr>
          <w:rFonts w:cs="Optima"/>
        </w:rPr>
        <w:t xml:space="preserve"> prefers to see humans as cooperative ANTs, rather than egoistic RATs </w:t>
      </w:r>
      <w:r>
        <w:rPr>
          <w:rFonts w:cs="Optima"/>
        </w:rPr>
        <w:t>(</w:t>
      </w:r>
      <w:r w:rsidRPr="00062DD6">
        <w:rPr>
          <w:rFonts w:cs="Optima"/>
        </w:rPr>
        <w:t>rational action theorists</w:t>
      </w:r>
      <w:r>
        <w:rPr>
          <w:rFonts w:cs="Optima"/>
        </w:rPr>
        <w:t>).  Although the performative contribution of humans needs to be acknowledged (in the making of social facts into independent ‘things’), the social is always a cooperation between the human and non-human, so c</w:t>
      </w:r>
      <w:r w:rsidRPr="00062DD6">
        <w:rPr>
          <w:rFonts w:cs="Optima"/>
        </w:rPr>
        <w:t xml:space="preserve">hallenging </w:t>
      </w:r>
      <w:r>
        <w:rPr>
          <w:rFonts w:cs="Optima"/>
        </w:rPr>
        <w:t>t</w:t>
      </w:r>
      <w:r w:rsidRPr="00062DD6">
        <w:rPr>
          <w:rFonts w:cs="Optima"/>
        </w:rPr>
        <w:t xml:space="preserve">he ‘narcissistic bedtime stories’ of human omnipotence </w:t>
      </w:r>
      <w:r>
        <w:rPr>
          <w:rFonts w:cs="Optima"/>
        </w:rPr>
        <w:t xml:space="preserve">and the </w:t>
      </w:r>
      <w:r w:rsidRPr="00062DD6">
        <w:rPr>
          <w:rFonts w:cs="Optima"/>
        </w:rPr>
        <w:t>representationalist accounts of “matter as a passive blank site awaiting the active inscription of culture” (Barad 2003 p821</w:t>
      </w:r>
      <w:r>
        <w:rPr>
          <w:rFonts w:cs="Optima"/>
        </w:rPr>
        <w:t xml:space="preserve">). </w:t>
      </w:r>
    </w:p>
    <w:p w14:paraId="73E26660" w14:textId="77777777" w:rsidR="002E28F0" w:rsidRDefault="002E28F0" w:rsidP="0045714E">
      <w:pPr>
        <w:autoSpaceDE w:val="0"/>
        <w:autoSpaceDN w:val="0"/>
        <w:adjustRightInd w:val="0"/>
        <w:spacing w:after="0" w:line="360" w:lineRule="auto"/>
        <w:rPr>
          <w:rFonts w:cs="Optima"/>
          <w:color w:val="FF0000"/>
        </w:rPr>
      </w:pPr>
    </w:p>
    <w:p w14:paraId="4F7E756C" w14:textId="77777777" w:rsidR="002E28F0" w:rsidRDefault="002E28F0" w:rsidP="0045714E">
      <w:pPr>
        <w:autoSpaceDE w:val="0"/>
        <w:autoSpaceDN w:val="0"/>
        <w:adjustRightInd w:val="0"/>
        <w:spacing w:after="0" w:line="360" w:lineRule="auto"/>
        <w:rPr>
          <w:rFonts w:cs="Optima"/>
        </w:rPr>
      </w:pPr>
      <w:r>
        <w:rPr>
          <w:rFonts w:cs="Optima"/>
        </w:rPr>
        <w:t>From initials (of STS) to acronyms (of ANTs), Ingold (2011) then pushed the culture/nature mix to SPIDER (</w:t>
      </w:r>
      <w:r w:rsidRPr="00051C36">
        <w:rPr>
          <w:rFonts w:cs="Optima"/>
        </w:rPr>
        <w:t>Skilled Practice Involves Developmentally Embodied Responsiveness</w:t>
      </w:r>
      <w:r>
        <w:rPr>
          <w:rFonts w:cs="Optima"/>
        </w:rPr>
        <w:t xml:space="preserve">), which he describes as a ‘meshwork’, akin to Merleau-Ponty’s ‘phenomenology of perception’, that the (human and animal) body is forever in correspondence with the things around it, thinking from materials rather than about them (Ingold 2012).  That is, </w:t>
      </w:r>
      <w:r w:rsidRPr="00524047">
        <w:rPr>
          <w:rFonts w:cs="Optima"/>
        </w:rPr>
        <w:t>“the way in which we think about the world is always, to some degree, informed by the capacities and properties of the particular things that surround us in this world” (Hitchings 2003</w:t>
      </w:r>
      <w:r>
        <w:rPr>
          <w:rFonts w:cs="Optima"/>
        </w:rPr>
        <w:t xml:space="preserve"> p102</w:t>
      </w:r>
      <w:r w:rsidRPr="00524047">
        <w:rPr>
          <w:rFonts w:cs="Optima"/>
        </w:rPr>
        <w:t>).   Brick act</w:t>
      </w:r>
      <w:r>
        <w:rPr>
          <w:rFonts w:cs="Optima"/>
        </w:rPr>
        <w:t>s</w:t>
      </w:r>
      <w:r w:rsidRPr="00524047">
        <w:rPr>
          <w:rFonts w:cs="Optima"/>
        </w:rPr>
        <w:t xml:space="preserve"> on the human </w:t>
      </w:r>
      <w:r>
        <w:rPr>
          <w:rFonts w:cs="Optima"/>
        </w:rPr>
        <w:t>just</w:t>
      </w:r>
      <w:r w:rsidRPr="00524047">
        <w:rPr>
          <w:rFonts w:cs="Optima"/>
        </w:rPr>
        <w:t xml:space="preserve"> as </w:t>
      </w:r>
      <w:r>
        <w:rPr>
          <w:rFonts w:cs="Optima"/>
        </w:rPr>
        <w:t xml:space="preserve">the </w:t>
      </w:r>
      <w:r w:rsidRPr="00524047">
        <w:rPr>
          <w:rFonts w:cs="Optima"/>
        </w:rPr>
        <w:t>human act</w:t>
      </w:r>
      <w:r>
        <w:rPr>
          <w:rFonts w:cs="Optima"/>
        </w:rPr>
        <w:t>s</w:t>
      </w:r>
      <w:r w:rsidRPr="00524047">
        <w:rPr>
          <w:rFonts w:cs="Optima"/>
        </w:rPr>
        <w:t xml:space="preserve"> on the brick</w:t>
      </w:r>
      <w:r>
        <w:rPr>
          <w:rFonts w:cs="Optima"/>
        </w:rPr>
        <w:t>,</w:t>
      </w:r>
      <w:r w:rsidRPr="00524047">
        <w:rPr>
          <w:rFonts w:cs="Optima"/>
        </w:rPr>
        <w:t xml:space="preserve"> </w:t>
      </w:r>
      <w:r>
        <w:rPr>
          <w:rFonts w:cs="Optima"/>
        </w:rPr>
        <w:t xml:space="preserve">so, instead, we should think of </w:t>
      </w:r>
      <w:r w:rsidRPr="00524047">
        <w:rPr>
          <w:rFonts w:cs="Optima"/>
        </w:rPr>
        <w:t xml:space="preserve">human </w:t>
      </w:r>
      <w:r w:rsidRPr="003074A8">
        <w:rPr>
          <w:rFonts w:cs="Optima"/>
          <w:i/>
        </w:rPr>
        <w:t>with</w:t>
      </w:r>
      <w:r w:rsidRPr="00524047">
        <w:rPr>
          <w:rFonts w:cs="Optima"/>
        </w:rPr>
        <w:t xml:space="preserve"> brick.  </w:t>
      </w:r>
      <w:r>
        <w:rPr>
          <w:rFonts w:cs="Optima"/>
        </w:rPr>
        <w:t xml:space="preserve">This meshwork, more easily understood as an entanglement of </w:t>
      </w:r>
      <w:r w:rsidRPr="00D43715">
        <w:rPr>
          <w:rFonts w:cs="Optima"/>
        </w:rPr>
        <w:t xml:space="preserve">emotions and senses </w:t>
      </w:r>
      <w:r>
        <w:rPr>
          <w:rFonts w:cs="Optima"/>
        </w:rPr>
        <w:t>(Edensor 2011) rather than a ‘developmentally embodied response’ (and, after all, what are emotions and senses if not ‘embodied’?)  is r</w:t>
      </w:r>
      <w:r w:rsidRPr="00524047">
        <w:rPr>
          <w:rFonts w:cs="Optima"/>
        </w:rPr>
        <w:t xml:space="preserve">evealed </w:t>
      </w:r>
      <w:r w:rsidRPr="00D43715">
        <w:rPr>
          <w:rFonts w:cs="Optima"/>
        </w:rPr>
        <w:t xml:space="preserve">through ‘following the thing’ </w:t>
      </w:r>
      <w:r w:rsidRPr="00524047">
        <w:rPr>
          <w:rFonts w:cs="Optima"/>
        </w:rPr>
        <w:t xml:space="preserve">(Latour 1993), </w:t>
      </w:r>
      <w:r>
        <w:rPr>
          <w:rFonts w:cs="Optima"/>
        </w:rPr>
        <w:t xml:space="preserve">in this instance the modern clay fired brick, determining ‘what (is it)?’ before ‘how come (it is used the way it is)?’ (Thrift 2000a), exposing an assemblage, a bundling of things, tracing valid connections between parts, weak or strong, </w:t>
      </w:r>
      <w:r w:rsidRPr="0007360D">
        <w:rPr>
          <w:rFonts w:cs="Optima"/>
        </w:rPr>
        <w:t>recognising that it is relations</w:t>
      </w:r>
      <w:r>
        <w:rPr>
          <w:rFonts w:cs="Optima"/>
        </w:rPr>
        <w:t xml:space="preserve"> </w:t>
      </w:r>
      <w:r w:rsidRPr="0007360D">
        <w:rPr>
          <w:rFonts w:cs="Optima"/>
        </w:rPr>
        <w:t xml:space="preserve">which maintain the coherence of the </w:t>
      </w:r>
      <w:r>
        <w:rPr>
          <w:rFonts w:cs="Optima"/>
        </w:rPr>
        <w:t>whole</w:t>
      </w:r>
      <w:r w:rsidRPr="0007360D">
        <w:rPr>
          <w:rFonts w:cs="Optima"/>
        </w:rPr>
        <w:t xml:space="preserve">.  As Harman (2008) points out “we would not claim that there is a real assemblage formed by the Paciﬁc Ocean, Angela Merkel, and the set of all coins and </w:t>
      </w:r>
      <w:r w:rsidRPr="0007360D">
        <w:rPr>
          <w:rFonts w:cs="Optima"/>
        </w:rPr>
        <w:lastRenderedPageBreak/>
        <w:t xml:space="preserve">beans that ever have existed or will exist” (p371).  An assemblage therefore requires a ‘logic’ (Wiley et al 2010) </w:t>
      </w:r>
      <w:r>
        <w:rPr>
          <w:rFonts w:cs="Optima"/>
        </w:rPr>
        <w:t>but is a rejection of any predetermined cause:</w:t>
      </w:r>
    </w:p>
    <w:p w14:paraId="416B9683" w14:textId="77777777" w:rsidR="002E28F0" w:rsidRDefault="002E28F0" w:rsidP="0045714E">
      <w:pPr>
        <w:autoSpaceDE w:val="0"/>
        <w:autoSpaceDN w:val="0"/>
        <w:adjustRightInd w:val="0"/>
        <w:spacing w:after="0" w:line="360" w:lineRule="auto"/>
        <w:rPr>
          <w:rFonts w:cs="Optima"/>
        </w:rPr>
      </w:pPr>
    </w:p>
    <w:p w14:paraId="5779F71B" w14:textId="77777777" w:rsidR="002E28F0" w:rsidRPr="007002A5" w:rsidRDefault="002E28F0" w:rsidP="0045714E">
      <w:pPr>
        <w:autoSpaceDE w:val="0"/>
        <w:autoSpaceDN w:val="0"/>
        <w:adjustRightInd w:val="0"/>
        <w:spacing w:after="0" w:line="360" w:lineRule="auto"/>
        <w:ind w:left="720"/>
        <w:rPr>
          <w:rFonts w:cs="Optima"/>
          <w:color w:val="FF0000"/>
        </w:rPr>
      </w:pPr>
      <w:r w:rsidRPr="007002A5">
        <w:rPr>
          <w:rFonts w:cs="Optima"/>
          <w:i/>
          <w:iCs/>
        </w:rPr>
        <w:t>the employment of assemblage is peculiarly subject to what Jon Elster called ‘by-product states’ – states of mind or existence ‘that can never be brought about intelligently and intentionally because the attempt to do so precludes the very state that one is attempting to bring about’</w:t>
      </w:r>
      <w:r w:rsidRPr="007002A5">
        <w:rPr>
          <w:rFonts w:cs="Optima"/>
        </w:rPr>
        <w:t xml:space="preserve"> (Marcus &amp; Saka 2006 p105-6).  </w:t>
      </w:r>
      <w:r w:rsidRPr="007002A5">
        <w:rPr>
          <w:rFonts w:cs="Optima"/>
          <w:color w:val="FF0000"/>
        </w:rPr>
        <w:t xml:space="preserve"> </w:t>
      </w:r>
    </w:p>
    <w:p w14:paraId="7D09A6A3" w14:textId="77777777" w:rsidR="002E28F0" w:rsidRDefault="002E28F0" w:rsidP="0045714E">
      <w:pPr>
        <w:autoSpaceDE w:val="0"/>
        <w:autoSpaceDN w:val="0"/>
        <w:adjustRightInd w:val="0"/>
        <w:spacing w:after="0" w:line="360" w:lineRule="auto"/>
        <w:rPr>
          <w:rFonts w:cs="Optima"/>
          <w:color w:val="FF0000"/>
        </w:rPr>
      </w:pPr>
    </w:p>
    <w:p w14:paraId="764AC7A1" w14:textId="77777777" w:rsidR="002E28F0" w:rsidRPr="007002A5" w:rsidRDefault="002E28F0" w:rsidP="0045714E">
      <w:pPr>
        <w:autoSpaceDE w:val="0"/>
        <w:autoSpaceDN w:val="0"/>
        <w:adjustRightInd w:val="0"/>
        <w:spacing w:after="0" w:line="360" w:lineRule="auto"/>
        <w:rPr>
          <w:rFonts w:cs="Optima"/>
        </w:rPr>
      </w:pPr>
      <w:r w:rsidRPr="007002A5">
        <w:rPr>
          <w:rFonts w:cs="Optima"/>
        </w:rPr>
        <w:t>This thesis did not start with any hypothesis to prove or disprove why brick is used for new build residential housing.</w:t>
      </w:r>
    </w:p>
    <w:p w14:paraId="2DD9549D" w14:textId="77777777" w:rsidR="002E28F0" w:rsidRDefault="002E28F0" w:rsidP="0045714E">
      <w:pPr>
        <w:autoSpaceDE w:val="0"/>
        <w:autoSpaceDN w:val="0"/>
        <w:adjustRightInd w:val="0"/>
        <w:spacing w:after="0" w:line="360" w:lineRule="auto"/>
        <w:rPr>
          <w:rFonts w:cs="Optima"/>
        </w:rPr>
      </w:pPr>
    </w:p>
    <w:p w14:paraId="058FDEE2" w14:textId="77777777" w:rsidR="002E28F0" w:rsidRDefault="002E28F0" w:rsidP="0045714E">
      <w:pPr>
        <w:autoSpaceDE w:val="0"/>
        <w:autoSpaceDN w:val="0"/>
        <w:adjustRightInd w:val="0"/>
        <w:spacing w:after="0" w:line="360" w:lineRule="auto"/>
        <w:rPr>
          <w:rFonts w:cs="Optima"/>
        </w:rPr>
      </w:pPr>
      <w:r w:rsidRPr="00171644">
        <w:rPr>
          <w:rFonts w:cs="Optima"/>
        </w:rPr>
        <w:t xml:space="preserve">Assemblage is inspired by ANT and </w:t>
      </w:r>
      <w:r w:rsidRPr="00234398">
        <w:rPr>
          <w:rFonts w:cs="Optima"/>
          <w:i/>
        </w:rPr>
        <w:t>agencement</w:t>
      </w:r>
      <w:r>
        <w:rPr>
          <w:rFonts w:cs="Optima"/>
          <w:i/>
        </w:rPr>
        <w:t xml:space="preserve"> </w:t>
      </w:r>
      <w:r w:rsidRPr="00171644">
        <w:rPr>
          <w:rFonts w:cs="Optima"/>
        </w:rPr>
        <w:t>(Deleuze &amp; Guttari</w:t>
      </w:r>
      <w:r>
        <w:rPr>
          <w:rFonts w:cs="Optima"/>
        </w:rPr>
        <w:t xml:space="preserve"> 2004</w:t>
      </w:r>
      <w:r w:rsidRPr="00171644">
        <w:rPr>
          <w:rFonts w:cs="Optima"/>
        </w:rPr>
        <w:t>)</w:t>
      </w:r>
      <w:r>
        <w:rPr>
          <w:rFonts w:cs="Optima"/>
        </w:rPr>
        <w:t>.</w:t>
      </w:r>
      <w:r w:rsidRPr="00171644">
        <w:rPr>
          <w:rFonts w:cs="Optima"/>
        </w:rPr>
        <w:t xml:space="preserve"> </w:t>
      </w:r>
      <w:r>
        <w:rPr>
          <w:rFonts w:cs="Optima"/>
        </w:rPr>
        <w:t xml:space="preserve"> </w:t>
      </w:r>
      <w:r w:rsidRPr="00234398">
        <w:rPr>
          <w:rFonts w:cs="Optima"/>
          <w:i/>
        </w:rPr>
        <w:t>Agencement</w:t>
      </w:r>
      <w:r>
        <w:rPr>
          <w:rFonts w:cs="Optima"/>
        </w:rPr>
        <w:t xml:space="preserve"> is the collective capacity within the entanglement of things, the force field, a justification perhaps of why the bundling together of particular things can, in fact, be a legitimate, logical, assemblage (Callon 2007).  </w:t>
      </w:r>
      <w:r w:rsidRPr="00171644">
        <w:rPr>
          <w:rFonts w:cs="Optima"/>
        </w:rPr>
        <w:t>Both ANT and assemblage enable the tracing of the criss-crossing networks and associations of human and non-human actants and agents in a given arena, but there are distinctions.  ANT tells stories about “how relations assemble or don’t.... a toolkit for telling interesting stories about, and interfering in, those relations” (Law 2009 p141-2).  Why householder</w:t>
      </w:r>
      <w:r>
        <w:rPr>
          <w:rFonts w:cs="Optima"/>
        </w:rPr>
        <w:t>s/</w:t>
      </w:r>
      <w:r w:rsidRPr="00171644">
        <w:rPr>
          <w:rFonts w:cs="Optima"/>
        </w:rPr>
        <w:t>consumers</w:t>
      </w:r>
      <w:r>
        <w:rPr>
          <w:rFonts w:cs="Optima"/>
        </w:rPr>
        <w:t xml:space="preserve"> </w:t>
      </w:r>
      <w:r w:rsidRPr="00171644">
        <w:rPr>
          <w:rFonts w:cs="Optima"/>
        </w:rPr>
        <w:t xml:space="preserve">live in/buy a home is a complex actor-network, for instance price, location, employment, style, taste (Jacobs &amp; Smith 2008).  </w:t>
      </w:r>
      <w:r w:rsidRPr="00FE3175">
        <w:rPr>
          <w:rFonts w:cs="Optima"/>
        </w:rPr>
        <w:t xml:space="preserve">Technology </w:t>
      </w:r>
      <w:r w:rsidRPr="009F73BB">
        <w:rPr>
          <w:rFonts w:cs="Optima"/>
        </w:rPr>
        <w:t xml:space="preserve">impacts </w:t>
      </w:r>
      <w:r w:rsidRPr="00FE3175">
        <w:rPr>
          <w:rFonts w:cs="Optima"/>
        </w:rPr>
        <w:t>purchase decisions</w:t>
      </w:r>
      <w:r>
        <w:rPr>
          <w:rFonts w:cs="Optima"/>
        </w:rPr>
        <w:t>, for instance</w:t>
      </w:r>
      <w:r w:rsidRPr="00FE3175">
        <w:rPr>
          <w:rFonts w:cs="Optima"/>
        </w:rPr>
        <w:t xml:space="preserve"> statistics on crime, amenities, quality of schools</w:t>
      </w:r>
      <w:r>
        <w:rPr>
          <w:rFonts w:cs="Optima"/>
        </w:rPr>
        <w:t>, all found on the internet,</w:t>
      </w:r>
      <w:r w:rsidRPr="00FE3175">
        <w:rPr>
          <w:rFonts w:cs="Optima"/>
        </w:rPr>
        <w:t xml:space="preserve"> which further polarises neighbourhoods (Burrows et al 2005).  </w:t>
      </w:r>
      <w:r>
        <w:rPr>
          <w:rFonts w:cs="Optima"/>
        </w:rPr>
        <w:t>S</w:t>
      </w:r>
      <w:r w:rsidRPr="00171644">
        <w:rPr>
          <w:rFonts w:cs="Optima"/>
        </w:rPr>
        <w:t>afe, middle-class, high-amenity neighbourhoods</w:t>
      </w:r>
      <w:r>
        <w:rPr>
          <w:rFonts w:cs="Optima"/>
        </w:rPr>
        <w:t xml:space="preserve"> are therefore partly </w:t>
      </w:r>
      <w:r w:rsidRPr="009F73BB">
        <w:rPr>
          <w:rFonts w:cs="Optima"/>
          <w:i/>
        </w:rPr>
        <w:t>because</w:t>
      </w:r>
      <w:r>
        <w:rPr>
          <w:rFonts w:cs="Optima"/>
        </w:rPr>
        <w:t xml:space="preserve"> of this technology.</w:t>
      </w:r>
    </w:p>
    <w:p w14:paraId="7B664164" w14:textId="77777777" w:rsidR="002E28F0" w:rsidRPr="00171644" w:rsidRDefault="002E28F0" w:rsidP="0045714E">
      <w:pPr>
        <w:autoSpaceDE w:val="0"/>
        <w:autoSpaceDN w:val="0"/>
        <w:adjustRightInd w:val="0"/>
        <w:spacing w:after="0" w:line="360" w:lineRule="auto"/>
        <w:rPr>
          <w:rFonts w:cs="Optima"/>
        </w:rPr>
      </w:pPr>
    </w:p>
    <w:p w14:paraId="1CE78980" w14:textId="77777777" w:rsidR="002E28F0" w:rsidRDefault="002E28F0" w:rsidP="0045714E">
      <w:pPr>
        <w:autoSpaceDE w:val="0"/>
        <w:autoSpaceDN w:val="0"/>
        <w:adjustRightInd w:val="0"/>
        <w:spacing w:after="0" w:line="360" w:lineRule="auto"/>
        <w:rPr>
          <w:rFonts w:cs="Optima"/>
        </w:rPr>
      </w:pPr>
      <w:r>
        <w:rPr>
          <w:rFonts w:cs="Optima"/>
        </w:rPr>
        <w:t>A</w:t>
      </w:r>
      <w:r w:rsidRPr="00171644">
        <w:rPr>
          <w:rFonts w:cs="Optima"/>
        </w:rPr>
        <w:t xml:space="preserve">ssemblage is a response to a </w:t>
      </w:r>
      <w:r>
        <w:rPr>
          <w:rFonts w:cs="Optima"/>
        </w:rPr>
        <w:t>number of</w:t>
      </w:r>
      <w:r w:rsidRPr="00171644">
        <w:rPr>
          <w:rFonts w:cs="Optima"/>
        </w:rPr>
        <w:t xml:space="preserve"> tensions and problems in </w:t>
      </w:r>
      <w:r>
        <w:rPr>
          <w:rFonts w:cs="Optima"/>
        </w:rPr>
        <w:t xml:space="preserve">such </w:t>
      </w:r>
      <w:r w:rsidRPr="00171644">
        <w:rPr>
          <w:rFonts w:cs="Optima"/>
        </w:rPr>
        <w:t xml:space="preserve">‘relational’ </w:t>
      </w:r>
      <w:r>
        <w:rPr>
          <w:rFonts w:cs="Optima"/>
        </w:rPr>
        <w:t xml:space="preserve">network </w:t>
      </w:r>
      <w:r w:rsidRPr="00171644">
        <w:rPr>
          <w:rFonts w:cs="Optima"/>
        </w:rPr>
        <w:t>th</w:t>
      </w:r>
      <w:r>
        <w:rPr>
          <w:rFonts w:cs="Optima"/>
        </w:rPr>
        <w:t>inking (Anderson et al 2012).  Apart from one quite obvious danger posed by the power of human imagination, seeing things which may not actually be there, the ‘world of the model’ replacing the ‘</w:t>
      </w:r>
      <w:r w:rsidRPr="00426325">
        <w:rPr>
          <w:rFonts w:cs="Optima"/>
        </w:rPr>
        <w:t>model of the world</w:t>
      </w:r>
      <w:r>
        <w:rPr>
          <w:rFonts w:cs="Optima"/>
        </w:rPr>
        <w:t xml:space="preserve">’ </w:t>
      </w:r>
      <w:r w:rsidRPr="00426325">
        <w:rPr>
          <w:rFonts w:cs="Optima"/>
        </w:rPr>
        <w:t xml:space="preserve">(Thrift, 2000), </w:t>
      </w:r>
      <w:r>
        <w:rPr>
          <w:rFonts w:cs="Optima"/>
        </w:rPr>
        <w:t>t</w:t>
      </w:r>
      <w:r w:rsidRPr="00171644">
        <w:rPr>
          <w:rFonts w:cs="Optima"/>
        </w:rPr>
        <w:t>he spatial imaginary of a network</w:t>
      </w:r>
      <w:r>
        <w:rPr>
          <w:rFonts w:cs="Optima"/>
        </w:rPr>
        <w:t xml:space="preserve"> </w:t>
      </w:r>
      <w:r w:rsidRPr="00171644">
        <w:rPr>
          <w:rFonts w:cs="Optima"/>
        </w:rPr>
        <w:t>implies a certain fixity</w:t>
      </w:r>
      <w:r>
        <w:rPr>
          <w:rFonts w:cs="Optima"/>
        </w:rPr>
        <w:t xml:space="preserve"> </w:t>
      </w:r>
      <w:r w:rsidRPr="00171644">
        <w:rPr>
          <w:rFonts w:cs="Optima"/>
        </w:rPr>
        <w:t xml:space="preserve">(Hetherington &amp; Law 2000), taking no account of ‘otherness’ (Lee &amp; Brown 1994), such as a lack of thermal value </w:t>
      </w:r>
      <w:r>
        <w:rPr>
          <w:rFonts w:cs="Optima"/>
        </w:rPr>
        <w:t xml:space="preserve">of bricks </w:t>
      </w:r>
      <w:r w:rsidRPr="00171644">
        <w:rPr>
          <w:rFonts w:cs="Optima"/>
        </w:rPr>
        <w:t>which hence requires additional materials to allow the brick not to fail, rather than helping it succeed</w:t>
      </w:r>
      <w:r>
        <w:rPr>
          <w:rFonts w:cs="Optima"/>
        </w:rPr>
        <w:t>, that there are contradictions and tensions existing as part of the assemblage which cannot be explained through a network of dependencies. Networks suggest that the nodes within the network obtain their form and effectiveness through their position within a relational arrangement</w:t>
      </w:r>
      <w:r w:rsidRPr="00C52885">
        <w:rPr>
          <w:rFonts w:cs="Optima"/>
          <w:color w:val="FF0000"/>
        </w:rPr>
        <w:t xml:space="preserve"> </w:t>
      </w:r>
      <w:r w:rsidRPr="00171644">
        <w:rPr>
          <w:rFonts w:cs="Optima"/>
        </w:rPr>
        <w:t xml:space="preserve">(Anderson et al 2012).  </w:t>
      </w:r>
    </w:p>
    <w:p w14:paraId="7992A3D3" w14:textId="77777777" w:rsidR="002E28F0" w:rsidRDefault="002E28F0" w:rsidP="0045714E">
      <w:pPr>
        <w:autoSpaceDE w:val="0"/>
        <w:autoSpaceDN w:val="0"/>
        <w:adjustRightInd w:val="0"/>
        <w:spacing w:after="0" w:line="360" w:lineRule="auto"/>
        <w:rPr>
          <w:rFonts w:cs="Optima"/>
        </w:rPr>
      </w:pPr>
    </w:p>
    <w:p w14:paraId="09A3DBED" w14:textId="762D393C" w:rsidR="002E28F0" w:rsidRDefault="002E28F0" w:rsidP="0045714E">
      <w:pPr>
        <w:autoSpaceDE w:val="0"/>
        <w:autoSpaceDN w:val="0"/>
        <w:adjustRightInd w:val="0"/>
        <w:spacing w:after="0" w:line="360" w:lineRule="auto"/>
        <w:rPr>
          <w:rFonts w:cs="Optima"/>
          <w:color w:val="FF0000"/>
        </w:rPr>
      </w:pPr>
      <w:r>
        <w:rPr>
          <w:rFonts w:cs="Optima"/>
        </w:rPr>
        <w:lastRenderedPageBreak/>
        <w:t>Unlike an actor-network, a</w:t>
      </w:r>
      <w:r w:rsidRPr="00A80829">
        <w:rPr>
          <w:rFonts w:cs="Optima"/>
        </w:rPr>
        <w:t>n assemblage is a whole</w:t>
      </w:r>
      <w:r>
        <w:rPr>
          <w:rFonts w:cs="Optima"/>
        </w:rPr>
        <w:t>, the properties of which</w:t>
      </w:r>
      <w:r w:rsidRPr="007002A5">
        <w:rPr>
          <w:rFonts w:cs="Optima"/>
        </w:rPr>
        <w:t xml:space="preserve"> emerge from the interactions between </w:t>
      </w:r>
      <w:r>
        <w:rPr>
          <w:rFonts w:cs="Optima"/>
        </w:rPr>
        <w:t xml:space="preserve">the </w:t>
      </w:r>
      <w:r w:rsidRPr="007002A5">
        <w:rPr>
          <w:rFonts w:cs="Optima"/>
        </w:rPr>
        <w:t xml:space="preserve">parts </w:t>
      </w:r>
      <w:r w:rsidRPr="00A80829">
        <w:rPr>
          <w:rFonts w:cs="Optima"/>
        </w:rPr>
        <w:t xml:space="preserve">(Escobar 2007).  The term ‘whole’ </w:t>
      </w:r>
      <w:r>
        <w:rPr>
          <w:rFonts w:cs="Optima"/>
        </w:rPr>
        <w:t xml:space="preserve">may </w:t>
      </w:r>
      <w:r w:rsidRPr="00A80829">
        <w:rPr>
          <w:rFonts w:cs="Optima"/>
        </w:rPr>
        <w:t>lead to confusion, being an open-ended process rather than a total system (Anderson et al 2012)</w:t>
      </w:r>
      <w:r>
        <w:rPr>
          <w:rFonts w:cs="Optima"/>
        </w:rPr>
        <w:t>,</w:t>
      </w:r>
      <w:r w:rsidRPr="00A80829">
        <w:rPr>
          <w:rFonts w:cs="Optima"/>
        </w:rPr>
        <w:t xml:space="preserve"> a </w:t>
      </w:r>
      <w:r>
        <w:rPr>
          <w:rFonts w:cs="Optima"/>
        </w:rPr>
        <w:t>“</w:t>
      </w:r>
      <w:r w:rsidRPr="00A80829">
        <w:rPr>
          <w:rFonts w:cs="Optima"/>
        </w:rPr>
        <w:t>fragile, revisable and diverse composite material” (Latour 2010 p4)</w:t>
      </w:r>
      <w:r>
        <w:rPr>
          <w:rFonts w:cs="Optima"/>
        </w:rPr>
        <w:t>.</w:t>
      </w:r>
      <w:r w:rsidR="003B64D0">
        <w:rPr>
          <w:rFonts w:cs="Optima"/>
        </w:rPr>
        <w:t xml:space="preserve">   </w:t>
      </w:r>
      <w:r w:rsidRPr="00A80829">
        <w:rPr>
          <w:rFonts w:cs="Optima"/>
        </w:rPr>
        <w:t xml:space="preserve">There are no precise boundaries, rather a co-functioning of different parts holding some </w:t>
      </w:r>
      <w:r w:rsidRPr="00E5331A">
        <w:rPr>
          <w:rFonts w:cs="Optima"/>
          <w:i/>
          <w:iCs/>
        </w:rPr>
        <w:t>thing</w:t>
      </w:r>
      <w:r w:rsidRPr="00A80829">
        <w:rPr>
          <w:rFonts w:cs="Optima"/>
        </w:rPr>
        <w:t xml:space="preserve"> together</w:t>
      </w:r>
      <w:r>
        <w:rPr>
          <w:rFonts w:cs="Optima"/>
        </w:rPr>
        <w:t>.</w:t>
      </w:r>
      <w:r w:rsidR="003B64D0">
        <w:rPr>
          <w:rFonts w:cs="Optima"/>
        </w:rPr>
        <w:t xml:space="preserve">  </w:t>
      </w:r>
      <w:r>
        <w:rPr>
          <w:rFonts w:cs="Optima"/>
        </w:rPr>
        <w:t>The interactions between the parts are ‘</w:t>
      </w:r>
      <w:r w:rsidRPr="00171644">
        <w:rPr>
          <w:rFonts w:cs="Optima"/>
        </w:rPr>
        <w:t>exterior to their terms</w:t>
      </w:r>
      <w:r>
        <w:rPr>
          <w:rFonts w:cs="Optima"/>
        </w:rPr>
        <w:t>’ (</w:t>
      </w:r>
      <w:r w:rsidRPr="00171644">
        <w:rPr>
          <w:rFonts w:cs="Optima"/>
        </w:rPr>
        <w:t>DeLanda</w:t>
      </w:r>
      <w:r>
        <w:rPr>
          <w:rFonts w:cs="Optima"/>
        </w:rPr>
        <w:t xml:space="preserve"> 2002, 2006),</w:t>
      </w:r>
      <w:r w:rsidRPr="001A1B1C">
        <w:rPr>
          <w:rFonts w:cs="Optima"/>
        </w:rPr>
        <w:t xml:space="preserve"> </w:t>
      </w:r>
      <w:r>
        <w:rPr>
          <w:rFonts w:cs="Optima"/>
        </w:rPr>
        <w:t xml:space="preserve">and this is what distinguishes Assemblage from ANT (as an explanation of social space). </w:t>
      </w:r>
      <w:r w:rsidRPr="00171644">
        <w:rPr>
          <w:rFonts w:cs="Optima"/>
        </w:rPr>
        <w:t xml:space="preserve">  </w:t>
      </w:r>
      <w:r>
        <w:rPr>
          <w:rFonts w:cs="Optima"/>
        </w:rPr>
        <w:t>That is,</w:t>
      </w:r>
      <w:r w:rsidRPr="00171644">
        <w:rPr>
          <w:rFonts w:cs="Optima"/>
        </w:rPr>
        <w:t xml:space="preserve"> </w:t>
      </w:r>
      <w:r>
        <w:rPr>
          <w:rFonts w:cs="Optima"/>
        </w:rPr>
        <w:t>relations between entities may affect each other, but no entity is fully determined by those relations</w:t>
      </w:r>
      <w:r w:rsidRPr="009F73BB">
        <w:rPr>
          <w:rFonts w:cs="Optima"/>
        </w:rPr>
        <w:t xml:space="preserve"> (</w:t>
      </w:r>
      <w:r w:rsidRPr="00171644">
        <w:rPr>
          <w:rFonts w:cs="Optima"/>
        </w:rPr>
        <w:t>Anderson et al</w:t>
      </w:r>
      <w:r>
        <w:rPr>
          <w:rFonts w:cs="Optima"/>
        </w:rPr>
        <w:t xml:space="preserve"> 2012</w:t>
      </w:r>
      <w:r w:rsidRPr="00171644">
        <w:rPr>
          <w:rFonts w:cs="Optima"/>
        </w:rPr>
        <w:t>).  Entities act on each other but are not dependent on each other</w:t>
      </w:r>
      <w:r>
        <w:rPr>
          <w:rFonts w:cs="Optima"/>
        </w:rPr>
        <w:t xml:space="preserve">, so offering </w:t>
      </w:r>
      <w:r w:rsidRPr="009F73BB">
        <w:rPr>
          <w:rFonts w:cs="Optima"/>
        </w:rPr>
        <w:t xml:space="preserve">‘feedback not fusion’ (Harman 2008).  </w:t>
      </w:r>
      <w:r w:rsidRPr="00171644">
        <w:rPr>
          <w:rFonts w:cs="Optima"/>
        </w:rPr>
        <w:t>This means that attention must be paid to the agency of the separate entities</w:t>
      </w:r>
      <w:r>
        <w:rPr>
          <w:rFonts w:cs="Optima"/>
        </w:rPr>
        <w:t>, because, ultimately, they can break up the assemblage, or, at least, shift it</w:t>
      </w:r>
      <w:r w:rsidRPr="00171644">
        <w:rPr>
          <w:rFonts w:cs="Optima"/>
        </w:rPr>
        <w:t>.  Deleuze</w:t>
      </w:r>
      <w:r>
        <w:rPr>
          <w:rFonts w:cs="Optima"/>
        </w:rPr>
        <w:t xml:space="preserve"> uses the concept of</w:t>
      </w:r>
      <w:r w:rsidRPr="00171644">
        <w:rPr>
          <w:rFonts w:cs="Optima"/>
        </w:rPr>
        <w:t xml:space="preserve"> ‘adsorbsion’</w:t>
      </w:r>
      <w:r>
        <w:rPr>
          <w:rFonts w:cs="Optima"/>
        </w:rPr>
        <w:t xml:space="preserve"> (Bennett 2010) </w:t>
      </w:r>
      <w:r w:rsidRPr="00171644">
        <w:rPr>
          <w:rFonts w:cs="Optima"/>
        </w:rPr>
        <w:t xml:space="preserve">to </w:t>
      </w:r>
      <w:r>
        <w:rPr>
          <w:rFonts w:cs="Optima"/>
        </w:rPr>
        <w:t>encompass</w:t>
      </w:r>
      <w:r w:rsidRPr="00171644">
        <w:rPr>
          <w:rFonts w:cs="Optima"/>
        </w:rPr>
        <w:t xml:space="preserve"> the agency of both </w:t>
      </w:r>
      <w:r>
        <w:rPr>
          <w:rFonts w:cs="Optima"/>
        </w:rPr>
        <w:t xml:space="preserve">the </w:t>
      </w:r>
      <w:r w:rsidRPr="00171644">
        <w:rPr>
          <w:rFonts w:cs="Optima"/>
        </w:rPr>
        <w:t xml:space="preserve">whole and </w:t>
      </w:r>
      <w:r>
        <w:rPr>
          <w:rFonts w:cs="Optima"/>
        </w:rPr>
        <w:t xml:space="preserve">its </w:t>
      </w:r>
      <w:r w:rsidRPr="00171644">
        <w:rPr>
          <w:rFonts w:cs="Optima"/>
        </w:rPr>
        <w:t>parts</w:t>
      </w:r>
      <w:r>
        <w:rPr>
          <w:rFonts w:cs="Optima"/>
        </w:rPr>
        <w:t>:</w:t>
      </w:r>
      <w:r w:rsidRPr="00171644">
        <w:rPr>
          <w:rFonts w:cs="Optima"/>
        </w:rPr>
        <w:t xml:space="preserve"> </w:t>
      </w:r>
      <w:r>
        <w:rPr>
          <w:rFonts w:cs="Optima"/>
        </w:rPr>
        <w:t>“</w:t>
      </w:r>
      <w:r w:rsidRPr="00171644">
        <w:rPr>
          <w:rFonts w:cs="Optima"/>
        </w:rPr>
        <w:t>a gathering of elements in a way that both forms a coalition and yet preserves something of the agency or impetus of each element” (Anderson et al</w:t>
      </w:r>
      <w:r>
        <w:rPr>
          <w:rFonts w:cs="Optima"/>
        </w:rPr>
        <w:t xml:space="preserve"> 2012 p181</w:t>
      </w:r>
      <w:r w:rsidRPr="00171644">
        <w:rPr>
          <w:rFonts w:cs="Optima"/>
        </w:rPr>
        <w:t xml:space="preserve">). </w:t>
      </w:r>
      <w:r w:rsidRPr="003E7D29">
        <w:rPr>
          <w:rFonts w:cs="Optima"/>
        </w:rPr>
        <w:t xml:space="preserve"> We cannot say that brick is used because of the importance of home as a commodity, rather than home </w:t>
      </w:r>
      <w:r w:rsidR="00AD6A94">
        <w:rPr>
          <w:rFonts w:cs="Optima"/>
        </w:rPr>
        <w:t>being</w:t>
      </w:r>
      <w:r w:rsidRPr="003E7D29">
        <w:rPr>
          <w:rFonts w:cs="Optima"/>
        </w:rPr>
        <w:t xml:space="preserve"> a commodity because of a brick façade, but these two elements work together and affect each other.</w:t>
      </w:r>
    </w:p>
    <w:p w14:paraId="6E38D9C1" w14:textId="77777777" w:rsidR="002E28F0" w:rsidRPr="001871A2" w:rsidRDefault="002E28F0" w:rsidP="0045714E">
      <w:pPr>
        <w:autoSpaceDE w:val="0"/>
        <w:autoSpaceDN w:val="0"/>
        <w:adjustRightInd w:val="0"/>
        <w:spacing w:after="0" w:line="360" w:lineRule="auto"/>
        <w:rPr>
          <w:rFonts w:cs="Optima"/>
          <w:color w:val="FF0000"/>
        </w:rPr>
      </w:pPr>
    </w:p>
    <w:p w14:paraId="1606A5F8" w14:textId="77777777" w:rsidR="002E28F0" w:rsidRDefault="002E28F0" w:rsidP="0045714E">
      <w:pPr>
        <w:autoSpaceDE w:val="0"/>
        <w:autoSpaceDN w:val="0"/>
        <w:adjustRightInd w:val="0"/>
        <w:spacing w:after="0" w:line="360" w:lineRule="auto"/>
        <w:rPr>
          <w:rFonts w:cs="Optima"/>
        </w:rPr>
      </w:pPr>
      <w:r>
        <w:rPr>
          <w:rFonts w:cs="Optima"/>
        </w:rPr>
        <w:t xml:space="preserve">The </w:t>
      </w:r>
      <w:r w:rsidRPr="00F705B1">
        <w:rPr>
          <w:rFonts w:cs="Optima"/>
        </w:rPr>
        <w:t xml:space="preserve">defining, accepted characteristics </w:t>
      </w:r>
      <w:r>
        <w:rPr>
          <w:rFonts w:cs="Optima"/>
        </w:rPr>
        <w:t>of an assemblage are further expanded on in the next sections with reference to an assemblage of brick building: the capacities rather than properties of entities, as ongoing emergent formation rather than static form, as a fluid, shifting shape collapsing demarcations of space and time, enduring but contingent and provisional.  But first some qualification of why an adoption of assemblage is useful.</w:t>
      </w:r>
    </w:p>
    <w:p w14:paraId="1C0668DB" w14:textId="77777777" w:rsidR="00651D87" w:rsidRDefault="00651D87" w:rsidP="0045714E">
      <w:pPr>
        <w:spacing w:line="360" w:lineRule="auto"/>
      </w:pPr>
    </w:p>
    <w:p w14:paraId="55D7C3F4" w14:textId="77777777" w:rsidR="002E28F0" w:rsidRPr="00726E23" w:rsidRDefault="002E28F0" w:rsidP="0045714E">
      <w:pPr>
        <w:pStyle w:val="Heading2"/>
        <w:spacing w:line="360" w:lineRule="auto"/>
      </w:pPr>
      <w:bookmarkStart w:id="123" w:name="_Toc19793820"/>
      <w:r w:rsidRPr="00726E23">
        <w:t>A Critical Assemblage</w:t>
      </w:r>
      <w:bookmarkEnd w:id="123"/>
      <w:r w:rsidRPr="00726E23">
        <w:t xml:space="preserve"> </w:t>
      </w:r>
    </w:p>
    <w:p w14:paraId="0116B2E2" w14:textId="5C0D811D" w:rsidR="002E28F0" w:rsidRDefault="002E28F0" w:rsidP="0045714E">
      <w:pPr>
        <w:autoSpaceDE w:val="0"/>
        <w:autoSpaceDN w:val="0"/>
        <w:adjustRightInd w:val="0"/>
        <w:spacing w:after="0" w:line="360" w:lineRule="auto"/>
        <w:rPr>
          <w:rFonts w:cs="Optima"/>
        </w:rPr>
      </w:pPr>
      <w:r w:rsidRPr="005F4FEB">
        <w:rPr>
          <w:rFonts w:cs="Optima"/>
        </w:rPr>
        <w:t>Theoretical conceptual titles are generally problematic</w:t>
      </w:r>
      <w:r>
        <w:rPr>
          <w:rFonts w:cs="Optima"/>
        </w:rPr>
        <w:t>, the world not falling neatly into defined conceptual parameters.</w:t>
      </w:r>
      <w:r w:rsidRPr="0048657B">
        <w:rPr>
          <w:rFonts w:cs="Optima"/>
          <w:color w:val="FF0000"/>
        </w:rPr>
        <w:t xml:space="preserve">  </w:t>
      </w:r>
      <w:r w:rsidRPr="005F4FEB">
        <w:rPr>
          <w:rFonts w:cs="Optima"/>
        </w:rPr>
        <w:t>These post-social theories, STS, ANT, Assemblage</w:t>
      </w:r>
      <w:r w:rsidR="009353C8">
        <w:rPr>
          <w:rFonts w:cs="Optima"/>
        </w:rPr>
        <w:t>, are</w:t>
      </w:r>
      <w:r>
        <w:rPr>
          <w:rFonts w:cs="Optima"/>
        </w:rPr>
        <w:t xml:space="preserve"> </w:t>
      </w:r>
      <w:r w:rsidRPr="005F4FEB">
        <w:rPr>
          <w:rFonts w:cs="Optima"/>
        </w:rPr>
        <w:t xml:space="preserve">more ‘thought’ than theory – a way of looking at the world, telling stories of things, and an attempt “to be sensitive to the multitudes of circulating forces that surround us, affecting both each other and ourselves” (Hitchings 2003 p100).  They are criticised, in part, for ‘flat imaginaries’ suggesting simple, mapped, juxtaposed connections, that </w:t>
      </w:r>
      <w:r w:rsidRPr="009B6D52">
        <w:rPr>
          <w:rFonts w:cs="Optima"/>
        </w:rPr>
        <w:t xml:space="preserve">“atoms have no more reality than grain markets or sports franchises” (Harman 2008 p370). </w:t>
      </w:r>
      <w:r w:rsidRPr="005F4FEB">
        <w:rPr>
          <w:rFonts w:cs="Optima"/>
        </w:rPr>
        <w:t>There is also</w:t>
      </w:r>
      <w:r>
        <w:rPr>
          <w:rFonts w:cs="Optima"/>
        </w:rPr>
        <w:t>, as already mentioned,</w:t>
      </w:r>
      <w:r w:rsidRPr="005F4FEB">
        <w:rPr>
          <w:rFonts w:cs="Optima"/>
        </w:rPr>
        <w:t xml:space="preserve"> resistance to conferring agency on things </w:t>
      </w:r>
      <w:r>
        <w:rPr>
          <w:rFonts w:cs="Optima"/>
        </w:rPr>
        <w:t xml:space="preserve">or acknowledging a </w:t>
      </w:r>
      <w:r w:rsidRPr="005F4FEB">
        <w:rPr>
          <w:rFonts w:cs="Optima"/>
        </w:rPr>
        <w:t xml:space="preserve">symmetry </w:t>
      </w:r>
      <w:r>
        <w:rPr>
          <w:rFonts w:cs="Optima"/>
        </w:rPr>
        <w:t xml:space="preserve">between </w:t>
      </w:r>
      <w:r w:rsidRPr="005F4FEB">
        <w:rPr>
          <w:rFonts w:cs="Optima"/>
        </w:rPr>
        <w:t>human</w:t>
      </w:r>
      <w:r>
        <w:rPr>
          <w:rFonts w:cs="Optima"/>
        </w:rPr>
        <w:t>s</w:t>
      </w:r>
      <w:r w:rsidRPr="005F4FEB">
        <w:rPr>
          <w:rFonts w:cs="Optima"/>
        </w:rPr>
        <w:t xml:space="preserve"> and non-human</w:t>
      </w:r>
      <w:r>
        <w:rPr>
          <w:rFonts w:cs="Optima"/>
        </w:rPr>
        <w:t>s</w:t>
      </w:r>
      <w:r w:rsidRPr="005F4FEB">
        <w:rPr>
          <w:rFonts w:cs="Optima"/>
        </w:rPr>
        <w:t xml:space="preserve"> (Clapham 2011), and there is limited scope for generalisation</w:t>
      </w:r>
      <w:r>
        <w:rPr>
          <w:rFonts w:cs="Optima"/>
        </w:rPr>
        <w:t xml:space="preserve">.  </w:t>
      </w:r>
    </w:p>
    <w:p w14:paraId="5ED94697" w14:textId="77777777" w:rsidR="002E28F0" w:rsidRDefault="002E28F0" w:rsidP="0045714E">
      <w:pPr>
        <w:autoSpaceDE w:val="0"/>
        <w:autoSpaceDN w:val="0"/>
        <w:adjustRightInd w:val="0"/>
        <w:spacing w:after="0" w:line="360" w:lineRule="auto"/>
        <w:rPr>
          <w:rFonts w:cs="Optima"/>
        </w:rPr>
      </w:pPr>
    </w:p>
    <w:p w14:paraId="5075FB6D" w14:textId="77777777" w:rsidR="002E28F0" w:rsidRDefault="002E28F0" w:rsidP="0045714E">
      <w:pPr>
        <w:autoSpaceDE w:val="0"/>
        <w:autoSpaceDN w:val="0"/>
        <w:adjustRightInd w:val="0"/>
        <w:spacing w:after="0" w:line="360" w:lineRule="auto"/>
        <w:rPr>
          <w:rFonts w:cs="Optima"/>
        </w:rPr>
      </w:pPr>
      <w:r>
        <w:rPr>
          <w:rFonts w:cs="Optima"/>
        </w:rPr>
        <w:lastRenderedPageBreak/>
        <w:t>Gabriel &amp; Jacobs (2008) highlight three main</w:t>
      </w:r>
      <w:r w:rsidRPr="005F4FEB">
        <w:rPr>
          <w:rFonts w:cs="Optima"/>
        </w:rPr>
        <w:t xml:space="preserve"> criticisms </w:t>
      </w:r>
      <w:r>
        <w:rPr>
          <w:rFonts w:cs="Optima"/>
        </w:rPr>
        <w:t>of assemblage:</w:t>
      </w:r>
      <w:r w:rsidRPr="005F4FEB">
        <w:rPr>
          <w:rFonts w:cs="Optima"/>
        </w:rPr>
        <w:t xml:space="preserve"> (1) that such an approach is insufﬁciently scientiﬁc in that it remains at the level of description and deﬁes grand theorizing; (2) that its proponents extend agency to non-humans and thereby insist on the equal analytical treatment of objects and people; and (3) that </w:t>
      </w:r>
      <w:r>
        <w:rPr>
          <w:rFonts w:cs="Optima"/>
        </w:rPr>
        <w:t>it is</w:t>
      </w:r>
      <w:r w:rsidRPr="005F4FEB">
        <w:rPr>
          <w:rFonts w:cs="Optima"/>
        </w:rPr>
        <w:t xml:space="preserve"> politically conservative and fail</w:t>
      </w:r>
      <w:r>
        <w:rPr>
          <w:rFonts w:cs="Optima"/>
        </w:rPr>
        <w:t>s</w:t>
      </w:r>
      <w:r w:rsidRPr="005F4FEB">
        <w:rPr>
          <w:rFonts w:cs="Optima"/>
        </w:rPr>
        <w:t xml:space="preserve"> to change and improve society. </w:t>
      </w:r>
    </w:p>
    <w:p w14:paraId="593B7178" w14:textId="77777777" w:rsidR="002E28F0" w:rsidRDefault="002E28F0" w:rsidP="0045714E">
      <w:pPr>
        <w:autoSpaceDE w:val="0"/>
        <w:autoSpaceDN w:val="0"/>
        <w:adjustRightInd w:val="0"/>
        <w:spacing w:after="0" w:line="360" w:lineRule="auto"/>
        <w:rPr>
          <w:rFonts w:cs="Optima"/>
        </w:rPr>
      </w:pPr>
    </w:p>
    <w:p w14:paraId="587CDF82" w14:textId="77777777" w:rsidR="002E28F0" w:rsidRPr="0048657B" w:rsidRDefault="002E28F0" w:rsidP="0045714E">
      <w:pPr>
        <w:autoSpaceDE w:val="0"/>
        <w:autoSpaceDN w:val="0"/>
        <w:adjustRightInd w:val="0"/>
        <w:spacing w:after="0" w:line="360" w:lineRule="auto"/>
        <w:rPr>
          <w:rFonts w:cs="Optima"/>
          <w:color w:val="FF0000"/>
        </w:rPr>
      </w:pPr>
      <w:r>
        <w:rPr>
          <w:rFonts w:cs="Optima"/>
        </w:rPr>
        <w:t xml:space="preserve">In defence, addressing these criticisms in turn, firstly it is largely descriptive, </w:t>
      </w:r>
      <w:r w:rsidRPr="005F4FEB">
        <w:rPr>
          <w:rFonts w:cs="Optima"/>
        </w:rPr>
        <w:t xml:space="preserve">but </w:t>
      </w:r>
      <w:r>
        <w:rPr>
          <w:rFonts w:cs="Optima"/>
        </w:rPr>
        <w:t xml:space="preserve">the </w:t>
      </w:r>
      <w:r w:rsidRPr="005F4FEB">
        <w:rPr>
          <w:rFonts w:cs="Optima"/>
        </w:rPr>
        <w:t xml:space="preserve">description, which is </w:t>
      </w:r>
      <w:r>
        <w:rPr>
          <w:rFonts w:cs="Optima"/>
        </w:rPr>
        <w:t xml:space="preserve">laid bare </w:t>
      </w:r>
      <w:r w:rsidRPr="005F4FEB">
        <w:rPr>
          <w:rFonts w:cs="Optima"/>
        </w:rPr>
        <w:t>by the assemblage, is more important than explanation by the researcher (Gabriel &amp; Jacobs 2009)</w:t>
      </w:r>
      <w:r>
        <w:rPr>
          <w:rFonts w:cs="Optima"/>
        </w:rPr>
        <w:t>.</w:t>
      </w:r>
      <w:r w:rsidRPr="005F4FEB">
        <w:rPr>
          <w:rFonts w:cs="Optima"/>
        </w:rPr>
        <w:t xml:space="preserve"> That is, the explanation should be self-evident through the parts forming the whole</w:t>
      </w:r>
      <w:r>
        <w:rPr>
          <w:rFonts w:cs="Optima"/>
        </w:rPr>
        <w:t>:</w:t>
      </w:r>
      <w:r w:rsidRPr="005F4FEB">
        <w:rPr>
          <w:rFonts w:cs="Optima"/>
        </w:rPr>
        <w:t xml:space="preserve"> “if your description needs an explanation, it’s not a good description” (Latour 2005 p147)</w:t>
      </w:r>
      <w:r>
        <w:rPr>
          <w:rFonts w:cs="Optima"/>
        </w:rPr>
        <w:t xml:space="preserve">, </w:t>
      </w:r>
      <w:r w:rsidRPr="005F4FEB">
        <w:rPr>
          <w:rFonts w:cs="Optima"/>
        </w:rPr>
        <w:t>but it must be ‘thick’ description (Geertz 1993), rather than a straightforward joining up exercise (Allen 2011)</w:t>
      </w:r>
      <w:r>
        <w:rPr>
          <w:rFonts w:cs="Optima"/>
        </w:rPr>
        <w:t>, c</w:t>
      </w:r>
      <w:r w:rsidRPr="005F4FEB">
        <w:rPr>
          <w:rFonts w:cs="Optima"/>
        </w:rPr>
        <w:t>ontradictions and tensions, for instance, defying any simple causation of form</w:t>
      </w:r>
      <w:r>
        <w:rPr>
          <w:rFonts w:cs="Optima"/>
        </w:rPr>
        <w:t xml:space="preserve">, the ‘ungraspability’ (Marres 2005, in Bennett 2010) of particular agencies at work.  </w:t>
      </w:r>
    </w:p>
    <w:p w14:paraId="4997730A" w14:textId="77777777" w:rsidR="002E28F0" w:rsidRPr="005F4FEB" w:rsidRDefault="002E28F0" w:rsidP="0045714E">
      <w:pPr>
        <w:autoSpaceDE w:val="0"/>
        <w:autoSpaceDN w:val="0"/>
        <w:adjustRightInd w:val="0"/>
        <w:spacing w:after="0" w:line="360" w:lineRule="auto"/>
        <w:rPr>
          <w:rFonts w:cs="Optima"/>
        </w:rPr>
      </w:pPr>
    </w:p>
    <w:p w14:paraId="5225274A" w14:textId="77777777" w:rsidR="002E28F0" w:rsidRPr="005F4FEB" w:rsidRDefault="002E28F0" w:rsidP="0045714E">
      <w:pPr>
        <w:autoSpaceDE w:val="0"/>
        <w:autoSpaceDN w:val="0"/>
        <w:adjustRightInd w:val="0"/>
        <w:spacing w:after="0" w:line="360" w:lineRule="auto"/>
        <w:rPr>
          <w:rFonts w:cs="Optima"/>
        </w:rPr>
      </w:pPr>
      <w:r>
        <w:rPr>
          <w:rFonts w:cs="Optima"/>
        </w:rPr>
        <w:t>The second criticism could hold up, because “</w:t>
      </w:r>
      <w:r w:rsidRPr="000D1197">
        <w:rPr>
          <w:rFonts w:cs="Optima"/>
        </w:rPr>
        <w:t>[h]owever humans are interconnected with non humans, at the end of the day, it is humans who encounter non humans and endow them with meaning, use or value” (Vandenberghe 2002 p55-6)</w:t>
      </w:r>
      <w:r>
        <w:rPr>
          <w:rFonts w:cs="Optima"/>
        </w:rPr>
        <w:t xml:space="preserve">.  Do non-human things (animals excluded) really ‘enrol’ the human into their care and maintenance, such as Hitchings’ (2003) suggests in his analysis of the gardener-plant relationship?  More realistically perhaps, things are enlisted into human understanding to, apparently, form an assemblage </w:t>
      </w:r>
      <w:r w:rsidRPr="005F4FEB">
        <w:rPr>
          <w:rFonts w:cs="Optima"/>
        </w:rPr>
        <w:t>(Marcus &amp; Saka 2006)</w:t>
      </w:r>
      <w:r>
        <w:rPr>
          <w:rFonts w:cs="Optima"/>
        </w:rPr>
        <w:t>, a recognition of ‘quasi-objects’, through the human/non-human entanglement (Gabriel &amp; Jacobs 2008).  B</w:t>
      </w:r>
      <w:r w:rsidRPr="005F4FEB">
        <w:rPr>
          <w:rFonts w:cs="Optima"/>
        </w:rPr>
        <w:t xml:space="preserve">ricks </w:t>
      </w:r>
      <w:r>
        <w:rPr>
          <w:rFonts w:cs="Optima"/>
        </w:rPr>
        <w:t xml:space="preserve">themselves </w:t>
      </w:r>
      <w:r w:rsidRPr="005F4FEB">
        <w:rPr>
          <w:rFonts w:cs="Optima"/>
        </w:rPr>
        <w:t>cannot ‘act’</w:t>
      </w:r>
      <w:r>
        <w:rPr>
          <w:rFonts w:cs="Optima"/>
        </w:rPr>
        <w:t xml:space="preserve">, but they do press us to think about them in certain ways.  So </w:t>
      </w:r>
      <w:r w:rsidRPr="00C82C80">
        <w:rPr>
          <w:rFonts w:cs="Optima"/>
        </w:rPr>
        <w:t xml:space="preserve">although </w:t>
      </w:r>
      <w:r>
        <w:rPr>
          <w:rFonts w:cs="Optima"/>
        </w:rPr>
        <w:t>we</w:t>
      </w:r>
      <w:r w:rsidRPr="00C82C80">
        <w:rPr>
          <w:rFonts w:cs="Optima"/>
        </w:rPr>
        <w:t xml:space="preserve"> must address the profound human impact and agency within the assemblage, it is a correction to understanding matter as passive, to be acted on by humans (Clapham 2011) and works to highlight what may otherwise be missed, </w:t>
      </w:r>
      <w:r>
        <w:rPr>
          <w:rFonts w:cs="Optima"/>
        </w:rPr>
        <w:t xml:space="preserve">revealing </w:t>
      </w:r>
      <w:r w:rsidRPr="00C82C80">
        <w:rPr>
          <w:rFonts w:cs="Optima"/>
        </w:rPr>
        <w:t xml:space="preserve">“systematic, functional relationships between former incommensurables” (Marcus &amp; Saka 2006 p105), which help to explain recurrent processes, enduring despite transformations.  </w:t>
      </w:r>
      <w:r>
        <w:rPr>
          <w:rFonts w:cs="Optima"/>
        </w:rPr>
        <w:t>As Bennett (2010) perfectly articulates “[t]here was never a time when human agency was anything other than an interfolding network of humanity and nonhumanity; today this mingling has become harder to ignore” (p31).  Bennett also points out that, to deal with the third criticism, exposing the vitality of materials, resisting a mechanistic, deterministic world, is essential to try to reverse “our earth-destroying fantasies of conquest and consumption” (pix).  I would argue that bricks are power-full and exploring the bundling of entities can highlight questions about our reliance, that finding new ways to build may help homes become more energy efficient (and may help to provide more homes).</w:t>
      </w:r>
    </w:p>
    <w:p w14:paraId="766127DB" w14:textId="77777777" w:rsidR="002E28F0" w:rsidRDefault="002E28F0" w:rsidP="0045714E">
      <w:pPr>
        <w:autoSpaceDE w:val="0"/>
        <w:autoSpaceDN w:val="0"/>
        <w:adjustRightInd w:val="0"/>
        <w:spacing w:after="0" w:line="360" w:lineRule="auto"/>
        <w:rPr>
          <w:rFonts w:cs="Optima"/>
        </w:rPr>
      </w:pPr>
    </w:p>
    <w:p w14:paraId="084304EF" w14:textId="77777777" w:rsidR="002E28F0" w:rsidRDefault="002E28F0" w:rsidP="0045714E">
      <w:pPr>
        <w:autoSpaceDE w:val="0"/>
        <w:autoSpaceDN w:val="0"/>
        <w:adjustRightInd w:val="0"/>
        <w:spacing w:after="0" w:line="360" w:lineRule="auto"/>
        <w:rPr>
          <w:rFonts w:cs="Optima"/>
        </w:rPr>
      </w:pPr>
      <w:r>
        <w:rPr>
          <w:rFonts w:cs="Optima"/>
        </w:rPr>
        <w:t>Another word of caution comes from Vandenberghe (2002) again, who says we n</w:t>
      </w:r>
      <w:r w:rsidRPr="00062DD6">
        <w:rPr>
          <w:rFonts w:cs="Optima"/>
        </w:rPr>
        <w:t xml:space="preserve">eed to be </w:t>
      </w:r>
      <w:r>
        <w:rPr>
          <w:rFonts w:cs="Optima"/>
        </w:rPr>
        <w:t>alert to the danger</w:t>
      </w:r>
      <w:r w:rsidRPr="00062DD6">
        <w:rPr>
          <w:rFonts w:cs="Optima"/>
        </w:rPr>
        <w:t xml:space="preserve"> that following the thing can lead us to end up “in the ofﬁce of the managers, the technocrats and the organizers in charge” (p63), rather than “seeking out the stories and perspectives of the weak and the repressed” (Gabriel &amp; Jacobs 2009 p537)</w:t>
      </w:r>
      <w:r>
        <w:rPr>
          <w:rFonts w:cs="Optima"/>
        </w:rPr>
        <w:t xml:space="preserve">, or, in the case of brick building, less-noticeable elements such as the reduction in training for bricklayers, with fewer qualifications required and less knowledge and skill to construct strong supporting features: arched lintels and different decorative bonding for instance, both of which may work towards lower wages and a greater floating workforce available for hire and fire as and when required. </w:t>
      </w:r>
      <w:r w:rsidRPr="00062DD6">
        <w:rPr>
          <w:rFonts w:cs="Optima"/>
        </w:rPr>
        <w:t xml:space="preserve"> </w:t>
      </w:r>
    </w:p>
    <w:p w14:paraId="0E20E86B" w14:textId="77777777" w:rsidR="002E28F0" w:rsidRDefault="002E28F0" w:rsidP="0045714E">
      <w:pPr>
        <w:autoSpaceDE w:val="0"/>
        <w:autoSpaceDN w:val="0"/>
        <w:adjustRightInd w:val="0"/>
        <w:spacing w:after="0" w:line="360" w:lineRule="auto"/>
        <w:rPr>
          <w:rFonts w:cs="Optima"/>
        </w:rPr>
      </w:pPr>
    </w:p>
    <w:p w14:paraId="1F810F10" w14:textId="77777777" w:rsidR="002E28F0" w:rsidRPr="005F4FEB" w:rsidRDefault="002E28F0" w:rsidP="0045714E">
      <w:pPr>
        <w:autoSpaceDE w:val="0"/>
        <w:autoSpaceDN w:val="0"/>
        <w:adjustRightInd w:val="0"/>
        <w:spacing w:after="0" w:line="360" w:lineRule="auto"/>
        <w:rPr>
          <w:rFonts w:cs="Optima"/>
        </w:rPr>
      </w:pPr>
      <w:r>
        <w:rPr>
          <w:rFonts w:cs="Optima"/>
        </w:rPr>
        <w:t xml:space="preserve">Cities have received much attention through an assemblage lens (McFarlane 2011a, Farias &amp; Bender 2010).  </w:t>
      </w:r>
      <w:r w:rsidRPr="005F4FEB">
        <w:rPr>
          <w:rFonts w:cs="Optima"/>
        </w:rPr>
        <w:t>Critiquing urban assemblage work</w:t>
      </w:r>
      <w:r>
        <w:rPr>
          <w:rFonts w:cs="Optima"/>
        </w:rPr>
        <w:t xml:space="preserve">, Brenner et al (2011) argue that a </w:t>
      </w:r>
      <w:r w:rsidRPr="005F4FEB">
        <w:rPr>
          <w:rFonts w:cs="Optima"/>
        </w:rPr>
        <w:t xml:space="preserve">‘naïve objectivism’ </w:t>
      </w:r>
      <w:r>
        <w:rPr>
          <w:rFonts w:cs="Optima"/>
        </w:rPr>
        <w:t>is rejecting ideas of</w:t>
      </w:r>
      <w:r w:rsidRPr="005F4FEB">
        <w:rPr>
          <w:rFonts w:cs="Optima"/>
        </w:rPr>
        <w:t xml:space="preserve"> </w:t>
      </w:r>
      <w:r>
        <w:rPr>
          <w:rFonts w:cs="Optima"/>
        </w:rPr>
        <w:t>structure,</w:t>
      </w:r>
      <w:r w:rsidRPr="005F4FEB">
        <w:rPr>
          <w:rFonts w:cs="Optima"/>
        </w:rPr>
        <w:t xml:space="preserve"> </w:t>
      </w:r>
      <w:r>
        <w:rPr>
          <w:rFonts w:cs="Optima"/>
        </w:rPr>
        <w:t xml:space="preserve">levelling the impact of all actors who are indiscriminately absorbed into the whole </w:t>
      </w:r>
      <w:r w:rsidRPr="005F4FEB">
        <w:rPr>
          <w:rFonts w:cs="Optima"/>
        </w:rPr>
        <w:t>(Bender 2010)</w:t>
      </w:r>
      <w:r>
        <w:rPr>
          <w:rFonts w:cs="Optima"/>
        </w:rPr>
        <w:t>, so f</w:t>
      </w:r>
      <w:r w:rsidRPr="005F4FEB">
        <w:rPr>
          <w:rFonts w:cs="Optima"/>
        </w:rPr>
        <w:t xml:space="preserve">ailing to grasp the socio-spatial situation of urban spaces and locally embedded social forces, that </w:t>
      </w:r>
      <w:r>
        <w:rPr>
          <w:rFonts w:cs="Optima"/>
        </w:rPr>
        <w:t xml:space="preserve">the institutions of capitalism and hierarchical social relations shape (and contest) </w:t>
      </w:r>
      <w:r w:rsidRPr="005F4FEB">
        <w:rPr>
          <w:rFonts w:cs="Optima"/>
        </w:rPr>
        <w:t>contemporary urbanization</w:t>
      </w:r>
      <w:r>
        <w:rPr>
          <w:rFonts w:cs="Optima"/>
        </w:rPr>
        <w:t>.  For example,</w:t>
      </w:r>
      <w:r w:rsidRPr="005F4FEB">
        <w:rPr>
          <w:rFonts w:cs="Optima"/>
        </w:rPr>
        <w:t xml:space="preserve"> Brenner et al </w:t>
      </w:r>
      <w:r>
        <w:rPr>
          <w:rFonts w:cs="Optima"/>
        </w:rPr>
        <w:t xml:space="preserve">(2011) </w:t>
      </w:r>
      <w:r w:rsidRPr="005F4FEB">
        <w:rPr>
          <w:rFonts w:cs="Optima"/>
        </w:rPr>
        <w:t>ask of McFarlane’s</w:t>
      </w:r>
      <w:r>
        <w:rPr>
          <w:rFonts w:cs="Optima"/>
        </w:rPr>
        <w:t xml:space="preserve"> (2011b)</w:t>
      </w:r>
      <w:r w:rsidRPr="005F4FEB">
        <w:rPr>
          <w:rFonts w:cs="Optima"/>
        </w:rPr>
        <w:t xml:space="preserve"> </w:t>
      </w:r>
      <w:r>
        <w:rPr>
          <w:rFonts w:cs="Optima"/>
        </w:rPr>
        <w:t xml:space="preserve">proposal that </w:t>
      </w:r>
      <w:r w:rsidRPr="005F4FEB">
        <w:rPr>
          <w:rFonts w:cs="Optima"/>
        </w:rPr>
        <w:t>assemblage</w:t>
      </w:r>
      <w:r>
        <w:rPr>
          <w:rFonts w:cs="Optima"/>
        </w:rPr>
        <w:t xml:space="preserve"> provides a </w:t>
      </w:r>
      <w:r w:rsidRPr="005F4FEB">
        <w:rPr>
          <w:rFonts w:cs="Optima"/>
        </w:rPr>
        <w:t xml:space="preserve">theoretical analysis of the materiality of informal housing in Mumbai </w:t>
      </w:r>
      <w:r>
        <w:rPr>
          <w:rFonts w:cs="Optima"/>
        </w:rPr>
        <w:t>to explore</w:t>
      </w:r>
      <w:r w:rsidRPr="005F4FEB">
        <w:rPr>
          <w:rFonts w:cs="Optima"/>
        </w:rPr>
        <w:t xml:space="preserve"> the everyday experience of poverty</w:t>
      </w:r>
      <w:r>
        <w:rPr>
          <w:rFonts w:cs="Optima"/>
        </w:rPr>
        <w:t xml:space="preserve">: how </w:t>
      </w:r>
      <w:r w:rsidRPr="005F4FEB">
        <w:rPr>
          <w:rFonts w:cs="Optima"/>
        </w:rPr>
        <w:t xml:space="preserve">does it </w:t>
      </w:r>
      <w:r>
        <w:rPr>
          <w:rFonts w:cs="Optima"/>
        </w:rPr>
        <w:t>“</w:t>
      </w:r>
      <w:r w:rsidRPr="005F4FEB">
        <w:rPr>
          <w:rFonts w:cs="Optima"/>
        </w:rPr>
        <w:t>illuminate the specific forms of inequality and deprivation under investigation</w:t>
      </w:r>
      <w:r>
        <w:rPr>
          <w:rFonts w:cs="Optima"/>
        </w:rPr>
        <w:t>”</w:t>
      </w:r>
      <w:r w:rsidRPr="005F4FEB">
        <w:rPr>
          <w:rFonts w:cs="Optima"/>
        </w:rPr>
        <w:t xml:space="preserve"> and “the underlying contexts and causes of urban sociospatial polarization, marginalization and deprivation, whether in Mumbai or elsewhere?” each</w:t>
      </w:r>
      <w:r>
        <w:rPr>
          <w:rFonts w:cs="Optima"/>
        </w:rPr>
        <w:t xml:space="preserve"> city being</w:t>
      </w:r>
      <w:r w:rsidRPr="005F4FEB">
        <w:rPr>
          <w:rFonts w:cs="Optima"/>
        </w:rPr>
        <w:t xml:space="preserve"> “positioned in quite different ways within any number of broader historical geographies of power</w:t>
      </w:r>
      <w:r>
        <w:rPr>
          <w:rFonts w:cs="Optima"/>
        </w:rPr>
        <w:t>” (p234)</w:t>
      </w:r>
      <w:r w:rsidRPr="005F4FEB">
        <w:rPr>
          <w:rFonts w:cs="Optima"/>
        </w:rPr>
        <w:t xml:space="preserve">.  </w:t>
      </w:r>
      <w:r>
        <w:rPr>
          <w:rFonts w:cs="Optima"/>
        </w:rPr>
        <w:t xml:space="preserve">The term becomes no more than a </w:t>
      </w:r>
      <w:r w:rsidRPr="005F4FEB">
        <w:rPr>
          <w:rFonts w:cs="Optima"/>
        </w:rPr>
        <w:t>descriptor which could be applied to shanty towns and squatter-settlements in mega cities across the world</w:t>
      </w:r>
      <w:r>
        <w:rPr>
          <w:rFonts w:cs="Optima"/>
        </w:rPr>
        <w:t>.</w:t>
      </w:r>
    </w:p>
    <w:p w14:paraId="352BA983" w14:textId="77777777" w:rsidR="002E28F0" w:rsidRDefault="002E28F0" w:rsidP="0045714E">
      <w:pPr>
        <w:autoSpaceDE w:val="0"/>
        <w:autoSpaceDN w:val="0"/>
        <w:adjustRightInd w:val="0"/>
        <w:spacing w:after="0" w:line="360" w:lineRule="auto"/>
        <w:rPr>
          <w:rFonts w:cs="Optima"/>
        </w:rPr>
      </w:pPr>
    </w:p>
    <w:p w14:paraId="6712D21E" w14:textId="77777777" w:rsidR="002E28F0" w:rsidRDefault="002E28F0" w:rsidP="0045714E">
      <w:pPr>
        <w:autoSpaceDE w:val="0"/>
        <w:autoSpaceDN w:val="0"/>
        <w:adjustRightInd w:val="0"/>
        <w:spacing w:after="0" w:line="360" w:lineRule="auto"/>
        <w:rPr>
          <w:rFonts w:cs="Optima"/>
        </w:rPr>
      </w:pPr>
      <w:r w:rsidRPr="005F4FEB">
        <w:rPr>
          <w:rFonts w:cs="Optima"/>
        </w:rPr>
        <w:t xml:space="preserve">But although the complexities of urbanisation, urbanism, and the built environment require a multitude of theoretical engagements, </w:t>
      </w:r>
      <w:r>
        <w:rPr>
          <w:rFonts w:cs="Optima"/>
        </w:rPr>
        <w:t xml:space="preserve">to </w:t>
      </w:r>
      <w:r w:rsidRPr="005F4FEB">
        <w:rPr>
          <w:rFonts w:cs="Optima"/>
        </w:rPr>
        <w:t>illuminat</w:t>
      </w:r>
      <w:r>
        <w:rPr>
          <w:rFonts w:cs="Optima"/>
        </w:rPr>
        <w:t>e</w:t>
      </w:r>
      <w:r w:rsidRPr="005F4FEB">
        <w:rPr>
          <w:rFonts w:cs="Optima"/>
        </w:rPr>
        <w:t xml:space="preserve"> structures as well as networks, </w:t>
      </w:r>
      <w:r>
        <w:rPr>
          <w:rFonts w:cs="Optima"/>
        </w:rPr>
        <w:t xml:space="preserve">instead, </w:t>
      </w:r>
      <w:r w:rsidRPr="005F4FEB">
        <w:rPr>
          <w:rFonts w:cs="Optima"/>
        </w:rPr>
        <w:t>scaling down to the individual dwelling, or bounded sites of new development</w:t>
      </w:r>
      <w:r>
        <w:rPr>
          <w:rFonts w:cs="Optima"/>
        </w:rPr>
        <w:t>,</w:t>
      </w:r>
      <w:r w:rsidRPr="005F4FEB">
        <w:rPr>
          <w:rFonts w:cs="Optima"/>
        </w:rPr>
        <w:t xml:space="preserve"> offers a less ambitious and more workable problem to unpack</w:t>
      </w:r>
      <w:r>
        <w:rPr>
          <w:rFonts w:cs="Optima"/>
        </w:rPr>
        <w:t xml:space="preserve">, concentrating on </w:t>
      </w:r>
      <w:r w:rsidRPr="00E87F2B">
        <w:rPr>
          <w:rFonts w:cs="Optima"/>
        </w:rPr>
        <w:t>‘individual singularities’ (DeLanda 2006), rather than different ontological categories (Normark 2009)</w:t>
      </w:r>
      <w:r>
        <w:rPr>
          <w:rFonts w:cs="Optima"/>
        </w:rPr>
        <w:t>, such as</w:t>
      </w:r>
      <w:r w:rsidRPr="00E87F2B">
        <w:rPr>
          <w:rFonts w:cs="Optima"/>
        </w:rPr>
        <w:t xml:space="preserve"> </w:t>
      </w:r>
      <w:r w:rsidRPr="00BB56FD">
        <w:rPr>
          <w:rFonts w:cs="Optima"/>
          <w:i/>
        </w:rPr>
        <w:t>this</w:t>
      </w:r>
      <w:r w:rsidRPr="00E87F2B">
        <w:rPr>
          <w:rFonts w:cs="Optima"/>
        </w:rPr>
        <w:t xml:space="preserve"> house, </w:t>
      </w:r>
      <w:r w:rsidRPr="00BB56FD">
        <w:rPr>
          <w:rFonts w:cs="Optima"/>
          <w:i/>
        </w:rPr>
        <w:t>this</w:t>
      </w:r>
      <w:r>
        <w:rPr>
          <w:rFonts w:cs="Optima"/>
        </w:rPr>
        <w:t xml:space="preserve"> way of building.  </w:t>
      </w:r>
      <w:r w:rsidRPr="00940B5B">
        <w:rPr>
          <w:rFonts w:cs="Optima"/>
        </w:rPr>
        <w:t xml:space="preserve">Assemblage works, at its best, within a relatively small set of elements, and it can certainly aid understanding of a singular artefact, regardless of how far one could, potentially stretch the meshwork of relations in which the brick is engaged, temporally and spatially.  </w:t>
      </w:r>
    </w:p>
    <w:p w14:paraId="5813A655" w14:textId="77777777" w:rsidR="002E28F0" w:rsidRDefault="002E28F0" w:rsidP="0045714E">
      <w:pPr>
        <w:autoSpaceDE w:val="0"/>
        <w:autoSpaceDN w:val="0"/>
        <w:adjustRightInd w:val="0"/>
        <w:spacing w:after="0" w:line="360" w:lineRule="auto"/>
        <w:rPr>
          <w:rFonts w:cs="Optima"/>
        </w:rPr>
      </w:pPr>
    </w:p>
    <w:p w14:paraId="04E0F821" w14:textId="77777777" w:rsidR="002E28F0" w:rsidRDefault="002E28F0" w:rsidP="0045714E">
      <w:pPr>
        <w:autoSpaceDE w:val="0"/>
        <w:autoSpaceDN w:val="0"/>
        <w:adjustRightInd w:val="0"/>
        <w:spacing w:after="0" w:line="360" w:lineRule="auto"/>
        <w:rPr>
          <w:rFonts w:cs="Optima"/>
        </w:rPr>
      </w:pPr>
      <w:r>
        <w:rPr>
          <w:rFonts w:cs="Optima"/>
        </w:rPr>
        <w:lastRenderedPageBreak/>
        <w:t>Using a</w:t>
      </w:r>
      <w:r w:rsidRPr="00BB56FD">
        <w:rPr>
          <w:rFonts w:cs="Optima"/>
        </w:rPr>
        <w:t xml:space="preserve">ssemblage </w:t>
      </w:r>
      <w:r>
        <w:rPr>
          <w:rFonts w:cs="Optima"/>
        </w:rPr>
        <w:t>to</w:t>
      </w:r>
      <w:r w:rsidRPr="00BB56FD">
        <w:rPr>
          <w:rFonts w:cs="Optima"/>
        </w:rPr>
        <w:t xml:space="preserve"> understand the formation of space requires context rather than concept</w:t>
      </w:r>
      <w:r>
        <w:rPr>
          <w:rFonts w:cs="Optima"/>
        </w:rPr>
        <w:t xml:space="preserve"> (Schatzki 2002)</w:t>
      </w:r>
      <w:r w:rsidRPr="00BB56FD">
        <w:rPr>
          <w:rFonts w:cs="Optima"/>
        </w:rPr>
        <w:t xml:space="preserve">: </w:t>
      </w:r>
      <w:r>
        <w:rPr>
          <w:rFonts w:cs="Optima"/>
        </w:rPr>
        <w:t xml:space="preserve">that is, </w:t>
      </w:r>
      <w:r w:rsidRPr="00BB56FD">
        <w:rPr>
          <w:rFonts w:cs="Optima"/>
        </w:rPr>
        <w:t xml:space="preserve">“the conditions under which provisional unities emerge from the agencement of heterogeneous phenomena, not a neutral frame within which a set of ideal forms are somehow articulated” (Anderson et al 2012 p176).   The high rise as a concept is problematic as an assemblage, but capturing </w:t>
      </w:r>
      <w:r>
        <w:rPr>
          <w:rFonts w:cs="Optima"/>
        </w:rPr>
        <w:t>specific</w:t>
      </w:r>
      <w:r w:rsidRPr="00BB56FD">
        <w:rPr>
          <w:rFonts w:cs="Optima"/>
        </w:rPr>
        <w:t xml:space="preserve"> high rise building ‘events’, such as Red Road in Glasgow (Jacobs </w:t>
      </w:r>
      <w:r>
        <w:rPr>
          <w:rFonts w:cs="Optima"/>
        </w:rPr>
        <w:t xml:space="preserve">et al </w:t>
      </w:r>
      <w:r w:rsidRPr="00BB56FD">
        <w:rPr>
          <w:rFonts w:cs="Optima"/>
        </w:rPr>
        <w:t>2007) or the Barbican in London, for instance, can enable an understanding of how a building succeeds or fails, or, in another case, survives through time, such as through the vast entanglements of human (maintenance) and non-human (destruction) within a city church (Edensor 2011).  So an assemblage approach requires a</w:t>
      </w:r>
      <w:r>
        <w:rPr>
          <w:rFonts w:cs="Optima"/>
        </w:rPr>
        <w:t xml:space="preserve"> case-study</w:t>
      </w:r>
      <w:r w:rsidRPr="00BB56FD">
        <w:rPr>
          <w:rFonts w:cs="Optima"/>
        </w:rPr>
        <w:t xml:space="preserve"> empirical focus to see how processes</w:t>
      </w:r>
      <w:r>
        <w:rPr>
          <w:rFonts w:cs="Optima"/>
        </w:rPr>
        <w:t>, despite internal contradictions and tensions, are stabilised</w:t>
      </w:r>
      <w:r w:rsidRPr="00BB56FD">
        <w:rPr>
          <w:rFonts w:cs="Optima"/>
        </w:rPr>
        <w:t xml:space="preserve">, and work to open up or close down </w:t>
      </w:r>
      <w:r>
        <w:rPr>
          <w:rFonts w:cs="Optima"/>
        </w:rPr>
        <w:t>opportunities for change</w:t>
      </w:r>
      <w:r w:rsidRPr="00BB56FD">
        <w:rPr>
          <w:rFonts w:cs="Optima"/>
        </w:rPr>
        <w:t xml:space="preserve"> (Anderson et al 2012)</w:t>
      </w:r>
      <w:r>
        <w:rPr>
          <w:rFonts w:cs="Optima"/>
        </w:rPr>
        <w:t>.  T</w:t>
      </w:r>
      <w:r w:rsidRPr="00BB56FD">
        <w:rPr>
          <w:rFonts w:cs="Optima"/>
        </w:rPr>
        <w:t>he research focus is on the relationship itself, rather than on the individual elements (Clapham 2011).</w:t>
      </w:r>
    </w:p>
    <w:p w14:paraId="459BB705" w14:textId="77777777" w:rsidR="002E28F0" w:rsidRDefault="002E28F0" w:rsidP="0045714E">
      <w:pPr>
        <w:autoSpaceDE w:val="0"/>
        <w:autoSpaceDN w:val="0"/>
        <w:adjustRightInd w:val="0"/>
        <w:spacing w:after="0" w:line="360" w:lineRule="auto"/>
        <w:rPr>
          <w:rFonts w:cs="Optima"/>
        </w:rPr>
      </w:pPr>
    </w:p>
    <w:p w14:paraId="01C91B07" w14:textId="77777777" w:rsidR="002E28F0" w:rsidRDefault="002E28F0" w:rsidP="0045714E">
      <w:pPr>
        <w:autoSpaceDE w:val="0"/>
        <w:autoSpaceDN w:val="0"/>
        <w:adjustRightInd w:val="0"/>
        <w:spacing w:line="360" w:lineRule="auto"/>
        <w:rPr>
          <w:rFonts w:cs="Optima"/>
        </w:rPr>
      </w:pPr>
      <w:r w:rsidRPr="00F6185C">
        <w:rPr>
          <w:rFonts w:cs="Optima"/>
        </w:rPr>
        <w:t>In danger of being all things to all people, or “organic to the contours of the object of study” (Marcus &amp; Saka 2006)</w:t>
      </w:r>
      <w:r>
        <w:rPr>
          <w:rFonts w:cs="Optima"/>
        </w:rPr>
        <w:t>,</w:t>
      </w:r>
      <w:r w:rsidRPr="00F6185C">
        <w:rPr>
          <w:rFonts w:cs="Optima"/>
        </w:rPr>
        <w:t xml:space="preserve"> in this instance </w:t>
      </w:r>
      <w:r>
        <w:rPr>
          <w:rFonts w:cs="Optima"/>
        </w:rPr>
        <w:t>the endurance of the clay brick in residential housebuilding as an assemblage</w:t>
      </w:r>
      <w:r w:rsidRPr="00F6185C">
        <w:rPr>
          <w:rFonts w:cs="Optima"/>
        </w:rPr>
        <w:t xml:space="preserve"> is a</w:t>
      </w:r>
      <w:r>
        <w:rPr>
          <w:rFonts w:cs="Optima"/>
        </w:rPr>
        <w:t xml:space="preserve"> descripti</w:t>
      </w:r>
      <w:r w:rsidRPr="00E11AFC">
        <w:rPr>
          <w:rFonts w:cs="Optima"/>
        </w:rPr>
        <w:t>on of nascent social and cultural c</w:t>
      </w:r>
      <w:r>
        <w:rPr>
          <w:rFonts w:cs="Optima"/>
        </w:rPr>
        <w:t>ircumstances</w:t>
      </w:r>
      <w:r w:rsidRPr="00E11AFC">
        <w:rPr>
          <w:rFonts w:cs="Optima"/>
        </w:rPr>
        <w:t xml:space="preserve">.  </w:t>
      </w:r>
      <w:r>
        <w:rPr>
          <w:rFonts w:cs="Optima"/>
        </w:rPr>
        <w:t xml:space="preserve">The </w:t>
      </w:r>
      <w:r w:rsidRPr="00F6185C">
        <w:rPr>
          <w:rFonts w:cs="Optima"/>
        </w:rPr>
        <w:t>justification for using an assemblage ontology to pull together the various parts of the story is that it emerged through th</w:t>
      </w:r>
      <w:r>
        <w:rPr>
          <w:rFonts w:cs="Optima"/>
        </w:rPr>
        <w:t>is</w:t>
      </w:r>
      <w:r w:rsidRPr="00F6185C">
        <w:rPr>
          <w:rFonts w:cs="Optima"/>
        </w:rPr>
        <w:t xml:space="preserve"> empirical study</w:t>
      </w:r>
      <w:r>
        <w:rPr>
          <w:rFonts w:cs="Optima"/>
        </w:rPr>
        <w:t>, revealing</w:t>
      </w:r>
      <w:r w:rsidRPr="00F6185C">
        <w:rPr>
          <w:rFonts w:cs="Optima"/>
        </w:rPr>
        <w:t xml:space="preserve"> </w:t>
      </w:r>
      <w:r>
        <w:rPr>
          <w:rFonts w:cs="Optima"/>
        </w:rPr>
        <w:t xml:space="preserve">how different parts mesh together.  This highlights a further potential weakness in methodological application in that revealing ‘how’ is not enough to explain ‘why’. </w:t>
      </w:r>
      <w:r>
        <w:rPr>
          <w:rFonts w:cs="Optima"/>
          <w:color w:val="FF0000"/>
        </w:rPr>
        <w:t xml:space="preserve"> </w:t>
      </w:r>
      <w:r w:rsidRPr="005E6956">
        <w:rPr>
          <w:rFonts w:cs="Optima"/>
        </w:rPr>
        <w:t xml:space="preserve">Therefore, an assemblage approach should be used in the context of precisely circumscribed parameters, those of concept, method, and empiricism (and norms), which have not been formulated by an assemblage research agenda (Brenner </w:t>
      </w:r>
      <w:r w:rsidRPr="00A10CD9">
        <w:rPr>
          <w:rFonts w:cs="Optima"/>
        </w:rPr>
        <w:t>et al 2011</w:t>
      </w:r>
      <w:r>
        <w:rPr>
          <w:rFonts w:cs="Optima"/>
        </w:rPr>
        <w:t xml:space="preserve">).  That is, </w:t>
      </w:r>
      <w:r w:rsidRPr="00F6185C">
        <w:rPr>
          <w:rFonts w:cs="Optima"/>
        </w:rPr>
        <w:t>“</w:t>
      </w:r>
      <w:r>
        <w:rPr>
          <w:rFonts w:cs="Optima"/>
        </w:rPr>
        <w:t>[a]</w:t>
      </w:r>
      <w:r w:rsidRPr="00F6185C">
        <w:rPr>
          <w:rFonts w:cs="Optima"/>
        </w:rPr>
        <w:t xml:space="preserve"> tangled bundle of co-existing logics, each beating to its own rhythm, has ﬁrst to be apprehended before it can be comprehended” (Allen 2011 p156).  </w:t>
      </w:r>
      <w:r>
        <w:rPr>
          <w:rFonts w:cs="Optima"/>
        </w:rPr>
        <w:t xml:space="preserve"> Marcus &amp; Saka (2006) highlight why assemblage is particularly useful to social science, that it preserves some idea of structure (but not hierarchical) while addressing ‘the heterogeneous within the ephemeral’, </w:t>
      </w:r>
      <w:r w:rsidRPr="0013213C">
        <w:rPr>
          <w:rFonts w:cs="Optima"/>
        </w:rPr>
        <w:t>because it is a structure of sorts, but not a hierarchical one</w:t>
      </w:r>
      <w:r>
        <w:rPr>
          <w:rFonts w:cs="Optima"/>
        </w:rPr>
        <w:t xml:space="preserve">.  A contingent entity made of heterogeneous relations needs grounding in empirical investigation, and containing within specific (and relevant) concepts, to be credible.  </w:t>
      </w:r>
      <w:r w:rsidRPr="00A10CD9">
        <w:rPr>
          <w:rFonts w:cs="Optima"/>
        </w:rPr>
        <w:t xml:space="preserve">Hence, following on from theories of materiality, gendered geographies of construction, </w:t>
      </w:r>
      <w:r>
        <w:rPr>
          <w:rFonts w:cs="Optima"/>
        </w:rPr>
        <w:t xml:space="preserve">a </w:t>
      </w:r>
      <w:r w:rsidRPr="00A10CD9">
        <w:rPr>
          <w:rFonts w:cs="Optima"/>
        </w:rPr>
        <w:t xml:space="preserve">sense of place </w:t>
      </w:r>
      <w:r>
        <w:rPr>
          <w:rFonts w:cs="Optima"/>
        </w:rPr>
        <w:t xml:space="preserve">and the traditional suburban home, </w:t>
      </w:r>
      <w:r w:rsidRPr="00A10CD9">
        <w:rPr>
          <w:rFonts w:cs="Optima"/>
        </w:rPr>
        <w:t>and home</w:t>
      </w:r>
      <w:r>
        <w:rPr>
          <w:rFonts w:cs="Optima"/>
        </w:rPr>
        <w:t>-as-</w:t>
      </w:r>
      <w:r w:rsidRPr="00A10CD9">
        <w:rPr>
          <w:rFonts w:cs="Optima"/>
        </w:rPr>
        <w:t>homeownership, assemblage offers a useful way of expanding the methodological framework by mapping a flat ontology (Mars</w:t>
      </w:r>
      <w:r>
        <w:rPr>
          <w:rFonts w:cs="Optima"/>
        </w:rPr>
        <w:t>to</w:t>
      </w:r>
      <w:r w:rsidRPr="00A10CD9">
        <w:rPr>
          <w:rFonts w:cs="Optima"/>
        </w:rPr>
        <w:t>n et al</w:t>
      </w:r>
      <w:r>
        <w:rPr>
          <w:rFonts w:cs="Optima"/>
        </w:rPr>
        <w:t xml:space="preserve"> 2005</w:t>
      </w:r>
      <w:r w:rsidRPr="00A10CD9">
        <w:rPr>
          <w:rFonts w:cs="Optima"/>
        </w:rPr>
        <w:t>)</w:t>
      </w:r>
      <w:r>
        <w:rPr>
          <w:rStyle w:val="FootnoteReference"/>
          <w:rFonts w:cs="Optima"/>
        </w:rPr>
        <w:footnoteReference w:id="27"/>
      </w:r>
      <w:r w:rsidRPr="00A10CD9">
        <w:rPr>
          <w:rFonts w:cs="Optima"/>
        </w:rPr>
        <w:t xml:space="preserve">, that </w:t>
      </w:r>
      <w:r w:rsidRPr="00A10CD9">
        <w:rPr>
          <w:rFonts w:cs="Optima"/>
        </w:rPr>
        <w:lastRenderedPageBreak/>
        <w:t>is, rather than a hierarchical structure, power emerges through multiple co-existences, messy and “variable entanglements of people, systems, rules, technologies, and materials” (Jacobs et al 2012 p130), albeit contingent (Braun 2008) and fragile.</w:t>
      </w:r>
      <w:r>
        <w:rPr>
          <w:rFonts w:cs="Optima"/>
        </w:rPr>
        <w:t xml:space="preserve">  </w:t>
      </w:r>
    </w:p>
    <w:p w14:paraId="668BEC5E" w14:textId="77777777" w:rsidR="00C668B5" w:rsidRPr="00070E39" w:rsidRDefault="00C668B5" w:rsidP="0045714E">
      <w:pPr>
        <w:autoSpaceDE w:val="0"/>
        <w:autoSpaceDN w:val="0"/>
        <w:adjustRightInd w:val="0"/>
        <w:spacing w:after="0" w:line="360" w:lineRule="auto"/>
        <w:rPr>
          <w:rFonts w:cs="Optima"/>
          <w:u w:val="single"/>
        </w:rPr>
      </w:pPr>
    </w:p>
    <w:p w14:paraId="760C9B1E" w14:textId="77777777" w:rsidR="002E28F0" w:rsidRPr="00CE0154" w:rsidRDefault="002E28F0" w:rsidP="0045714E">
      <w:pPr>
        <w:pStyle w:val="Heading2"/>
        <w:spacing w:line="360" w:lineRule="auto"/>
      </w:pPr>
      <w:bookmarkStart w:id="124" w:name="_Toc19793821"/>
      <w:r w:rsidRPr="00CE0154">
        <w:t>Emerging assemblages</w:t>
      </w:r>
      <w:bookmarkEnd w:id="124"/>
    </w:p>
    <w:p w14:paraId="2A44A818" w14:textId="02C21EF8" w:rsidR="002E28F0" w:rsidRDefault="00A81D7B" w:rsidP="0045714E">
      <w:pPr>
        <w:autoSpaceDE w:val="0"/>
        <w:autoSpaceDN w:val="0"/>
        <w:adjustRightInd w:val="0"/>
        <w:spacing w:after="0" w:line="360" w:lineRule="auto"/>
        <w:rPr>
          <w:rFonts w:cs="Optima"/>
          <w:color w:val="FF0000"/>
        </w:rPr>
      </w:pPr>
      <w:r>
        <w:rPr>
          <w:rFonts w:cs="Optima"/>
        </w:rPr>
        <w:t>So,</w:t>
      </w:r>
      <w:r w:rsidR="002E28F0">
        <w:rPr>
          <w:rFonts w:cs="Optima"/>
        </w:rPr>
        <w:t xml:space="preserve"> a</w:t>
      </w:r>
      <w:r w:rsidR="002E28F0" w:rsidRPr="00C24AA9">
        <w:rPr>
          <w:rFonts w:cs="Optima"/>
        </w:rPr>
        <w:t xml:space="preserve">n assemblage is a collection of heterogeneous components which come together, and hold together, human or non-human, </w:t>
      </w:r>
      <w:r w:rsidR="002E28F0">
        <w:rPr>
          <w:rFonts w:cs="Optima"/>
        </w:rPr>
        <w:t>organic or inert,</w:t>
      </w:r>
      <w:r w:rsidR="002E28F0" w:rsidRPr="00C24AA9">
        <w:rPr>
          <w:rFonts w:cs="Optima"/>
        </w:rPr>
        <w:t xml:space="preserve"> technological or </w:t>
      </w:r>
      <w:r w:rsidR="002E28F0">
        <w:rPr>
          <w:rFonts w:cs="Optima"/>
        </w:rPr>
        <w:t>social</w:t>
      </w:r>
      <w:r w:rsidR="002E28F0" w:rsidRPr="00C24AA9">
        <w:rPr>
          <w:rFonts w:cs="Optima"/>
        </w:rPr>
        <w:t xml:space="preserve">, but without making an </w:t>
      </w:r>
      <w:r w:rsidR="002E28F0" w:rsidRPr="00C37CFF">
        <w:rPr>
          <w:rFonts w:cs="Optima"/>
          <w:i/>
        </w:rPr>
        <w:t>homogenous</w:t>
      </w:r>
      <w:r w:rsidR="002E28F0" w:rsidRPr="00C24AA9">
        <w:rPr>
          <w:rFonts w:cs="Optima"/>
        </w:rPr>
        <w:t xml:space="preserve"> </w:t>
      </w:r>
      <w:r w:rsidR="002E28F0">
        <w:rPr>
          <w:rFonts w:cs="Optima"/>
        </w:rPr>
        <w:t xml:space="preserve">or coherent </w:t>
      </w:r>
      <w:r w:rsidR="002E28F0" w:rsidRPr="00C24AA9">
        <w:rPr>
          <w:rFonts w:cs="Optima"/>
        </w:rPr>
        <w:t xml:space="preserve">whole (Anderson &amp; McFarlane 2011, Allen 2011).  </w:t>
      </w:r>
      <w:r w:rsidR="002E28F0">
        <w:rPr>
          <w:rFonts w:cs="Optima"/>
        </w:rPr>
        <w:t xml:space="preserve">This is the focus, in socio-spatial analysis: on emergence, formation </w:t>
      </w:r>
      <w:r w:rsidR="002E28F0" w:rsidRPr="00C37CFF">
        <w:rPr>
          <w:rFonts w:cs="Optima"/>
        </w:rPr>
        <w:t xml:space="preserve">rather than resultant form </w:t>
      </w:r>
      <w:r w:rsidR="002E28F0" w:rsidRPr="00CE0154">
        <w:rPr>
          <w:rFonts w:cs="Optima"/>
        </w:rPr>
        <w:t xml:space="preserve">(Li 2007), </w:t>
      </w:r>
      <w:r w:rsidR="002E28F0" w:rsidRPr="00C37CFF">
        <w:rPr>
          <w:rFonts w:cs="Optima"/>
        </w:rPr>
        <w:t>compared with, say, assemblage in archaeology or ecology, in which the concept is used</w:t>
      </w:r>
      <w:r w:rsidR="002E28F0">
        <w:rPr>
          <w:rFonts w:cs="Optima"/>
        </w:rPr>
        <w:t xml:space="preserve"> as a classification, to delineate a group of things, possibly in contrast to another</w:t>
      </w:r>
      <w:r w:rsidR="002E28F0" w:rsidRPr="00767AD3">
        <w:rPr>
          <w:rFonts w:cs="Optima"/>
          <w:color w:val="FF0000"/>
        </w:rPr>
        <w:t xml:space="preserve"> </w:t>
      </w:r>
      <w:r w:rsidR="002E28F0" w:rsidRPr="00C37CFF">
        <w:rPr>
          <w:rFonts w:cs="Optima"/>
        </w:rPr>
        <w:t>(Anderson et al 2012</w:t>
      </w:r>
      <w:r w:rsidR="002E28F0">
        <w:rPr>
          <w:rFonts w:cs="Optima"/>
        </w:rPr>
        <w:t>).  Buried fragments of bricks (and pots, pans etc) in an otherwise pastoral environment would be an assemblage suggesting human settlement.</w:t>
      </w:r>
    </w:p>
    <w:p w14:paraId="26F167E7" w14:textId="77777777" w:rsidR="002E28F0" w:rsidRDefault="002E28F0" w:rsidP="0045714E">
      <w:pPr>
        <w:autoSpaceDE w:val="0"/>
        <w:autoSpaceDN w:val="0"/>
        <w:adjustRightInd w:val="0"/>
        <w:spacing w:after="0" w:line="360" w:lineRule="auto"/>
        <w:rPr>
          <w:rFonts w:cs="Optima"/>
          <w:color w:val="FF0000"/>
        </w:rPr>
      </w:pPr>
    </w:p>
    <w:p w14:paraId="162BD1D3" w14:textId="33D3408C" w:rsidR="002E28F0" w:rsidRDefault="002E28F0" w:rsidP="0045714E">
      <w:pPr>
        <w:autoSpaceDE w:val="0"/>
        <w:autoSpaceDN w:val="0"/>
        <w:adjustRightInd w:val="0"/>
        <w:spacing w:after="0" w:line="360" w:lineRule="auto"/>
        <w:rPr>
          <w:rFonts w:cs="Optima"/>
          <w:color w:val="FF0000"/>
        </w:rPr>
      </w:pPr>
      <w:r>
        <w:rPr>
          <w:rFonts w:cs="Optima"/>
        </w:rPr>
        <w:t xml:space="preserve">Geographically, assemblage understands things as </w:t>
      </w:r>
      <w:r w:rsidRPr="00026D32">
        <w:rPr>
          <w:rFonts w:cs="Optima"/>
        </w:rPr>
        <w:t>‘becoming’</w:t>
      </w:r>
      <w:r>
        <w:rPr>
          <w:rFonts w:cs="Optima"/>
        </w:rPr>
        <w:t xml:space="preserve">, or in motion (Bridge &amp; Smith 2003).  </w:t>
      </w:r>
      <w:r w:rsidRPr="00F9358B">
        <w:rPr>
          <w:rFonts w:cs="Optima"/>
        </w:rPr>
        <w:t>Law (2003) suggests privileging verbs over nouns</w:t>
      </w:r>
      <w:r>
        <w:rPr>
          <w:rFonts w:cs="Optima"/>
        </w:rPr>
        <w:t>, attending to how things come about rather than how</w:t>
      </w:r>
      <w:r w:rsidRPr="00F9358B">
        <w:rPr>
          <w:rFonts w:cs="Optima"/>
        </w:rPr>
        <w:t xml:space="preserve"> things are (Gabriel &amp; Jacobs 2008).</w:t>
      </w:r>
      <w:r>
        <w:rPr>
          <w:rFonts w:cs="Optima"/>
        </w:rPr>
        <w:t xml:space="preserve">   </w:t>
      </w:r>
      <w:r w:rsidRPr="00307D48">
        <w:rPr>
          <w:rFonts w:cs="Optima"/>
        </w:rPr>
        <w:t xml:space="preserve">Edensor </w:t>
      </w:r>
      <w:r>
        <w:rPr>
          <w:rFonts w:cs="Optima"/>
        </w:rPr>
        <w:t xml:space="preserve">(2011) </w:t>
      </w:r>
      <w:r w:rsidRPr="00307D48">
        <w:rPr>
          <w:rFonts w:cs="Optima"/>
        </w:rPr>
        <w:t xml:space="preserve">shows how a </w:t>
      </w:r>
      <w:r>
        <w:rPr>
          <w:rFonts w:cs="Optima"/>
        </w:rPr>
        <w:t xml:space="preserve">given </w:t>
      </w:r>
      <w:r w:rsidRPr="00307D48">
        <w:rPr>
          <w:rFonts w:cs="Optima"/>
        </w:rPr>
        <w:t>building</w:t>
      </w:r>
      <w:r>
        <w:rPr>
          <w:rFonts w:cs="Optima"/>
        </w:rPr>
        <w:t xml:space="preserve">, a </w:t>
      </w:r>
      <w:r w:rsidR="00DF15C4">
        <w:rPr>
          <w:rFonts w:cs="Optima"/>
        </w:rPr>
        <w:t>300-year-old</w:t>
      </w:r>
      <w:r>
        <w:rPr>
          <w:rFonts w:cs="Optima"/>
        </w:rPr>
        <w:t xml:space="preserve"> church,</w:t>
      </w:r>
      <w:r w:rsidRPr="00307D48">
        <w:rPr>
          <w:rFonts w:cs="Optima"/>
        </w:rPr>
        <w:t xml:space="preserve"> is ongoing, emergent, and, traversing scale and time, is “surrounded by so many relationalities and potentialities that it can never constitute a seamless whole” (p239)</w:t>
      </w:r>
      <w:r>
        <w:rPr>
          <w:rFonts w:cs="Optima"/>
        </w:rPr>
        <w:t xml:space="preserve">.  Once a brick house has been built it will constrain (and enable) its buyer, providing security and significant debt.  It will affect other buildings not yet built, as planners, maybe, seek to conserve a place identity.  There is no final (or stable) state (Marcus &amp; Saka 2006), because an assemblage is relational (rather than reliant structure).  </w:t>
      </w:r>
      <w:r w:rsidRPr="00026D32">
        <w:rPr>
          <w:rFonts w:cs="Optima"/>
        </w:rPr>
        <w:t>The assemblage of building with brick emerges from the relations between the different parts.  Parts act on each other</w:t>
      </w:r>
      <w:r>
        <w:rPr>
          <w:rFonts w:cs="Optima"/>
        </w:rPr>
        <w:t xml:space="preserve"> </w:t>
      </w:r>
      <w:r w:rsidRPr="00026D32">
        <w:rPr>
          <w:rFonts w:cs="Optima"/>
        </w:rPr>
        <w:t>but are not dependent on each other.  As actants</w:t>
      </w:r>
      <w:r>
        <w:rPr>
          <w:rFonts w:cs="Optima"/>
        </w:rPr>
        <w:t>,</w:t>
      </w:r>
      <w:r w:rsidRPr="00026D32">
        <w:rPr>
          <w:rFonts w:cs="Optima"/>
        </w:rPr>
        <w:t xml:space="preserve"> this emphasises that an </w:t>
      </w:r>
      <w:r>
        <w:rPr>
          <w:rFonts w:cs="Optima"/>
        </w:rPr>
        <w:t xml:space="preserve">assemblage is determined by its capacities, not properties.  </w:t>
      </w:r>
      <w:r w:rsidRPr="00C24AA9">
        <w:rPr>
          <w:rFonts w:cs="Optima"/>
        </w:rPr>
        <w:t xml:space="preserve">The </w:t>
      </w:r>
      <w:r>
        <w:rPr>
          <w:rFonts w:cs="Optima"/>
        </w:rPr>
        <w:t xml:space="preserve">latter </w:t>
      </w:r>
      <w:r w:rsidRPr="00C24AA9">
        <w:rPr>
          <w:rFonts w:cs="Optima"/>
        </w:rPr>
        <w:t xml:space="preserve">are given and known, the </w:t>
      </w:r>
      <w:r>
        <w:rPr>
          <w:rFonts w:cs="Optima"/>
        </w:rPr>
        <w:t xml:space="preserve">former </w:t>
      </w:r>
      <w:r w:rsidRPr="00C24AA9">
        <w:rPr>
          <w:rFonts w:cs="Optima"/>
        </w:rPr>
        <w:t>are open and unpredictable (Anderson et al 2012)</w:t>
      </w:r>
      <w:r>
        <w:rPr>
          <w:rFonts w:cs="Optima"/>
        </w:rPr>
        <w:t xml:space="preserve">.  Homeownership has the capacity to offer security, it also has the capacity to create risk, even within a brick-built house.  Capacities must be grounded in the properties of the parts (DeLanda 2006), but it is the capacities which hold the assemblage together, that is, the capacity to act, relationally, rather than the properties themselves.  </w:t>
      </w:r>
      <w:r w:rsidRPr="00767AD3">
        <w:rPr>
          <w:rFonts w:cs="Optima"/>
        </w:rPr>
        <w:t>It is relations between the parts which at once both create the assemblage, as an independent existing thing (or phenomenon)</w:t>
      </w:r>
      <w:r>
        <w:rPr>
          <w:rStyle w:val="FootnoteReference"/>
          <w:rFonts w:cs="Optima"/>
        </w:rPr>
        <w:footnoteReference w:id="28"/>
      </w:r>
      <w:r w:rsidRPr="00767AD3">
        <w:rPr>
          <w:rFonts w:cs="Optima"/>
        </w:rPr>
        <w:t xml:space="preserve"> while at the same time resisting essence, or </w:t>
      </w:r>
      <w:r w:rsidRPr="00767AD3">
        <w:rPr>
          <w:rFonts w:cs="Optima"/>
        </w:rPr>
        <w:lastRenderedPageBreak/>
        <w:t xml:space="preserve">‘reified generalities’ because it is dependent on </w:t>
      </w:r>
      <w:r>
        <w:rPr>
          <w:rFonts w:cs="Optima"/>
        </w:rPr>
        <w:t xml:space="preserve">(but not caused by) </w:t>
      </w:r>
      <w:r w:rsidRPr="00767AD3">
        <w:rPr>
          <w:rFonts w:cs="Optima"/>
        </w:rPr>
        <w:t>those relations (DeLanda 2005 in Escobar 2007).</w:t>
      </w:r>
      <w:r w:rsidRPr="00DD122C">
        <w:rPr>
          <w:rFonts w:cs="Optima"/>
          <w:color w:val="FF0000"/>
        </w:rPr>
        <w:t xml:space="preserve"> </w:t>
      </w:r>
      <w:r>
        <w:rPr>
          <w:rFonts w:cs="Optima"/>
          <w:color w:val="FF0000"/>
        </w:rPr>
        <w:t xml:space="preserve"> </w:t>
      </w:r>
      <w:r w:rsidRPr="00AE4F27">
        <w:rPr>
          <w:rFonts w:cs="Optima"/>
        </w:rPr>
        <w:t xml:space="preserve">This is the theory of embeddedness, that relations </w:t>
      </w:r>
      <w:r>
        <w:rPr>
          <w:rFonts w:cs="Optima"/>
        </w:rPr>
        <w:t>precede</w:t>
      </w:r>
      <w:r>
        <w:rPr>
          <w:rFonts w:cs="Optima"/>
          <w:color w:val="FF0000"/>
        </w:rPr>
        <w:t xml:space="preserve"> </w:t>
      </w:r>
      <w:r w:rsidRPr="00AE4F27">
        <w:rPr>
          <w:rFonts w:cs="Optima"/>
        </w:rPr>
        <w:t xml:space="preserve">the thing itself, its qualities or position (Callon &amp; Law 2004), through the links – relations - to other times and places.  This is not about essence, but about the </w:t>
      </w:r>
      <w:r>
        <w:rPr>
          <w:rFonts w:cs="Optima"/>
        </w:rPr>
        <w:t>‘</w:t>
      </w:r>
      <w:r w:rsidRPr="00AE4F27">
        <w:rPr>
          <w:rFonts w:cs="Optima"/>
        </w:rPr>
        <w:t>concrete historical-genetic process</w:t>
      </w:r>
      <w:r>
        <w:rPr>
          <w:rFonts w:cs="Optima"/>
        </w:rPr>
        <w:t xml:space="preserve">’ </w:t>
      </w:r>
      <w:r w:rsidRPr="00AE4F27">
        <w:rPr>
          <w:rFonts w:cs="Optima"/>
        </w:rPr>
        <w:t xml:space="preserve">(Harman </w:t>
      </w:r>
      <w:r w:rsidR="00323148" w:rsidRPr="00AE4F27">
        <w:rPr>
          <w:rFonts w:cs="Optima"/>
        </w:rPr>
        <w:t>2008)</w:t>
      </w:r>
      <w:r>
        <w:rPr>
          <w:rFonts w:cs="Optima"/>
        </w:rPr>
        <w:t>,</w:t>
      </w:r>
      <w:r w:rsidRPr="00AE4F27">
        <w:rPr>
          <w:rFonts w:cs="Optima"/>
        </w:rPr>
        <w:t xml:space="preserve"> of how </w:t>
      </w:r>
      <w:r>
        <w:rPr>
          <w:rFonts w:cs="Optima"/>
        </w:rPr>
        <w:t>building contemporary suburban homes of brick,</w:t>
      </w:r>
      <w:r w:rsidRPr="00AE4F27">
        <w:rPr>
          <w:rFonts w:cs="Optima"/>
        </w:rPr>
        <w:t xml:space="preserve"> came to be, in this place and time</w:t>
      </w:r>
      <w:r>
        <w:rPr>
          <w:rFonts w:cs="Optima"/>
        </w:rPr>
        <w:t>.</w:t>
      </w:r>
    </w:p>
    <w:p w14:paraId="2A1D5B61" w14:textId="77777777" w:rsidR="002E28F0" w:rsidRDefault="002E28F0" w:rsidP="0045714E">
      <w:pPr>
        <w:autoSpaceDE w:val="0"/>
        <w:autoSpaceDN w:val="0"/>
        <w:adjustRightInd w:val="0"/>
        <w:spacing w:after="0" w:line="360" w:lineRule="auto"/>
        <w:rPr>
          <w:rFonts w:cs="Optima"/>
        </w:rPr>
      </w:pPr>
    </w:p>
    <w:p w14:paraId="434755E8" w14:textId="77777777" w:rsidR="002E28F0" w:rsidRDefault="002E28F0" w:rsidP="0045714E">
      <w:pPr>
        <w:autoSpaceDE w:val="0"/>
        <w:autoSpaceDN w:val="0"/>
        <w:adjustRightInd w:val="0"/>
        <w:spacing w:after="0" w:line="360" w:lineRule="auto"/>
        <w:rPr>
          <w:rFonts w:cs="Optima"/>
        </w:rPr>
      </w:pPr>
      <w:r>
        <w:rPr>
          <w:rFonts w:cs="Optima"/>
        </w:rPr>
        <w:t xml:space="preserve">Capacities may be material or expressive (Harman 2008): a male-dominated trade serving to exclude women or a male-dominated trade working with ‘heavy’ materials serving to suggest the robustness of brick-building.  </w:t>
      </w:r>
      <w:r w:rsidRPr="00AB16D3">
        <w:rPr>
          <w:rFonts w:cs="Optima"/>
        </w:rPr>
        <w:t>The brick wall has the capacity to be structural.  It is that which reassures homeowners.  And it has an expressive capacity, a contribution to a sense of place, an invocation of feelings of being-at-home in a (recognisable) place.  This expressive feature can then become ‘raw material’ (Harman 2008), that new brick-built homes fit in with what is already in place, whether or not they are actually (structurally) brick built.  This sense of place is also, partly, dependent on other places, not only through the particularities of an English housing estate compared with elsewhere, but that bricks are often imported</w:t>
      </w:r>
      <w:r>
        <w:rPr>
          <w:rFonts w:cs="Optima"/>
        </w:rPr>
        <w:t>, for cheapness, from Europe - Germany in some instances on these case study sites.</w:t>
      </w:r>
    </w:p>
    <w:p w14:paraId="22B76B91" w14:textId="77777777" w:rsidR="002E28F0" w:rsidRDefault="002E28F0" w:rsidP="0045714E">
      <w:pPr>
        <w:autoSpaceDE w:val="0"/>
        <w:autoSpaceDN w:val="0"/>
        <w:adjustRightInd w:val="0"/>
        <w:spacing w:after="0" w:line="360" w:lineRule="auto"/>
        <w:rPr>
          <w:rFonts w:cs="Optima"/>
        </w:rPr>
      </w:pPr>
    </w:p>
    <w:p w14:paraId="71A65BAF" w14:textId="20C13CE1" w:rsidR="002E28F0" w:rsidRDefault="002E28F0" w:rsidP="0045714E">
      <w:pPr>
        <w:autoSpaceDE w:val="0"/>
        <w:autoSpaceDN w:val="0"/>
        <w:adjustRightInd w:val="0"/>
        <w:spacing w:line="360" w:lineRule="auto"/>
        <w:rPr>
          <w:rFonts w:cs="Optima"/>
        </w:rPr>
      </w:pPr>
      <w:r>
        <w:rPr>
          <w:rFonts w:cs="Optima"/>
        </w:rPr>
        <w:t xml:space="preserve">And capacities may be territorialising or de-territorialising, that is, capable of gathering or dispersing, claiming a territory or shifting the assemblage into new territory: the lack of thermal value of bricks having moved masonry construction to that of a cavity between two solid walls invites the possibilities of laser brick-laying machines, as the process of laying becomes simplified.  This helps explain how an unstable, incoherent bundling of diverse entities, or phenomena, endures, </w:t>
      </w:r>
      <w:r w:rsidRPr="00A87EF6">
        <w:rPr>
          <w:rFonts w:cs="Optima"/>
        </w:rPr>
        <w:t xml:space="preserve">that </w:t>
      </w:r>
      <w:r>
        <w:rPr>
          <w:rFonts w:cs="Optima"/>
        </w:rPr>
        <w:t>things</w:t>
      </w:r>
      <w:r w:rsidRPr="00A87EF6">
        <w:rPr>
          <w:rFonts w:cs="Optima"/>
        </w:rPr>
        <w:t xml:space="preserve"> deform</w:t>
      </w:r>
      <w:r>
        <w:rPr>
          <w:rFonts w:cs="Optima"/>
        </w:rPr>
        <w:t xml:space="preserve">, but </w:t>
      </w:r>
      <w:r w:rsidRPr="00A87EF6">
        <w:rPr>
          <w:rFonts w:cs="Optima"/>
        </w:rPr>
        <w:t xml:space="preserve">without rupture </w:t>
      </w:r>
      <w:r>
        <w:rPr>
          <w:rFonts w:cs="Optima"/>
        </w:rPr>
        <w:t>(Law 2003)</w:t>
      </w:r>
      <w:r w:rsidRPr="00A87EF6">
        <w:rPr>
          <w:rFonts w:cs="Optima"/>
        </w:rPr>
        <w:t>, so the shifting shape of building with brick</w:t>
      </w:r>
      <w:r>
        <w:rPr>
          <w:rFonts w:cs="Optima"/>
        </w:rPr>
        <w:t xml:space="preserve"> persists. </w:t>
      </w:r>
      <w:r w:rsidRPr="00A87EF6">
        <w:rPr>
          <w:rFonts w:cs="Optima"/>
        </w:rPr>
        <w:t xml:space="preserve"> Failures, of thermal properties, bring in other entities (materials, technologies) to, quite literally, hold the brick in place.  </w:t>
      </w:r>
      <w:r w:rsidRPr="00883FAB">
        <w:rPr>
          <w:rFonts w:cs="Optima"/>
        </w:rPr>
        <w:t>Cavity walls and insulation materials have been bundled into the assemblage</w:t>
      </w:r>
      <w:r>
        <w:rPr>
          <w:rFonts w:cs="Optima"/>
        </w:rPr>
        <w:t>.</w:t>
      </w:r>
      <w:r w:rsidRPr="00A87EF6">
        <w:rPr>
          <w:rFonts w:cs="Optima"/>
        </w:rPr>
        <w:t xml:space="preserve"> </w:t>
      </w:r>
      <w:r>
        <w:rPr>
          <w:rFonts w:cs="Optima"/>
        </w:rPr>
        <w:t xml:space="preserve"> </w:t>
      </w:r>
      <w:r w:rsidRPr="00A87EF6">
        <w:rPr>
          <w:rFonts w:cs="Optima"/>
        </w:rPr>
        <w:t>New entities can ‘plug in’ to the assemblage (Latour 2005), just as others can leave and plug in to other assemblages</w:t>
      </w:r>
      <w:r>
        <w:rPr>
          <w:rFonts w:cs="Optima"/>
        </w:rPr>
        <w:t>.  Male labour leaving the industry during recession causes skill shortages, adding impetus to developments in automation</w:t>
      </w:r>
      <w:r w:rsidRPr="00A87EF6">
        <w:rPr>
          <w:rFonts w:cs="Optima"/>
        </w:rPr>
        <w:t xml:space="preserve">. </w:t>
      </w:r>
      <w:r w:rsidRPr="00041761">
        <w:rPr>
          <w:rFonts w:cs="Optima"/>
        </w:rPr>
        <w:t>“If things hold steady at all it is because the positions and relations of inclusion which make them up are constantly being reworked” (Callon &amp; Law 2004 p5)</w:t>
      </w:r>
      <w:r>
        <w:rPr>
          <w:rFonts w:cs="Optima"/>
        </w:rPr>
        <w:t>: that is, d</w:t>
      </w:r>
      <w:r w:rsidRPr="000D1EEE">
        <w:rPr>
          <w:rFonts w:cs="Optima"/>
        </w:rPr>
        <w:t>isassembling and reassembling</w:t>
      </w:r>
      <w:r>
        <w:rPr>
          <w:rFonts w:cs="Optima"/>
        </w:rPr>
        <w:t>.  L</w:t>
      </w:r>
      <w:r w:rsidRPr="000D1EEE">
        <w:rPr>
          <w:rFonts w:cs="Optima"/>
        </w:rPr>
        <w:t>aser machines to lay bricks may change the composition of the brick</w:t>
      </w:r>
      <w:r>
        <w:rPr>
          <w:rFonts w:cs="Optima"/>
        </w:rPr>
        <w:t>, no longer</w:t>
      </w:r>
      <w:r w:rsidRPr="000D1EEE">
        <w:rPr>
          <w:rFonts w:cs="Optima"/>
        </w:rPr>
        <w:t xml:space="preserve"> needing to be the size of a human </w:t>
      </w:r>
      <w:r>
        <w:rPr>
          <w:rFonts w:cs="Optima"/>
        </w:rPr>
        <w:t xml:space="preserve">(male) </w:t>
      </w:r>
      <w:r w:rsidRPr="000D1EEE">
        <w:rPr>
          <w:rFonts w:cs="Optima"/>
        </w:rPr>
        <w:t xml:space="preserve">hand.  </w:t>
      </w:r>
      <w:r w:rsidRPr="00883FAB">
        <w:rPr>
          <w:rFonts w:cs="Optima"/>
        </w:rPr>
        <w:t>A male-</w:t>
      </w:r>
      <w:r w:rsidRPr="00883FAB">
        <w:rPr>
          <w:rFonts w:cs="Optima"/>
        </w:rPr>
        <w:lastRenderedPageBreak/>
        <w:t xml:space="preserve">dominated building site, the ‘heavy’, ‘tough’ work better done by men(!) will, perhaps, change if laser machines for laying bricks become commonplace.  Yet it is partly through the reduction of brick use to a façade that advances such technology.  The skill for different bonding, structural decoration and other largely redundant </w:t>
      </w:r>
      <w:r>
        <w:rPr>
          <w:rFonts w:cs="Optima"/>
        </w:rPr>
        <w:t>brick features</w:t>
      </w:r>
      <w:r w:rsidRPr="00883FAB">
        <w:rPr>
          <w:rFonts w:cs="Optima"/>
        </w:rPr>
        <w:t xml:space="preserve"> would necessitate machines in the realm of artificial intelligence, and one would surely think that, in such instances, prefabrication would be more cost-effective.  </w:t>
      </w:r>
    </w:p>
    <w:p w14:paraId="30495A6E" w14:textId="091F0DDF" w:rsidR="00C668B5" w:rsidRDefault="00C668B5" w:rsidP="0045714E">
      <w:pPr>
        <w:autoSpaceDE w:val="0"/>
        <w:autoSpaceDN w:val="0"/>
        <w:adjustRightInd w:val="0"/>
        <w:spacing w:after="0" w:line="360" w:lineRule="auto"/>
        <w:rPr>
          <w:rFonts w:cs="Optima"/>
        </w:rPr>
      </w:pPr>
    </w:p>
    <w:p w14:paraId="65ACFCB2" w14:textId="77777777" w:rsidR="002E28F0" w:rsidRPr="00597EE4" w:rsidRDefault="002E28F0" w:rsidP="0045714E">
      <w:pPr>
        <w:pStyle w:val="Heading2"/>
        <w:spacing w:line="360" w:lineRule="auto"/>
      </w:pPr>
      <w:bookmarkStart w:id="125" w:name="_Toc19793822"/>
      <w:r>
        <w:t>The P</w:t>
      </w:r>
      <w:r w:rsidRPr="00597EE4">
        <w:t xml:space="preserve">ower </w:t>
      </w:r>
      <w:r>
        <w:t>W</w:t>
      </w:r>
      <w:r w:rsidRPr="00597EE4">
        <w:t>ithin</w:t>
      </w:r>
      <w:bookmarkEnd w:id="125"/>
      <w:r w:rsidRPr="00597EE4">
        <w:t xml:space="preserve"> </w:t>
      </w:r>
    </w:p>
    <w:p w14:paraId="69FAB9F5" w14:textId="0D1F2196" w:rsidR="002E28F0" w:rsidRDefault="002E28F0" w:rsidP="0045714E">
      <w:pPr>
        <w:autoSpaceDE w:val="0"/>
        <w:autoSpaceDN w:val="0"/>
        <w:adjustRightInd w:val="0"/>
        <w:spacing w:after="0" w:line="360" w:lineRule="auto"/>
        <w:rPr>
          <w:rFonts w:cs="Optima"/>
        </w:rPr>
      </w:pPr>
      <w:r>
        <w:rPr>
          <w:rFonts w:cs="Optima"/>
        </w:rPr>
        <w:t>Attention must be paid</w:t>
      </w:r>
      <w:r w:rsidRPr="00827786">
        <w:rPr>
          <w:rFonts w:cs="Optima"/>
        </w:rPr>
        <w:t xml:space="preserve"> to forms of power, but </w:t>
      </w:r>
      <w:r>
        <w:rPr>
          <w:rFonts w:cs="Optima"/>
        </w:rPr>
        <w:t xml:space="preserve">this is </w:t>
      </w:r>
      <w:r w:rsidRPr="00827786">
        <w:rPr>
          <w:rFonts w:cs="Optima"/>
        </w:rPr>
        <w:t>not the same as structur</w:t>
      </w:r>
      <w:r>
        <w:rPr>
          <w:rFonts w:cs="Optima"/>
        </w:rPr>
        <w:t>al power</w:t>
      </w:r>
      <w:r w:rsidRPr="00827786">
        <w:rPr>
          <w:rFonts w:cs="Optima"/>
        </w:rPr>
        <w:t>.  Power is not external</w:t>
      </w:r>
      <w:r w:rsidR="009353C8">
        <w:rPr>
          <w:rFonts w:cs="Optima"/>
        </w:rPr>
        <w:t>:</w:t>
      </w:r>
      <w:r w:rsidRPr="00827786">
        <w:rPr>
          <w:rFonts w:cs="Optima"/>
        </w:rPr>
        <w:t xml:space="preserve"> it resides within the entanglement of parts forming the whole</w:t>
      </w:r>
      <w:r>
        <w:rPr>
          <w:rFonts w:cs="Optima"/>
        </w:rPr>
        <w:t xml:space="preserve">, a distribution of </w:t>
      </w:r>
      <w:r w:rsidRPr="00767AD3">
        <w:rPr>
          <w:rFonts w:cs="Optima"/>
        </w:rPr>
        <w:t>control (Escobar 2007), or “the productive capacities of the hyperconnected many” (Terranova 2004 p100).</w:t>
      </w:r>
      <w:r>
        <w:rPr>
          <w:rFonts w:cs="Optima"/>
        </w:rPr>
        <w:t xml:space="preserve">  </w:t>
      </w:r>
      <w:r w:rsidRPr="00A226C7">
        <w:rPr>
          <w:rFonts w:cs="Optima"/>
        </w:rPr>
        <w:t>Lovell &amp; Smith (2010) revealed the housing market</w:t>
      </w:r>
      <w:r>
        <w:rPr>
          <w:rFonts w:cs="Optima"/>
        </w:rPr>
        <w:t xml:space="preserve"> to be</w:t>
      </w:r>
      <w:r w:rsidRPr="00A226C7">
        <w:rPr>
          <w:rFonts w:cs="Optima"/>
        </w:rPr>
        <w:t xml:space="preserve"> an assemblage, a ‘collective calculating device’ in which “calculation is distributed widely across the people and things of the market: it is not affected through a single price mechanism or even through some form of human agency alone” (p460, after Callon &amp; Muniesa 2003, 2005)</w:t>
      </w:r>
      <w:r>
        <w:rPr>
          <w:rStyle w:val="FootnoteReference"/>
          <w:rFonts w:cs="Optima"/>
        </w:rPr>
        <w:footnoteReference w:id="29"/>
      </w:r>
      <w:r>
        <w:rPr>
          <w:rFonts w:cs="Optima"/>
        </w:rPr>
        <w:t xml:space="preserve">.  </w:t>
      </w:r>
      <w:r w:rsidRPr="00BF159B">
        <w:rPr>
          <w:rFonts w:cs="Optima"/>
        </w:rPr>
        <w:t xml:space="preserve">What stabilises the assemblage is that it has a force which is greater than the sum of its parts (DeLanda 2006).  Although relations between the parts are independent of each other the whole can causally affect the components creating </w:t>
      </w:r>
      <w:r>
        <w:rPr>
          <w:rFonts w:cs="Optima"/>
        </w:rPr>
        <w:t>‘</w:t>
      </w:r>
      <w:r w:rsidRPr="00BF159B">
        <w:rPr>
          <w:rFonts w:cs="Optima"/>
        </w:rPr>
        <w:t>opportunities, resources, constraints and risks</w:t>
      </w:r>
      <w:r>
        <w:rPr>
          <w:rFonts w:cs="Optima"/>
        </w:rPr>
        <w:t>’</w:t>
      </w:r>
      <w:r w:rsidRPr="00BF159B">
        <w:rPr>
          <w:rFonts w:cs="Optima"/>
        </w:rPr>
        <w:t xml:space="preserve"> (Normark 20</w:t>
      </w:r>
      <w:r>
        <w:rPr>
          <w:rFonts w:cs="Optima"/>
        </w:rPr>
        <w:t>09</w:t>
      </w:r>
      <w:r w:rsidRPr="00BF159B">
        <w:rPr>
          <w:rFonts w:cs="Optima"/>
        </w:rPr>
        <w:t xml:space="preserve">).  Things are held together despite internal tensions and contradictions, shifting rather than breaking, enrolling new entities and dispelling with others.  </w:t>
      </w:r>
      <w:r>
        <w:rPr>
          <w:rFonts w:cs="Optima"/>
        </w:rPr>
        <w:t>A</w:t>
      </w:r>
      <w:r w:rsidRPr="00E54F6F">
        <w:rPr>
          <w:rFonts w:cs="Optima"/>
        </w:rPr>
        <w:t xml:space="preserve"> </w:t>
      </w:r>
      <w:r>
        <w:rPr>
          <w:rFonts w:cs="Optima"/>
        </w:rPr>
        <w:t>wall built</w:t>
      </w:r>
      <w:r w:rsidRPr="00E54F6F">
        <w:rPr>
          <w:rFonts w:cs="Optima"/>
        </w:rPr>
        <w:t xml:space="preserve"> </w:t>
      </w:r>
      <w:r>
        <w:rPr>
          <w:rFonts w:cs="Optima"/>
        </w:rPr>
        <w:t>solely of stretcher bond, so only as deep as a single brick width, needs</w:t>
      </w:r>
      <w:r w:rsidRPr="00E54F6F">
        <w:rPr>
          <w:rFonts w:cs="Optima"/>
        </w:rPr>
        <w:t xml:space="preserve"> t</w:t>
      </w:r>
      <w:r>
        <w:rPr>
          <w:rFonts w:cs="Optima"/>
        </w:rPr>
        <w:t>ying to an internal wall</w:t>
      </w:r>
      <w:r w:rsidRPr="00E54F6F">
        <w:rPr>
          <w:rFonts w:cs="Optima"/>
        </w:rPr>
        <w:t xml:space="preserve"> </w:t>
      </w:r>
      <w:r>
        <w:rPr>
          <w:rFonts w:cs="Optima"/>
        </w:rPr>
        <w:t xml:space="preserve">to hold it firm, despite the perceived robustness of brick, so creating a cavity wall to help counteract the brick’s insufficient thermal value.  </w:t>
      </w:r>
      <w:r w:rsidRPr="00B95A76">
        <w:rPr>
          <w:rFonts w:cs="Optima"/>
        </w:rPr>
        <w:t>In her analysis of climate change governance, Castán Broto (2015) considers contradictions to be a ‘engines of change’, but</w:t>
      </w:r>
      <w:r>
        <w:rPr>
          <w:rFonts w:cs="Optima"/>
        </w:rPr>
        <w:t>,</w:t>
      </w:r>
      <w:r w:rsidRPr="00B95A76">
        <w:rPr>
          <w:rFonts w:cs="Optima"/>
        </w:rPr>
        <w:t xml:space="preserve"> </w:t>
      </w:r>
      <w:r>
        <w:rPr>
          <w:rFonts w:cs="Optima"/>
        </w:rPr>
        <w:t xml:space="preserve">rather than resolve </w:t>
      </w:r>
      <w:r w:rsidRPr="00B95A76">
        <w:rPr>
          <w:rFonts w:cs="Optima"/>
        </w:rPr>
        <w:t>contradictions</w:t>
      </w:r>
      <w:r>
        <w:rPr>
          <w:rFonts w:cs="Optima"/>
        </w:rPr>
        <w:t xml:space="preserve">, changes </w:t>
      </w:r>
      <w:r w:rsidRPr="00B95A76">
        <w:rPr>
          <w:rFonts w:cs="Optima"/>
        </w:rPr>
        <w:t xml:space="preserve">embed them in </w:t>
      </w:r>
      <w:r>
        <w:rPr>
          <w:rFonts w:cs="Optima"/>
        </w:rPr>
        <w:t>larger wholes.  T</w:t>
      </w:r>
      <w:r w:rsidRPr="00B95A76">
        <w:rPr>
          <w:rFonts w:cs="Optima"/>
        </w:rPr>
        <w:t xml:space="preserve">he cavity wall and the single brick façade is a response to the lack of thermal value of bricks but is a </w:t>
      </w:r>
      <w:r>
        <w:rPr>
          <w:rFonts w:cs="Optima"/>
        </w:rPr>
        <w:t xml:space="preserve">way of </w:t>
      </w:r>
      <w:r w:rsidRPr="00B95A76">
        <w:rPr>
          <w:rFonts w:cs="Optima"/>
        </w:rPr>
        <w:t>melding ‘utopian aspirations’</w:t>
      </w:r>
      <w:r>
        <w:rPr>
          <w:rFonts w:cs="Optima"/>
        </w:rPr>
        <w:t>,</w:t>
      </w:r>
      <w:r w:rsidRPr="00B95A76">
        <w:rPr>
          <w:rFonts w:cs="Optima"/>
        </w:rPr>
        <w:t xml:space="preserve"> for a traditional brick house, with ‘concrete action’</w:t>
      </w:r>
      <w:r>
        <w:rPr>
          <w:rFonts w:cs="Optima"/>
        </w:rPr>
        <w:t>,</w:t>
      </w:r>
      <w:r w:rsidRPr="00B95A76">
        <w:rPr>
          <w:rFonts w:cs="Optima"/>
        </w:rPr>
        <w:t xml:space="preserve"> against heat loss through brick walls.</w:t>
      </w:r>
    </w:p>
    <w:p w14:paraId="52BCDF05" w14:textId="77777777" w:rsidR="002E28F0" w:rsidRPr="00FF1CBC" w:rsidRDefault="002E28F0" w:rsidP="0045714E">
      <w:pPr>
        <w:autoSpaceDE w:val="0"/>
        <w:autoSpaceDN w:val="0"/>
        <w:adjustRightInd w:val="0"/>
        <w:spacing w:after="0" w:line="360" w:lineRule="auto"/>
        <w:rPr>
          <w:rFonts w:cs="Optima"/>
          <w:color w:val="FF0000"/>
        </w:rPr>
      </w:pPr>
    </w:p>
    <w:p w14:paraId="32C495B0" w14:textId="5AF6D002" w:rsidR="002E28F0" w:rsidRDefault="002E28F0" w:rsidP="0045714E">
      <w:pPr>
        <w:autoSpaceDE w:val="0"/>
        <w:autoSpaceDN w:val="0"/>
        <w:adjustRightInd w:val="0"/>
        <w:spacing w:after="0" w:line="360" w:lineRule="auto"/>
        <w:rPr>
          <w:rFonts w:cs="Optima"/>
        </w:rPr>
      </w:pPr>
      <w:r w:rsidRPr="00827786">
        <w:rPr>
          <w:rFonts w:cs="Optima"/>
        </w:rPr>
        <w:t>Spaces of downtime in an industry</w:t>
      </w:r>
      <w:r>
        <w:rPr>
          <w:rFonts w:cs="Optima"/>
        </w:rPr>
        <w:t>, such as that created by economic recession,</w:t>
      </w:r>
      <w:r w:rsidRPr="00827786">
        <w:rPr>
          <w:rFonts w:cs="Optima"/>
        </w:rPr>
        <w:t xml:space="preserve"> would suggest space to innovate, to explore ways of building </w:t>
      </w:r>
      <w:r>
        <w:rPr>
          <w:rFonts w:cs="Optima"/>
        </w:rPr>
        <w:t xml:space="preserve">more </w:t>
      </w:r>
      <w:r w:rsidRPr="00827786">
        <w:rPr>
          <w:rFonts w:cs="Optima"/>
        </w:rPr>
        <w:t>cheap</w:t>
      </w:r>
      <w:r>
        <w:rPr>
          <w:rFonts w:cs="Optima"/>
        </w:rPr>
        <w:t>ly and swiftly,</w:t>
      </w:r>
      <w:r w:rsidRPr="00827786">
        <w:rPr>
          <w:rFonts w:cs="Optima"/>
        </w:rPr>
        <w:t xml:space="preserve"> but </w:t>
      </w:r>
      <w:r>
        <w:rPr>
          <w:rFonts w:cs="Optima"/>
        </w:rPr>
        <w:t xml:space="preserve">being </w:t>
      </w:r>
      <w:r w:rsidRPr="00827786">
        <w:rPr>
          <w:rFonts w:cs="Optima"/>
        </w:rPr>
        <w:t xml:space="preserve">a speculative, profit-driven </w:t>
      </w:r>
      <w:r>
        <w:rPr>
          <w:rFonts w:cs="Optima"/>
        </w:rPr>
        <w:t xml:space="preserve">entity has led to only relatively small piecemeal innovative inputs.  The fragmented system of </w:t>
      </w:r>
      <w:r>
        <w:rPr>
          <w:rFonts w:cs="Optima"/>
        </w:rPr>
        <w:lastRenderedPageBreak/>
        <w:t xml:space="preserve">private housebuilding means firms can pick and choose from a vast selection of components and sub-contractors who do not need </w:t>
      </w:r>
      <w:r w:rsidRPr="00E52B5B">
        <w:rPr>
          <w:rFonts w:cs="Optima"/>
        </w:rPr>
        <w:t>to be co</w:t>
      </w:r>
      <w:r>
        <w:rPr>
          <w:rFonts w:cs="Optima"/>
        </w:rPr>
        <w:t>ordinated amongst themselves</w:t>
      </w:r>
      <w:r w:rsidRPr="00E52B5B">
        <w:rPr>
          <w:rFonts w:cs="Optima"/>
        </w:rPr>
        <w:t xml:space="preserve">.  </w:t>
      </w:r>
      <w:r>
        <w:rPr>
          <w:rFonts w:cs="Optima"/>
        </w:rPr>
        <w:t xml:space="preserve">This can be contrasted with some factory-built homes which have electrics and other infrastructural elements already incorporated into wall panels. </w:t>
      </w:r>
      <w:r w:rsidRPr="00827786">
        <w:rPr>
          <w:rFonts w:cs="Optima"/>
        </w:rPr>
        <w:t xml:space="preserve"> </w:t>
      </w:r>
      <w:r>
        <w:rPr>
          <w:rFonts w:cs="Optima"/>
        </w:rPr>
        <w:t>In addition, t</w:t>
      </w:r>
      <w:r w:rsidRPr="00827786">
        <w:rPr>
          <w:rFonts w:cs="Optima"/>
        </w:rPr>
        <w:t xml:space="preserve">he scrapping of The Code for Sustainable Homes in </w:t>
      </w:r>
      <w:r>
        <w:rPr>
          <w:rFonts w:cs="Optima"/>
        </w:rPr>
        <w:t>2016</w:t>
      </w:r>
      <w:r w:rsidRPr="00827786">
        <w:rPr>
          <w:rFonts w:cs="Optima"/>
        </w:rPr>
        <w:t xml:space="preserve"> provided temporal space for builders </w:t>
      </w:r>
      <w:r>
        <w:rPr>
          <w:rFonts w:cs="Optima"/>
        </w:rPr>
        <w:t xml:space="preserve">themselves </w:t>
      </w:r>
      <w:r w:rsidRPr="00827786">
        <w:rPr>
          <w:rFonts w:cs="Optima"/>
        </w:rPr>
        <w:t xml:space="preserve">to </w:t>
      </w:r>
      <w:r w:rsidRPr="00A20A82">
        <w:rPr>
          <w:rFonts w:cs="Optima"/>
          <w:i/>
        </w:rPr>
        <w:t>avoid</w:t>
      </w:r>
      <w:r w:rsidRPr="00827786">
        <w:rPr>
          <w:rFonts w:cs="Optima"/>
        </w:rPr>
        <w:t xml:space="preserve"> innovation</w:t>
      </w:r>
      <w:r>
        <w:rPr>
          <w:rFonts w:cs="Optima"/>
        </w:rPr>
        <w:t xml:space="preserve">. </w:t>
      </w:r>
      <w:r w:rsidRPr="00827786">
        <w:rPr>
          <w:rFonts w:cs="Optima"/>
        </w:rPr>
        <w:t xml:space="preserve"> The </w:t>
      </w:r>
      <w:r>
        <w:rPr>
          <w:rFonts w:cs="Optima"/>
        </w:rPr>
        <w:t>Guildford</w:t>
      </w:r>
      <w:r w:rsidRPr="00827786">
        <w:rPr>
          <w:rFonts w:cs="Optima"/>
        </w:rPr>
        <w:t xml:space="preserve"> development demonstrates the thermal capacities of building with timber and insulated panels, a stage set for taking the next step perhaps of cladding with some sort of prefabricated panels – which are now being developed although not by the biggest names in housebuilding.  Prefabricated parts such as chimneys and brick</w:t>
      </w:r>
      <w:r>
        <w:rPr>
          <w:rFonts w:cs="Optima"/>
        </w:rPr>
        <w:t xml:space="preserve"> slip</w:t>
      </w:r>
      <w:r w:rsidRPr="00827786">
        <w:rPr>
          <w:rFonts w:cs="Optima"/>
        </w:rPr>
        <w:t xml:space="preserve"> cladding for extraneous decoration are already in the mix but modular prefabricated homes have still to shake off preconceptions of cheap, emergency housing.  The business model of house builders supplying for private purchase requires a product which cannot be mistaken for a council house (Lovell 2005)</w:t>
      </w:r>
      <w:r>
        <w:rPr>
          <w:rFonts w:cs="Optima"/>
        </w:rPr>
        <w:t>, a knock-on effect of this being that developers often</w:t>
      </w:r>
      <w:r w:rsidRPr="00827786">
        <w:rPr>
          <w:rFonts w:cs="Optima"/>
        </w:rPr>
        <w:t xml:space="preserve"> renegotiat</w:t>
      </w:r>
      <w:r>
        <w:rPr>
          <w:rFonts w:cs="Optima"/>
        </w:rPr>
        <w:t>e</w:t>
      </w:r>
      <w:r w:rsidRPr="00827786">
        <w:rPr>
          <w:rFonts w:cs="Optima"/>
        </w:rPr>
        <w:t xml:space="preserve"> </w:t>
      </w:r>
      <w:r>
        <w:rPr>
          <w:rFonts w:cs="Optima"/>
        </w:rPr>
        <w:t xml:space="preserve">their </w:t>
      </w:r>
      <w:r w:rsidRPr="00827786">
        <w:rPr>
          <w:rFonts w:cs="Optima"/>
        </w:rPr>
        <w:t xml:space="preserve">section 106 </w:t>
      </w:r>
      <w:r>
        <w:rPr>
          <w:rFonts w:cs="Optima"/>
        </w:rPr>
        <w:t>agreements with respect to social housing</w:t>
      </w:r>
      <w:r>
        <w:rPr>
          <w:rStyle w:val="FootnoteReference"/>
          <w:rFonts w:cs="Optima"/>
        </w:rPr>
        <w:footnoteReference w:id="30"/>
      </w:r>
      <w:r>
        <w:rPr>
          <w:rFonts w:cs="Optima"/>
        </w:rPr>
        <w:t xml:space="preserve">.  Social housing has long been the environment for design experiments – failures and successes (Ball 1999) - and it is UK </w:t>
      </w:r>
      <w:r w:rsidRPr="00827786">
        <w:rPr>
          <w:rFonts w:cs="Optima"/>
        </w:rPr>
        <w:t xml:space="preserve">housing associations and councils who are </w:t>
      </w:r>
      <w:r>
        <w:rPr>
          <w:rFonts w:cs="Optima"/>
        </w:rPr>
        <w:t xml:space="preserve">now </w:t>
      </w:r>
      <w:r w:rsidRPr="00827786">
        <w:rPr>
          <w:rFonts w:cs="Optima"/>
        </w:rPr>
        <w:t>investing in factory-built homes (Collinson 2018)</w:t>
      </w:r>
      <w:r>
        <w:rPr>
          <w:rFonts w:cs="Optima"/>
        </w:rPr>
        <w:t xml:space="preserve">.  </w:t>
      </w:r>
      <w:r w:rsidRPr="00827786">
        <w:rPr>
          <w:rFonts w:cs="Optima"/>
        </w:rPr>
        <w:t xml:space="preserve"> Because of the widespread use of a brick façade by speculative firms building for private sale</w:t>
      </w:r>
      <w:r>
        <w:rPr>
          <w:rFonts w:cs="Optima"/>
        </w:rPr>
        <w:t>,</w:t>
      </w:r>
      <w:r w:rsidRPr="00827786">
        <w:rPr>
          <w:rFonts w:cs="Optima"/>
        </w:rPr>
        <w:t xml:space="preserve"> </w:t>
      </w:r>
      <w:r w:rsidRPr="00E45CA5">
        <w:rPr>
          <w:rFonts w:cs="Optima"/>
        </w:rPr>
        <w:t>Brickell</w:t>
      </w:r>
      <w:r w:rsidR="00D4655B">
        <w:rPr>
          <w:rFonts w:cs="Optima"/>
        </w:rPr>
        <w:t xml:space="preserve"> e</w:t>
      </w:r>
      <w:r w:rsidR="00DD3A40">
        <w:rPr>
          <w:rFonts w:cs="Optima"/>
        </w:rPr>
        <w:t>t</w:t>
      </w:r>
      <w:r w:rsidR="00D4655B">
        <w:rPr>
          <w:rFonts w:cs="Optima"/>
        </w:rPr>
        <w:t xml:space="preserve"> al’</w:t>
      </w:r>
      <w:r w:rsidRPr="00E45CA5">
        <w:rPr>
          <w:rFonts w:cs="Optima"/>
        </w:rPr>
        <w:t xml:space="preserve">s </w:t>
      </w:r>
      <w:r w:rsidRPr="00B3251D">
        <w:rPr>
          <w:rFonts w:cs="Optima"/>
        </w:rPr>
        <w:t>(</w:t>
      </w:r>
      <w:r w:rsidR="00D4655B">
        <w:rPr>
          <w:rFonts w:cs="Optima"/>
        </w:rPr>
        <w:t>2018</w:t>
      </w:r>
      <w:r w:rsidRPr="00E45CA5">
        <w:rPr>
          <w:rFonts w:cs="Optima"/>
        </w:rPr>
        <w:t xml:space="preserve">) research </w:t>
      </w:r>
      <w:r w:rsidRPr="00827786">
        <w:rPr>
          <w:rFonts w:cs="Optima"/>
        </w:rPr>
        <w:t>among residents living in newly-built, largely prefabricated, social housing provoked suggestions that the exteriors be clad in brick slips (sheets of cladding rather than whole bricks) to limit any potential feelings of stigma.  The commodification of home is gathered into the assemblage of building with brick.</w:t>
      </w:r>
    </w:p>
    <w:p w14:paraId="170802AF" w14:textId="77777777" w:rsidR="009353C8" w:rsidRDefault="009353C8" w:rsidP="0045714E">
      <w:pPr>
        <w:autoSpaceDE w:val="0"/>
        <w:autoSpaceDN w:val="0"/>
        <w:adjustRightInd w:val="0"/>
        <w:spacing w:after="0" w:line="360" w:lineRule="auto"/>
        <w:rPr>
          <w:rFonts w:cs="Optima"/>
        </w:rPr>
      </w:pPr>
    </w:p>
    <w:p w14:paraId="3AAF56BB" w14:textId="77777777" w:rsidR="002E28F0" w:rsidRPr="000A58D7" w:rsidRDefault="002E28F0" w:rsidP="0045714E">
      <w:pPr>
        <w:autoSpaceDE w:val="0"/>
        <w:autoSpaceDN w:val="0"/>
        <w:adjustRightInd w:val="0"/>
        <w:spacing w:after="0" w:line="360" w:lineRule="auto"/>
        <w:rPr>
          <w:rFonts w:cs="Optima"/>
        </w:rPr>
      </w:pPr>
      <w:r>
        <w:rPr>
          <w:rFonts w:cs="Optima"/>
        </w:rPr>
        <w:t>Within the relationship between parts, the locus of power can shift</w:t>
      </w:r>
      <w:r w:rsidRPr="000A58D7">
        <w:rPr>
          <w:rFonts w:cs="Optima"/>
        </w:rPr>
        <w:t xml:space="preserve"> (Hitchings 2003)</w:t>
      </w:r>
      <w:r>
        <w:rPr>
          <w:rFonts w:cs="Optima"/>
        </w:rPr>
        <w:t xml:space="preserve">, according to place and the angle of sight (Anderson &amp; McFarlane 2011). </w:t>
      </w:r>
      <w:r w:rsidRPr="000A58D7">
        <w:rPr>
          <w:rFonts w:cs="Optima"/>
        </w:rPr>
        <w:t xml:space="preserve"> The </w:t>
      </w:r>
      <w:r>
        <w:rPr>
          <w:rFonts w:cs="Optima"/>
        </w:rPr>
        <w:t>a</w:t>
      </w:r>
      <w:r w:rsidRPr="000A58D7">
        <w:rPr>
          <w:rFonts w:cs="Optima"/>
        </w:rPr>
        <w:t>ngle of sight is crucial to understanding the agency of things</w:t>
      </w:r>
      <w:r>
        <w:rPr>
          <w:rFonts w:cs="Optima"/>
        </w:rPr>
        <w:t xml:space="preserve">.  </w:t>
      </w:r>
      <w:r w:rsidRPr="000A58D7">
        <w:rPr>
          <w:rFonts w:cs="Optima"/>
        </w:rPr>
        <w:t xml:space="preserve">Capacities are unpredictable </w:t>
      </w:r>
      <w:r>
        <w:rPr>
          <w:rFonts w:cs="Optima"/>
        </w:rPr>
        <w:t xml:space="preserve">with various entities able to dominate at different times </w:t>
      </w:r>
      <w:r w:rsidRPr="000A58D7">
        <w:rPr>
          <w:rFonts w:cs="Optima"/>
        </w:rPr>
        <w:t xml:space="preserve">(Gabriel &amp; Jacobs 2008). The relationship between entities is a performance, and the status of the entities themselves is also performed.  Such performances mean the denial of other performances.  </w:t>
      </w:r>
      <w:r>
        <w:rPr>
          <w:rFonts w:cs="Optima"/>
        </w:rPr>
        <w:t>A b</w:t>
      </w:r>
      <w:r w:rsidRPr="000A58D7">
        <w:rPr>
          <w:rFonts w:cs="Optima"/>
        </w:rPr>
        <w:t xml:space="preserve">rick façade </w:t>
      </w:r>
      <w:r>
        <w:rPr>
          <w:rFonts w:cs="Optima"/>
        </w:rPr>
        <w:t>is</w:t>
      </w:r>
      <w:r w:rsidRPr="000A58D7">
        <w:rPr>
          <w:rFonts w:cs="Optima"/>
        </w:rPr>
        <w:t xml:space="preserve"> </w:t>
      </w:r>
      <w:r>
        <w:rPr>
          <w:rFonts w:cs="Optima"/>
        </w:rPr>
        <w:t>‘</w:t>
      </w:r>
      <w:r w:rsidRPr="000A58D7">
        <w:rPr>
          <w:rFonts w:cs="Optima"/>
        </w:rPr>
        <w:t>warm and cosy</w:t>
      </w:r>
      <w:r>
        <w:rPr>
          <w:rFonts w:cs="Optima"/>
        </w:rPr>
        <w:t>’</w:t>
      </w:r>
      <w:r w:rsidRPr="000A58D7">
        <w:rPr>
          <w:rFonts w:cs="Optima"/>
        </w:rPr>
        <w:t xml:space="preserve"> despite low thermal performance</w:t>
      </w:r>
      <w:r>
        <w:rPr>
          <w:rFonts w:cs="Optima"/>
        </w:rPr>
        <w:t xml:space="preserve">.  </w:t>
      </w:r>
      <w:r w:rsidRPr="000A58D7">
        <w:rPr>
          <w:rFonts w:cs="Optima"/>
        </w:rPr>
        <w:t>Casual (gendered) labour</w:t>
      </w:r>
      <w:r>
        <w:rPr>
          <w:rFonts w:cs="Optima"/>
        </w:rPr>
        <w:t xml:space="preserve"> in a profit-driven speculative industry</w:t>
      </w:r>
      <w:r w:rsidRPr="000A58D7">
        <w:rPr>
          <w:rFonts w:cs="Optima"/>
        </w:rPr>
        <w:t xml:space="preserve"> </w:t>
      </w:r>
      <w:r>
        <w:rPr>
          <w:rFonts w:cs="Optima"/>
        </w:rPr>
        <w:t xml:space="preserve">perpetuates a </w:t>
      </w:r>
      <w:r w:rsidRPr="000A58D7">
        <w:rPr>
          <w:rFonts w:cs="Optima"/>
        </w:rPr>
        <w:t>lack of incentive to innovate</w:t>
      </w:r>
      <w:r>
        <w:rPr>
          <w:rFonts w:cs="Optima"/>
        </w:rPr>
        <w:t xml:space="preserve"> (Lovell 2005).</w:t>
      </w:r>
      <w:r w:rsidRPr="000A58D7">
        <w:rPr>
          <w:rFonts w:cs="Optima"/>
        </w:rPr>
        <w:t xml:space="preserve">  </w:t>
      </w:r>
      <w:r>
        <w:rPr>
          <w:rFonts w:cs="Optima"/>
        </w:rPr>
        <w:t>The c</w:t>
      </w:r>
      <w:r w:rsidRPr="000A58D7">
        <w:rPr>
          <w:rFonts w:cs="Optima"/>
        </w:rPr>
        <w:t xml:space="preserve">ommoditisation of home and </w:t>
      </w:r>
      <w:r>
        <w:rPr>
          <w:rFonts w:cs="Optima"/>
        </w:rPr>
        <w:t xml:space="preserve">the </w:t>
      </w:r>
      <w:r w:rsidRPr="000A58D7">
        <w:rPr>
          <w:rFonts w:cs="Optima"/>
        </w:rPr>
        <w:t xml:space="preserve">housing market </w:t>
      </w:r>
      <w:r>
        <w:rPr>
          <w:rFonts w:cs="Optima"/>
        </w:rPr>
        <w:t>requires a mitigation o</w:t>
      </w:r>
      <w:r w:rsidRPr="000A58D7">
        <w:rPr>
          <w:rFonts w:cs="Optima"/>
        </w:rPr>
        <w:t xml:space="preserve">f risk.  Bricks suggesting warmth is the human vision shutting down a brick wall’s actual </w:t>
      </w:r>
      <w:r w:rsidRPr="000A58D7">
        <w:rPr>
          <w:rFonts w:cs="Optima"/>
        </w:rPr>
        <w:lastRenderedPageBreak/>
        <w:t xml:space="preserve">reactions to weather – cold in winter, warm in summer.  Brick as strong and robust can be countered by the non-human agency of modern mortar, which can cause disintegration.  So the assemblage </w:t>
      </w:r>
      <w:r>
        <w:rPr>
          <w:rFonts w:cs="Optima"/>
        </w:rPr>
        <w:t xml:space="preserve">of the whole </w:t>
      </w:r>
      <w:r w:rsidRPr="000A58D7">
        <w:rPr>
          <w:rFonts w:cs="Optima"/>
        </w:rPr>
        <w:t>constrains and enables the capacities of its component parts</w:t>
      </w:r>
      <w:r>
        <w:rPr>
          <w:rFonts w:cs="Optima"/>
        </w:rPr>
        <w:t xml:space="preserve">.  </w:t>
      </w:r>
    </w:p>
    <w:p w14:paraId="739F1CF2" w14:textId="77777777" w:rsidR="002E28F0" w:rsidRPr="000A58D7" w:rsidRDefault="002E28F0" w:rsidP="0045714E">
      <w:pPr>
        <w:autoSpaceDE w:val="0"/>
        <w:autoSpaceDN w:val="0"/>
        <w:adjustRightInd w:val="0"/>
        <w:spacing w:after="0" w:line="360" w:lineRule="auto"/>
        <w:rPr>
          <w:rFonts w:cs="Optima"/>
        </w:rPr>
      </w:pPr>
    </w:p>
    <w:p w14:paraId="3A266806" w14:textId="785BF4F8" w:rsidR="002E28F0" w:rsidRDefault="002E28F0" w:rsidP="0045714E">
      <w:pPr>
        <w:autoSpaceDE w:val="0"/>
        <w:autoSpaceDN w:val="0"/>
        <w:adjustRightInd w:val="0"/>
        <w:spacing w:after="0" w:line="360" w:lineRule="auto"/>
        <w:rPr>
          <w:rFonts w:cs="Optima"/>
        </w:rPr>
      </w:pPr>
      <w:r w:rsidRPr="00827786">
        <w:rPr>
          <w:rFonts w:cs="Optima"/>
        </w:rPr>
        <w:t xml:space="preserve">Yet each part </w:t>
      </w:r>
      <w:r>
        <w:rPr>
          <w:rFonts w:cs="Optima"/>
        </w:rPr>
        <w:t xml:space="preserve">of the assemblage </w:t>
      </w:r>
      <w:r w:rsidRPr="00827786">
        <w:rPr>
          <w:rFonts w:cs="Optima"/>
        </w:rPr>
        <w:t xml:space="preserve">can </w:t>
      </w:r>
      <w:r>
        <w:rPr>
          <w:rFonts w:cs="Optima"/>
        </w:rPr>
        <w:t xml:space="preserve">also </w:t>
      </w:r>
      <w:r w:rsidRPr="00827786">
        <w:rPr>
          <w:rFonts w:cs="Optima"/>
        </w:rPr>
        <w:t>express its autonomy.  Bricks have little thermal value, but their symbolic cosiness renders this unimportant</w:t>
      </w:r>
      <w:r w:rsidR="00331D7E">
        <w:rPr>
          <w:rFonts w:cs="Optima"/>
        </w:rPr>
        <w:t xml:space="preserve"> to homebuyers</w:t>
      </w:r>
      <w:r w:rsidRPr="00827786">
        <w:rPr>
          <w:rFonts w:cs="Optima"/>
        </w:rPr>
        <w:t xml:space="preserve">.  </w:t>
      </w:r>
      <w:r>
        <w:rPr>
          <w:rFonts w:cs="Optima"/>
        </w:rPr>
        <w:t xml:space="preserve"> </w:t>
      </w:r>
      <w:r w:rsidRPr="00827786">
        <w:rPr>
          <w:rFonts w:cs="Optima"/>
        </w:rPr>
        <w:t>Tradition and a sense of place</w:t>
      </w:r>
      <w:r>
        <w:rPr>
          <w:rFonts w:cs="Optima"/>
        </w:rPr>
        <w:t>,</w:t>
      </w:r>
      <w:r w:rsidRPr="00827786">
        <w:rPr>
          <w:rFonts w:cs="Optima"/>
        </w:rPr>
        <w:t xml:space="preserve"> in Letchworth for instance</w:t>
      </w:r>
      <w:r>
        <w:rPr>
          <w:rFonts w:cs="Optima"/>
        </w:rPr>
        <w:t>,</w:t>
      </w:r>
      <w:r w:rsidRPr="00827786">
        <w:rPr>
          <w:rFonts w:cs="Optima"/>
        </w:rPr>
        <w:t xml:space="preserve"> has been dominated by the Garden City homes of pebbledash and ‘Arts and Craft’ design</w:t>
      </w:r>
      <w:r>
        <w:rPr>
          <w:rFonts w:cs="Optima"/>
        </w:rPr>
        <w:t>, not brick.</w:t>
      </w:r>
      <w:r w:rsidRPr="00827786">
        <w:rPr>
          <w:rFonts w:cs="Optima"/>
        </w:rPr>
        <w:t xml:space="preserve">  </w:t>
      </w:r>
      <w:r>
        <w:rPr>
          <w:rFonts w:cs="Optima"/>
        </w:rPr>
        <w:t xml:space="preserve">Suburban homes built for private sale traditionally afforded roominess both inside and out.  Bricks used now, for façade, suggest a traditional house despite a (relative) lack of space.  </w:t>
      </w:r>
      <w:r w:rsidRPr="00827786">
        <w:rPr>
          <w:rFonts w:cs="Optima"/>
        </w:rPr>
        <w:t xml:space="preserve">Planning decisions are reactive, responding to proposed materials rather than proactively specifying a particular aesthetic.  </w:t>
      </w:r>
      <w:r>
        <w:rPr>
          <w:rFonts w:cs="Optima"/>
        </w:rPr>
        <w:t xml:space="preserve">Relations between parts are not causal: </w:t>
      </w:r>
    </w:p>
    <w:p w14:paraId="6E718E9C" w14:textId="77777777" w:rsidR="002E28F0" w:rsidRDefault="002E28F0" w:rsidP="0045714E">
      <w:pPr>
        <w:autoSpaceDE w:val="0"/>
        <w:autoSpaceDN w:val="0"/>
        <w:adjustRightInd w:val="0"/>
        <w:spacing w:after="0" w:line="360" w:lineRule="auto"/>
        <w:rPr>
          <w:rFonts w:cs="Optima"/>
        </w:rPr>
      </w:pPr>
    </w:p>
    <w:p w14:paraId="1578EE1C" w14:textId="77777777" w:rsidR="002E28F0" w:rsidRDefault="002E28F0" w:rsidP="0045714E">
      <w:pPr>
        <w:autoSpaceDE w:val="0"/>
        <w:autoSpaceDN w:val="0"/>
        <w:adjustRightInd w:val="0"/>
        <w:spacing w:after="0" w:line="360" w:lineRule="auto"/>
        <w:ind w:left="720"/>
        <w:rPr>
          <w:rFonts w:cs="Optima"/>
        </w:rPr>
      </w:pPr>
      <w:r w:rsidRPr="001236A1">
        <w:rPr>
          <w:rFonts w:cs="Optima"/>
          <w:i/>
          <w:iCs/>
        </w:rPr>
        <w:t>Each member and proto-member of the assemblage has a certain vital force ... And precisely because each member-actant maintains an energetic pulse slightly ‘off’ from that of the assemblage, an assemblage is never a stolid block but an open-ended collective, a ‘non-totalizable sum’</w:t>
      </w:r>
      <w:r w:rsidRPr="00827786">
        <w:rPr>
          <w:rFonts w:cs="Optima"/>
        </w:rPr>
        <w:t>”</w:t>
      </w:r>
      <w:r>
        <w:rPr>
          <w:rFonts w:cs="Optima"/>
        </w:rPr>
        <w:t xml:space="preserve"> </w:t>
      </w:r>
      <w:r w:rsidRPr="00827786">
        <w:rPr>
          <w:rFonts w:cs="Optima"/>
        </w:rPr>
        <w:t xml:space="preserve">(Bennett 2010 p24).  </w:t>
      </w:r>
    </w:p>
    <w:p w14:paraId="5B537054" w14:textId="77777777" w:rsidR="002E28F0" w:rsidRDefault="002E28F0" w:rsidP="0045714E">
      <w:pPr>
        <w:autoSpaceDE w:val="0"/>
        <w:autoSpaceDN w:val="0"/>
        <w:adjustRightInd w:val="0"/>
        <w:spacing w:after="0" w:line="360" w:lineRule="auto"/>
        <w:rPr>
          <w:rFonts w:cs="Optima"/>
        </w:rPr>
      </w:pPr>
    </w:p>
    <w:p w14:paraId="2B091D49" w14:textId="2BC45CFA" w:rsidR="002E28F0" w:rsidRDefault="002E28F0" w:rsidP="0045714E">
      <w:pPr>
        <w:autoSpaceDE w:val="0"/>
        <w:autoSpaceDN w:val="0"/>
        <w:adjustRightInd w:val="0"/>
        <w:spacing w:after="0" w:line="360" w:lineRule="auto"/>
        <w:rPr>
          <w:rFonts w:cs="Optima"/>
        </w:rPr>
      </w:pPr>
      <w:r>
        <w:rPr>
          <w:rFonts w:cs="Optima"/>
        </w:rPr>
        <w:t>Entities are i</w:t>
      </w:r>
      <w:r w:rsidRPr="00827786">
        <w:rPr>
          <w:rFonts w:cs="Optima"/>
        </w:rPr>
        <w:t>ndependent</w:t>
      </w:r>
      <w:r>
        <w:rPr>
          <w:rFonts w:cs="Optima"/>
        </w:rPr>
        <w:t>:</w:t>
      </w:r>
      <w:r w:rsidRPr="00827786">
        <w:rPr>
          <w:rFonts w:cs="Optima"/>
        </w:rPr>
        <w:t xml:space="preserve">  </w:t>
      </w:r>
      <w:r>
        <w:rPr>
          <w:rFonts w:cs="Optima"/>
        </w:rPr>
        <w:t xml:space="preserve">bricklayers leaving the industry during recessions, often never to return leaves a skill shortage.  The free movement of people within the European Union may </w:t>
      </w:r>
      <w:r w:rsidR="00331D7E">
        <w:rPr>
          <w:rFonts w:cs="Optima"/>
        </w:rPr>
        <w:t xml:space="preserve">have </w:t>
      </w:r>
      <w:r>
        <w:rPr>
          <w:rFonts w:cs="Optima"/>
        </w:rPr>
        <w:t>help</w:t>
      </w:r>
      <w:r w:rsidR="00331D7E">
        <w:rPr>
          <w:rFonts w:cs="Optima"/>
        </w:rPr>
        <w:t>ed</w:t>
      </w:r>
      <w:r>
        <w:rPr>
          <w:rFonts w:cs="Optima"/>
        </w:rPr>
        <w:t xml:space="preserve"> to address this.  Neither is contained </w:t>
      </w:r>
      <w:r w:rsidRPr="00022559">
        <w:rPr>
          <w:rFonts w:cs="Optima"/>
          <w:i/>
        </w:rPr>
        <w:t>within</w:t>
      </w:r>
      <w:r>
        <w:rPr>
          <w:rFonts w:cs="Optima"/>
        </w:rPr>
        <w:t xml:space="preserve"> the assemblage.</w:t>
      </w:r>
      <w:r>
        <w:rPr>
          <w:rStyle w:val="FootnoteReference"/>
          <w:rFonts w:cs="Optima"/>
        </w:rPr>
        <w:footnoteReference w:id="31"/>
      </w:r>
    </w:p>
    <w:p w14:paraId="17B53A09" w14:textId="77777777" w:rsidR="002E28F0" w:rsidRDefault="002E28F0" w:rsidP="0045714E">
      <w:pPr>
        <w:autoSpaceDE w:val="0"/>
        <w:autoSpaceDN w:val="0"/>
        <w:adjustRightInd w:val="0"/>
        <w:spacing w:after="0" w:line="360" w:lineRule="auto"/>
        <w:rPr>
          <w:rFonts w:cs="Optima"/>
        </w:rPr>
      </w:pPr>
    </w:p>
    <w:p w14:paraId="1E802DCF" w14:textId="77777777" w:rsidR="002E28F0" w:rsidRDefault="002E28F0" w:rsidP="0045714E">
      <w:pPr>
        <w:autoSpaceDE w:val="0"/>
        <w:autoSpaceDN w:val="0"/>
        <w:adjustRightInd w:val="0"/>
        <w:spacing w:after="0" w:line="360" w:lineRule="auto"/>
        <w:rPr>
          <w:rFonts w:cs="Optima"/>
          <w:color w:val="FF0000"/>
        </w:rPr>
      </w:pPr>
      <w:r>
        <w:rPr>
          <w:rFonts w:cs="Optima"/>
        </w:rPr>
        <w:t xml:space="preserve">So diverse entities can hold together, with internal tensions and contradictions, consistently rather than coherently.  </w:t>
      </w:r>
      <w:r w:rsidRPr="00827786">
        <w:rPr>
          <w:rFonts w:cs="Optima"/>
        </w:rPr>
        <w:t xml:space="preserve">Capacities are </w:t>
      </w:r>
      <w:r>
        <w:rPr>
          <w:rFonts w:cs="Optima"/>
        </w:rPr>
        <w:t xml:space="preserve">far </w:t>
      </w:r>
      <w:r w:rsidRPr="00827786">
        <w:rPr>
          <w:rFonts w:cs="Optima"/>
        </w:rPr>
        <w:t xml:space="preserve">greater than what </w:t>
      </w:r>
      <w:r>
        <w:rPr>
          <w:rFonts w:cs="Optima"/>
        </w:rPr>
        <w:t>may obviously present themselves</w:t>
      </w:r>
      <w:r w:rsidRPr="00827786">
        <w:rPr>
          <w:rFonts w:cs="Optima"/>
        </w:rPr>
        <w:t xml:space="preserve"> in the assemblage</w:t>
      </w:r>
      <w:r>
        <w:rPr>
          <w:rFonts w:cs="Optima"/>
        </w:rPr>
        <w:t>.</w:t>
      </w:r>
      <w:r w:rsidRPr="009F0990">
        <w:rPr>
          <w:rFonts w:cs="Optima"/>
          <w:color w:val="FF0000"/>
        </w:rPr>
        <w:t xml:space="preserve"> </w:t>
      </w:r>
      <w:r>
        <w:rPr>
          <w:rFonts w:cs="Optima"/>
          <w:color w:val="FF0000"/>
        </w:rPr>
        <w:t xml:space="preserve">  </w:t>
      </w:r>
      <w:r w:rsidRPr="00827786">
        <w:rPr>
          <w:rFonts w:cs="Optima"/>
        </w:rPr>
        <w:t>Material meanings of brick</w:t>
      </w:r>
      <w:r>
        <w:rPr>
          <w:rFonts w:cs="Optima"/>
        </w:rPr>
        <w:t xml:space="preserve"> -</w:t>
      </w:r>
      <w:r w:rsidRPr="00827786">
        <w:rPr>
          <w:rFonts w:cs="Optima"/>
        </w:rPr>
        <w:t xml:space="preserve"> </w:t>
      </w:r>
      <w:r>
        <w:rPr>
          <w:rFonts w:cs="Optima"/>
        </w:rPr>
        <w:t xml:space="preserve">the artefact’s </w:t>
      </w:r>
      <w:r w:rsidRPr="00827786">
        <w:rPr>
          <w:rFonts w:cs="Optima"/>
        </w:rPr>
        <w:t xml:space="preserve">materiality – </w:t>
      </w:r>
      <w:r>
        <w:rPr>
          <w:rFonts w:cs="Optima"/>
        </w:rPr>
        <w:t>go beyond</w:t>
      </w:r>
      <w:r w:rsidRPr="00827786">
        <w:rPr>
          <w:rFonts w:cs="Optima"/>
        </w:rPr>
        <w:t xml:space="preserve"> </w:t>
      </w:r>
      <w:r>
        <w:rPr>
          <w:rFonts w:cs="Optima"/>
        </w:rPr>
        <w:t>the spaces of</w:t>
      </w:r>
      <w:r w:rsidRPr="00827786">
        <w:rPr>
          <w:rFonts w:cs="Optima"/>
        </w:rPr>
        <w:t xml:space="preserve"> new house building in England. </w:t>
      </w:r>
      <w:r w:rsidRPr="000D4836">
        <w:rPr>
          <w:rFonts w:cs="Optima"/>
        </w:rPr>
        <w:t>This does not mean that all parts are unstable and constantly changing</w:t>
      </w:r>
      <w:r>
        <w:rPr>
          <w:rFonts w:cs="Optima"/>
        </w:rPr>
        <w:t>.  Durability is achieved through embedded relations (Anderson et al 2012) and the recurrent processes of component parts (Escobar 2007),</w:t>
      </w:r>
      <w:r w:rsidRPr="00DB77D8">
        <w:rPr>
          <w:rFonts w:cs="Optima"/>
        </w:rPr>
        <w:t xml:space="preserve"> stabilised through the invisible work of the assemblage (Gabriel &amp; Jacobs 2009).  </w:t>
      </w:r>
      <w:r>
        <w:rPr>
          <w:rFonts w:cs="Optima"/>
        </w:rPr>
        <w:t>Building with brick is not a done deal, but, as an assemblage, nor is it just ‘</w:t>
      </w:r>
      <w:r w:rsidRPr="00827786">
        <w:rPr>
          <w:rFonts w:cs="Optima"/>
        </w:rPr>
        <w:t>a motley world</w:t>
      </w:r>
      <w:r>
        <w:rPr>
          <w:rFonts w:cs="Optima"/>
        </w:rPr>
        <w:t>’</w:t>
      </w:r>
      <w:r w:rsidRPr="00827786">
        <w:rPr>
          <w:rFonts w:cs="Optima"/>
        </w:rPr>
        <w:t xml:space="preserve"> of contingen</w:t>
      </w:r>
      <w:r>
        <w:rPr>
          <w:rFonts w:cs="Optima"/>
        </w:rPr>
        <w:t>cies</w:t>
      </w:r>
      <w:r w:rsidRPr="0087341F">
        <w:rPr>
          <w:rFonts w:cs="Optima"/>
        </w:rPr>
        <w:t xml:space="preserve"> </w:t>
      </w:r>
      <w:r w:rsidRPr="00827786">
        <w:rPr>
          <w:rFonts w:cs="Optima"/>
        </w:rPr>
        <w:t>(Allen 2011</w:t>
      </w:r>
      <w:r>
        <w:rPr>
          <w:rFonts w:cs="Optima"/>
        </w:rPr>
        <w:t xml:space="preserve">).  </w:t>
      </w:r>
    </w:p>
    <w:p w14:paraId="366A1D11" w14:textId="77777777" w:rsidR="002E28F0" w:rsidRDefault="002E28F0" w:rsidP="0045714E">
      <w:pPr>
        <w:autoSpaceDE w:val="0"/>
        <w:autoSpaceDN w:val="0"/>
        <w:adjustRightInd w:val="0"/>
        <w:spacing w:after="0" w:line="360" w:lineRule="auto"/>
        <w:rPr>
          <w:rFonts w:cs="Optima"/>
          <w:color w:val="FF0000"/>
        </w:rPr>
      </w:pPr>
    </w:p>
    <w:p w14:paraId="1FE9D7DD" w14:textId="77777777" w:rsidR="002E28F0" w:rsidRDefault="002E28F0" w:rsidP="0045714E">
      <w:pPr>
        <w:spacing w:line="360" w:lineRule="auto"/>
      </w:pPr>
      <w:r>
        <w:lastRenderedPageBreak/>
        <w:t xml:space="preserve">However, comprehending this heterogeneous, (open-ended) whole through the relations between the parts can confound appreciation of the multiple and complex realities (Nimmo 2012) and alternative orderings (Vandenberghe 2002):  </w:t>
      </w:r>
    </w:p>
    <w:p w14:paraId="690B0616" w14:textId="77777777" w:rsidR="002E28F0" w:rsidRDefault="002E28F0" w:rsidP="0045714E">
      <w:pPr>
        <w:spacing w:line="360" w:lineRule="auto"/>
        <w:ind w:left="720"/>
      </w:pPr>
      <w:r w:rsidRPr="00DB77D8">
        <w:rPr>
          <w:i/>
          <w:iCs/>
        </w:rPr>
        <w:t>The danger…in making capacities the magical elixir is that things become fully deﬁned in terms of their relations to other things, and we begin to slide toward the very ontology of the seamless relational whole that…[realism]…wishes to avoid</w:t>
      </w:r>
      <w:r>
        <w:t xml:space="preserve"> (Harman 2008 p378)</w:t>
      </w:r>
      <w:r>
        <w:rPr>
          <w:rStyle w:val="FootnoteReference"/>
        </w:rPr>
        <w:footnoteReference w:id="32"/>
      </w:r>
      <w:r>
        <w:t xml:space="preserve">.  </w:t>
      </w:r>
    </w:p>
    <w:p w14:paraId="66F55ACC" w14:textId="77777777" w:rsidR="002E28F0" w:rsidRDefault="002E28F0" w:rsidP="0045714E">
      <w:pPr>
        <w:spacing w:line="360" w:lineRule="auto"/>
      </w:pPr>
      <w:r>
        <w:t>It is, therefore, important to recognise the assemblage as a provisional, contingent ordering, and that other assemblages may emerge from the same capacities of entities. Failures of brick through modern mortar, increased regulation in terms of thermal properties of building materials, possible introduction of tariffs for brick imports from Europe (!) may go towards the formation of new ways of building.  Assemblages can be failures as well as successes.  As with a PhD research topic, an assemblage approach is addressing one (or a few) small part/s of a much bigger whole.  But here, again, is a stumbling block to fully grasping the complexity of social space, that perhaps there is, actually, no bigger whole, just endless specificities, materially heterogeneous and working with or against each other (Law 2004).</w:t>
      </w:r>
    </w:p>
    <w:p w14:paraId="6DA93805" w14:textId="77777777" w:rsidR="002E28F0" w:rsidRDefault="002E28F0" w:rsidP="0045714E">
      <w:pPr>
        <w:autoSpaceDE w:val="0"/>
        <w:autoSpaceDN w:val="0"/>
        <w:adjustRightInd w:val="0"/>
        <w:spacing w:after="0" w:line="360" w:lineRule="auto"/>
        <w:rPr>
          <w:rFonts w:cs="Optima"/>
        </w:rPr>
      </w:pPr>
    </w:p>
    <w:p w14:paraId="49BE69C4" w14:textId="21D72E76" w:rsidR="002E28F0" w:rsidRDefault="002E28F0" w:rsidP="0045714E">
      <w:pPr>
        <w:pStyle w:val="Heading2"/>
        <w:spacing w:line="360" w:lineRule="auto"/>
        <w:rPr>
          <w:rFonts w:cs="Optima"/>
        </w:rPr>
      </w:pPr>
      <w:bookmarkStart w:id="126" w:name="_Toc19793823"/>
      <w:r w:rsidRPr="00790D06">
        <w:t xml:space="preserve">Flat </w:t>
      </w:r>
      <w:r>
        <w:t>O</w:t>
      </w:r>
      <w:r w:rsidRPr="00790D06">
        <w:t>ntologies</w:t>
      </w:r>
      <w:bookmarkEnd w:id="126"/>
    </w:p>
    <w:p w14:paraId="28EC6FA7" w14:textId="77777777" w:rsidR="002E28F0" w:rsidRDefault="002E28F0" w:rsidP="0045714E">
      <w:pPr>
        <w:autoSpaceDE w:val="0"/>
        <w:autoSpaceDN w:val="0"/>
        <w:adjustRightInd w:val="0"/>
        <w:spacing w:after="0" w:line="360" w:lineRule="auto"/>
        <w:rPr>
          <w:rFonts w:cs="Optima"/>
        </w:rPr>
      </w:pPr>
      <w:r>
        <w:rPr>
          <w:rFonts w:cs="Optima"/>
        </w:rPr>
        <w:t xml:space="preserve">In ‘human geography without scale’ Marston et al (2005) proposed that because the ‘local’ is </w:t>
      </w:r>
      <w:r w:rsidRPr="00AA2ADD">
        <w:rPr>
          <w:rFonts w:cs="Optima"/>
        </w:rPr>
        <w:t xml:space="preserve">the </w:t>
      </w:r>
      <w:r w:rsidRPr="00AA2ADD">
        <w:rPr>
          <w:rFonts w:cs="Optima"/>
          <w:i/>
        </w:rPr>
        <w:t xml:space="preserve">only </w:t>
      </w:r>
      <w:r w:rsidRPr="00AA2ADD">
        <w:rPr>
          <w:rFonts w:cs="Optima"/>
        </w:rPr>
        <w:t xml:space="preserve">place where </w:t>
      </w:r>
      <w:r>
        <w:rPr>
          <w:rFonts w:cs="Optima"/>
        </w:rPr>
        <w:t xml:space="preserve">the </w:t>
      </w:r>
      <w:r w:rsidRPr="00AA2ADD">
        <w:rPr>
          <w:rFonts w:cs="Optima"/>
        </w:rPr>
        <w:t xml:space="preserve">social </w:t>
      </w:r>
      <w:r>
        <w:rPr>
          <w:rFonts w:cs="Optima"/>
        </w:rPr>
        <w:t>takes shape (after Gibson-Graham 2002, 2004)</w:t>
      </w:r>
      <w:r w:rsidRPr="00AA2ADD">
        <w:rPr>
          <w:rFonts w:cs="Optima"/>
        </w:rPr>
        <w:t>,</w:t>
      </w:r>
      <w:r>
        <w:rPr>
          <w:rFonts w:cs="Optima"/>
        </w:rPr>
        <w:t xml:space="preserve"> events unfold horizontally in multiple directional and non-linear processes, and that is the place where </w:t>
      </w:r>
      <w:r w:rsidRPr="00AA2ADD">
        <w:rPr>
          <w:rFonts w:cs="Optima"/>
        </w:rPr>
        <w:t>things</w:t>
      </w:r>
      <w:r>
        <w:rPr>
          <w:rFonts w:cs="Optima"/>
        </w:rPr>
        <w:t xml:space="preserve"> </w:t>
      </w:r>
      <w:r w:rsidRPr="00AA2ADD">
        <w:rPr>
          <w:rFonts w:cs="Optima"/>
        </w:rPr>
        <w:t xml:space="preserve">are </w:t>
      </w:r>
      <w:r>
        <w:rPr>
          <w:rFonts w:cs="Optima"/>
        </w:rPr>
        <w:t>‘</w:t>
      </w:r>
      <w:r w:rsidRPr="00AA2ADD">
        <w:rPr>
          <w:rFonts w:cs="Optima"/>
        </w:rPr>
        <w:t>contingent, fragmented and changeable</w:t>
      </w:r>
      <w:r>
        <w:rPr>
          <w:rFonts w:cs="Optima"/>
        </w:rPr>
        <w:t>’, or have greater potential to change, perhaps, when the provisional, contingent and fragmented nature of the assemblage can be demonstrated.</w:t>
      </w:r>
    </w:p>
    <w:p w14:paraId="11841F48" w14:textId="77777777" w:rsidR="002E28F0" w:rsidRDefault="002E28F0" w:rsidP="0045714E">
      <w:pPr>
        <w:autoSpaceDE w:val="0"/>
        <w:autoSpaceDN w:val="0"/>
        <w:adjustRightInd w:val="0"/>
        <w:spacing w:after="0" w:line="360" w:lineRule="auto"/>
        <w:rPr>
          <w:rFonts w:cs="Optima"/>
        </w:rPr>
      </w:pPr>
    </w:p>
    <w:p w14:paraId="14B0B6D2" w14:textId="6B1BADC1" w:rsidR="002E28F0" w:rsidRDefault="002E28F0" w:rsidP="0045714E">
      <w:pPr>
        <w:autoSpaceDE w:val="0"/>
        <w:autoSpaceDN w:val="0"/>
        <w:adjustRightInd w:val="0"/>
        <w:spacing w:after="0" w:line="360" w:lineRule="auto"/>
        <w:rPr>
          <w:rFonts w:cs="Optima"/>
        </w:rPr>
      </w:pPr>
      <w:r w:rsidRPr="00446069">
        <w:rPr>
          <w:rFonts w:cs="Optima"/>
        </w:rPr>
        <w:t>Assemblage helps to collapse delineations in space and time “where forms of rule-setting established elsewhere [in space and time] are folded into the here and now” (Allen</w:t>
      </w:r>
      <w:r>
        <w:rPr>
          <w:rFonts w:cs="Optima"/>
        </w:rPr>
        <w:t xml:space="preserve"> 2011 p156</w:t>
      </w:r>
      <w:r w:rsidRPr="00446069">
        <w:rPr>
          <w:rFonts w:cs="Optima"/>
        </w:rPr>
        <w:t xml:space="preserve">), </w:t>
      </w:r>
      <w:r>
        <w:rPr>
          <w:rFonts w:cs="Optima"/>
        </w:rPr>
        <w:t xml:space="preserve">dissolving the space between near and far, so offering a way of making links across different scales </w:t>
      </w:r>
      <w:r w:rsidRPr="00446069">
        <w:rPr>
          <w:rFonts w:cs="Optima"/>
        </w:rPr>
        <w:t>(Hitchings 2003</w:t>
      </w:r>
      <w:r>
        <w:rPr>
          <w:rFonts w:cs="Optima"/>
        </w:rPr>
        <w:t>)</w:t>
      </w:r>
      <w:r w:rsidR="009353C8">
        <w:rPr>
          <w:rFonts w:cs="Optima"/>
        </w:rPr>
        <w:t xml:space="preserve">.  </w:t>
      </w:r>
      <w:r>
        <w:rPr>
          <w:rFonts w:cs="Optima"/>
        </w:rPr>
        <w:t xml:space="preserve">So rather than </w:t>
      </w:r>
      <w:r w:rsidRPr="00E861C7">
        <w:rPr>
          <w:rFonts w:cs="Optima"/>
          <w:i/>
          <w:iCs/>
        </w:rPr>
        <w:t xml:space="preserve">without </w:t>
      </w:r>
      <w:r>
        <w:rPr>
          <w:rFonts w:cs="Optima"/>
        </w:rPr>
        <w:t>scale, scale becomes a</w:t>
      </w:r>
      <w:r w:rsidRPr="00CA2C56">
        <w:rPr>
          <w:rFonts w:cs="Optima"/>
        </w:rPr>
        <w:t xml:space="preserve"> narrative </w:t>
      </w:r>
      <w:r>
        <w:rPr>
          <w:rFonts w:cs="Optima"/>
        </w:rPr>
        <w:t>device</w:t>
      </w:r>
      <w:r w:rsidRPr="00CA2C56">
        <w:rPr>
          <w:rFonts w:cs="Optima"/>
        </w:rPr>
        <w:t xml:space="preserve">, </w:t>
      </w:r>
      <w:r>
        <w:rPr>
          <w:rFonts w:cs="Optima"/>
        </w:rPr>
        <w:t>instead of</w:t>
      </w:r>
      <w:r w:rsidRPr="00CA2C56">
        <w:rPr>
          <w:rFonts w:cs="Optima"/>
        </w:rPr>
        <w:t xml:space="preserve"> a vertical hierarchy </w:t>
      </w:r>
      <w:r>
        <w:rPr>
          <w:rFonts w:cs="Optima"/>
        </w:rPr>
        <w:t xml:space="preserve">(Legg 2009, McFarlane 2009), refuting any idea of the global as a grand overview, for instance (Law 2004).  </w:t>
      </w:r>
    </w:p>
    <w:p w14:paraId="5A624977" w14:textId="77777777" w:rsidR="002E28F0" w:rsidRDefault="002E28F0" w:rsidP="0045714E">
      <w:pPr>
        <w:autoSpaceDE w:val="0"/>
        <w:autoSpaceDN w:val="0"/>
        <w:adjustRightInd w:val="0"/>
        <w:spacing w:after="0" w:line="360" w:lineRule="auto"/>
        <w:rPr>
          <w:rFonts w:cs="Optima"/>
        </w:rPr>
      </w:pPr>
    </w:p>
    <w:p w14:paraId="07A93665" w14:textId="77777777" w:rsidR="002E28F0" w:rsidRDefault="002E28F0" w:rsidP="0045714E">
      <w:pPr>
        <w:autoSpaceDE w:val="0"/>
        <w:autoSpaceDN w:val="0"/>
        <w:adjustRightInd w:val="0"/>
        <w:spacing w:after="0" w:line="360" w:lineRule="auto"/>
        <w:rPr>
          <w:rFonts w:cs="Optima"/>
        </w:rPr>
      </w:pPr>
      <w:r w:rsidRPr="004F2A5A">
        <w:rPr>
          <w:rFonts w:cs="Optima"/>
        </w:rPr>
        <w:lastRenderedPageBreak/>
        <w:t xml:space="preserve">Building residential housing with brick </w:t>
      </w:r>
      <w:r>
        <w:rPr>
          <w:rFonts w:cs="Optima"/>
        </w:rPr>
        <w:t xml:space="preserve">is a multi-scalar assemblage. </w:t>
      </w:r>
      <w:r w:rsidRPr="004F2A5A">
        <w:rPr>
          <w:rFonts w:cs="Optima"/>
        </w:rPr>
        <w:t xml:space="preserve"> Although maintained at specific sites (of housebuilding), it travels, like linguistic transmission (Normark 2009).  </w:t>
      </w:r>
      <w:r>
        <w:rPr>
          <w:rFonts w:cs="Optima"/>
        </w:rPr>
        <w:t xml:space="preserve"> But, as intimated, scale needs to be redefined.  </w:t>
      </w:r>
      <w:r w:rsidRPr="00767AD3">
        <w:rPr>
          <w:rFonts w:cs="Optima"/>
        </w:rPr>
        <w:t xml:space="preserve">A flat ontology recasts specific sites, specific social spaces, such as that of brick building in England, as </w:t>
      </w:r>
      <w:r w:rsidRPr="00CA2C56">
        <w:rPr>
          <w:rFonts w:cs="Optima"/>
        </w:rPr>
        <w:t xml:space="preserve">scale-free </w:t>
      </w:r>
      <w:r>
        <w:rPr>
          <w:rFonts w:cs="Optima"/>
        </w:rPr>
        <w:t>‘</w:t>
      </w:r>
      <w:r w:rsidRPr="00767AD3">
        <w:rPr>
          <w:rFonts w:cs="Optima"/>
        </w:rPr>
        <w:t>contexts for event-relations</w:t>
      </w:r>
      <w:r>
        <w:rPr>
          <w:rFonts w:cs="Optima"/>
        </w:rPr>
        <w:t>’</w:t>
      </w:r>
      <w:r w:rsidRPr="00767AD3">
        <w:rPr>
          <w:rFonts w:cs="Optima"/>
        </w:rPr>
        <w:t xml:space="preserve"> (Escobar 2007)</w:t>
      </w:r>
      <w:r>
        <w:rPr>
          <w:rFonts w:cs="Optima"/>
        </w:rPr>
        <w:t>, free from the parameters of delineated scales.</w:t>
      </w:r>
      <w:r w:rsidRPr="00767AD3">
        <w:rPr>
          <w:rFonts w:cs="Optima"/>
        </w:rPr>
        <w:t xml:space="preserve"> </w:t>
      </w:r>
      <w:r>
        <w:rPr>
          <w:rFonts w:cs="Optima"/>
        </w:rPr>
        <w:t xml:space="preserve"> </w:t>
      </w:r>
      <w:r w:rsidRPr="004F2A5A">
        <w:rPr>
          <w:rFonts w:cs="Optima"/>
        </w:rPr>
        <w:t>A generalised way of building homes (with brick facades) emerges from micro processes</w:t>
      </w:r>
      <w:r>
        <w:rPr>
          <w:rFonts w:cs="Optima"/>
        </w:rPr>
        <w:t>:</w:t>
      </w:r>
      <w:r w:rsidRPr="004F2A5A">
        <w:rPr>
          <w:rFonts w:cs="Optima"/>
        </w:rPr>
        <w:t xml:space="preserve"> historically localised manufacture us</w:t>
      </w:r>
      <w:r>
        <w:rPr>
          <w:rFonts w:cs="Optima"/>
        </w:rPr>
        <w:t>ed</w:t>
      </w:r>
      <w:r w:rsidRPr="004F2A5A">
        <w:rPr>
          <w:rFonts w:cs="Optima"/>
        </w:rPr>
        <w:t xml:space="preserve"> clay dug from the ground near to where construction </w:t>
      </w:r>
      <w:r>
        <w:rPr>
          <w:rFonts w:cs="Optima"/>
        </w:rPr>
        <w:t>wa</w:t>
      </w:r>
      <w:r w:rsidRPr="004F2A5A">
        <w:rPr>
          <w:rFonts w:cs="Optima"/>
        </w:rPr>
        <w:t>s planned</w:t>
      </w:r>
      <w:r>
        <w:rPr>
          <w:rFonts w:cs="Optima"/>
        </w:rPr>
        <w:t xml:space="preserve">, and now a local planning officer is presented with a variety of bricks.  </w:t>
      </w:r>
      <w:r w:rsidRPr="004F2A5A">
        <w:rPr>
          <w:rFonts w:cs="Optima"/>
        </w:rPr>
        <w:t>The macro assemblage operates at local sites, and, in doing so reaffirms itself.  For instance, building ‘in keeping’ with existing buildings to enhance (or protect) a sense of place further embeds brick in a sense of place.  A sense of place</w:t>
      </w:r>
      <w:r>
        <w:rPr>
          <w:rFonts w:cs="Optima"/>
        </w:rPr>
        <w:t>,</w:t>
      </w:r>
      <w:r w:rsidRPr="004F2A5A">
        <w:rPr>
          <w:rFonts w:cs="Optima"/>
        </w:rPr>
        <w:t xml:space="preserve"> however</w:t>
      </w:r>
      <w:r>
        <w:rPr>
          <w:rFonts w:cs="Optima"/>
        </w:rPr>
        <w:t>,</w:t>
      </w:r>
      <w:r w:rsidRPr="004F2A5A">
        <w:rPr>
          <w:rFonts w:cs="Optima"/>
        </w:rPr>
        <w:t xml:space="preserve"> is a</w:t>
      </w:r>
      <w:r>
        <w:rPr>
          <w:rFonts w:cs="Optima"/>
        </w:rPr>
        <w:t>lso a</w:t>
      </w:r>
      <w:r w:rsidRPr="004F2A5A">
        <w:rPr>
          <w:rFonts w:cs="Optima"/>
        </w:rPr>
        <w:t xml:space="preserve">n assemblage of many other components and building homes with a brick façade enrols </w:t>
      </w:r>
      <w:r>
        <w:rPr>
          <w:rFonts w:cs="Optima"/>
        </w:rPr>
        <w:t>many</w:t>
      </w:r>
      <w:r w:rsidRPr="004F2A5A">
        <w:rPr>
          <w:rFonts w:cs="Optima"/>
        </w:rPr>
        <w:t xml:space="preserve"> more parts. </w:t>
      </w:r>
      <w:r>
        <w:rPr>
          <w:rFonts w:cs="Optima"/>
        </w:rPr>
        <w:t xml:space="preserve"> </w:t>
      </w:r>
      <w:r w:rsidRPr="004F2A5A">
        <w:rPr>
          <w:rFonts w:cs="Optima"/>
        </w:rPr>
        <w:t xml:space="preserve">So </w:t>
      </w:r>
      <w:r>
        <w:rPr>
          <w:rFonts w:cs="Optima"/>
        </w:rPr>
        <w:t xml:space="preserve">there is </w:t>
      </w:r>
      <w:r w:rsidRPr="004F2A5A">
        <w:rPr>
          <w:rFonts w:cs="Optima"/>
        </w:rPr>
        <w:t>no ‘higher unity’ or ‘organic whole’, but “an uneven topography of trajectories that cross or engage each other to different extents over time, and that themselves exceed the assemblage” (Anderson &amp; McFarlane 2011 p125).</w:t>
      </w:r>
      <w:r>
        <w:rPr>
          <w:rFonts w:cs="Optima"/>
        </w:rPr>
        <w:t xml:space="preserve">  </w:t>
      </w:r>
    </w:p>
    <w:p w14:paraId="01988435" w14:textId="77777777" w:rsidR="002E28F0" w:rsidRDefault="002E28F0" w:rsidP="0045714E">
      <w:pPr>
        <w:autoSpaceDE w:val="0"/>
        <w:autoSpaceDN w:val="0"/>
        <w:adjustRightInd w:val="0"/>
        <w:spacing w:after="0" w:line="360" w:lineRule="auto"/>
        <w:rPr>
          <w:rFonts w:cs="Optima"/>
        </w:rPr>
      </w:pPr>
    </w:p>
    <w:p w14:paraId="53148B9E" w14:textId="77777777" w:rsidR="002E28F0" w:rsidRDefault="002E28F0" w:rsidP="0045714E">
      <w:pPr>
        <w:autoSpaceDE w:val="0"/>
        <w:autoSpaceDN w:val="0"/>
        <w:adjustRightInd w:val="0"/>
        <w:spacing w:after="0" w:line="360" w:lineRule="auto"/>
        <w:rPr>
          <w:rFonts w:cs="Optima"/>
        </w:rPr>
      </w:pPr>
      <w:r w:rsidRPr="004F2A5A">
        <w:rPr>
          <w:rFonts w:cs="Optima"/>
        </w:rPr>
        <w:t>Within each ‘entity’ of this research are many other entities, a sense of place for instance being comprised of tradition, mobilities, home histories</w:t>
      </w:r>
      <w:r>
        <w:rPr>
          <w:rFonts w:cs="Optima"/>
        </w:rPr>
        <w:t xml:space="preserve">, which are all </w:t>
      </w:r>
      <w:r w:rsidRPr="004F2A5A">
        <w:rPr>
          <w:rFonts w:cs="Optima"/>
        </w:rPr>
        <w:t xml:space="preserve">assemblage themselves as one would find it hard put to reduce </w:t>
      </w:r>
      <w:r>
        <w:rPr>
          <w:rFonts w:cs="Optima"/>
        </w:rPr>
        <w:t>a thing such as ‘home’</w:t>
      </w:r>
      <w:r w:rsidRPr="004F2A5A">
        <w:rPr>
          <w:rFonts w:cs="Optima"/>
        </w:rPr>
        <w:t xml:space="preserve"> to the smallest denomination, not least because entities can</w:t>
      </w:r>
      <w:r>
        <w:rPr>
          <w:rFonts w:cs="Optima"/>
        </w:rPr>
        <w:t>, as explained,</w:t>
      </w:r>
      <w:r w:rsidRPr="004F2A5A">
        <w:rPr>
          <w:rFonts w:cs="Optima"/>
        </w:rPr>
        <w:t xml:space="preserve"> transcend the </w:t>
      </w:r>
      <w:r>
        <w:rPr>
          <w:rFonts w:cs="Optima"/>
        </w:rPr>
        <w:t>assemblage</w:t>
      </w:r>
      <w:r w:rsidRPr="004F2A5A">
        <w:rPr>
          <w:rFonts w:cs="Optima"/>
        </w:rPr>
        <w:t>.</w:t>
      </w:r>
      <w:r>
        <w:rPr>
          <w:rFonts w:cs="Optima"/>
        </w:rPr>
        <w:t xml:space="preserve">  Home ownership in the suburbs of England is an assemblage of parts including brick, and brick-building gathers home ownership into a separate grouping of relational entities.</w:t>
      </w:r>
      <w:r w:rsidRPr="004F2A5A">
        <w:rPr>
          <w:rFonts w:cs="Optima"/>
        </w:rPr>
        <w:t xml:space="preserve"> </w:t>
      </w:r>
      <w:r>
        <w:rPr>
          <w:rFonts w:cs="Optima"/>
        </w:rPr>
        <w:t xml:space="preserve"> As has been explored, home ownership enrols building with brick, partly to mitigate risk, to shield identity.  And building with brick enrols home ownership, builders of social housing, for instance, being prepared to use more prefabricated parts, not least because such housing is governed by greater legislation with regard to providing more efficient homes in terms of household energy use.  Entities can, as said, leave one assemblage and ‘plug in’ to another, but, conversely, entities are never fully realised within the relations forming an assemblage </w:t>
      </w:r>
      <w:r w:rsidRPr="004F2A5A">
        <w:rPr>
          <w:rFonts w:cs="Optima"/>
        </w:rPr>
        <w:t>(A</w:t>
      </w:r>
      <w:r>
        <w:rPr>
          <w:rFonts w:cs="Optima"/>
        </w:rPr>
        <w:t>nderson</w:t>
      </w:r>
      <w:r w:rsidRPr="004F2A5A">
        <w:rPr>
          <w:rFonts w:cs="Optima"/>
        </w:rPr>
        <w:t xml:space="preserve"> et al</w:t>
      </w:r>
      <w:r>
        <w:rPr>
          <w:rFonts w:cs="Optima"/>
        </w:rPr>
        <w:t xml:space="preserve"> 2012</w:t>
      </w:r>
      <w:r w:rsidRPr="004F2A5A">
        <w:rPr>
          <w:rFonts w:cs="Optima"/>
        </w:rPr>
        <w:t>)</w:t>
      </w:r>
      <w:r>
        <w:rPr>
          <w:rFonts w:cs="Optima"/>
        </w:rPr>
        <w:t xml:space="preserve">.  A </w:t>
      </w:r>
      <w:r w:rsidRPr="004F2A5A">
        <w:rPr>
          <w:rFonts w:cs="Optima"/>
        </w:rPr>
        <w:t xml:space="preserve">sense of place does not come </w:t>
      </w:r>
      <w:r w:rsidRPr="009B02B1">
        <w:rPr>
          <w:rFonts w:cs="Optima"/>
          <w:i/>
          <w:iCs/>
        </w:rPr>
        <w:t>from</w:t>
      </w:r>
      <w:r w:rsidRPr="004F2A5A">
        <w:rPr>
          <w:rFonts w:cs="Optima"/>
        </w:rPr>
        <w:t xml:space="preserve"> brick but </w:t>
      </w:r>
      <w:r w:rsidRPr="00F26C2A">
        <w:rPr>
          <w:rFonts w:cs="Optima"/>
          <w:i/>
        </w:rPr>
        <w:t>with</w:t>
      </w:r>
      <w:r w:rsidRPr="004F2A5A">
        <w:rPr>
          <w:rFonts w:cs="Optima"/>
        </w:rPr>
        <w:t xml:space="preserve"> brick</w:t>
      </w:r>
      <w:r>
        <w:rPr>
          <w:rFonts w:cs="Optima"/>
        </w:rPr>
        <w:t>.</w:t>
      </w:r>
    </w:p>
    <w:p w14:paraId="563D063D" w14:textId="77777777" w:rsidR="002E28F0" w:rsidRDefault="002E28F0" w:rsidP="0045714E">
      <w:pPr>
        <w:autoSpaceDE w:val="0"/>
        <w:autoSpaceDN w:val="0"/>
        <w:adjustRightInd w:val="0"/>
        <w:spacing w:after="0" w:line="360" w:lineRule="auto"/>
        <w:rPr>
          <w:rFonts w:cs="Optima"/>
        </w:rPr>
      </w:pPr>
    </w:p>
    <w:p w14:paraId="7E252F4B" w14:textId="77777777" w:rsidR="002E28F0" w:rsidRDefault="002E28F0" w:rsidP="0045714E">
      <w:pPr>
        <w:autoSpaceDE w:val="0"/>
        <w:autoSpaceDN w:val="0"/>
        <w:adjustRightInd w:val="0"/>
        <w:spacing w:after="0" w:line="360" w:lineRule="auto"/>
        <w:rPr>
          <w:rFonts w:cs="Optima"/>
        </w:rPr>
      </w:pPr>
      <w:r w:rsidRPr="00D441D8">
        <w:rPr>
          <w:rFonts w:cs="Optima"/>
        </w:rPr>
        <w:t xml:space="preserve">There are certainly structural and institutional forces at work in stabilising brick-built residential housing for private sale which have not been explored in depth in this research.  </w:t>
      </w:r>
      <w:r>
        <w:rPr>
          <w:rFonts w:cs="Optima"/>
        </w:rPr>
        <w:t>The National Housebuilding Council (NHBC) is responsible for approving or rejecting materials based on specific testing, and materials-testing for bricks goes back some 50 years, adding to the inertia for change.  There are e</w:t>
      </w:r>
      <w:r w:rsidRPr="00D441D8">
        <w:rPr>
          <w:rFonts w:cs="Optima"/>
        </w:rPr>
        <w:t xml:space="preserve">conomic restraints on innovation </w:t>
      </w:r>
      <w:r>
        <w:rPr>
          <w:rFonts w:cs="Optima"/>
        </w:rPr>
        <w:t xml:space="preserve">which requires </w:t>
      </w:r>
      <w:r w:rsidRPr="00D441D8">
        <w:rPr>
          <w:rFonts w:cs="Optima"/>
        </w:rPr>
        <w:t>investment in new technologies and skills</w:t>
      </w:r>
      <w:r>
        <w:rPr>
          <w:rFonts w:cs="Optima"/>
        </w:rPr>
        <w:t>, albeit costs which are likely to be recouped over time</w:t>
      </w:r>
      <w:r w:rsidRPr="00D441D8">
        <w:rPr>
          <w:rFonts w:cs="Optima"/>
        </w:rPr>
        <w:t xml:space="preserve">.  </w:t>
      </w:r>
      <w:r>
        <w:rPr>
          <w:rFonts w:cs="Optima"/>
        </w:rPr>
        <w:t>T</w:t>
      </w:r>
      <w:r w:rsidRPr="00D441D8">
        <w:rPr>
          <w:rFonts w:cs="Optima"/>
        </w:rPr>
        <w:t xml:space="preserve">he consolidation of large house </w:t>
      </w:r>
      <w:r w:rsidRPr="00D441D8">
        <w:rPr>
          <w:rFonts w:cs="Optima"/>
        </w:rPr>
        <w:lastRenderedPageBreak/>
        <w:t>building firms means there is capacity to invest in research and development (if consumers were put before shareholders) of prefabricated construction for instance.  Home ownership is a powerful institution apparently regulating construction practices as home is increasingly commodified as a vehicle for wealth and welfare provision.  Lending practices restrict sales of non-standard construction.  Yet the appeal of singular houses and gardens, traditional understandings of family homes in England, which contribute to a suburban sense of place are heavily tied to ‘distinctive sameness’, such as a particular aesthetic connoting private ownership rather than social housing.  But structural, institutional, rational accounts do not account for the complexity</w:t>
      </w:r>
      <w:r>
        <w:rPr>
          <w:rFonts w:cs="Optima"/>
        </w:rPr>
        <w:t xml:space="preserve"> of space, the ‘</w:t>
      </w:r>
      <w:r w:rsidRPr="00B16584">
        <w:rPr>
          <w:rFonts w:cs="Optima"/>
        </w:rPr>
        <w:t>socio</w:t>
      </w:r>
      <w:r>
        <w:rPr>
          <w:rFonts w:cs="Optima"/>
        </w:rPr>
        <w:t>-</w:t>
      </w:r>
      <w:r w:rsidRPr="00B16584">
        <w:rPr>
          <w:rFonts w:cs="Optima"/>
        </w:rPr>
        <w:t>technical hybridity</w:t>
      </w:r>
      <w:r>
        <w:rPr>
          <w:rFonts w:cs="Optima"/>
        </w:rPr>
        <w:t>’</w:t>
      </w:r>
      <w:r w:rsidRPr="00B16584">
        <w:rPr>
          <w:rFonts w:cs="Optima"/>
        </w:rPr>
        <w:t xml:space="preserve"> </w:t>
      </w:r>
      <w:r>
        <w:rPr>
          <w:rFonts w:cs="Optima"/>
        </w:rPr>
        <w:t>(Franklin 2006), and a more-than-human world in which ‘reality’ is beyond our full understanding.  Such accounts do not address what would seem to be the</w:t>
      </w:r>
      <w:r w:rsidRPr="00D441D8">
        <w:rPr>
          <w:rFonts w:cs="Optima"/>
        </w:rPr>
        <w:t xml:space="preserve"> irrationality of human action</w:t>
      </w:r>
      <w:r>
        <w:rPr>
          <w:rFonts w:cs="Optima"/>
        </w:rPr>
        <w:t xml:space="preserve">, </w:t>
      </w:r>
      <w:r w:rsidRPr="00D441D8">
        <w:rPr>
          <w:rFonts w:cs="Optima"/>
        </w:rPr>
        <w:t>such as using a brick façade – a structural material which, nonetheless, has to be tied to a supporting wall because of material memories and meanings invoked by the artefact itself.</w:t>
      </w:r>
    </w:p>
    <w:p w14:paraId="739447FB" w14:textId="77777777" w:rsidR="002E28F0" w:rsidRDefault="002E28F0" w:rsidP="0045714E">
      <w:pPr>
        <w:autoSpaceDE w:val="0"/>
        <w:autoSpaceDN w:val="0"/>
        <w:adjustRightInd w:val="0"/>
        <w:spacing w:after="0" w:line="360" w:lineRule="auto"/>
        <w:rPr>
          <w:rFonts w:cs="Optima"/>
        </w:rPr>
      </w:pPr>
    </w:p>
    <w:p w14:paraId="1A9A4C37" w14:textId="77777777" w:rsidR="002E28F0" w:rsidRDefault="002E28F0" w:rsidP="0045714E">
      <w:pPr>
        <w:autoSpaceDE w:val="0"/>
        <w:autoSpaceDN w:val="0"/>
        <w:adjustRightInd w:val="0"/>
        <w:spacing w:after="0" w:line="360" w:lineRule="auto"/>
        <w:rPr>
          <w:rFonts w:cs="Optima"/>
        </w:rPr>
      </w:pPr>
    </w:p>
    <w:p w14:paraId="1195F297" w14:textId="571E3BB5" w:rsidR="002E28F0" w:rsidRDefault="002E28F0" w:rsidP="0045714E">
      <w:pPr>
        <w:pStyle w:val="Heading2"/>
        <w:spacing w:line="360" w:lineRule="auto"/>
        <w:rPr>
          <w:rFonts w:cs="Optima"/>
        </w:rPr>
      </w:pPr>
      <w:bookmarkStart w:id="127" w:name="_Toc19793824"/>
      <w:r w:rsidRPr="000013A9">
        <w:t>Redundant Causation</w:t>
      </w:r>
      <w:bookmarkEnd w:id="127"/>
    </w:p>
    <w:p w14:paraId="40883B2F" w14:textId="218E42A0" w:rsidR="002E28F0" w:rsidRDefault="002E28F0" w:rsidP="0045714E">
      <w:pPr>
        <w:autoSpaceDE w:val="0"/>
        <w:autoSpaceDN w:val="0"/>
        <w:adjustRightInd w:val="0"/>
        <w:spacing w:after="0" w:line="360" w:lineRule="auto"/>
        <w:rPr>
          <w:rFonts w:cs="Optima"/>
        </w:rPr>
      </w:pPr>
      <w:r w:rsidRPr="00801B14">
        <w:rPr>
          <w:rFonts w:cs="Optima"/>
        </w:rPr>
        <w:t xml:space="preserve">This leads to the concept of </w:t>
      </w:r>
      <w:r>
        <w:rPr>
          <w:rFonts w:cs="Optima"/>
        </w:rPr>
        <w:t>‘</w:t>
      </w:r>
      <w:r w:rsidRPr="00801B14">
        <w:rPr>
          <w:rFonts w:cs="Optima"/>
        </w:rPr>
        <w:t>redundant causation</w:t>
      </w:r>
      <w:r>
        <w:rPr>
          <w:rFonts w:cs="Optima"/>
        </w:rPr>
        <w:t>’</w:t>
      </w:r>
      <w:r w:rsidRPr="00801B14">
        <w:rPr>
          <w:rFonts w:cs="Optima"/>
        </w:rPr>
        <w:t xml:space="preserve">, that “real things </w:t>
      </w:r>
      <w:r w:rsidRPr="004202B8">
        <w:rPr>
          <w:rFonts w:cs="Optima"/>
          <w:i/>
          <w:iCs/>
        </w:rPr>
        <w:t>lose</w:t>
      </w:r>
      <w:r w:rsidRPr="00801B14">
        <w:rPr>
          <w:rFonts w:cs="Optima"/>
        </w:rPr>
        <w:t xml:space="preserve"> most of their histories” (Harman 2008 p373</w:t>
      </w:r>
      <w:r>
        <w:rPr>
          <w:rFonts w:cs="Optima"/>
        </w:rPr>
        <w:t>, original emphasis</w:t>
      </w:r>
      <w:r w:rsidRPr="00801B14">
        <w:rPr>
          <w:rFonts w:cs="Optima"/>
        </w:rPr>
        <w:t>)</w:t>
      </w:r>
      <w:r>
        <w:rPr>
          <w:rFonts w:cs="Optima"/>
        </w:rPr>
        <w:t xml:space="preserve">, that the original emergence (of the assemblage) matters but does not limit its ongoing endurance (Escobar 2007), that the assemblage of building with brick has broken with the forces which led to its emergence.  </w:t>
      </w:r>
      <w:r w:rsidRPr="00873FFB">
        <w:rPr>
          <w:rFonts w:cs="Optima"/>
        </w:rPr>
        <w:t>Historically designed to be structural</w:t>
      </w:r>
      <w:r>
        <w:rPr>
          <w:rFonts w:cs="Optima"/>
        </w:rPr>
        <w:t xml:space="preserve"> (and versatile) </w:t>
      </w:r>
      <w:r w:rsidRPr="00873FFB">
        <w:rPr>
          <w:rFonts w:cs="Optima"/>
        </w:rPr>
        <w:t xml:space="preserve">the structural </w:t>
      </w:r>
      <w:r>
        <w:rPr>
          <w:rFonts w:cs="Optima"/>
        </w:rPr>
        <w:t xml:space="preserve">and versatile </w:t>
      </w:r>
      <w:r w:rsidRPr="00873FFB">
        <w:rPr>
          <w:rFonts w:cs="Optima"/>
        </w:rPr>
        <w:t>elements led to decorative capacities – bonding, lintels, arches, cornering</w:t>
      </w:r>
      <w:r>
        <w:rPr>
          <w:rFonts w:cs="Optima"/>
        </w:rPr>
        <w:t>.  Bricks</w:t>
      </w:r>
      <w:r w:rsidRPr="00873FFB">
        <w:rPr>
          <w:rFonts w:cs="Optima"/>
        </w:rPr>
        <w:t xml:space="preserve"> are designed </w:t>
      </w:r>
      <w:r>
        <w:rPr>
          <w:rFonts w:cs="Optima"/>
        </w:rPr>
        <w:t xml:space="preserve">to be held comfortably by </w:t>
      </w:r>
      <w:r w:rsidRPr="00873FFB">
        <w:rPr>
          <w:rFonts w:cs="Optima"/>
        </w:rPr>
        <w:t>a human hand</w:t>
      </w:r>
      <w:r>
        <w:rPr>
          <w:rFonts w:cs="Optima"/>
        </w:rPr>
        <w:t xml:space="preserve"> (albeit slightly too big for many female hands)</w:t>
      </w:r>
      <w:r w:rsidRPr="00873FFB">
        <w:rPr>
          <w:rFonts w:cs="Optima"/>
        </w:rPr>
        <w:t>,</w:t>
      </w:r>
      <w:r>
        <w:rPr>
          <w:rFonts w:cs="Optima"/>
        </w:rPr>
        <w:t xml:space="preserve"> to allow one hand to work the mortar and the other to lay the brick, a craft which has endured for a millennium (or so)</w:t>
      </w:r>
      <w:r w:rsidRPr="00873FFB">
        <w:rPr>
          <w:rFonts w:cs="Optima"/>
        </w:rPr>
        <w:t xml:space="preserve"> but </w:t>
      </w:r>
      <w:r>
        <w:rPr>
          <w:rFonts w:cs="Optima"/>
        </w:rPr>
        <w:t xml:space="preserve">bricks </w:t>
      </w:r>
      <w:r w:rsidRPr="00873FFB">
        <w:rPr>
          <w:rFonts w:cs="Optima"/>
        </w:rPr>
        <w:t xml:space="preserve">may </w:t>
      </w:r>
      <w:r>
        <w:rPr>
          <w:rFonts w:cs="Optima"/>
        </w:rPr>
        <w:t>eventually</w:t>
      </w:r>
      <w:r w:rsidRPr="00873FFB">
        <w:rPr>
          <w:rFonts w:cs="Optima"/>
        </w:rPr>
        <w:t xml:space="preserve"> become laid by machines.  They need to </w:t>
      </w:r>
      <w:r>
        <w:rPr>
          <w:rFonts w:cs="Optima"/>
        </w:rPr>
        <w:t>‘</w:t>
      </w:r>
      <w:r w:rsidRPr="00873FFB">
        <w:rPr>
          <w:rFonts w:cs="Optima"/>
        </w:rPr>
        <w:t>breathe</w:t>
      </w:r>
      <w:r>
        <w:rPr>
          <w:rFonts w:cs="Optima"/>
        </w:rPr>
        <w:t xml:space="preserve">’ </w:t>
      </w:r>
      <w:r w:rsidRPr="00873FFB">
        <w:rPr>
          <w:rFonts w:cs="Optima"/>
        </w:rPr>
        <w:t xml:space="preserve">but are prevented </w:t>
      </w:r>
      <w:r w:rsidR="00876F8A">
        <w:rPr>
          <w:rFonts w:cs="Optima"/>
        </w:rPr>
        <w:t xml:space="preserve">from </w:t>
      </w:r>
      <w:r w:rsidRPr="00873FFB">
        <w:rPr>
          <w:rFonts w:cs="Optima"/>
        </w:rPr>
        <w:t xml:space="preserve">doing so by modern mortar.  And they were </w:t>
      </w:r>
      <w:r>
        <w:rPr>
          <w:rFonts w:cs="Optima"/>
        </w:rPr>
        <w:t>historically</w:t>
      </w:r>
      <w:r w:rsidRPr="00873FFB">
        <w:rPr>
          <w:rFonts w:cs="Optima"/>
        </w:rPr>
        <w:t xml:space="preserve"> made locally, dug out from available clay, </w:t>
      </w:r>
      <w:r>
        <w:rPr>
          <w:rFonts w:cs="Optima"/>
        </w:rPr>
        <w:t xml:space="preserve">near to where the construction of a building would take place, </w:t>
      </w:r>
      <w:r w:rsidRPr="00873FFB">
        <w:rPr>
          <w:rFonts w:cs="Optima"/>
        </w:rPr>
        <w:t xml:space="preserve">demonstrating particular geographies due to the expense and difficulty of transporting such a heavy material.  </w:t>
      </w:r>
      <w:r>
        <w:rPr>
          <w:rFonts w:cs="Optima"/>
        </w:rPr>
        <w:t xml:space="preserve">Bricks are now made to be ‘in keeping’ with a variety of local clays, the geography of which is now entirely superfluous to the assemblage and the </w:t>
      </w:r>
      <w:r w:rsidRPr="00CD735F">
        <w:rPr>
          <w:rFonts w:cs="Optima"/>
        </w:rPr>
        <w:t>frame of reference of the English clay seams being intrinsic to this particular</w:t>
      </w:r>
      <w:r>
        <w:rPr>
          <w:rFonts w:cs="Optima"/>
        </w:rPr>
        <w:t xml:space="preserve">, vernacular, </w:t>
      </w:r>
      <w:r w:rsidRPr="00CD735F">
        <w:rPr>
          <w:rFonts w:cs="Optima"/>
        </w:rPr>
        <w:t xml:space="preserve">way of building is </w:t>
      </w:r>
      <w:r>
        <w:rPr>
          <w:rFonts w:cs="Optima"/>
        </w:rPr>
        <w:t xml:space="preserve">obsolete, particularly as bricks are often imported from Europe.  First the railway system and then container shipping have made long-distance transportation more economical.  </w:t>
      </w:r>
      <w:r w:rsidRPr="0098022E">
        <w:rPr>
          <w:rFonts w:cs="Optima"/>
        </w:rPr>
        <w:t xml:space="preserve">This may be one of the most bizarre contradictions within the assemblage, but emphasises other parts – casual labour, and deregulation concerning sustainable materials.  Germany, where many bricks </w:t>
      </w:r>
      <w:r>
        <w:rPr>
          <w:rFonts w:cs="Optima"/>
        </w:rPr>
        <w:t xml:space="preserve">used in England </w:t>
      </w:r>
      <w:r w:rsidRPr="0098022E">
        <w:rPr>
          <w:rFonts w:cs="Optima"/>
        </w:rPr>
        <w:t>are imported from, is much tougher on building controls in terms of resource-use</w:t>
      </w:r>
      <w:r>
        <w:rPr>
          <w:rFonts w:cs="Optima"/>
        </w:rPr>
        <w:t xml:space="preserve"> (Passer et al 2015)</w:t>
      </w:r>
      <w:r w:rsidRPr="0098022E">
        <w:rPr>
          <w:rFonts w:cs="Optima"/>
        </w:rPr>
        <w:t xml:space="preserve">, </w:t>
      </w:r>
      <w:r w:rsidRPr="0098022E">
        <w:rPr>
          <w:rFonts w:cs="Optima"/>
        </w:rPr>
        <w:lastRenderedPageBreak/>
        <w:t>and with regards to labour</w:t>
      </w:r>
      <w:r>
        <w:rPr>
          <w:rFonts w:cs="Optima"/>
        </w:rPr>
        <w:t xml:space="preserve"> (Enright 2013).</w:t>
      </w:r>
      <w:r w:rsidRPr="002C7E3B">
        <w:rPr>
          <w:rFonts w:cs="Optima"/>
          <w:color w:val="FF0000"/>
        </w:rPr>
        <w:t xml:space="preserve">  </w:t>
      </w:r>
      <w:r>
        <w:rPr>
          <w:rFonts w:cs="Optima"/>
        </w:rPr>
        <w:t xml:space="preserve">So </w:t>
      </w:r>
      <w:r w:rsidRPr="002C7E3B">
        <w:rPr>
          <w:rFonts w:cs="Optima"/>
        </w:rPr>
        <w:t xml:space="preserve">pockets of social order are precariously stabilized “against a much vaster backdrop of discontinuities’ (Latour 2005 p245), </w:t>
      </w:r>
      <w:r>
        <w:rPr>
          <w:rFonts w:cs="Optima"/>
        </w:rPr>
        <w:t xml:space="preserve">such as a lack of thermal properties despite an increasingly pressing need to reduce carbon emissions.  </w:t>
      </w:r>
      <w:r w:rsidRPr="0092675C">
        <w:rPr>
          <w:rFonts w:cs="Optima"/>
        </w:rPr>
        <w:t xml:space="preserve">Brick manufacturing processes </w:t>
      </w:r>
      <w:r>
        <w:rPr>
          <w:rFonts w:cs="Optima"/>
        </w:rPr>
        <w:t xml:space="preserve">have </w:t>
      </w:r>
      <w:r w:rsidRPr="0092675C">
        <w:rPr>
          <w:rFonts w:cs="Optima"/>
        </w:rPr>
        <w:t xml:space="preserve">changed dramatically but still </w:t>
      </w:r>
      <w:r>
        <w:rPr>
          <w:rFonts w:cs="Optima"/>
        </w:rPr>
        <w:t xml:space="preserve">produce </w:t>
      </w:r>
      <w:r w:rsidRPr="0092675C">
        <w:rPr>
          <w:rFonts w:cs="Optima"/>
        </w:rPr>
        <w:t>largely the same product</w:t>
      </w:r>
      <w:r>
        <w:rPr>
          <w:rFonts w:cs="Optima"/>
        </w:rPr>
        <w:t xml:space="preserve">, albeit that ‘hand-made’ bricks and ‘reclaimed bricks’ are very often neither.  </w:t>
      </w:r>
      <w:r w:rsidRPr="0092675C">
        <w:rPr>
          <w:rFonts w:cs="Optima"/>
        </w:rPr>
        <w:t xml:space="preserve">Brick use in residential houses has changed but the </w:t>
      </w:r>
      <w:r>
        <w:rPr>
          <w:rFonts w:cs="Optima"/>
        </w:rPr>
        <w:t xml:space="preserve">artefact </w:t>
      </w:r>
      <w:r w:rsidRPr="0092675C">
        <w:rPr>
          <w:rFonts w:cs="Optima"/>
        </w:rPr>
        <w:t xml:space="preserve">has remained </w:t>
      </w:r>
      <w:r>
        <w:rPr>
          <w:rFonts w:cs="Optima"/>
        </w:rPr>
        <w:t xml:space="preserve">almost </w:t>
      </w:r>
      <w:r w:rsidRPr="0092675C">
        <w:rPr>
          <w:rFonts w:cs="Optima"/>
        </w:rPr>
        <w:t>the same</w:t>
      </w:r>
      <w:r>
        <w:rPr>
          <w:rFonts w:cs="Optima"/>
        </w:rPr>
        <w:t xml:space="preserve"> for several hundred years.</w:t>
      </w:r>
    </w:p>
    <w:p w14:paraId="455359FC" w14:textId="77777777" w:rsidR="002E28F0" w:rsidRDefault="002E28F0" w:rsidP="0045714E">
      <w:pPr>
        <w:autoSpaceDE w:val="0"/>
        <w:autoSpaceDN w:val="0"/>
        <w:adjustRightInd w:val="0"/>
        <w:spacing w:after="0" w:line="360" w:lineRule="auto"/>
        <w:rPr>
          <w:rFonts w:cs="Optima"/>
        </w:rPr>
      </w:pPr>
    </w:p>
    <w:p w14:paraId="29AFDF35" w14:textId="7DF89E5D" w:rsidR="002E28F0" w:rsidRPr="009F0C44" w:rsidRDefault="002E28F0" w:rsidP="0045714E">
      <w:pPr>
        <w:autoSpaceDE w:val="0"/>
        <w:autoSpaceDN w:val="0"/>
        <w:adjustRightInd w:val="0"/>
        <w:spacing w:after="0" w:line="360" w:lineRule="auto"/>
        <w:rPr>
          <w:rFonts w:cs="Optima"/>
        </w:rPr>
      </w:pPr>
      <w:r>
        <w:rPr>
          <w:rFonts w:cs="Optima"/>
        </w:rPr>
        <w:t xml:space="preserve">Bricks are immensely versatile.  They have been used over the centuries to add detail, relief, to produce the beautiful buildings with which people often associate bricks, compared with the ‘scant charisma’ of a suburban house wall </w:t>
      </w:r>
      <w:r w:rsidRPr="0098022E">
        <w:rPr>
          <w:rFonts w:cs="Optima"/>
        </w:rPr>
        <w:t>(Carr et al</w:t>
      </w:r>
      <w:r>
        <w:rPr>
          <w:rFonts w:cs="Optima"/>
        </w:rPr>
        <w:t xml:space="preserve"> 2018</w:t>
      </w:r>
      <w:r w:rsidRPr="0098022E">
        <w:rPr>
          <w:rFonts w:cs="Optima"/>
        </w:rPr>
        <w:t xml:space="preserve">).  </w:t>
      </w:r>
      <w:r>
        <w:rPr>
          <w:rFonts w:cs="Optima"/>
        </w:rPr>
        <w:t xml:space="preserve"> Tudor nobles and bishops built their homes of brick for distinction (Wight 1972), Georgians rendered bricks to disguise them as more grander stone, conversely, the Victorians saw bricks as practical (cheap) and ‘honest’ (Brunskill &amp; Clifton Taylor 1982), and </w:t>
      </w:r>
      <w:r w:rsidRPr="007475EE">
        <w:rPr>
          <w:rFonts w:cs="Optima"/>
        </w:rPr>
        <w:t>the uniform quality of machine-made bricks w</w:t>
      </w:r>
      <w:r w:rsidR="009353C8">
        <w:rPr>
          <w:rFonts w:cs="Optima"/>
        </w:rPr>
        <w:t>as</w:t>
      </w:r>
      <w:r w:rsidRPr="007475EE">
        <w:rPr>
          <w:rFonts w:cs="Optima"/>
        </w:rPr>
        <w:t xml:space="preserve"> fashionable and modern (Cox 1979).  </w:t>
      </w:r>
      <w:r>
        <w:rPr>
          <w:rFonts w:cs="Optima"/>
        </w:rPr>
        <w:t>In 1900 Britain was at the height of her colonial power, a power exercised in part by building abroad with the ‘material of the moment’ at home.  Brick represented Britain (</w:t>
      </w:r>
      <w:r w:rsidRPr="007475EE">
        <w:rPr>
          <w:rFonts w:cs="Optima"/>
        </w:rPr>
        <w:t>Peters 1996</w:t>
      </w:r>
      <w:r>
        <w:rPr>
          <w:rFonts w:cs="Optima"/>
        </w:rPr>
        <w:t>).  Late 20</w:t>
      </w:r>
      <w:r w:rsidRPr="00741619">
        <w:rPr>
          <w:rFonts w:cs="Optima"/>
          <w:vertAlign w:val="superscript"/>
        </w:rPr>
        <w:t>th</w:t>
      </w:r>
      <w:r>
        <w:rPr>
          <w:rFonts w:cs="Optima"/>
        </w:rPr>
        <w:t xml:space="preserve"> and early 21</w:t>
      </w:r>
      <w:r w:rsidRPr="00741619">
        <w:rPr>
          <w:rFonts w:cs="Optima"/>
          <w:vertAlign w:val="superscript"/>
        </w:rPr>
        <w:t>st</w:t>
      </w:r>
      <w:r>
        <w:rPr>
          <w:rFonts w:cs="Optima"/>
        </w:rPr>
        <w:t xml:space="preserve"> century housebuilding firms use bricks to help create a ‘traditional’ place, reassuring homeowners (and mortgage companies) and in stark contrast to social and material failures of alternative modernist materials (Tait &amp; While 2009), while brick manufacturers appeal to nostalgia by mass-manufacturing ‘hand-made’ and ‘reclaimed’ bricks.  But rarely are bricks now used in the, remarkably simple but effective, way they were designed to be used. </w:t>
      </w:r>
      <w:r w:rsidRPr="009F0C44">
        <w:rPr>
          <w:rFonts w:cs="Optima"/>
        </w:rPr>
        <w:t xml:space="preserve"> </w:t>
      </w:r>
      <w:r>
        <w:rPr>
          <w:rFonts w:cs="Optima"/>
        </w:rPr>
        <w:t>An object’s meanings (and use), socially and culturally, changes over time so</w:t>
      </w:r>
      <w:r w:rsidRPr="009F0C44">
        <w:rPr>
          <w:rFonts w:cs="Optima"/>
        </w:rPr>
        <w:t xml:space="preserve"> “what is significant is less what objects </w:t>
      </w:r>
      <w:r w:rsidRPr="00EC681E">
        <w:rPr>
          <w:rFonts w:cs="Optima"/>
          <w:i/>
          <w:iCs/>
        </w:rPr>
        <w:t>are designed to be</w:t>
      </w:r>
      <w:r w:rsidRPr="009F0C44">
        <w:rPr>
          <w:rFonts w:cs="Optima"/>
        </w:rPr>
        <w:t xml:space="preserve">, and more what they </w:t>
      </w:r>
      <w:r w:rsidRPr="00EC681E">
        <w:rPr>
          <w:rFonts w:cs="Optima"/>
          <w:i/>
          <w:iCs/>
        </w:rPr>
        <w:t>actually become</w:t>
      </w:r>
      <w:r w:rsidRPr="009F0C44">
        <w:rPr>
          <w:rFonts w:cs="Optima"/>
        </w:rPr>
        <w:t>….[and] any attempt to establish a typology of meaning around subject/object relations will close off the other ways in which objects perform” (J</w:t>
      </w:r>
      <w:r>
        <w:rPr>
          <w:rFonts w:cs="Optima"/>
        </w:rPr>
        <w:t xml:space="preserve">acobs </w:t>
      </w:r>
      <w:r w:rsidRPr="009F0C44">
        <w:rPr>
          <w:rFonts w:cs="Optima"/>
        </w:rPr>
        <w:t>&amp;M</w:t>
      </w:r>
      <w:r>
        <w:rPr>
          <w:rFonts w:cs="Optima"/>
        </w:rPr>
        <w:t>alpas 2013 p284 original emphasis</w:t>
      </w:r>
      <w:r w:rsidRPr="009F0C44">
        <w:rPr>
          <w:rFonts w:cs="Optima"/>
        </w:rPr>
        <w:t xml:space="preserve">).  </w:t>
      </w:r>
      <w:r>
        <w:rPr>
          <w:rFonts w:cs="Optima"/>
        </w:rPr>
        <w:t>It is</w:t>
      </w:r>
      <w:r w:rsidRPr="009F0C44">
        <w:rPr>
          <w:rFonts w:cs="Optima"/>
        </w:rPr>
        <w:t xml:space="preserve"> more useful to look at the wider effects</w:t>
      </w:r>
      <w:r>
        <w:rPr>
          <w:rFonts w:cs="Optima"/>
        </w:rPr>
        <w:t>, the</w:t>
      </w:r>
      <w:r w:rsidRPr="009F0C44">
        <w:rPr>
          <w:rFonts w:cs="Optima"/>
        </w:rPr>
        <w:t xml:space="preserve"> </w:t>
      </w:r>
      <w:r>
        <w:rPr>
          <w:rFonts w:cs="Optima"/>
        </w:rPr>
        <w:t xml:space="preserve">human/non-human </w:t>
      </w:r>
      <w:r w:rsidRPr="009F0C44">
        <w:rPr>
          <w:rFonts w:cs="Optima"/>
        </w:rPr>
        <w:t>entanglement</w:t>
      </w:r>
      <w:r>
        <w:rPr>
          <w:rFonts w:cs="Optima"/>
        </w:rPr>
        <w:t>s</w:t>
      </w:r>
      <w:r w:rsidRPr="009F0C44">
        <w:rPr>
          <w:rFonts w:cs="Optima"/>
        </w:rPr>
        <w:t xml:space="preserve"> </w:t>
      </w:r>
      <w:r>
        <w:rPr>
          <w:rFonts w:cs="Optima"/>
        </w:rPr>
        <w:t xml:space="preserve">helping to construct social space </w:t>
      </w:r>
      <w:r w:rsidRPr="009F0C44">
        <w:rPr>
          <w:rFonts w:cs="Optima"/>
        </w:rPr>
        <w:t xml:space="preserve">(Thomas 1991).   </w:t>
      </w:r>
    </w:p>
    <w:p w14:paraId="5B12B2BE" w14:textId="77777777" w:rsidR="002E28F0" w:rsidRPr="009F0C44" w:rsidRDefault="002E28F0" w:rsidP="0045714E">
      <w:pPr>
        <w:autoSpaceDE w:val="0"/>
        <w:autoSpaceDN w:val="0"/>
        <w:adjustRightInd w:val="0"/>
        <w:spacing w:after="0" w:line="360" w:lineRule="auto"/>
        <w:rPr>
          <w:rFonts w:cs="Optima"/>
        </w:rPr>
      </w:pPr>
    </w:p>
    <w:p w14:paraId="77600F97" w14:textId="77777777" w:rsidR="002E28F0" w:rsidRDefault="002E28F0" w:rsidP="0045714E">
      <w:pPr>
        <w:autoSpaceDE w:val="0"/>
        <w:autoSpaceDN w:val="0"/>
        <w:adjustRightInd w:val="0"/>
        <w:spacing w:after="0" w:line="360" w:lineRule="auto"/>
        <w:rPr>
          <w:rFonts w:cs="Optima"/>
        </w:rPr>
      </w:pPr>
      <w:r w:rsidRPr="009F0C44">
        <w:rPr>
          <w:rFonts w:cs="Optima"/>
        </w:rPr>
        <w:t xml:space="preserve">Why?  Because of the concern “that representations (that is, their meaning or content) are more accessible to us than the things they supposedly represent” (Rouse 1996 in Barad 2003 p806). That is, </w:t>
      </w:r>
      <w:r>
        <w:rPr>
          <w:rFonts w:cs="Optima"/>
        </w:rPr>
        <w:t>turning ‘</w:t>
      </w:r>
      <w:r w:rsidRPr="009F0C44">
        <w:rPr>
          <w:rFonts w:cs="Optima"/>
        </w:rPr>
        <w:t>matters of concern</w:t>
      </w:r>
      <w:r>
        <w:rPr>
          <w:rFonts w:cs="Optima"/>
        </w:rPr>
        <w:t>’</w:t>
      </w:r>
      <w:r w:rsidRPr="009F0C44">
        <w:rPr>
          <w:rFonts w:cs="Optima"/>
        </w:rPr>
        <w:t xml:space="preserve"> </w:t>
      </w:r>
      <w:r>
        <w:rPr>
          <w:rFonts w:cs="Optima"/>
        </w:rPr>
        <w:t>into</w:t>
      </w:r>
      <w:r w:rsidRPr="009F0C44">
        <w:rPr>
          <w:rFonts w:cs="Optima"/>
        </w:rPr>
        <w:t xml:space="preserve"> </w:t>
      </w:r>
      <w:r>
        <w:rPr>
          <w:rFonts w:cs="Optima"/>
        </w:rPr>
        <w:t>‘</w:t>
      </w:r>
      <w:r w:rsidRPr="009F0C44">
        <w:rPr>
          <w:rFonts w:cs="Optima"/>
        </w:rPr>
        <w:t>matters of fact</w:t>
      </w:r>
      <w:r>
        <w:rPr>
          <w:rFonts w:cs="Optima"/>
        </w:rPr>
        <w:t>’</w:t>
      </w:r>
      <w:r w:rsidRPr="009F0C44">
        <w:rPr>
          <w:rFonts w:cs="Optima"/>
        </w:rPr>
        <w:t xml:space="preserve"> (Latour 2005), or </w:t>
      </w:r>
      <w:r>
        <w:rPr>
          <w:rFonts w:cs="Optima"/>
        </w:rPr>
        <w:t>‘</w:t>
      </w:r>
      <w:r w:rsidRPr="009F0C44">
        <w:rPr>
          <w:rFonts w:cs="Optima"/>
        </w:rPr>
        <w:t>faith in word over world</w:t>
      </w:r>
      <w:r>
        <w:rPr>
          <w:rFonts w:cs="Optima"/>
        </w:rPr>
        <w:t>’</w:t>
      </w:r>
      <w:r w:rsidRPr="009F0C44">
        <w:rPr>
          <w:rFonts w:cs="Optima"/>
        </w:rPr>
        <w:t xml:space="preserve"> (Barad 2003).  Bricks are expressive, symbolic of strength, as well as actually robust, historically used for structure and strength they are now aesthetically pleasing </w:t>
      </w:r>
      <w:r w:rsidRPr="00796824">
        <w:rPr>
          <w:rFonts w:cs="Optima"/>
          <w:i/>
          <w:iCs/>
        </w:rPr>
        <w:t>despite</w:t>
      </w:r>
      <w:r w:rsidRPr="009F0C44">
        <w:rPr>
          <w:rFonts w:cs="Optima"/>
        </w:rPr>
        <w:t xml:space="preserve"> an aesthetic reduction </w:t>
      </w:r>
      <w:r>
        <w:rPr>
          <w:rFonts w:cs="Optima"/>
        </w:rPr>
        <w:t>because of a</w:t>
      </w:r>
      <w:r w:rsidRPr="009F0C44">
        <w:rPr>
          <w:rFonts w:cs="Optima"/>
        </w:rPr>
        <w:t xml:space="preserve"> lack of different bonding and structural features which provided relief</w:t>
      </w:r>
      <w:r>
        <w:rPr>
          <w:rFonts w:cs="Optima"/>
        </w:rPr>
        <w:t>.  This r</w:t>
      </w:r>
      <w:r w:rsidRPr="009F0C44">
        <w:rPr>
          <w:rFonts w:cs="Optima"/>
        </w:rPr>
        <w:t>ationalised use works with, rather than against, lack of innovation</w:t>
      </w:r>
      <w:r>
        <w:rPr>
          <w:rFonts w:cs="Optima"/>
        </w:rPr>
        <w:t>.  A</w:t>
      </w:r>
      <w:r w:rsidRPr="009F0C44">
        <w:rPr>
          <w:rFonts w:cs="Optima"/>
        </w:rPr>
        <w:t xml:space="preserve">lthough it is only façade it is precisely </w:t>
      </w:r>
      <w:r w:rsidRPr="00BB5252">
        <w:rPr>
          <w:rFonts w:cs="Optima"/>
          <w:i/>
        </w:rPr>
        <w:t>only because</w:t>
      </w:r>
      <w:r w:rsidRPr="009F0C44">
        <w:rPr>
          <w:rFonts w:cs="Optima"/>
        </w:rPr>
        <w:t xml:space="preserve"> it is façade that it endures despite not making use of capacities – robustness </w:t>
      </w:r>
      <w:r w:rsidRPr="009F0C44">
        <w:rPr>
          <w:rFonts w:cs="Optima"/>
        </w:rPr>
        <w:lastRenderedPageBreak/>
        <w:t xml:space="preserve">in multiples, decorative bonding, structural decoration.  </w:t>
      </w:r>
      <w:r>
        <w:rPr>
          <w:rFonts w:cs="Optima"/>
        </w:rPr>
        <w:t>Which should we be most concerned with?  Thermal values or an aesthetic cosiness?  Form or function?  Home as exchange value or a place to call home?</w:t>
      </w:r>
    </w:p>
    <w:p w14:paraId="3B431BA0" w14:textId="77777777" w:rsidR="002E28F0" w:rsidRDefault="002E28F0" w:rsidP="0045714E">
      <w:pPr>
        <w:autoSpaceDE w:val="0"/>
        <w:autoSpaceDN w:val="0"/>
        <w:adjustRightInd w:val="0"/>
        <w:spacing w:after="0" w:line="360" w:lineRule="auto"/>
        <w:rPr>
          <w:rFonts w:cs="Optima"/>
        </w:rPr>
      </w:pPr>
    </w:p>
    <w:p w14:paraId="1887A810" w14:textId="77777777" w:rsidR="002E28F0" w:rsidRDefault="002E28F0" w:rsidP="0045714E">
      <w:pPr>
        <w:autoSpaceDE w:val="0"/>
        <w:autoSpaceDN w:val="0"/>
        <w:adjustRightInd w:val="0"/>
        <w:spacing w:after="0" w:line="360" w:lineRule="auto"/>
        <w:rPr>
          <w:sz w:val="24"/>
          <w:szCs w:val="24"/>
          <w:u w:val="single"/>
        </w:rPr>
      </w:pPr>
      <w:r>
        <w:rPr>
          <w:rFonts w:cs="Optima"/>
        </w:rPr>
        <w:t>The importance of</w:t>
      </w:r>
      <w:r w:rsidRPr="000B05BE">
        <w:rPr>
          <w:rFonts w:cs="Optima"/>
          <w:color w:val="FF0000"/>
        </w:rPr>
        <w:t xml:space="preserve"> </w:t>
      </w:r>
      <w:r w:rsidRPr="00FF1CBC">
        <w:rPr>
          <w:rFonts w:cs="Optima"/>
        </w:rPr>
        <w:t xml:space="preserve">brick as façade is a manipulation of the idea of commodity surface, the “most intimate point of interaction between people and things” (Bridge &amp; Smith 2003 p261).  Although used in geography to expose the hidden lives of commodities, their histories and geographies of exploitation for instance (Harvey 1990), and the house as commodity having multiple meanings, nonetheless consumer demand is often shaped by what is </w:t>
      </w:r>
      <w:r>
        <w:rPr>
          <w:rFonts w:cs="Optima"/>
        </w:rPr>
        <w:t>visible</w:t>
      </w:r>
      <w:r w:rsidRPr="00FF1CBC">
        <w:rPr>
          <w:rFonts w:cs="Optima"/>
        </w:rPr>
        <w:t xml:space="preserve">, and the rest is assumed, normative. </w:t>
      </w:r>
      <w:r>
        <w:rPr>
          <w:rFonts w:cs="Optima"/>
        </w:rPr>
        <w:t xml:space="preserve"> That is, a brick façade and various ‘standard’ features, such as a tiled sloping roof with a chimney (whether actively functioning or made of fibre glass and stuck on as a feature to add ‘character’), a fitted kitchen and bathroom inside, can all help to reassure buyers that the beams, roof trusses, cables, pipes, and the many other materials necessary to modern home-making are just as they should be.</w:t>
      </w:r>
      <w:r w:rsidRPr="00FF1CBC">
        <w:rPr>
          <w:rFonts w:cs="Optima"/>
        </w:rPr>
        <w:t xml:space="preserve"> </w:t>
      </w:r>
      <w:r>
        <w:rPr>
          <w:rFonts w:cs="Optima"/>
        </w:rPr>
        <w:t xml:space="preserve"> </w:t>
      </w:r>
      <w:r w:rsidRPr="00FF1CBC">
        <w:rPr>
          <w:rFonts w:cs="Optima"/>
        </w:rPr>
        <w:t>Because bricks are regarded as strong it may be assumed that the house itself is robust, which homeowners found to be less so, in some instances the internal walls being not strong enough to hold anything of any weight</w:t>
      </w:r>
      <w:r>
        <w:rPr>
          <w:rFonts w:cs="Optima"/>
        </w:rPr>
        <w:t xml:space="preserve">, just as, ironically, the external wall (of brick) is not strong enough on its own to hold much more than its own weight. </w:t>
      </w:r>
    </w:p>
    <w:p w14:paraId="2747269C" w14:textId="77777777" w:rsidR="002E28F0" w:rsidRDefault="002E28F0" w:rsidP="0045714E">
      <w:pPr>
        <w:spacing w:line="360" w:lineRule="auto"/>
        <w:rPr>
          <w:sz w:val="24"/>
          <w:szCs w:val="24"/>
          <w:u w:val="single"/>
        </w:rPr>
      </w:pPr>
    </w:p>
    <w:p w14:paraId="6FA0FC5F" w14:textId="77777777" w:rsidR="002E28F0" w:rsidRPr="00E731B2" w:rsidRDefault="002E28F0" w:rsidP="0045714E">
      <w:pPr>
        <w:pStyle w:val="Heading2"/>
        <w:spacing w:line="360" w:lineRule="auto"/>
        <w:rPr>
          <w:rFonts w:cs="Optima"/>
        </w:rPr>
      </w:pPr>
      <w:bookmarkStart w:id="128" w:name="_Toc19793825"/>
      <w:r w:rsidRPr="00E731B2">
        <w:t>Conclusion</w:t>
      </w:r>
      <w:bookmarkEnd w:id="128"/>
      <w:r>
        <w:t xml:space="preserve"> </w:t>
      </w:r>
    </w:p>
    <w:p w14:paraId="0DFEB037" w14:textId="77777777" w:rsidR="002E28F0" w:rsidRDefault="002E28F0" w:rsidP="0045714E">
      <w:pPr>
        <w:autoSpaceDE w:val="0"/>
        <w:autoSpaceDN w:val="0"/>
        <w:adjustRightInd w:val="0"/>
        <w:spacing w:after="0" w:line="360" w:lineRule="auto"/>
        <w:rPr>
          <w:rFonts w:cs="Optima"/>
        </w:rPr>
      </w:pPr>
      <w:r>
        <w:t xml:space="preserve">This assemblage, of building residential houses with a brick façade, if not structurally of brick, is simply (in all its complexity) a way to understand the present reality, an entanglement of entities jostling together to produce, and stabilise social space, yet provisional and contingent, displacing fixed notions of place-making.  </w:t>
      </w:r>
      <w:r w:rsidRPr="00BD53C4">
        <w:t xml:space="preserve">It is what Law (1994) calls a ‘modest sociology’, being aware of the partial nature of how it orders this reality (Hitchings 2003).  </w:t>
      </w:r>
      <w:r>
        <w:t>The brick</w:t>
      </w:r>
      <w:r w:rsidRPr="00BD53C4">
        <w:t xml:space="preserve"> is not a formal structure, but a fluid process</w:t>
      </w:r>
      <w:r>
        <w:t xml:space="preserve">, and as an assemblage it demonstrates an open system of agential parts, independent from one another, yet affording a greater agency through relations with each other.  It is irreducible to parts because of contradictions and tensions between these parts, and it enrols new parts, shifting shape rather than breaking up, to maintain the brick building process. </w:t>
      </w:r>
      <w:r>
        <w:rPr>
          <w:rFonts w:cs="Optima"/>
        </w:rPr>
        <w:t>Understanding the use of the brick in this way, a seemingly discrete and unitary thing, as an assemblage, e</w:t>
      </w:r>
      <w:r w:rsidRPr="00FE3175">
        <w:rPr>
          <w:rFonts w:cs="Optima"/>
        </w:rPr>
        <w:t>mphasis</w:t>
      </w:r>
      <w:r>
        <w:rPr>
          <w:rFonts w:cs="Optima"/>
        </w:rPr>
        <w:t>es</w:t>
      </w:r>
      <w:r w:rsidRPr="00FE3175">
        <w:rPr>
          <w:rFonts w:cs="Optima"/>
        </w:rPr>
        <w:t xml:space="preserve"> the complex interweaving of entities, themselves composed of human/non-human actors.  </w:t>
      </w:r>
      <w:r>
        <w:rPr>
          <w:rFonts w:cs="Optima"/>
        </w:rPr>
        <w:t>That this way of building is provisional on relations determined by capacities of the entities, capacities which are material and expressive, congealed and ephemeral.</w:t>
      </w:r>
    </w:p>
    <w:p w14:paraId="7EBAF070" w14:textId="77777777" w:rsidR="002E28F0" w:rsidRDefault="002E28F0" w:rsidP="0045714E">
      <w:pPr>
        <w:autoSpaceDE w:val="0"/>
        <w:autoSpaceDN w:val="0"/>
        <w:adjustRightInd w:val="0"/>
        <w:spacing w:after="0" w:line="360" w:lineRule="auto"/>
      </w:pPr>
    </w:p>
    <w:p w14:paraId="64A6FD4F" w14:textId="77777777" w:rsidR="002E28F0" w:rsidRDefault="002E28F0" w:rsidP="0045714E">
      <w:pPr>
        <w:spacing w:line="360" w:lineRule="auto"/>
      </w:pPr>
      <w:r>
        <w:lastRenderedPageBreak/>
        <w:t>An assemblage approach offers a</w:t>
      </w:r>
      <w:r w:rsidRPr="00FF1CBC">
        <w:t xml:space="preserve"> way of analysing </w:t>
      </w:r>
      <w:r>
        <w:t>how brick building endures, s</w:t>
      </w:r>
      <w:r w:rsidRPr="00FF1CBC">
        <w:t>tabilised through recurrence but also open to transformation</w:t>
      </w:r>
      <w:r>
        <w:t xml:space="preserve"> - formation rather than form – because of specific geographies (Anderson &amp; McFarlane 2011), such as the system of housing provision in England, a focus on volume housebuilding, or the discarding of low-carbon initiatives.  </w:t>
      </w:r>
      <w:r w:rsidRPr="00D178F5">
        <w:t xml:space="preserve">It deconstructs the invisible work (Law &amp; Singleton 2000) of the bonds between entities which stabilises the order, </w:t>
      </w:r>
      <w:r>
        <w:t xml:space="preserve">while at the same time it also exposes the fragile continuity of brick building.  </w:t>
      </w:r>
    </w:p>
    <w:p w14:paraId="7550AD04" w14:textId="77777777" w:rsidR="002E28F0" w:rsidRDefault="002E28F0" w:rsidP="0045714E">
      <w:pPr>
        <w:autoSpaceDE w:val="0"/>
        <w:autoSpaceDN w:val="0"/>
        <w:adjustRightInd w:val="0"/>
        <w:spacing w:after="0" w:line="360" w:lineRule="auto"/>
        <w:rPr>
          <w:rFonts w:cs="Optima"/>
        </w:rPr>
      </w:pPr>
      <w:r>
        <w:t xml:space="preserve">Any analysis of the social or the cultural is fraught with philosophical obstacles – the inability to determine ‘truth’, for instance - but the beauty of understanding why we build with brick through an assemblage framework is that it could be both a justification of the idea that it is ‘common sense’ - if common sense is ‘naïve realism’, that is, “the independence of the world from thought” (Harman 2008 p369)  - and a demonstration of the contingency of this normative idea of common sense, that there is some basis of material ‘fact’.  That somewhere in the entanglement of materiality, tradition, sense of place, suburban ideals, jobs for the boys and the commodification of home, there is an artefact, an actant.  So it raises questions about agency, causality, and responsibility.  Bennett (2010) suggests that </w:t>
      </w:r>
      <w:r w:rsidRPr="004614E5">
        <w:t>‘</w:t>
      </w:r>
      <w:r>
        <w:t>[p]</w:t>
      </w:r>
      <w:r w:rsidRPr="004614E5">
        <w:t>erhaps the ethical responsibility of an individual human now resides in one’s response to the assemblages in which one finds oneself participating’</w:t>
      </w:r>
      <w:r>
        <w:t xml:space="preserve"> (p37).  By this she means that distributed agency within an assemblage can mean human resistance to change based on a </w:t>
      </w:r>
      <w:r w:rsidRPr="00E604A4">
        <w:rPr>
          <w:i/>
        </w:rPr>
        <w:t>lack</w:t>
      </w:r>
      <w:r>
        <w:t xml:space="preserve"> of responsibility, that building with brick is just matter of fact.  </w:t>
      </w:r>
    </w:p>
    <w:p w14:paraId="330A732E" w14:textId="77777777" w:rsidR="002E28F0" w:rsidRDefault="002E28F0" w:rsidP="0045714E">
      <w:pPr>
        <w:autoSpaceDE w:val="0"/>
        <w:autoSpaceDN w:val="0"/>
        <w:adjustRightInd w:val="0"/>
        <w:spacing w:after="0" w:line="360" w:lineRule="auto"/>
        <w:rPr>
          <w:rFonts w:cs="Optima"/>
        </w:rPr>
      </w:pPr>
    </w:p>
    <w:p w14:paraId="32F187F3" w14:textId="77777777" w:rsidR="002E28F0" w:rsidRDefault="002E28F0" w:rsidP="0045714E">
      <w:pPr>
        <w:spacing w:line="360" w:lineRule="auto"/>
      </w:pPr>
      <w:r>
        <w:t>So we need to recognise</w:t>
      </w:r>
      <w:r w:rsidRPr="000A58D7">
        <w:t xml:space="preserve"> contradictions</w:t>
      </w:r>
      <w:r>
        <w:t>:</w:t>
      </w:r>
      <w:r w:rsidRPr="000A58D7">
        <w:t xml:space="preserve"> that a sturdy, robust brick wall, which reassures home buyers, needs tying in t</w:t>
      </w:r>
      <w:r>
        <w:t xml:space="preserve">o </w:t>
      </w:r>
      <w:r w:rsidRPr="000A58D7">
        <w:t>a supporting structure, whether block or timber</w:t>
      </w:r>
      <w:r>
        <w:t>;</w:t>
      </w:r>
      <w:r w:rsidRPr="000A58D7">
        <w:t xml:space="preserve"> a locally-produced product from the clay seams of eastern England </w:t>
      </w:r>
      <w:r>
        <w:t xml:space="preserve">has supplanted almost all other vernacular traditions, and is even imported </w:t>
      </w:r>
      <w:r w:rsidRPr="000A58D7">
        <w:t>across the North Sea</w:t>
      </w:r>
      <w:r>
        <w:t>;</w:t>
      </w:r>
      <w:r w:rsidRPr="000A58D7">
        <w:t xml:space="preserve"> and uneasy co-existences (Allen 2011</w:t>
      </w:r>
      <w:r>
        <w:t xml:space="preserve">) such as building a traditional (if small) suburban home without a traditional suburban garden.  It is the embeddedness of brick (façade) through the threads of relations between different parts which need shaking loose.  The brick is translated to façade, (rather than transformed, for it remains physically the same artefact) and if the shape (of the assemblage) shifts, it still holds: heavy blockwork (as well as brick) gendering the construction site; planning almost solely concerned with exterior aesthetic; the anxious consumer and the presentation of self being defined (and constrained) by ‘the market’.   </w:t>
      </w:r>
    </w:p>
    <w:p w14:paraId="76F93FC1" w14:textId="19F50E5A" w:rsidR="002E28F0" w:rsidRDefault="002E28F0" w:rsidP="0045714E">
      <w:pPr>
        <w:spacing w:line="360" w:lineRule="auto"/>
      </w:pPr>
      <w:r>
        <w:t xml:space="preserve">The home as commodity requires a product which can easily be exchanged if necessary, a safe store to protect significant investment, whether that be capital or line of credit.  Builders respond with a brick-built house, potentially guaranteeing easy profits for themselves.  But this answer to why we build with brick - an economic one - needs much greater unpacking.  This recognisable, </w:t>
      </w:r>
      <w:r>
        <w:lastRenderedPageBreak/>
        <w:t xml:space="preserve">comprehended artefact indicates a strong study home, regardless of the rupture between the value of materials and the value of the built home, regardless of press reports of how badly many new homes are built, and household experiences of less than sturdy interiors, and despite homeowners sometimes wanting to work on making home themselves.  Brick helps to make place, from the homogeneity of space, but in doing so flattens the particularities of place as home buyers are increasingly mobile, choosing where to live </w:t>
      </w:r>
      <w:r w:rsidRPr="002E28F0">
        <w:t>through aesthetic and ethical determinants (Tomaney 201</w:t>
      </w:r>
      <w:r w:rsidR="00ED2F5A">
        <w:t>5</w:t>
      </w:r>
      <w:r w:rsidRPr="002E28F0">
        <w:t>).  T</w:t>
      </w:r>
      <w:r>
        <w:t>he brick offers continuity with a more spacious suburban past.</w:t>
      </w:r>
    </w:p>
    <w:p w14:paraId="530FBE15" w14:textId="77777777" w:rsidR="002E28F0" w:rsidRDefault="002E28F0" w:rsidP="0045714E">
      <w:pPr>
        <w:spacing w:line="360" w:lineRule="auto"/>
      </w:pPr>
      <w:r w:rsidRPr="009875F0">
        <w:t xml:space="preserve">Assemblage is “a proverbial grain of sand that …usefully irritates…taken-for-granted assumptions” (McCann 2011 p143).  </w:t>
      </w:r>
      <w:r>
        <w:t>It h</w:t>
      </w:r>
      <w:r w:rsidRPr="009875F0">
        <w:t xml:space="preserve">elps to unpack the complexity of an ongoing emergent form, one which is composed of </w:t>
      </w:r>
      <w:r>
        <w:t>heterogenous</w:t>
      </w:r>
      <w:r w:rsidRPr="009875F0">
        <w:t xml:space="preserve"> parts which do not necessarily cohere into a unified whole (Anderson et al 2012)</w:t>
      </w:r>
      <w:r>
        <w:t xml:space="preserve">, a way to understand </w:t>
      </w:r>
      <w:r w:rsidRPr="009875F0">
        <w:t xml:space="preserve">the relationship between the materiality of </w:t>
      </w:r>
      <w:r>
        <w:t xml:space="preserve">the built environment </w:t>
      </w:r>
      <w:r w:rsidRPr="009875F0">
        <w:t xml:space="preserve">and the </w:t>
      </w:r>
      <w:r>
        <w:t xml:space="preserve">diverse </w:t>
      </w:r>
      <w:r w:rsidRPr="009875F0">
        <w:t xml:space="preserve">processes and practices through which </w:t>
      </w:r>
      <w:r>
        <w:t>it</w:t>
      </w:r>
      <w:r w:rsidRPr="009875F0">
        <w:t xml:space="preserve"> is designed (Guy &amp; Yaneva 2008).  Not everything can be, or should be, explained as an assemblage, which would render the term largely useless in socio-spatial analysis, simply “a routine to be mastered and repeated” (Anderson et al 2012 p172).  Assemblages are unique, singular and geographically and historically contingent (Escobar 2007), open to transformation, and, possibly, ultimate decline</w:t>
      </w:r>
      <w:r>
        <w:t>: m</w:t>
      </w:r>
      <w:r w:rsidRPr="009875F0">
        <w:t xml:space="preserve">odern mortar, for instance, which slowly erodes the brick, </w:t>
      </w:r>
      <w:r>
        <w:t xml:space="preserve">or </w:t>
      </w:r>
      <w:r w:rsidRPr="009875F0">
        <w:t>increasing concern over carbon emissions and possible re-regulation</w:t>
      </w:r>
      <w:r>
        <w:t>;</w:t>
      </w:r>
      <w:r w:rsidRPr="009875F0">
        <w:t xml:space="preserve"> machines instead of male bodies</w:t>
      </w:r>
      <w:r>
        <w:t>;</w:t>
      </w:r>
      <w:r w:rsidRPr="009875F0">
        <w:t xml:space="preserve"> even political crises and changes in world order which may impact on the English housing market, resituating the meaning of home ownership.</w:t>
      </w:r>
      <w:r w:rsidRPr="00D8099A">
        <w:t xml:space="preserve"> </w:t>
      </w:r>
      <w:r>
        <w:t xml:space="preserve"> </w:t>
      </w:r>
      <w:r w:rsidRPr="009875F0">
        <w:t>Building larger homes from a less traditional material may eventually appeal more to buyers.  Planning is reactive, addressing what materials are presented by builders</w:t>
      </w:r>
      <w:r>
        <w:t>.  G</w:t>
      </w:r>
      <w:r w:rsidRPr="009875F0">
        <w:t xml:space="preserve">overnments may or may not introduce stricter codes for household emissions, housebuilding firms may find that, as buyers are so in need of </w:t>
      </w:r>
      <w:r>
        <w:t xml:space="preserve">faster-built </w:t>
      </w:r>
      <w:r w:rsidRPr="009875F0">
        <w:t xml:space="preserve">affordable homes, prefabricated </w:t>
      </w:r>
      <w:r>
        <w:t>technologies are preferable.  If the housing market slumps and</w:t>
      </w:r>
      <w:r w:rsidRPr="009875F0">
        <w:t xml:space="preserve"> more land becomes available for people to build their own homes</w:t>
      </w:r>
      <w:r>
        <w:t xml:space="preserve"> alternative methods may become more heavily marketed by canny entrepreneurs.</w:t>
      </w:r>
    </w:p>
    <w:p w14:paraId="1DFC05EB" w14:textId="77777777" w:rsidR="002E28F0" w:rsidRDefault="002E28F0" w:rsidP="0045714E">
      <w:pPr>
        <w:spacing w:line="360" w:lineRule="auto"/>
      </w:pPr>
      <w:r>
        <w:t xml:space="preserve">This research is a subjective analysis </w:t>
      </w:r>
      <w:r w:rsidRPr="00C714E5">
        <w:t xml:space="preserve">defined through narrow parameters, </w:t>
      </w:r>
      <w:r>
        <w:t>and other concepts and theories can be mobilised - alternative frameworks - and the same data could possibly manifest in other assemblages.  “</w:t>
      </w:r>
      <w:r w:rsidRPr="00DD3073">
        <w:t>What can be assembled to explore a particular avenue of enquiry may be reassembled to pursue another quite different set of questions and relationships</w:t>
      </w:r>
      <w:r>
        <w:t xml:space="preserve">” (Allen 2011 p155), such as planning procedures, building firm consolidation and emissions targets.  But it offers a rich, empirical vision because of capacities rather than mere properties, because of relations rather than singular wholes, but in dialogue with more precise parameters, of materiality, sense of place, home ownership and gendered spaces of construction, and it “provides an alternative to established state-centric, capitalocentric and globalocentric thinking, with their emphasis on ‘larger forces’ </w:t>
      </w:r>
      <w:r>
        <w:lastRenderedPageBreak/>
        <w:t>hierarchies, determination and rigid structures” (Escobar 2007 p109), enabling “</w:t>
      </w:r>
      <w:r w:rsidRPr="003F05E6">
        <w:t xml:space="preserve">greater understanding of the co-dependency of humans, technology and the environment </w:t>
      </w:r>
      <w:r>
        <w:t xml:space="preserve">[which] </w:t>
      </w:r>
      <w:r w:rsidRPr="003F05E6">
        <w:t>is at the centre of developing sustainable ways of being in the world</w:t>
      </w:r>
      <w:r>
        <w:t>” (Gabriel &amp; Jacobs 2009 p538).  It allows us to see that ‘common sense’ ways of being (and doing) are, perhaps, not entirely so sensible.  In contrast to the historical use of brick, the beauty and immense versatility of such a robust building block of ‘fired earth’ has been rationalised and reduced through the introduction of new technologies designed to combat material weaknesses, notably an inability to keep out cold and wet weather.  And that building homes ‘traditionally’ may not sufficiently attend to a housing shortage and a pressing need to help reduce carbon emissions.</w:t>
      </w:r>
    </w:p>
    <w:p w14:paraId="687BDD7D" w14:textId="77777777" w:rsidR="002E28F0" w:rsidRDefault="002E28F0" w:rsidP="0045714E">
      <w:pPr>
        <w:spacing w:line="360" w:lineRule="auto"/>
      </w:pPr>
      <w:r>
        <w:t xml:space="preserve">Building with brick suggests </w:t>
      </w:r>
      <w:r w:rsidRPr="00844A3B">
        <w:t>‘lasting fingerprints’ (Harman 2008) rather than a firm grip</w:t>
      </w:r>
      <w:r>
        <w:t>, s</w:t>
      </w:r>
      <w:r w:rsidRPr="00844A3B">
        <w:t>elf-sustaining (if contingent</w:t>
      </w:r>
      <w:r>
        <w:t xml:space="preserve"> and contradictory</w:t>
      </w:r>
      <w:r w:rsidRPr="00844A3B">
        <w:t>) rather than dependent on history</w:t>
      </w:r>
      <w:r>
        <w:t xml:space="preserve"> or </w:t>
      </w:r>
      <w:r w:rsidRPr="00844A3B">
        <w:t xml:space="preserve">cause.  </w:t>
      </w:r>
      <w:r w:rsidRPr="00282E48">
        <w:t>Establishing some of the multiple connections holding the brick in place, by way of an assemblage approach, helps explain the contradictions</w:t>
      </w:r>
      <w:r>
        <w:t xml:space="preserve"> </w:t>
      </w:r>
      <w:r w:rsidRPr="00282E48">
        <w:t>(Castan Broto 2015) inherent in continuing to build residential homes in this way</w:t>
      </w:r>
      <w:r>
        <w:t xml:space="preserve"> and, perhaps, offers greater impetus for change.</w:t>
      </w:r>
    </w:p>
    <w:p w14:paraId="011EBBCA" w14:textId="77777777" w:rsidR="00651D87" w:rsidRDefault="00651D87" w:rsidP="0045714E">
      <w:pPr>
        <w:spacing w:line="360"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207F2259" w14:textId="07B335AC" w:rsidR="00E72D5A" w:rsidRPr="00E72D5A" w:rsidRDefault="00E72D5A" w:rsidP="0045714E">
      <w:pPr>
        <w:keepNext/>
        <w:keepLines/>
        <w:spacing w:before="240" w:after="0" w:line="360" w:lineRule="auto"/>
        <w:outlineLvl w:val="0"/>
        <w:rPr>
          <w:rFonts w:asciiTheme="majorHAnsi" w:eastAsiaTheme="majorEastAsia" w:hAnsiTheme="majorHAnsi" w:cstheme="majorBidi"/>
          <w:color w:val="2F5496" w:themeColor="accent1" w:themeShade="BF"/>
          <w:sz w:val="32"/>
          <w:szCs w:val="32"/>
        </w:rPr>
      </w:pPr>
      <w:r w:rsidRPr="00E72D5A">
        <w:rPr>
          <w:rFonts w:asciiTheme="majorHAnsi" w:eastAsiaTheme="majorEastAsia" w:hAnsiTheme="majorHAnsi" w:cstheme="majorBidi"/>
          <w:color w:val="2F5496" w:themeColor="accent1" w:themeShade="BF"/>
          <w:sz w:val="32"/>
          <w:szCs w:val="32"/>
        </w:rPr>
        <w:lastRenderedPageBreak/>
        <w:t xml:space="preserve">                            </w:t>
      </w:r>
      <w:bookmarkStart w:id="129" w:name="_Toc19793826"/>
      <w:r w:rsidRPr="00E72D5A">
        <w:rPr>
          <w:rFonts w:asciiTheme="majorHAnsi" w:eastAsiaTheme="majorEastAsia" w:hAnsiTheme="majorHAnsi" w:cstheme="majorBidi"/>
          <w:color w:val="2F5496" w:themeColor="accent1" w:themeShade="BF"/>
          <w:sz w:val="32"/>
          <w:szCs w:val="32"/>
        </w:rPr>
        <w:t>Chapter 9 – Final Comments</w:t>
      </w:r>
      <w:bookmarkEnd w:id="129"/>
    </w:p>
    <w:p w14:paraId="48557C9C" w14:textId="77777777" w:rsidR="00E72D5A" w:rsidRPr="00E72D5A" w:rsidRDefault="00E72D5A" w:rsidP="0045714E">
      <w:pPr>
        <w:spacing w:line="360" w:lineRule="auto"/>
      </w:pPr>
    </w:p>
    <w:p w14:paraId="129A4311" w14:textId="6FB58E76" w:rsidR="00E72D5A" w:rsidRPr="00E72D5A" w:rsidRDefault="00E72D5A" w:rsidP="0045714E">
      <w:pPr>
        <w:spacing w:line="360" w:lineRule="auto"/>
      </w:pPr>
      <w:r w:rsidRPr="00E72D5A">
        <w:t>This research been an exploration of the adherence to building the majority of new residential homes for sale</w:t>
      </w:r>
      <w:r w:rsidR="00876F8A">
        <w:t xml:space="preserve"> in England</w:t>
      </w:r>
      <w:r w:rsidRPr="00E72D5A">
        <w:t xml:space="preserve"> of brick, or at least, partly of brick – the external visible façade – to invoke, as one architect described, ‘a sense of Englishness’, and, hence, a sense of belonging, in place, for new home buyers.  The brick is strongly representative of the house, as home, a little piece of England, individually owned.  </w:t>
      </w:r>
    </w:p>
    <w:p w14:paraId="430BA736" w14:textId="18D652AC" w:rsidR="00E72D5A" w:rsidRPr="00E72D5A" w:rsidRDefault="00E72D5A" w:rsidP="0045714E">
      <w:pPr>
        <w:spacing w:line="360" w:lineRule="auto"/>
      </w:pPr>
      <w:r w:rsidRPr="00E72D5A">
        <w:t>The research started with a fundamental question: why builders build new homes with brick and why homebuyers want to buy them.  Bricks mean particular things to people and uncovering those meanings – the materiality - while at the same time concentrating on the physical matter brings forth new ways of understanding this thing</w:t>
      </w:r>
      <w:r w:rsidR="00A340BB">
        <w:t>.  A</w:t>
      </w:r>
      <w:r w:rsidRPr="00E72D5A">
        <w:t xml:space="preserve"> complex assemblage of economic, social, cultural and even political factors </w:t>
      </w:r>
      <w:r w:rsidR="00A340BB">
        <w:t>is</w:t>
      </w:r>
      <w:r w:rsidRPr="00E72D5A">
        <w:t xml:space="preserve"> ‘materially grounded’ (Harris &amp; Dostrovsky 2008) in the brick.</w:t>
      </w:r>
    </w:p>
    <w:p w14:paraId="311A99C3" w14:textId="77777777" w:rsidR="00E72D5A" w:rsidRPr="00E72D5A" w:rsidRDefault="00E72D5A" w:rsidP="0045714E">
      <w:pPr>
        <w:spacing w:line="360" w:lineRule="auto"/>
      </w:pPr>
      <w:r w:rsidRPr="00E72D5A">
        <w:t>Through four distinct yet ultimately interconnected foci this work has delved into the heart of the matter, the material form, what the thing is rather than just what it means (to us), and how it is used now, in contrast to how it has been designed, historically, to be built with.  The brick is a ‘human’ material, the (rather small) suburban house almost resembling a scaled-up brick.  The brick is strong and sturdy, and a brick house is understood in its form, each course of bricks being laid, by hand (mostly by men), the ‘wheelbarrow and muck’ methods enduring as housebuilding companies become increasingly distant from actual construction, so time-honoured systems (and a steady supply of bricks) mean little incentive to change.</w:t>
      </w:r>
    </w:p>
    <w:p w14:paraId="64898AD4" w14:textId="77777777" w:rsidR="00E72D5A" w:rsidRPr="00E72D5A" w:rsidRDefault="00E72D5A" w:rsidP="0045714E">
      <w:pPr>
        <w:spacing w:line="360" w:lineRule="auto"/>
      </w:pPr>
      <w:r w:rsidRPr="00E72D5A">
        <w:t>There seems to be a cultural hiatus in the development of house building with respect to materials, or at least how a house should be built, brick by brick, based on what a house should look like, in the landscape, due, in part, to the ‘deadly disease of nostalgia’ (Lowenthal 1975), a geographical and temporal ailment: a selective memory land, appropriated by the affluent, in this case homeowners.  A material past aids belonging in the present, and belonging increasingly means home ownership.</w:t>
      </w:r>
    </w:p>
    <w:p w14:paraId="0B9FE1AD" w14:textId="23273137" w:rsidR="00E72D5A" w:rsidRPr="00E72D5A" w:rsidRDefault="00E72D5A" w:rsidP="0045714E">
      <w:pPr>
        <w:spacing w:line="360" w:lineRule="auto"/>
      </w:pPr>
      <w:r w:rsidRPr="00E72D5A">
        <w:t xml:space="preserve">The brick is an idea as much as a thing, representative of a traditional home, built traditionally, in ways which are understood, to aid security of investment as much as security of self, as home is increasingly a commodity to be traded, emmeshed within global financial institutions.  Household debt is now at unprecedented levels which changes the meaning of homeownership, yet housing form remains largely unchanged and constrains homebuyers to accepted norms.  Bricks within the meanings of homeownership add to the security of investment, as ownership itself portrays social and economic success.  But ideas of home are also rooted in history, and memory and bricks are </w:t>
      </w:r>
      <w:r w:rsidRPr="00E72D5A">
        <w:lastRenderedPageBreak/>
        <w:t>emblematic of the English (owned) home.  Bricks represent the suburban home, a desire for the good life, space to grow, as a family, or individually through the success of ownership, putting down roots in many cases, downsizing in others, but profoundly dictated by the construction industry which itself is a tool for gauging the health of the economy.  The industry relies on conventional methods outsourcing all stages of construction in a disconnected, fragmented system of housing provision designed as much for boosting profits and suggesting a healthy national economy, as for providing homes.  Bricklaying is currently almost exclusively a male trade and the informal networks inherent in the system perpetuate this, despite the industry struggling to attract new recruits.</w:t>
      </w:r>
    </w:p>
    <w:p w14:paraId="0FA16A97" w14:textId="77777777" w:rsidR="00E72D5A" w:rsidRPr="00E72D5A" w:rsidRDefault="00E72D5A" w:rsidP="0045714E">
      <w:pPr>
        <w:spacing w:line="360" w:lineRule="auto"/>
      </w:pPr>
      <w:r w:rsidRPr="00E72D5A">
        <w:t xml:space="preserve">There are other ways in which I could have explored this subject.  I would have liked to have undertaken a comparative study, between homebuyers in Hungary and England, for instance, once I discovered for myself that suburban homes are indeed all rendered, as my participant, Beatrix told me.  I would like to know the comparative costs of building in different ways now that I have been told that a brick and block wall is the cheapest way to build.  A comparative study between owner-occupiers and those in private rental accommodation would also have been instructive.  </w:t>
      </w:r>
    </w:p>
    <w:p w14:paraId="3E82D3EF" w14:textId="77777777" w:rsidR="00E72D5A" w:rsidRPr="00E72D5A" w:rsidRDefault="00E72D5A" w:rsidP="0045714E">
      <w:pPr>
        <w:spacing w:line="360" w:lineRule="auto"/>
      </w:pPr>
      <w:r w:rsidRPr="00E72D5A">
        <w:t xml:space="preserve">The homes under study here form part of the cultural landscape (as opposed to natural landscape) (Sauer 1925), yet their material form, as brick houses, has been largely overlooked in human geography.  Of more interest has been the discursive form of the house (Holdsworth 1993) despite material culture now being a focus in geographies of home.  This may be because most homebuyers are significantly removed from the construction of their homes.  Furnishings, goods, possessions, are, by contrast, chosen, picked out, kept (or discarded), redolent of personal (private) identity (rather than a more outwardly impersonal identity based on social norms). </w:t>
      </w:r>
    </w:p>
    <w:p w14:paraId="3C0950B1" w14:textId="77777777" w:rsidR="00E72D5A" w:rsidRPr="00E72D5A" w:rsidRDefault="00E72D5A" w:rsidP="0045714E">
      <w:pPr>
        <w:spacing w:line="360" w:lineRule="auto"/>
      </w:pPr>
      <w:r w:rsidRPr="00E72D5A">
        <w:t>There is much more to be said, about bricks, about the material structure, in general, of our homes. We build because we dwell, as Heidegger said, that building is intrinsic to dwelling.  What we build of is due to material properties, but also due to our responses towards materials and our abilities or desires to deal with them (Cox 2016a): “systems of classifications, hierarchies and oppositions [are] inscribed in the durability of wood, mud, and brick” (Gieryn 2002 p39 after Bourdieu 1981).</w:t>
      </w:r>
    </w:p>
    <w:p w14:paraId="4C695A1C" w14:textId="77777777" w:rsidR="00E72D5A" w:rsidRPr="00E72D5A" w:rsidRDefault="00E72D5A" w:rsidP="0045714E">
      <w:pPr>
        <w:spacing w:line="360" w:lineRule="auto"/>
      </w:pPr>
      <w:r w:rsidRPr="00E72D5A">
        <w:t xml:space="preserve">Lovell (2005) suggests that housing is an atypical consumer good, being expensive, long-lasting and ﬁxed in place.  Most consumers have limited experience of different forms of housing, different forms of construction.  Yet a ‘housing career’, with notions of working one’s way up the ‘property ladder’, increasing personal space (and wealth) means buying and selling, which UK households do, more than anywhere else in Europe (Ball &amp; Grilli 1997).  As I have said, early in this thesis, this PhD is partly about me, or certainly my own experiences as well as my subjective analysis.  As I write, as I have written much of this work, I am looking at a brick wall, the wall of a block of flats opposite my </w:t>
      </w:r>
      <w:r w:rsidRPr="00E72D5A">
        <w:lastRenderedPageBreak/>
        <w:t>home, which probably inspires little interest either good or bad, until the late afternoon sun hits it and makes it glow with warmth.  I know concrete would not give the same effect.</w:t>
      </w:r>
    </w:p>
    <w:p w14:paraId="00B2CCC7" w14:textId="77777777" w:rsidR="00E72D5A" w:rsidRPr="00E72D5A" w:rsidRDefault="00E72D5A" w:rsidP="0045714E">
      <w:pPr>
        <w:spacing w:line="360" w:lineRule="auto"/>
      </w:pPr>
      <w:r w:rsidRPr="00E72D5A">
        <w:t>I spend time looking at other brick walls too, gently weathered old walls, some decaying, some carefully restored.  An old brick wall, in an English setting, is romantic, poetic.  Bricks can be beautiful.  In combination with mortar they have aided the tenets of masonry structure such as lintels and arches, while at the same time have afforded intricate decoration through overt detailing or subtle bonding, nearly all of which is now redundant in modern mass housing.</w:t>
      </w:r>
      <w:r w:rsidRPr="00E72D5A">
        <w:rPr>
          <w:color w:val="FF0000"/>
        </w:rPr>
        <w:t xml:space="preserve">  </w:t>
      </w:r>
      <w:r w:rsidRPr="00E72D5A">
        <w:t xml:space="preserve">I have lived or stayed in a number of different homes, all of them houses, of different eras and styles.  I have felt the cold damp walls of a solid brick Victorian house, and that failing remedied in a utilitarian post-war brick house by way of extremely thick, tough render, which keeps out the wet, but not the cold.  I have stayed in a wooden log cabin high above the Arctic Circle which seemed to stay snug, helped in part by triple-glazed windows.  Now I live in a relatively modern townhouse, on a former council estate.  The house was built in the late 1970s and considered by popular consensus to be rather less desirable than the surrounding streets of older homes.  It is made, largely, of glass and large ‘aircrete’ blocks, so named because they comprise air and concrete, and are so light they can almost be sawn like dense polystyrene.  It is the warmest house I have every experienced, full of natural light, and, therefore, for me the most comfortable.  </w:t>
      </w:r>
    </w:p>
    <w:p w14:paraId="66669148" w14:textId="77777777" w:rsidR="00E72D5A" w:rsidRPr="00E72D5A" w:rsidRDefault="00E72D5A" w:rsidP="0045714E">
      <w:pPr>
        <w:spacing w:line="360" w:lineRule="auto"/>
      </w:pPr>
      <w:r w:rsidRPr="00E72D5A">
        <w:t xml:space="preserve">The blocks are hidden behind thick grey concrete hanging tiles which, I suspect, many people would consider rather ugly, but because of the protection they afford, and the comfort inside, the house, for me, is the essence of homeliness.  I bought it, however, for its size and location, including its aspect.  Its shallow roof alone which faces southeast and northwest means it is perfectly designed for photovoltaic panels which I can be almost certain is by accident rather than intention.  But overall its design and build was originally for state-supplied rental accommodation so the focus was on space and comfort rather than market appeal.  It took me a while to appreciate what it fully offered compared with the more desirable ‘traditional’ homes nearby, designed, mainly during the past two centuries, for private sale.  </w:t>
      </w:r>
    </w:p>
    <w:p w14:paraId="07E070B2" w14:textId="1F5FFCB1" w:rsidR="00E72D5A" w:rsidRPr="00E72D5A" w:rsidRDefault="00E72D5A" w:rsidP="0045714E">
      <w:pPr>
        <w:spacing w:line="360" w:lineRule="auto"/>
      </w:pPr>
      <w:r w:rsidRPr="00E72D5A">
        <w:t xml:space="preserve">Bricks and private owner-occupied, rather than social, housing are interdependent regardless of the fact that a host of other factors determine housing demand, notably location.  Hence the quality of construction is not the chief determinant. But ideas of brick-built housing endure and are exploited by housebuilders.  Brick homes are strong and structural, traditional, and traditionally built, among other (positive) things.  </w:t>
      </w:r>
    </w:p>
    <w:p w14:paraId="48500D11" w14:textId="77777777" w:rsidR="00E72D5A" w:rsidRPr="00E72D5A" w:rsidRDefault="00E72D5A" w:rsidP="0045714E">
      <w:pPr>
        <w:spacing w:line="360" w:lineRule="auto"/>
      </w:pPr>
      <w:r w:rsidRPr="00E72D5A">
        <w:t xml:space="preserve">Although a PhD is a personal choice, I was concerned that delving into the meanings of such a mundane, ‘ordinary’ (and for many people, essential) material artefact was an academic indulgence.  </w:t>
      </w:r>
      <w:r w:rsidRPr="00E72D5A">
        <w:lastRenderedPageBreak/>
        <w:t xml:space="preserve">But we have, certainly in the rich, minority world, become ‘existentially remote’ (MacAuley 2010) from matter, and the brick (home) offered an ideal space “through which to critically interpret the interplay between material culture and housing” (Steele &amp; Vizel 2014 p77).  These authors urge researchers to address the very earth, water and fire which make up our homes, and certainly constitute the brick in direct form.  That is partly an argument for, or even a selling point of, bricks.  Brick is a ‘natural product’, according to the Brick Development Association (2017) made, essentially, from several thousand millennia of decomposition of life on earth which forms the raw clay and sand.  </w:t>
      </w:r>
    </w:p>
    <w:p w14:paraId="42122C0D" w14:textId="77777777" w:rsidR="00E72D5A" w:rsidRPr="00E72D5A" w:rsidRDefault="00E72D5A" w:rsidP="0045714E">
      <w:pPr>
        <w:spacing w:line="360" w:lineRule="auto"/>
      </w:pPr>
      <w:r w:rsidRPr="00E72D5A">
        <w:t xml:space="preserve">Rarely considered is the massive hydraulic excavator digging out the clay, creating vast, deep pits in that same earth (some now landfill sites), the dumper trucks and bulldozers shifting the excavated clay, the stone crusher breaking down the clay particles, the huge mixing machines with the addition of chemicals, for extra strength, the cast iron extrusion machine pushing out a long column of smooth wet mud, the huge mechanical steel wire cutters, the drying chambers, the slow firing process in 200 metre-long tunnel kilns powered by natural gas unceasingly, as stacks of bricks proceed through temperatures increasing to up to 1250 degrees centigrade, for up to a week, then cooled and packed, by machine, on pallets to be loaded onto lorries by crane, delivered to builders’ warehouses, to be considered, by me, at the till in Selco.  “Thus the entire little drama …unfolds in a twinkle” (Nabakov 1989 p8), recognisably present, but with far more of its essence absent.  Materials are processual and their apparent fixity requires considerable effort to keep them in place.  </w:t>
      </w:r>
    </w:p>
    <w:p w14:paraId="4E30D79F" w14:textId="77777777" w:rsidR="00E72D5A" w:rsidRPr="00E72D5A" w:rsidRDefault="00E72D5A" w:rsidP="0045714E">
      <w:pPr>
        <w:spacing w:line="360" w:lineRule="auto"/>
      </w:pPr>
      <w:r w:rsidRPr="00E72D5A">
        <w:t xml:space="preserve">I am not suggesting here that any one material is better or worse than another for building homes.  My aim has only been to understand the actors, and actants stabilising the brick.  What homes are made of matters because housing determines well-being.  We are at once so distanced from the material construction of our homes, yet we experience them every day.  A material imagination means reaching deep into the taken-for-granted practices (in building home), to try to become fully aware (Buttimer 1980) of why we build the way we do. </w:t>
      </w:r>
    </w:p>
    <w:p w14:paraId="44DF1C56" w14:textId="1A336B46" w:rsidR="002A294D" w:rsidRDefault="002A294D" w:rsidP="0045714E">
      <w:pPr>
        <w:spacing w:line="360" w:lineRule="auto"/>
        <w:rPr>
          <w:sz w:val="32"/>
          <w:szCs w:val="32"/>
        </w:rPr>
      </w:pPr>
      <w:r>
        <w:rPr>
          <w:sz w:val="32"/>
          <w:szCs w:val="32"/>
        </w:rPr>
        <w:br w:type="page"/>
      </w:r>
    </w:p>
    <w:p w14:paraId="4EE90C37" w14:textId="243B5C13" w:rsidR="005C2A07" w:rsidRPr="005C2A07" w:rsidRDefault="00DC1371" w:rsidP="0045714E">
      <w:pPr>
        <w:pStyle w:val="Heading1"/>
        <w:spacing w:line="360" w:lineRule="auto"/>
        <w:jc w:val="left"/>
      </w:pPr>
      <w:r>
        <w:lastRenderedPageBreak/>
        <w:t xml:space="preserve">                                         </w:t>
      </w:r>
      <w:r w:rsidR="005C2A07" w:rsidRPr="005C2A07">
        <w:t xml:space="preserve"> </w:t>
      </w:r>
      <w:bookmarkStart w:id="130" w:name="_Toc19793827"/>
      <w:r w:rsidR="005C2A07" w:rsidRPr="005C2A07">
        <w:t>Bibliography</w:t>
      </w:r>
      <w:bookmarkEnd w:id="130"/>
      <w:r w:rsidR="005C2A07" w:rsidRPr="005C2A07">
        <w:t xml:space="preserve"> </w:t>
      </w:r>
    </w:p>
    <w:p w14:paraId="5D868294" w14:textId="77777777" w:rsidR="005C2A07" w:rsidRPr="005C2A07" w:rsidRDefault="005C2A07" w:rsidP="0045714E">
      <w:pPr>
        <w:spacing w:line="360" w:lineRule="auto"/>
        <w:rPr>
          <w:sz w:val="32"/>
          <w:szCs w:val="32"/>
        </w:rPr>
      </w:pPr>
    </w:p>
    <w:p w14:paraId="0C4C577D" w14:textId="77777777" w:rsidR="005C2A07" w:rsidRPr="005C2A07" w:rsidRDefault="005C2A07" w:rsidP="0045714E">
      <w:pPr>
        <w:spacing w:line="360" w:lineRule="auto"/>
      </w:pPr>
      <w:r w:rsidRPr="005C2A07">
        <w:t xml:space="preserve">Adam B &amp; van Loon J (2000) ‘Introduction: Repositioning risk; the challenge for social theory’, in Adam B, Beck U &amp; van Loon J (eds) </w:t>
      </w:r>
      <w:r w:rsidRPr="005C2A07">
        <w:rPr>
          <w:i/>
        </w:rPr>
        <w:t>The Risk Society and Beyond</w:t>
      </w:r>
      <w:r w:rsidRPr="005C2A07">
        <w:t>, London: Sage, pp1–30</w:t>
      </w:r>
    </w:p>
    <w:p w14:paraId="67C50337" w14:textId="77777777" w:rsidR="005C2A07" w:rsidRPr="005C2A07" w:rsidRDefault="005C2A07" w:rsidP="0045714E">
      <w:pPr>
        <w:spacing w:line="360" w:lineRule="auto"/>
      </w:pPr>
      <w:r w:rsidRPr="005C2A07">
        <w:rPr>
          <w:bCs/>
        </w:rPr>
        <w:t>Adler P &amp; Adler P (2008)</w:t>
      </w:r>
      <w:r w:rsidRPr="005C2A07">
        <w:rPr>
          <w:b/>
        </w:rPr>
        <w:t xml:space="preserve"> </w:t>
      </w:r>
      <w:r w:rsidRPr="005C2A07">
        <w:t xml:space="preserve">‘Of Rhetoric and Representation: The Four Faces of Ethnography’, </w:t>
      </w:r>
      <w:r w:rsidRPr="005C2A07">
        <w:rPr>
          <w:i/>
        </w:rPr>
        <w:t>The Sociological Quarterly</w:t>
      </w:r>
      <w:r w:rsidRPr="005C2A07">
        <w:t>, 49 pp1-30</w:t>
      </w:r>
    </w:p>
    <w:p w14:paraId="0C1946A6" w14:textId="77777777" w:rsidR="005C2A07" w:rsidRPr="005C2A07" w:rsidRDefault="005C2A07" w:rsidP="0045714E">
      <w:pPr>
        <w:spacing w:line="360" w:lineRule="auto"/>
      </w:pPr>
      <w:r w:rsidRPr="005C2A07">
        <w:t>Agapiou A (2002) ‘Perceptions of gender roles and attitudes toward work among male and female operatives in the Scottish construction industry’</w:t>
      </w:r>
      <w:r w:rsidRPr="005C2A07">
        <w:rPr>
          <w:i/>
        </w:rPr>
        <w:t>. Construction Management and Economics</w:t>
      </w:r>
      <w:r w:rsidRPr="005C2A07">
        <w:t>, 20 (8), pp697–705</w:t>
      </w:r>
    </w:p>
    <w:p w14:paraId="40B816D6" w14:textId="77777777" w:rsidR="005C2A07" w:rsidRPr="005C2A07" w:rsidRDefault="005C2A07" w:rsidP="0045714E">
      <w:pPr>
        <w:spacing w:line="360" w:lineRule="auto"/>
        <w:rPr>
          <w:iCs/>
        </w:rPr>
      </w:pPr>
      <w:r w:rsidRPr="005C2A07">
        <w:rPr>
          <w:rFonts w:eastAsia="Times New Roman" w:cstheme="minorHAnsi"/>
          <w:lang w:eastAsia="en-GB"/>
        </w:rPr>
        <w:t xml:space="preserve">Agnew J A (1987) </w:t>
      </w:r>
      <w:r w:rsidRPr="005C2A07">
        <w:rPr>
          <w:i/>
        </w:rPr>
        <w:t xml:space="preserve">Place and Politics: The Geographical Mediation of State and Society, </w:t>
      </w:r>
      <w:r w:rsidRPr="005C2A07">
        <w:rPr>
          <w:iCs/>
        </w:rPr>
        <w:t>London: Routledge</w:t>
      </w:r>
    </w:p>
    <w:p w14:paraId="7150E2FC" w14:textId="77777777" w:rsidR="005C2A07" w:rsidRPr="005C2A07" w:rsidRDefault="005C2A07" w:rsidP="0045714E">
      <w:pPr>
        <w:spacing w:line="360" w:lineRule="auto"/>
      </w:pPr>
      <w:r w:rsidRPr="005C2A07">
        <w:t xml:space="preserve">Agnew J (1981) ‘Home ownership and identity in capitalist societies’, in Duncan J S (ed), </w:t>
      </w:r>
      <w:r w:rsidRPr="005C2A07">
        <w:rPr>
          <w:i/>
          <w:iCs/>
        </w:rPr>
        <w:t>Housing and identity: Cross-cultural perspectives</w:t>
      </w:r>
      <w:r w:rsidRPr="005C2A07">
        <w:t>, London: Croom Helm, pp66-109</w:t>
      </w:r>
    </w:p>
    <w:p w14:paraId="4720D62E" w14:textId="77777777" w:rsidR="005C2A07" w:rsidRPr="005C2A07" w:rsidRDefault="005C2A07" w:rsidP="0045714E">
      <w:pPr>
        <w:spacing w:line="360" w:lineRule="auto"/>
      </w:pPr>
      <w:r w:rsidRPr="005C2A07">
        <w:t>Ahrentzen S (2003) ‘The space between the studs: Feminism and architecture</w:t>
      </w:r>
      <w:r w:rsidRPr="005C2A07">
        <w:rPr>
          <w:i/>
        </w:rPr>
        <w:t>, Signs</w:t>
      </w:r>
      <w:r w:rsidRPr="005C2A07">
        <w:t xml:space="preserve"> 29 (1) pp179-206</w:t>
      </w:r>
    </w:p>
    <w:p w14:paraId="51C58DA2" w14:textId="77777777" w:rsidR="005C2A07" w:rsidRPr="005C2A07" w:rsidRDefault="005C2A07" w:rsidP="0045714E">
      <w:pPr>
        <w:spacing w:line="360" w:lineRule="auto"/>
      </w:pPr>
      <w:r w:rsidRPr="005C2A07">
        <w:t xml:space="preserve">Ailes E (2017) ‘The new homes 'uninhabitable' after less than a year’, BBC News </w:t>
      </w:r>
      <w:hyperlink r:id="rId58" w:history="1">
        <w:r w:rsidRPr="005C2A07">
          <w:rPr>
            <w:color w:val="0563C1" w:themeColor="hyperlink"/>
            <w:u w:val="single"/>
          </w:rPr>
          <w:t>https://www.bbc.co.uk/news/business-42396938</w:t>
        </w:r>
      </w:hyperlink>
      <w:r w:rsidRPr="005C2A07">
        <w:t xml:space="preserve"> </w:t>
      </w:r>
    </w:p>
    <w:p w14:paraId="22D76169" w14:textId="77777777" w:rsidR="005C2A07" w:rsidRPr="005C2A07" w:rsidRDefault="005C2A07" w:rsidP="0045714E">
      <w:pPr>
        <w:spacing w:line="360" w:lineRule="auto"/>
      </w:pPr>
      <w:r w:rsidRPr="005C2A07">
        <w:t xml:space="preserve">Allen C (2009) ‘The fallacy of housing studies: Philosophical problems of knowledge and understanding in housing research’, </w:t>
      </w:r>
      <w:r w:rsidRPr="005C2A07">
        <w:rPr>
          <w:i/>
          <w:iCs/>
        </w:rPr>
        <w:t>Housing, Theory and Society</w:t>
      </w:r>
      <w:r w:rsidRPr="005C2A07">
        <w:t xml:space="preserve"> 26 (1) pp53-79</w:t>
      </w:r>
    </w:p>
    <w:p w14:paraId="3BC0BFA7" w14:textId="77777777" w:rsidR="005C2A07" w:rsidRPr="005C2A07" w:rsidRDefault="005C2A07" w:rsidP="0045714E">
      <w:pPr>
        <w:spacing w:line="360" w:lineRule="auto"/>
      </w:pPr>
      <w:r w:rsidRPr="005C2A07">
        <w:t xml:space="preserve">Allen J (2011) ‘Powerful assemblages?’ </w:t>
      </w:r>
      <w:r w:rsidRPr="005C2A07">
        <w:rPr>
          <w:i/>
        </w:rPr>
        <w:t xml:space="preserve">Area </w:t>
      </w:r>
      <w:r w:rsidRPr="005C2A07">
        <w:t>43 (2) pp154-157</w:t>
      </w:r>
    </w:p>
    <w:p w14:paraId="6C854095" w14:textId="77777777" w:rsidR="005C2A07" w:rsidRPr="005C2A07" w:rsidRDefault="005C2A07" w:rsidP="0045714E">
      <w:pPr>
        <w:spacing w:line="360" w:lineRule="auto"/>
      </w:pPr>
      <w:r w:rsidRPr="005C2A07">
        <w:t xml:space="preserve">Allen K (2014) </w:t>
      </w:r>
      <w:bookmarkStart w:id="131" w:name="_Hlk11333721"/>
      <w:r w:rsidRPr="005C2A07">
        <w:t xml:space="preserve">‘Brick shortage threatens construction sector's recovery hopes’, </w:t>
      </w:r>
      <w:r w:rsidRPr="005C2A07">
        <w:rPr>
          <w:i/>
          <w:iCs/>
        </w:rPr>
        <w:t>The Guardian</w:t>
      </w:r>
      <w:r w:rsidRPr="005C2A07">
        <w:t>, Friday 10</w:t>
      </w:r>
      <w:r w:rsidRPr="005C2A07">
        <w:rPr>
          <w:vertAlign w:val="superscript"/>
        </w:rPr>
        <w:t>th</w:t>
      </w:r>
      <w:r w:rsidRPr="005C2A07">
        <w:t xml:space="preserve"> January </w:t>
      </w:r>
      <w:bookmarkEnd w:id="131"/>
    </w:p>
    <w:p w14:paraId="4F0B88F1" w14:textId="77777777" w:rsidR="005C2A07" w:rsidRPr="005C2A07" w:rsidRDefault="005C2A07" w:rsidP="0045714E">
      <w:pPr>
        <w:spacing w:line="360" w:lineRule="auto"/>
      </w:pPr>
      <w:r w:rsidRPr="005C2A07">
        <w:t xml:space="preserve">Allen K (2014a) ‘Brick shortages as homebuilding grows at fastest rate since 2003’ </w:t>
      </w:r>
      <w:r w:rsidRPr="005C2A07">
        <w:rPr>
          <w:i/>
          <w:iCs/>
        </w:rPr>
        <w:t>The Guardian</w:t>
      </w:r>
      <w:r w:rsidRPr="005C2A07">
        <w:t>, Monday 4</w:t>
      </w:r>
      <w:r w:rsidRPr="005C2A07">
        <w:rPr>
          <w:vertAlign w:val="superscript"/>
        </w:rPr>
        <w:t>th</w:t>
      </w:r>
      <w:r w:rsidRPr="005C2A07">
        <w:t xml:space="preserve"> August</w:t>
      </w:r>
    </w:p>
    <w:p w14:paraId="08916649" w14:textId="77777777" w:rsidR="005C2A07" w:rsidRPr="005C2A07" w:rsidRDefault="005C2A07" w:rsidP="0045714E">
      <w:pPr>
        <w:spacing w:line="360" w:lineRule="auto"/>
      </w:pPr>
      <w:r w:rsidRPr="005C2A07">
        <w:rPr>
          <w:bCs/>
        </w:rPr>
        <w:t>Anderson J (2004)</w:t>
      </w:r>
      <w:r w:rsidRPr="005C2A07">
        <w:t xml:space="preserve"> ‘Talking whilst walking: a geographical archaeology of knowledge’</w:t>
      </w:r>
      <w:r w:rsidRPr="005C2A07">
        <w:rPr>
          <w:i/>
        </w:rPr>
        <w:t>, Area</w:t>
      </w:r>
      <w:r w:rsidRPr="005C2A07">
        <w:t xml:space="preserve"> 36 (3) pp254–261</w:t>
      </w:r>
    </w:p>
    <w:p w14:paraId="4D0DC51A" w14:textId="77777777" w:rsidR="005C2A07" w:rsidRPr="005C2A07" w:rsidRDefault="005C2A07" w:rsidP="0045714E">
      <w:pPr>
        <w:spacing w:line="360" w:lineRule="auto"/>
      </w:pPr>
      <w:r w:rsidRPr="005C2A07">
        <w:t xml:space="preserve">Anderson B, Kearnes M, McFarlane C &amp; Swanton D (2012) ‘On assemblages and geography’, </w:t>
      </w:r>
      <w:r w:rsidRPr="005C2A07">
        <w:rPr>
          <w:i/>
        </w:rPr>
        <w:t>Dialogues in Human Geography</w:t>
      </w:r>
      <w:r w:rsidRPr="005C2A07">
        <w:t>, 2 (2) pp171-189</w:t>
      </w:r>
    </w:p>
    <w:p w14:paraId="244F5455" w14:textId="77777777" w:rsidR="005C2A07" w:rsidRPr="005C2A07" w:rsidRDefault="005C2A07" w:rsidP="0045714E">
      <w:pPr>
        <w:spacing w:line="360" w:lineRule="auto"/>
      </w:pPr>
      <w:r w:rsidRPr="005C2A07">
        <w:lastRenderedPageBreak/>
        <w:t xml:space="preserve">Anderson B &amp; McFarlane C (2011) ‘Assemblage and geography’, </w:t>
      </w:r>
      <w:r w:rsidRPr="005C2A07">
        <w:rPr>
          <w:i/>
        </w:rPr>
        <w:t xml:space="preserve">Area </w:t>
      </w:r>
      <w:r w:rsidRPr="005C2A07">
        <w:t xml:space="preserve">43 (2) pp124-127Anderson J (2004) ‘Talking whilst walking: a geographical archaeology of knowledge’, </w:t>
      </w:r>
      <w:r w:rsidRPr="005C2A07">
        <w:rPr>
          <w:i/>
          <w:iCs/>
        </w:rPr>
        <w:t>Area</w:t>
      </w:r>
      <w:r w:rsidRPr="005C2A07">
        <w:t xml:space="preserve"> 36 (3) pp254–261</w:t>
      </w:r>
    </w:p>
    <w:p w14:paraId="12630B36" w14:textId="77777777" w:rsidR="005C2A07" w:rsidRPr="005C2A07" w:rsidRDefault="005C2A07" w:rsidP="0045714E">
      <w:pPr>
        <w:spacing w:line="360" w:lineRule="auto"/>
      </w:pPr>
      <w:r w:rsidRPr="005C2A07">
        <w:t xml:space="preserve">Anderson B &amp; Wylie J (2009) ‘On geography and materiality’ </w:t>
      </w:r>
      <w:r w:rsidRPr="005C2A07">
        <w:rPr>
          <w:i/>
        </w:rPr>
        <w:t>Environment and Planning A</w:t>
      </w:r>
      <w:r w:rsidRPr="005C2A07">
        <w:t xml:space="preserve"> 41, pp318-335  </w:t>
      </w:r>
    </w:p>
    <w:p w14:paraId="7CB1D148" w14:textId="77777777" w:rsidR="005C2A07" w:rsidRPr="005C2A07" w:rsidRDefault="005C2A07" w:rsidP="0045714E">
      <w:pPr>
        <w:spacing w:line="360" w:lineRule="auto"/>
      </w:pPr>
      <w:r w:rsidRPr="005C2A07">
        <w:rPr>
          <w:bCs/>
        </w:rPr>
        <w:t>Anderson J &amp; Jones K (2009)</w:t>
      </w:r>
      <w:r w:rsidRPr="005C2A07">
        <w:t xml:space="preserve"> ‘The difference that place makes to methodology: Uncovering the “lived space” of young people’s spatial practices’, </w:t>
      </w:r>
      <w:r w:rsidRPr="005C2A07">
        <w:rPr>
          <w:i/>
        </w:rPr>
        <w:t>Children’s Geographies</w:t>
      </w:r>
      <w:r w:rsidRPr="005C2A07">
        <w:t>, 7, pp291-303</w:t>
      </w:r>
    </w:p>
    <w:p w14:paraId="4CB6BFFA" w14:textId="77777777" w:rsidR="005C2A07" w:rsidRPr="005C2A07" w:rsidRDefault="005C2A07" w:rsidP="0045714E">
      <w:pPr>
        <w:spacing w:line="360" w:lineRule="auto"/>
      </w:pPr>
      <w:r w:rsidRPr="005C2A07">
        <w:t xml:space="preserve">Appleyard B (2014) </w:t>
      </w:r>
      <w:hyperlink r:id="rId59" w:history="1">
        <w:r w:rsidRPr="005C2A07">
          <w:rPr>
            <w:color w:val="0563C1" w:themeColor="hyperlink"/>
            <w:u w:val="single"/>
          </w:rPr>
          <w:t>https://www.newstatesman.com/politics/2014/06/bryan-appleyard-defence-british-suburbs</w:t>
        </w:r>
      </w:hyperlink>
    </w:p>
    <w:p w14:paraId="19EFA760" w14:textId="77777777" w:rsidR="005C2A07" w:rsidRPr="005C2A07" w:rsidRDefault="005C2A07" w:rsidP="0045714E">
      <w:pPr>
        <w:spacing w:line="360" w:lineRule="auto"/>
        <w:rPr>
          <w:i/>
        </w:rPr>
      </w:pPr>
      <w:r w:rsidRPr="005C2A07">
        <w:t xml:space="preserve">Appleyard L &amp; Rowlingson K (2010) ‘Home-ownership and the distribution of personal wealth: A review of the evidence’, </w:t>
      </w:r>
      <w:r w:rsidRPr="005C2A07">
        <w:rPr>
          <w:i/>
        </w:rPr>
        <w:t>JRF Housing Market Taskforce</w:t>
      </w:r>
    </w:p>
    <w:p w14:paraId="19F4C147" w14:textId="77777777" w:rsidR="005C2A07" w:rsidRPr="005C2A07" w:rsidRDefault="005C2A07" w:rsidP="0045714E">
      <w:pPr>
        <w:spacing w:line="360" w:lineRule="auto"/>
      </w:pPr>
      <w:r w:rsidRPr="005C2A07">
        <w:t xml:space="preserve">Archer T &amp; I Cole (2014) ‘Still not plannable? Housing supply and the changing structure of the housebuilding industry in the UK in 'austere' times’, </w:t>
      </w:r>
      <w:r w:rsidRPr="005C2A07">
        <w:rPr>
          <w:i/>
        </w:rPr>
        <w:t>People, Place and Policy,</w:t>
      </w:r>
      <w:r w:rsidRPr="005C2A07">
        <w:t xml:space="preserve"> 8/2, pp97-112</w:t>
      </w:r>
    </w:p>
    <w:p w14:paraId="5DA78B7F" w14:textId="77777777" w:rsidR="005C2A07" w:rsidRPr="005C2A07" w:rsidRDefault="005C2A07" w:rsidP="0045714E">
      <w:pPr>
        <w:spacing w:line="360" w:lineRule="auto"/>
        <w:rPr>
          <w:bCs/>
        </w:rPr>
      </w:pPr>
      <w:r w:rsidRPr="005C2A07">
        <w:t>Archer T &amp; Cole I (2016) ‘Profits before Volume? Major housebuilders and the crisis of housing supply’ CRESR, Sheffield Hallam University</w:t>
      </w:r>
    </w:p>
    <w:p w14:paraId="7F9F64A5" w14:textId="77777777" w:rsidR="005C2A07" w:rsidRPr="005C2A07" w:rsidRDefault="005C2A07" w:rsidP="0045714E">
      <w:pPr>
        <w:spacing w:after="0" w:line="360" w:lineRule="auto"/>
      </w:pPr>
      <w:r w:rsidRPr="005C2A07">
        <w:rPr>
          <w:bCs/>
        </w:rPr>
        <w:t>Atkins W S (1993)</w:t>
      </w:r>
      <w:r w:rsidRPr="005C2A07">
        <w:rPr>
          <w:b/>
        </w:rPr>
        <w:t xml:space="preserve"> </w:t>
      </w:r>
      <w:r w:rsidRPr="005C2A07">
        <w:rPr>
          <w:i/>
        </w:rPr>
        <w:t xml:space="preserve">Pollution Abatement in the Fletton Brick Industry, </w:t>
      </w:r>
      <w:r w:rsidRPr="005C2A07">
        <w:t>Her Majesty’s Inspectorate of Pollution (HMIP)</w:t>
      </w:r>
    </w:p>
    <w:p w14:paraId="20E50228" w14:textId="77777777" w:rsidR="005C2A07" w:rsidRPr="005C2A07" w:rsidRDefault="005C2A07" w:rsidP="0045714E">
      <w:pPr>
        <w:spacing w:after="0" w:line="360" w:lineRule="auto"/>
      </w:pPr>
    </w:p>
    <w:p w14:paraId="0C9087E2" w14:textId="0D9E37E6" w:rsidR="005C2A07" w:rsidRPr="005C2A07" w:rsidRDefault="005C2A07" w:rsidP="0045714E">
      <w:pPr>
        <w:spacing w:line="360" w:lineRule="auto"/>
      </w:pPr>
      <w:r w:rsidRPr="005C2A07">
        <w:t xml:space="preserve">Attfield J (1999) ‘Bringing Modernity Home’ in Cieraad I (ed) </w:t>
      </w:r>
      <w:r w:rsidRPr="005C2A07">
        <w:rPr>
          <w:i/>
        </w:rPr>
        <w:t>At Home: An Anthropology of Domestic Space</w:t>
      </w:r>
      <w:r w:rsidRPr="005C2A07">
        <w:t xml:space="preserve">,  </w:t>
      </w:r>
      <w:r w:rsidRPr="005C2A07">
        <w:rPr>
          <w:rFonts w:cs="TimesTen-Roman"/>
        </w:rPr>
        <w:t>Syracuse: Syracuse University Press</w:t>
      </w:r>
      <w:r w:rsidR="005E7BF4">
        <w:rPr>
          <w:rFonts w:cs="TimesTen-Roman"/>
        </w:rPr>
        <w:t>,</w:t>
      </w:r>
      <w:r w:rsidRPr="005C2A07">
        <w:rPr>
          <w:rFonts w:cs="TimesTen-Roman"/>
        </w:rPr>
        <w:t xml:space="preserve"> </w:t>
      </w:r>
      <w:r w:rsidRPr="005C2A07">
        <w:t>pp73-82</w:t>
      </w:r>
    </w:p>
    <w:p w14:paraId="1FB9AA4B" w14:textId="77777777" w:rsidR="005C2A07" w:rsidRPr="005C2A07" w:rsidRDefault="005C2A07" w:rsidP="0045714E">
      <w:pPr>
        <w:tabs>
          <w:tab w:val="center" w:pos="4513"/>
        </w:tabs>
        <w:spacing w:line="360" w:lineRule="auto"/>
      </w:pPr>
      <w:r w:rsidRPr="005C2A07">
        <w:t xml:space="preserve">Bachelard G (1994) </w:t>
      </w:r>
      <w:r w:rsidRPr="005C2A07">
        <w:rPr>
          <w:i/>
          <w:iCs/>
        </w:rPr>
        <w:t>The Poetics of Space</w:t>
      </w:r>
      <w:r w:rsidRPr="005C2A07">
        <w:t>, New York: Penguin</w:t>
      </w:r>
      <w:r w:rsidRPr="005C2A07">
        <w:tab/>
      </w:r>
    </w:p>
    <w:p w14:paraId="30C6B3C6" w14:textId="09D32F7A" w:rsidR="005C2A07" w:rsidRPr="005C2A07" w:rsidRDefault="005C2A07" w:rsidP="0045714E">
      <w:pPr>
        <w:spacing w:line="360" w:lineRule="auto"/>
      </w:pPr>
      <w:r w:rsidRPr="005C2A07">
        <w:t xml:space="preserve">Bagihole B (2016) ‘Equality and opportunity in construction’, </w:t>
      </w:r>
      <w:r w:rsidRPr="005C2A07">
        <w:rPr>
          <w:i/>
          <w:iCs/>
        </w:rPr>
        <w:t>#notjustforboys: women in construction,</w:t>
      </w:r>
      <w:r w:rsidRPr="005C2A07">
        <w:t xml:space="preserve"> The Smith Institute</w:t>
      </w:r>
      <w:r w:rsidR="005E7BF4">
        <w:t>,</w:t>
      </w:r>
      <w:r w:rsidRPr="005C2A07">
        <w:t xml:space="preserve"> pp24-33 </w:t>
      </w:r>
      <w:hyperlink r:id="rId60" w:history="1">
        <w:r w:rsidRPr="005C2A07">
          <w:rPr>
            <w:color w:val="0563C1" w:themeColor="hyperlink"/>
            <w:u w:val="single"/>
          </w:rPr>
          <w:t>http://www.smith-institute.org.uk/wp-content/uploads/2016/09/notjustforboys-Women-In-Construction.pdf</w:t>
        </w:r>
      </w:hyperlink>
      <w:r w:rsidRPr="005C2A07">
        <w:t xml:space="preserve"> downloaded 2nd July 2018</w:t>
      </w:r>
    </w:p>
    <w:p w14:paraId="51EB7311" w14:textId="05D10249" w:rsidR="005C2A07" w:rsidRPr="005C2A07" w:rsidRDefault="005C2A07" w:rsidP="0045714E">
      <w:pPr>
        <w:autoSpaceDE w:val="0"/>
        <w:autoSpaceDN w:val="0"/>
        <w:adjustRightInd w:val="0"/>
        <w:spacing w:after="0" w:line="360" w:lineRule="auto"/>
        <w:rPr>
          <w:rFonts w:cs="Code"/>
          <w:bCs/>
          <w:color w:val="000000"/>
        </w:rPr>
      </w:pPr>
      <w:r w:rsidRPr="005C2A07">
        <w:rPr>
          <w:rFonts w:cs="GraphicraftOptima-Medium"/>
          <w:bCs/>
          <w:color w:val="231F20"/>
        </w:rPr>
        <w:t>Bailey C, White C &amp; Pain R (1999) ‘</w:t>
      </w:r>
      <w:r w:rsidRPr="005C2A07">
        <w:rPr>
          <w:rFonts w:cs="Code"/>
          <w:bCs/>
          <w:color w:val="000000"/>
        </w:rPr>
        <w:t xml:space="preserve"> Evaluating Qualitative Research: Dealing with the Tension between 'Science' and 'Creativity' </w:t>
      </w:r>
      <w:r w:rsidRPr="005C2A07">
        <w:rPr>
          <w:rFonts w:cs="Code"/>
          <w:bCs/>
          <w:i/>
          <w:color w:val="000000"/>
        </w:rPr>
        <w:t xml:space="preserve">Area </w:t>
      </w:r>
      <w:r w:rsidRPr="005C2A07">
        <w:rPr>
          <w:rFonts w:cs="Code"/>
          <w:bCs/>
          <w:color w:val="000000"/>
        </w:rPr>
        <w:t>31 (2)</w:t>
      </w:r>
      <w:r w:rsidR="005E7BF4">
        <w:rPr>
          <w:rFonts w:cs="Code"/>
          <w:bCs/>
          <w:color w:val="000000"/>
        </w:rPr>
        <w:t>,</w:t>
      </w:r>
      <w:r w:rsidRPr="005C2A07">
        <w:rPr>
          <w:rFonts w:cs="Code"/>
          <w:bCs/>
          <w:color w:val="000000"/>
        </w:rPr>
        <w:t xml:space="preserve"> pp169-178</w:t>
      </w:r>
    </w:p>
    <w:p w14:paraId="50AA3F99" w14:textId="77777777" w:rsidR="005C2A07" w:rsidRPr="005C2A07" w:rsidRDefault="005C2A07" w:rsidP="0045714E">
      <w:pPr>
        <w:autoSpaceDE w:val="0"/>
        <w:autoSpaceDN w:val="0"/>
        <w:adjustRightInd w:val="0"/>
        <w:spacing w:after="0" w:line="360" w:lineRule="auto"/>
        <w:rPr>
          <w:rFonts w:cs="Code"/>
          <w:bCs/>
          <w:color w:val="000000"/>
        </w:rPr>
      </w:pPr>
    </w:p>
    <w:p w14:paraId="2E56A40E" w14:textId="19D42841" w:rsidR="005C2A07" w:rsidRPr="005C2A07" w:rsidRDefault="005C2A07" w:rsidP="0045714E">
      <w:pPr>
        <w:spacing w:after="0" w:line="360" w:lineRule="auto"/>
      </w:pPr>
      <w:r w:rsidRPr="005C2A07">
        <w:rPr>
          <w:bCs/>
        </w:rPr>
        <w:t>Bailiﬀ I K (2007</w:t>
      </w:r>
      <w:r w:rsidRPr="005C2A07">
        <w:rPr>
          <w:bCs/>
          <w:i/>
        </w:rPr>
        <w:t>)</w:t>
      </w:r>
      <w:r w:rsidRPr="005C2A07">
        <w:rPr>
          <w:i/>
        </w:rPr>
        <w:t xml:space="preserve"> </w:t>
      </w:r>
      <w:r w:rsidRPr="005C2A07">
        <w:t xml:space="preserve">‘Methodological developments in the luminescence dating of brick from English late medieval and post medieval buildings’, </w:t>
      </w:r>
      <w:r w:rsidRPr="005C2A07">
        <w:rPr>
          <w:i/>
        </w:rPr>
        <w:t xml:space="preserve">Archaeometry </w:t>
      </w:r>
      <w:r w:rsidRPr="005C2A07">
        <w:t>49 (4)</w:t>
      </w:r>
      <w:r w:rsidR="005E7BF4">
        <w:t>,</w:t>
      </w:r>
      <w:r w:rsidRPr="005C2A07">
        <w:t xml:space="preserve"> p827-851</w:t>
      </w:r>
    </w:p>
    <w:p w14:paraId="4CE06DE6" w14:textId="77777777" w:rsidR="005C2A07" w:rsidRPr="005C2A07" w:rsidRDefault="005C2A07" w:rsidP="0045714E">
      <w:pPr>
        <w:autoSpaceDE w:val="0"/>
        <w:autoSpaceDN w:val="0"/>
        <w:adjustRightInd w:val="0"/>
        <w:spacing w:after="0" w:line="360" w:lineRule="auto"/>
        <w:rPr>
          <w:rFonts w:cs="Code"/>
          <w:bCs/>
          <w:color w:val="000000"/>
        </w:rPr>
      </w:pPr>
    </w:p>
    <w:p w14:paraId="58E4EEF7" w14:textId="77777777" w:rsidR="005C2A07" w:rsidRPr="005C2A07" w:rsidRDefault="005C2A07" w:rsidP="0045714E">
      <w:pPr>
        <w:spacing w:line="360" w:lineRule="auto"/>
      </w:pPr>
      <w:r w:rsidRPr="005C2A07">
        <w:t xml:space="preserve">Ball M (1999) ‘Chasing a Snail: Innovation and Housebuilding Firms' Strategies’, </w:t>
      </w:r>
      <w:r w:rsidRPr="005C2A07">
        <w:rPr>
          <w:i/>
          <w:iCs/>
        </w:rPr>
        <w:t>Housing Studies</w:t>
      </w:r>
      <w:r w:rsidRPr="005C2A07">
        <w:t>, 14 (1), pp9-22</w:t>
      </w:r>
    </w:p>
    <w:p w14:paraId="61B04E79" w14:textId="77777777" w:rsidR="005C2A07" w:rsidRPr="005C2A07" w:rsidRDefault="005C2A07" w:rsidP="0045714E">
      <w:pPr>
        <w:spacing w:line="360" w:lineRule="auto"/>
      </w:pPr>
      <w:r w:rsidRPr="005C2A07">
        <w:lastRenderedPageBreak/>
        <w:t xml:space="preserve">Ball M &amp; Grilli M (1997) </w:t>
      </w:r>
      <w:r w:rsidRPr="005C2A07">
        <w:rPr>
          <w:i/>
        </w:rPr>
        <w:t>Housing Markets and Economic Convergence in the European Union</w:t>
      </w:r>
      <w:r w:rsidRPr="005C2A07">
        <w:t xml:space="preserve"> London, Royal Institute of Chartered Surveyors</w:t>
      </w:r>
    </w:p>
    <w:p w14:paraId="43BF6281" w14:textId="7A91215C" w:rsidR="005C2A07" w:rsidRPr="008866B6" w:rsidRDefault="005C2A07" w:rsidP="0045714E">
      <w:pPr>
        <w:spacing w:line="360" w:lineRule="auto"/>
      </w:pPr>
      <w:r w:rsidRPr="008866B6">
        <w:t>Banerjee</w:t>
      </w:r>
      <w:r w:rsidR="008866B6" w:rsidRPr="008866B6">
        <w:t xml:space="preserve"> M</w:t>
      </w:r>
      <w:r w:rsidRPr="008866B6">
        <w:t xml:space="preserve"> &amp; Miller D (2003) </w:t>
      </w:r>
      <w:r w:rsidR="008866B6" w:rsidRPr="008D54F1">
        <w:rPr>
          <w:i/>
          <w:iCs/>
        </w:rPr>
        <w:t>The Sari</w:t>
      </w:r>
      <w:r w:rsidR="008866B6" w:rsidRPr="008866B6">
        <w:t>, Oxford: Berg</w:t>
      </w:r>
      <w:r w:rsidRPr="008866B6">
        <w:t xml:space="preserve"> </w:t>
      </w:r>
    </w:p>
    <w:p w14:paraId="2032D3F2" w14:textId="77777777" w:rsidR="005C2A07" w:rsidRPr="005C2A07" w:rsidRDefault="005C2A07" w:rsidP="0045714E">
      <w:pPr>
        <w:spacing w:line="360" w:lineRule="auto"/>
      </w:pPr>
      <w:r w:rsidRPr="005C2A07">
        <w:t xml:space="preserve">Barad K (2003) ‘Posthumanist performativity: toward an understanding of how matter comes to matter’, </w:t>
      </w:r>
      <w:r w:rsidRPr="005C2A07">
        <w:rPr>
          <w:i/>
        </w:rPr>
        <w:t>Signs: Journal of Women in Culture and Society</w:t>
      </w:r>
      <w:r w:rsidRPr="005C2A07">
        <w:t xml:space="preserve"> 28, pp801–31 </w:t>
      </w:r>
    </w:p>
    <w:p w14:paraId="58F99FAA" w14:textId="77777777" w:rsidR="005C2A07" w:rsidRPr="005C2A07" w:rsidRDefault="005C2A07" w:rsidP="0045714E">
      <w:pPr>
        <w:spacing w:line="360" w:lineRule="auto"/>
      </w:pPr>
      <w:r w:rsidRPr="005C2A07">
        <w:t xml:space="preserve">Barley M W (1961) </w:t>
      </w:r>
      <w:r w:rsidRPr="005C2A07">
        <w:rPr>
          <w:i/>
          <w:iCs/>
        </w:rPr>
        <w:t>The English Farmhouse and Cottage</w:t>
      </w:r>
      <w:r w:rsidRPr="005C2A07">
        <w:t>, London: Routledge</w:t>
      </w:r>
    </w:p>
    <w:p w14:paraId="7B6F11CC" w14:textId="47EF2061" w:rsidR="005C2A07" w:rsidRPr="005C2A07" w:rsidRDefault="005C2A07" w:rsidP="0045714E">
      <w:pPr>
        <w:spacing w:line="360" w:lineRule="auto"/>
      </w:pPr>
      <w:r w:rsidRPr="005C2A07">
        <w:t xml:space="preserve">Barker K (2003) </w:t>
      </w:r>
      <w:r w:rsidRPr="005C2A07">
        <w:rPr>
          <w:i/>
        </w:rPr>
        <w:t>Review of Housing Supply. Securing our Future Housing Needs. Interim Report Analysis</w:t>
      </w:r>
      <w:r w:rsidR="00D152CF">
        <w:t xml:space="preserve">, London: </w:t>
      </w:r>
      <w:r w:rsidRPr="005C2A07">
        <w:t>The Stationery Office</w:t>
      </w:r>
    </w:p>
    <w:p w14:paraId="6F0AC587" w14:textId="033BC78F" w:rsidR="005C2A07" w:rsidRPr="005C2A07" w:rsidRDefault="005C2A07" w:rsidP="0045714E">
      <w:pPr>
        <w:spacing w:line="360" w:lineRule="auto"/>
      </w:pPr>
      <w:r w:rsidRPr="005C2A07">
        <w:t xml:space="preserve">Barnes T &amp; Gregory D </w:t>
      </w:r>
      <w:r w:rsidR="00C77A7F">
        <w:t>(1997)</w:t>
      </w:r>
      <w:r w:rsidRPr="005C2A07">
        <w:t>‘Place and Landscape’, in Barnes T &amp; Gregory D (eds) ‘</w:t>
      </w:r>
      <w:r w:rsidRPr="005C2A07">
        <w:rPr>
          <w:i/>
        </w:rPr>
        <w:t>Reading Human Geography: The Poetics and Politics of Inquiry’</w:t>
      </w:r>
      <w:r w:rsidRPr="005C2A07">
        <w:t>, London: Arnold</w:t>
      </w:r>
      <w:r w:rsidR="00D152CF">
        <w:t>,</w:t>
      </w:r>
      <w:r w:rsidRPr="005C2A07">
        <w:t xml:space="preserve"> pp292-298 </w:t>
      </w:r>
    </w:p>
    <w:p w14:paraId="0B48C727" w14:textId="77777777" w:rsidR="005C2A07" w:rsidRPr="005C2A07" w:rsidRDefault="005C2A07" w:rsidP="0045714E">
      <w:pPr>
        <w:spacing w:line="360" w:lineRule="auto"/>
      </w:pPr>
      <w:r w:rsidRPr="005C2A07">
        <w:t xml:space="preserve">Bartram R (2016) ‘Housing and Social and Material Vulnerabilities’, </w:t>
      </w:r>
      <w:r w:rsidRPr="005C2A07">
        <w:rPr>
          <w:i/>
        </w:rPr>
        <w:t>Housing, Theory and Society</w:t>
      </w:r>
      <w:r w:rsidRPr="005C2A07">
        <w:t>, 33 (4), pp469-483,</w:t>
      </w:r>
    </w:p>
    <w:p w14:paraId="020CE76F" w14:textId="0DB946BC" w:rsidR="005C2A07" w:rsidRPr="005C2A07" w:rsidRDefault="005C2A07" w:rsidP="0045714E">
      <w:pPr>
        <w:spacing w:line="360" w:lineRule="auto"/>
      </w:pPr>
      <w:r w:rsidRPr="005C2A07">
        <w:t xml:space="preserve">Baudriallard J (1990) </w:t>
      </w:r>
      <w:r w:rsidRPr="005C2A07">
        <w:rPr>
          <w:i/>
        </w:rPr>
        <w:t>Fatal Strategies</w:t>
      </w:r>
      <w:r w:rsidRPr="005C2A07">
        <w:t xml:space="preserve">, trans. Beitchman P &amp; Niesluchowski W G J, </w:t>
      </w:r>
      <w:r w:rsidR="008512DE">
        <w:t xml:space="preserve">Cambridge MA: MIT Press, </w:t>
      </w:r>
      <w:r w:rsidRPr="005C2A07">
        <w:t>Semiotext(e)</w:t>
      </w:r>
    </w:p>
    <w:p w14:paraId="44172CA5" w14:textId="77777777" w:rsidR="005C2A07" w:rsidRPr="005C2A07" w:rsidRDefault="005C2A07" w:rsidP="0045714E">
      <w:pPr>
        <w:spacing w:line="360" w:lineRule="auto"/>
      </w:pPr>
      <w:r w:rsidRPr="005C2A07">
        <w:t xml:space="preserve">Bauman Z (2005) </w:t>
      </w:r>
      <w:r w:rsidRPr="005C2A07">
        <w:rPr>
          <w:i/>
        </w:rPr>
        <w:t>Work, Consumerism and the New Poor</w:t>
      </w:r>
      <w:r w:rsidRPr="005C2A07">
        <w:t>, Maidenhead: Open University Press</w:t>
      </w:r>
    </w:p>
    <w:p w14:paraId="48188CEF" w14:textId="77777777" w:rsidR="005C2A07" w:rsidRPr="005C2A07" w:rsidRDefault="005C2A07" w:rsidP="0045714E">
      <w:pPr>
        <w:spacing w:line="360" w:lineRule="auto"/>
        <w:rPr>
          <w:bCs/>
        </w:rPr>
      </w:pPr>
      <w:r w:rsidRPr="005C2A07">
        <w:rPr>
          <w:bCs/>
        </w:rPr>
        <w:t xml:space="preserve">Baxter J &amp; Eyles J (1997) 'Evaluating qualitative research in social geography: establishing rigour in interview analysis' </w:t>
      </w:r>
      <w:r w:rsidRPr="005C2A07">
        <w:rPr>
          <w:bCs/>
          <w:i/>
        </w:rPr>
        <w:t>Transactions of the Institute of the British Geographers</w:t>
      </w:r>
      <w:r w:rsidRPr="005C2A07">
        <w:rPr>
          <w:bCs/>
        </w:rPr>
        <w:t xml:space="preserve"> 22(4), pp505-25</w:t>
      </w:r>
    </w:p>
    <w:p w14:paraId="70E3993E" w14:textId="77777777" w:rsidR="005C2A07" w:rsidRPr="005C2A07" w:rsidRDefault="005C2A07" w:rsidP="0045714E">
      <w:pPr>
        <w:spacing w:line="360" w:lineRule="auto"/>
        <w:rPr>
          <w:color w:val="0563C1" w:themeColor="hyperlink"/>
          <w:u w:val="single"/>
        </w:rPr>
      </w:pPr>
      <w:r w:rsidRPr="005C2A07">
        <w:t xml:space="preserve">Bearne S (2018) ‘Is there a crisis of quality in new-build homes?’ The Guardian, </w:t>
      </w:r>
      <w:hyperlink r:id="rId61" w:history="1">
        <w:r w:rsidRPr="005C2A07">
          <w:rPr>
            <w:color w:val="0563C1" w:themeColor="hyperlink"/>
            <w:u w:val="single"/>
          </w:rPr>
          <w:t>https://www.theguardian.com/money/2018/nov/17/quality-build-homes-charles-church-buyers</w:t>
        </w:r>
      </w:hyperlink>
    </w:p>
    <w:p w14:paraId="667AD95B" w14:textId="77777777" w:rsidR="005C2A07" w:rsidRPr="005C2A07" w:rsidRDefault="005C2A07" w:rsidP="0045714E">
      <w:pPr>
        <w:spacing w:line="360" w:lineRule="auto"/>
      </w:pPr>
      <w:r w:rsidRPr="005C2A07">
        <w:t xml:space="preserve">Beck U (1992) </w:t>
      </w:r>
      <w:r w:rsidRPr="005C2A07">
        <w:rPr>
          <w:i/>
          <w:iCs/>
        </w:rPr>
        <w:t>Risk Society: Towards a New Modernity</w:t>
      </w:r>
      <w:r w:rsidRPr="005C2A07">
        <w:t>, trans. Ritter M, London: Sage</w:t>
      </w:r>
    </w:p>
    <w:p w14:paraId="11F15F63" w14:textId="77777777" w:rsidR="005C2A07" w:rsidRPr="005C2A07" w:rsidRDefault="005C2A07" w:rsidP="0045714E">
      <w:pPr>
        <w:spacing w:line="360" w:lineRule="auto"/>
      </w:pPr>
      <w:r w:rsidRPr="005C2A07">
        <w:t xml:space="preserve">BEIS (2018) ‘Annual Fuel Poverty Statistics Report (2016 DATA)’, </w:t>
      </w:r>
      <w:r w:rsidRPr="005C2A07">
        <w:rPr>
          <w:i/>
          <w:iCs/>
        </w:rPr>
        <w:t>Department for Business, Energy &amp; Industrial Strategy</w:t>
      </w:r>
      <w:r w:rsidRPr="005C2A07">
        <w:t xml:space="preserve">, Crown Copyright </w:t>
      </w:r>
    </w:p>
    <w:p w14:paraId="73E51EF2" w14:textId="77777777" w:rsidR="005C2A07" w:rsidRPr="005C2A07" w:rsidRDefault="005C2A07" w:rsidP="0045714E">
      <w:pPr>
        <w:spacing w:line="360" w:lineRule="auto"/>
      </w:pPr>
      <w:r w:rsidRPr="005C2A07">
        <w:t xml:space="preserve">Bender T (2010) ‘Reassembling the city: networks and urban imaginaries’, in Farías I and Bender T (eds) </w:t>
      </w:r>
      <w:r w:rsidRPr="005C2A07">
        <w:rPr>
          <w:i/>
        </w:rPr>
        <w:t>Urban</w:t>
      </w:r>
      <w:r w:rsidRPr="005C2A07">
        <w:t xml:space="preserve"> </w:t>
      </w:r>
      <w:r w:rsidRPr="005C2A07">
        <w:rPr>
          <w:i/>
        </w:rPr>
        <w:t>Assemblages: How Actor-Network Theory Changes Urban Research</w:t>
      </w:r>
      <w:r w:rsidRPr="005C2A07">
        <w:t>, pp303–323. New York: Routledge</w:t>
      </w:r>
    </w:p>
    <w:p w14:paraId="37E11CC8" w14:textId="77777777" w:rsidR="005C2A07" w:rsidRPr="005C2A07" w:rsidRDefault="005C2A07" w:rsidP="0045714E">
      <w:pPr>
        <w:spacing w:line="360" w:lineRule="auto"/>
      </w:pPr>
      <w:r w:rsidRPr="005C2A07">
        <w:t xml:space="preserve">Benjamin W (1999) </w:t>
      </w:r>
      <w:r w:rsidRPr="005C2A07">
        <w:rPr>
          <w:i/>
          <w:iCs/>
        </w:rPr>
        <w:t>Illuminations</w:t>
      </w:r>
      <w:r w:rsidRPr="005C2A07">
        <w:t>, trans. Zorn H, Arendt H (ed), London: Pimlico</w:t>
      </w:r>
    </w:p>
    <w:p w14:paraId="5219E9AA" w14:textId="77777777" w:rsidR="005C2A07" w:rsidRPr="005C2A07" w:rsidRDefault="005C2A07" w:rsidP="0045714E">
      <w:pPr>
        <w:spacing w:line="360" w:lineRule="auto"/>
      </w:pPr>
      <w:r w:rsidRPr="005C2A07">
        <w:t xml:space="preserve">Bennett J (2004) </w:t>
      </w:r>
      <w:r w:rsidRPr="005C2A07">
        <w:rPr>
          <w:i/>
        </w:rPr>
        <w:t>The Enchantment of Modern Life: Attachments, Crossings and Ethics</w:t>
      </w:r>
      <w:r w:rsidRPr="005C2A07">
        <w:t xml:space="preserve"> Princeton: Princeton University Press</w:t>
      </w:r>
    </w:p>
    <w:p w14:paraId="472603C3" w14:textId="77777777" w:rsidR="005C2A07" w:rsidRPr="005C2A07" w:rsidRDefault="005C2A07" w:rsidP="0045714E">
      <w:pPr>
        <w:spacing w:line="360" w:lineRule="auto"/>
        <w:rPr>
          <w:i/>
        </w:rPr>
      </w:pPr>
      <w:r w:rsidRPr="005C2A07">
        <w:lastRenderedPageBreak/>
        <w:t xml:space="preserve">Bennett J (2010) </w:t>
      </w:r>
      <w:r w:rsidRPr="005C2A07">
        <w:rPr>
          <w:i/>
        </w:rPr>
        <w:t>Vibrant Matter: A Political Ecology of Things</w:t>
      </w:r>
      <w:r w:rsidRPr="005C2A07">
        <w:t xml:space="preserve">, </w:t>
      </w:r>
      <w:r w:rsidRPr="005C2A07">
        <w:rPr>
          <w:iCs/>
        </w:rPr>
        <w:t>Durham, NC: Duke University Press</w:t>
      </w:r>
    </w:p>
    <w:p w14:paraId="186B23FD" w14:textId="77777777" w:rsidR="005C2A07" w:rsidRPr="005C2A07" w:rsidRDefault="005C2A07" w:rsidP="0045714E">
      <w:pPr>
        <w:spacing w:line="360" w:lineRule="auto"/>
      </w:pPr>
      <w:r w:rsidRPr="005C2A07">
        <w:t>Benson M (2017) ‘Self- building as a practice of homemaking: the affective spaces of unfinished homes’, in Benson M &amp; Hamiddudin I (eds</w:t>
      </w:r>
      <w:r w:rsidRPr="005C2A07">
        <w:rPr>
          <w:i/>
          <w:iCs/>
        </w:rPr>
        <w:t>) Self- Build Homes: Social Discourse, Experiences and Directions</w:t>
      </w:r>
      <w:r w:rsidRPr="005C2A07">
        <w:t>, London: UCL Press, pp141-156</w:t>
      </w:r>
    </w:p>
    <w:p w14:paraId="615053B6" w14:textId="77777777" w:rsidR="005C2A07" w:rsidRPr="005C2A07" w:rsidRDefault="005C2A07" w:rsidP="0045714E">
      <w:pPr>
        <w:spacing w:line="360" w:lineRule="auto"/>
      </w:pPr>
      <w:r w:rsidRPr="005C2A07">
        <w:t>Benson M &amp; Hamiddudin I (2017) ‘Self- build homes: social values and the lived experience of housing in practice’, in Benson M &amp; Hamiddudin I (eds</w:t>
      </w:r>
      <w:r w:rsidRPr="005C2A07">
        <w:rPr>
          <w:i/>
          <w:iCs/>
        </w:rPr>
        <w:t>) Self- Build Homes: Social Discourse, Experiences and Directions</w:t>
      </w:r>
      <w:r w:rsidRPr="005C2A07">
        <w:t>, London: UCL Press, pp1-14</w:t>
      </w:r>
    </w:p>
    <w:p w14:paraId="61A84CCD" w14:textId="77777777" w:rsidR="005C2A07" w:rsidRPr="005C2A07" w:rsidRDefault="005C2A07" w:rsidP="0045714E">
      <w:pPr>
        <w:spacing w:line="360" w:lineRule="auto"/>
      </w:pPr>
      <w:r w:rsidRPr="005C2A07">
        <w:t xml:space="preserve">Bentley I (1994) ‘Arcadia Becomes Dunroamin: Suburban Growth and the Roots of Opposition’, in Oliver P, Davis I &amp; Bentley I (eds) </w:t>
      </w:r>
      <w:r w:rsidRPr="005C2A07">
        <w:rPr>
          <w:i/>
        </w:rPr>
        <w:t>Dunroamin: The Suburban Semi and Its Enemies</w:t>
      </w:r>
      <w:r w:rsidRPr="005C2A07">
        <w:t xml:space="preserve">, pp54–76, London: Pimlico </w:t>
      </w:r>
    </w:p>
    <w:p w14:paraId="10972C97" w14:textId="4D169BEE" w:rsidR="005C2A07" w:rsidRPr="000E38C4" w:rsidRDefault="005C2A07" w:rsidP="0045714E">
      <w:pPr>
        <w:spacing w:line="360" w:lineRule="auto"/>
      </w:pPr>
      <w:r w:rsidRPr="000E38C4">
        <w:t xml:space="preserve">Benton </w:t>
      </w:r>
      <w:r w:rsidR="000E38C4" w:rsidRPr="000E38C4">
        <w:t xml:space="preserve">T &amp; Benton C </w:t>
      </w:r>
      <w:r w:rsidRPr="000E38C4">
        <w:t xml:space="preserve">(1975) </w:t>
      </w:r>
      <w:r w:rsidR="000E38C4" w:rsidRPr="000E38C4">
        <w:rPr>
          <w:i/>
          <w:iCs/>
        </w:rPr>
        <w:t>Form and Function</w:t>
      </w:r>
      <w:r w:rsidR="000E38C4" w:rsidRPr="000E38C4">
        <w:t>, London: Crosby Lockwood Staples</w:t>
      </w:r>
    </w:p>
    <w:p w14:paraId="129667B6" w14:textId="77777777" w:rsidR="005C2A07" w:rsidRPr="005C2A07" w:rsidRDefault="005C2A07" w:rsidP="0045714E">
      <w:pPr>
        <w:spacing w:line="360" w:lineRule="auto"/>
      </w:pPr>
      <w:r w:rsidRPr="005C2A07">
        <w:t xml:space="preserve">Berkhout F (2002) ‘Technological regimes, path dependency and the environment’ </w:t>
      </w:r>
      <w:r w:rsidRPr="005C2A07">
        <w:rPr>
          <w:i/>
        </w:rPr>
        <w:t>Global Environmental Change</w:t>
      </w:r>
      <w:r w:rsidRPr="005C2A07">
        <w:t>, 12 (1) pp1-4</w:t>
      </w:r>
    </w:p>
    <w:p w14:paraId="2F157634" w14:textId="77777777" w:rsidR="005C2A07" w:rsidRPr="005C2A07" w:rsidRDefault="005C2A07" w:rsidP="0045714E">
      <w:pPr>
        <w:spacing w:line="360" w:lineRule="auto"/>
      </w:pPr>
      <w:r w:rsidRPr="005C2A07">
        <w:t xml:space="preserve">Bijker W E, Hughes T P &amp; Pinch T J (Eds) (2012) </w:t>
      </w:r>
      <w:r w:rsidRPr="005C2A07">
        <w:rPr>
          <w:i/>
        </w:rPr>
        <w:t>The Social Construction of Technological Systems: New Directions in the Sociology and History of Technology</w:t>
      </w:r>
      <w:r w:rsidRPr="005C2A07">
        <w:t>. Cambridge, MA: MIT Press</w:t>
      </w:r>
    </w:p>
    <w:p w14:paraId="65646E7F" w14:textId="77777777" w:rsidR="005C2A07" w:rsidRPr="005C2A07" w:rsidRDefault="005C2A07" w:rsidP="0045714E">
      <w:pPr>
        <w:spacing w:line="360" w:lineRule="auto"/>
      </w:pPr>
      <w:r w:rsidRPr="005C2A07">
        <w:t xml:space="preserve">Birdwell-Pheasant D &amp; Lawrence-Zuniga D (1999) ‘Introduction: Houses and Families in Europe’ in Birdwell-Pheasant D &amp; Lawrence-Zuniga D (eds) </w:t>
      </w:r>
      <w:r w:rsidRPr="005C2A07">
        <w:rPr>
          <w:i/>
          <w:iCs/>
        </w:rPr>
        <w:t>House Life: space, Place and Family in Europe</w:t>
      </w:r>
      <w:r w:rsidRPr="005C2A07">
        <w:t>, Oxford: Berg pp1-36</w:t>
      </w:r>
    </w:p>
    <w:p w14:paraId="58EFF486" w14:textId="77777777" w:rsidR="005C2A07" w:rsidRPr="005C2A07" w:rsidRDefault="005C2A07" w:rsidP="0045714E">
      <w:pPr>
        <w:spacing w:line="360" w:lineRule="auto"/>
      </w:pPr>
      <w:r w:rsidRPr="005C2A07">
        <w:t xml:space="preserve">Bjering J (2017) ‘Borrowing, Dwelling, Owing’, </w:t>
      </w:r>
      <w:r w:rsidRPr="005C2A07">
        <w:rPr>
          <w:i/>
        </w:rPr>
        <w:t>Home Cultures,</w:t>
      </w:r>
      <w:r w:rsidRPr="005C2A07">
        <w:t xml:space="preserve"> 14:1, pp95-111,</w:t>
      </w:r>
    </w:p>
    <w:p w14:paraId="08849239" w14:textId="77777777" w:rsidR="005C2A07" w:rsidRPr="005C2A07" w:rsidRDefault="005C2A07" w:rsidP="0045714E">
      <w:pPr>
        <w:spacing w:line="360" w:lineRule="auto"/>
      </w:pPr>
      <w:r w:rsidRPr="005C2A07">
        <w:t xml:space="preserve">Bloodworth A, Highley D, Lusty P &amp; Cowley J (2007) ‘Brick clay’, </w:t>
      </w:r>
      <w:r w:rsidRPr="005C2A07">
        <w:rPr>
          <w:i/>
          <w:iCs/>
        </w:rPr>
        <w:t>British Geological Survey for the Department of Communities and Local Government</w:t>
      </w:r>
      <w:r w:rsidRPr="005C2A07">
        <w:t>, Crown Copyright</w:t>
      </w:r>
    </w:p>
    <w:p w14:paraId="60EA4A81" w14:textId="77777777" w:rsidR="005C2A07" w:rsidRPr="005C2A07" w:rsidRDefault="005C2A07" w:rsidP="0045714E">
      <w:pPr>
        <w:spacing w:line="360" w:lineRule="auto"/>
      </w:pPr>
      <w:r w:rsidRPr="005C2A07">
        <w:t xml:space="preserve">Blunt A (2002) 'Land of our mothers: home, nationality and identity for Anglo-Indians in British India, 1919-1947, </w:t>
      </w:r>
      <w:r w:rsidRPr="005C2A07">
        <w:rPr>
          <w:i/>
          <w:iCs/>
        </w:rPr>
        <w:t>History Workshop Journal</w:t>
      </w:r>
      <w:r w:rsidRPr="005C2A07">
        <w:t xml:space="preserve"> 54, pp49-72.</w:t>
      </w:r>
    </w:p>
    <w:p w14:paraId="173920BD" w14:textId="77777777" w:rsidR="005C2A07" w:rsidRPr="005C2A07" w:rsidRDefault="005C2A07" w:rsidP="0045714E">
      <w:pPr>
        <w:spacing w:line="360" w:lineRule="auto"/>
      </w:pPr>
      <w:r w:rsidRPr="005C2A07">
        <w:t>Blunt A (2005) ‘Cultural geography: cultural geographies of home’, Progress in Human Geography 29 (4) pp505-515</w:t>
      </w:r>
    </w:p>
    <w:p w14:paraId="05A9BF64" w14:textId="77777777" w:rsidR="005C2A07" w:rsidRPr="005C2A07" w:rsidRDefault="005C2A07" w:rsidP="0045714E">
      <w:pPr>
        <w:spacing w:line="360" w:lineRule="auto"/>
      </w:pPr>
      <w:r w:rsidRPr="005C2A07">
        <w:t xml:space="preserve">Blunt A &amp; Dowling R (2006) </w:t>
      </w:r>
      <w:r w:rsidRPr="005C2A07">
        <w:rPr>
          <w:i/>
        </w:rPr>
        <w:t>Home</w:t>
      </w:r>
      <w:r w:rsidRPr="005C2A07">
        <w:t>, London: Routledge</w:t>
      </w:r>
    </w:p>
    <w:p w14:paraId="5C2012CD" w14:textId="77777777" w:rsidR="005C2A07" w:rsidRPr="005C2A07" w:rsidRDefault="005C2A07" w:rsidP="0045714E">
      <w:pPr>
        <w:spacing w:after="0" w:line="360" w:lineRule="auto"/>
        <w:rPr>
          <w:shd w:val="clear" w:color="auto" w:fill="FFFFFF"/>
        </w:rPr>
      </w:pPr>
      <w:r w:rsidRPr="005C2A07">
        <w:rPr>
          <w:bCs/>
          <w:color w:val="000000"/>
          <w:shd w:val="clear" w:color="auto" w:fill="FFFFFF"/>
        </w:rPr>
        <w:t>Brodribb G (1987</w:t>
      </w:r>
      <w:r w:rsidRPr="005C2A07">
        <w:rPr>
          <w:bCs/>
          <w:shd w:val="clear" w:color="auto" w:fill="FFFFFF"/>
        </w:rPr>
        <w:t>)</w:t>
      </w:r>
      <w:r w:rsidRPr="005C2A07">
        <w:rPr>
          <w:b/>
          <w:shd w:val="clear" w:color="auto" w:fill="FFFFFF"/>
        </w:rPr>
        <w:t xml:space="preserve"> </w:t>
      </w:r>
      <w:r w:rsidRPr="005C2A07">
        <w:rPr>
          <w:i/>
          <w:shd w:val="clear" w:color="auto" w:fill="FFFFFF"/>
        </w:rPr>
        <w:t>Roman brick and tile</w:t>
      </w:r>
      <w:r w:rsidRPr="005C2A07">
        <w:rPr>
          <w:shd w:val="clear" w:color="auto" w:fill="FFFFFF"/>
        </w:rPr>
        <w:t> Stroud: Sutton Publishing</w:t>
      </w:r>
    </w:p>
    <w:p w14:paraId="557E3A82" w14:textId="77777777" w:rsidR="005C2A07" w:rsidRPr="005C2A07" w:rsidRDefault="005C2A07" w:rsidP="0045714E">
      <w:pPr>
        <w:spacing w:after="0" w:line="360" w:lineRule="auto"/>
      </w:pPr>
    </w:p>
    <w:p w14:paraId="6697669D" w14:textId="77777777" w:rsidR="005C2A07" w:rsidRPr="005C2A07" w:rsidRDefault="005C2A07" w:rsidP="0045714E">
      <w:pPr>
        <w:spacing w:after="0" w:line="360" w:lineRule="auto"/>
        <w:rPr>
          <w:color w:val="000000"/>
          <w:shd w:val="clear" w:color="auto" w:fill="FFFFFF"/>
        </w:rPr>
      </w:pPr>
      <w:r w:rsidRPr="005C2A07">
        <w:rPr>
          <w:bCs/>
          <w:color w:val="000000"/>
          <w:shd w:val="clear" w:color="auto" w:fill="FFFFFF"/>
        </w:rPr>
        <w:lastRenderedPageBreak/>
        <w:t>Bond J, Gosling S &amp; Rhodes J (1980)</w:t>
      </w:r>
      <w:r w:rsidRPr="005C2A07">
        <w:rPr>
          <w:b/>
          <w:color w:val="000000"/>
          <w:shd w:val="clear" w:color="auto" w:fill="FFFFFF"/>
        </w:rPr>
        <w:t xml:space="preserve"> </w:t>
      </w:r>
      <w:r w:rsidRPr="005C2A07">
        <w:rPr>
          <w:i/>
          <w:color w:val="000000"/>
          <w:shd w:val="clear" w:color="auto" w:fill="FFFFFF"/>
        </w:rPr>
        <w:t xml:space="preserve">The Clay Industries of Oxfordshire: Oxfordshire Brickmakers, </w:t>
      </w:r>
      <w:r w:rsidRPr="005C2A07">
        <w:rPr>
          <w:color w:val="000000"/>
          <w:shd w:val="clear" w:color="auto" w:fill="FFFFFF"/>
        </w:rPr>
        <w:t>Woodstock: Oxfordshire County Museum</w:t>
      </w:r>
    </w:p>
    <w:p w14:paraId="5948899F" w14:textId="77777777" w:rsidR="005C2A07" w:rsidRPr="005C2A07" w:rsidRDefault="005C2A07" w:rsidP="0045714E">
      <w:pPr>
        <w:spacing w:after="0" w:line="360" w:lineRule="auto"/>
      </w:pPr>
    </w:p>
    <w:p w14:paraId="4ED48AE0" w14:textId="77777777" w:rsidR="005C2A07" w:rsidRPr="005C2A07" w:rsidRDefault="005C2A07" w:rsidP="0045714E">
      <w:pPr>
        <w:spacing w:line="360" w:lineRule="auto"/>
      </w:pPr>
      <w:r w:rsidRPr="005C2A07">
        <w:t xml:space="preserve">Booth K I (2015) ‘What a Difference Place Makes: Place Gestalt and Some Methodological Thoughts’, </w:t>
      </w:r>
      <w:r w:rsidRPr="005C2A07">
        <w:rPr>
          <w:i/>
        </w:rPr>
        <w:t>Qualitative Inquiry</w:t>
      </w:r>
      <w:r w:rsidRPr="005C2A07">
        <w:t xml:space="preserve"> 21 (1) pp20 –27</w:t>
      </w:r>
    </w:p>
    <w:p w14:paraId="4AE0A5B7" w14:textId="77777777" w:rsidR="005C2A07" w:rsidRPr="005C2A07" w:rsidRDefault="005C2A07" w:rsidP="0045714E">
      <w:pPr>
        <w:spacing w:line="360" w:lineRule="auto"/>
      </w:pPr>
      <w:r w:rsidRPr="005C2A07">
        <w:t xml:space="preserve">Bourdieu P (1977) </w:t>
      </w:r>
      <w:r w:rsidRPr="005C2A07">
        <w:rPr>
          <w:i/>
        </w:rPr>
        <w:t>Outline of a Theory of Practice,</w:t>
      </w:r>
      <w:r w:rsidRPr="005C2A07">
        <w:t xml:space="preserve"> Cambridge: Cambridge University Press</w:t>
      </w:r>
    </w:p>
    <w:p w14:paraId="27423E5D" w14:textId="77777777" w:rsidR="005C2A07" w:rsidRPr="005C2A07" w:rsidRDefault="005C2A07" w:rsidP="0045714E">
      <w:pPr>
        <w:spacing w:line="360" w:lineRule="auto"/>
      </w:pPr>
      <w:bookmarkStart w:id="132" w:name="_Hlk16091127"/>
      <w:r w:rsidRPr="005C2A07">
        <w:t xml:space="preserve">Bourdieu P (1993) </w:t>
      </w:r>
      <w:r w:rsidRPr="005C2A07">
        <w:rPr>
          <w:i/>
        </w:rPr>
        <w:t>The Field of Cultural Production</w:t>
      </w:r>
      <w:r w:rsidRPr="005C2A07">
        <w:t>, Cambridge: Polity Press</w:t>
      </w:r>
    </w:p>
    <w:p w14:paraId="335F4A4E" w14:textId="77777777" w:rsidR="005C2A07" w:rsidRPr="005C2A07" w:rsidRDefault="005C2A07" w:rsidP="0045714E">
      <w:pPr>
        <w:spacing w:line="360" w:lineRule="auto"/>
      </w:pPr>
      <w:r w:rsidRPr="005C2A07">
        <w:t xml:space="preserve">Bosch G &amp; Philips P (2003) </w:t>
      </w:r>
      <w:r w:rsidRPr="005C2A07">
        <w:rPr>
          <w:i/>
          <w:iCs/>
        </w:rPr>
        <w:t>Building Chaos: An International Comparison of Deregulation in the Construction Industry</w:t>
      </w:r>
      <w:r w:rsidRPr="005C2A07">
        <w:t>, London: Routledge</w:t>
      </w:r>
    </w:p>
    <w:p w14:paraId="69B267FA" w14:textId="77777777" w:rsidR="005C2A07" w:rsidRPr="005C2A07" w:rsidRDefault="005C2A07" w:rsidP="0045714E">
      <w:pPr>
        <w:spacing w:line="360" w:lineRule="auto"/>
      </w:pPr>
      <w:r w:rsidRPr="005C2A07">
        <w:t xml:space="preserve">Bowker G C &amp; Star S L (1999) </w:t>
      </w:r>
      <w:r w:rsidRPr="005C2A07">
        <w:rPr>
          <w:i/>
          <w:iCs/>
        </w:rPr>
        <w:t>Sorting Things Out: Classiﬁcation and its Consequences</w:t>
      </w:r>
      <w:r w:rsidRPr="005C2A07">
        <w:t xml:space="preserve">, Cambridge, MA: MIT Press </w:t>
      </w:r>
    </w:p>
    <w:p w14:paraId="7C4BD342" w14:textId="77777777" w:rsidR="005C2A07" w:rsidRPr="005C2A07" w:rsidRDefault="005C2A07" w:rsidP="0045714E">
      <w:pPr>
        <w:spacing w:line="360" w:lineRule="auto"/>
      </w:pPr>
      <w:r w:rsidRPr="005C2A07">
        <w:t xml:space="preserve">Bradley Q &amp; Sparling W (2017) ‘The Impact of Neighbourhood Planning and Localism on House-building in England’, </w:t>
      </w:r>
      <w:r w:rsidRPr="005C2A07">
        <w:rPr>
          <w:i/>
        </w:rPr>
        <w:t>Housing, Theory and Society</w:t>
      </w:r>
      <w:r w:rsidRPr="005C2A07">
        <w:t>, 34:1, pp106-118</w:t>
      </w:r>
    </w:p>
    <w:p w14:paraId="03F48B55" w14:textId="05A7ADAD" w:rsidR="005C2A07" w:rsidRPr="005C2A07" w:rsidRDefault="005C2A07" w:rsidP="0045714E">
      <w:pPr>
        <w:spacing w:line="360" w:lineRule="auto"/>
      </w:pPr>
      <w:r w:rsidRPr="005C2A07">
        <w:t xml:space="preserve">Braun B (2008) ‘Environmental issues: inventive life’, </w:t>
      </w:r>
      <w:r w:rsidRPr="005C2A07">
        <w:rPr>
          <w:i/>
        </w:rPr>
        <w:t>Progress in Human Geography</w:t>
      </w:r>
      <w:r w:rsidR="00B30BB3">
        <w:t xml:space="preserve"> 32 (5),</w:t>
      </w:r>
      <w:r w:rsidRPr="005C2A07">
        <w:t xml:space="preserve"> pp667–79</w:t>
      </w:r>
    </w:p>
    <w:p w14:paraId="5791F533" w14:textId="77777777" w:rsidR="005C2A07" w:rsidRPr="005C2A07" w:rsidRDefault="005C2A07" w:rsidP="0045714E">
      <w:pPr>
        <w:spacing w:line="360" w:lineRule="auto"/>
      </w:pPr>
      <w:r w:rsidRPr="005C2A07">
        <w:t xml:space="preserve">Brenner N, Madden D J &amp; Wachsmuth D (2011) Assemblage urbanism and the challenges of critical urban theory, </w:t>
      </w:r>
      <w:r w:rsidRPr="005C2A07">
        <w:rPr>
          <w:i/>
        </w:rPr>
        <w:t>City</w:t>
      </w:r>
      <w:r w:rsidRPr="005C2A07">
        <w:t>, 15:2, 225-240</w:t>
      </w:r>
    </w:p>
    <w:p w14:paraId="15787DA5" w14:textId="77777777" w:rsidR="005C2A07" w:rsidRPr="005C2A07" w:rsidRDefault="005C2A07" w:rsidP="0045714E">
      <w:pPr>
        <w:spacing w:line="360" w:lineRule="auto"/>
      </w:pPr>
      <w:r w:rsidRPr="005C2A07">
        <w:t xml:space="preserve">Bright S &amp; Hopkins N (2011) Home, Meaning and Identity: Learning from the English Model of Shared Ownership’, </w:t>
      </w:r>
      <w:r w:rsidRPr="005C2A07">
        <w:rPr>
          <w:i/>
        </w:rPr>
        <w:t>Housing, Theory and Society</w:t>
      </w:r>
      <w:r w:rsidRPr="005C2A07">
        <w:t>, 28 (4), pp377-397</w:t>
      </w:r>
    </w:p>
    <w:p w14:paraId="4A78EDCB" w14:textId="32CBA6B1" w:rsidR="005C2A07" w:rsidRDefault="005C2A07" w:rsidP="0045714E">
      <w:pPr>
        <w:spacing w:line="360" w:lineRule="auto"/>
        <w:rPr>
          <w:color w:val="FF0000"/>
        </w:rPr>
      </w:pPr>
      <w:r w:rsidRPr="005C2A07">
        <w:t xml:space="preserve">Brick Development Association (BDA) (2018) </w:t>
      </w:r>
      <w:hyperlink r:id="rId62" w:history="1">
        <w:r w:rsidR="008866B6" w:rsidRPr="007E07EB">
          <w:rPr>
            <w:rStyle w:val="Hyperlink"/>
          </w:rPr>
          <w:t>https://www.brick.org.uk/</w:t>
        </w:r>
      </w:hyperlink>
    </w:p>
    <w:p w14:paraId="1C477032" w14:textId="03043932" w:rsidR="005C2A07" w:rsidRPr="005C2A07" w:rsidRDefault="005C2A07" w:rsidP="0045714E">
      <w:pPr>
        <w:spacing w:line="360" w:lineRule="auto"/>
      </w:pPr>
      <w:r w:rsidRPr="005C2A07">
        <w:t xml:space="preserve">Brickell K (2012) “‘Mapping’’ and ‘’doing’’ critical geographies of home’, </w:t>
      </w:r>
      <w:r w:rsidRPr="00D5714A">
        <w:rPr>
          <w:i/>
          <w:iCs/>
        </w:rPr>
        <w:t>Progress in Human Geography</w:t>
      </w:r>
      <w:r w:rsidRPr="005C2A07">
        <w:t xml:space="preserve"> 36 (2)</w:t>
      </w:r>
      <w:r w:rsidR="00D5714A">
        <w:t>,</w:t>
      </w:r>
      <w:r w:rsidRPr="005C2A07">
        <w:t xml:space="preserve"> pp225–244</w:t>
      </w:r>
    </w:p>
    <w:p w14:paraId="7BA7F3C5" w14:textId="5585665C" w:rsidR="005C2A07" w:rsidRDefault="005C2A07" w:rsidP="0045714E">
      <w:pPr>
        <w:spacing w:line="360" w:lineRule="auto"/>
      </w:pPr>
      <w:r w:rsidRPr="00B45839">
        <w:t>Brickell K</w:t>
      </w:r>
      <w:r w:rsidR="00370911" w:rsidRPr="00B45839">
        <w:t xml:space="preserve">, Harris E &amp; Nowicki M </w:t>
      </w:r>
      <w:r w:rsidRPr="00B45839">
        <w:t>(</w:t>
      </w:r>
      <w:r w:rsidR="00CB7A61" w:rsidRPr="00B45839">
        <w:t>2018</w:t>
      </w:r>
      <w:r w:rsidRPr="00B45839">
        <w:t>)</w:t>
      </w:r>
      <w:r w:rsidR="00370911" w:rsidRPr="00B45839">
        <w:t xml:space="preserve"> ‘Destigmatising “housing for the homeless”: Affective infrastructures of brick-clad modular housing in Dublin’, presented at </w:t>
      </w:r>
      <w:r w:rsidR="00370911" w:rsidRPr="00B45839">
        <w:rPr>
          <w:i/>
          <w:iCs/>
        </w:rPr>
        <w:t>Lives in Brick: Bodies, Justice, Power</w:t>
      </w:r>
      <w:r w:rsidR="00370911" w:rsidRPr="00B45839">
        <w:t>, Wednesday, October 24</w:t>
      </w:r>
      <w:r w:rsidR="00370911" w:rsidRPr="00B45839">
        <w:rPr>
          <w:vertAlign w:val="superscript"/>
        </w:rPr>
        <w:t>th</w:t>
      </w:r>
      <w:r w:rsidR="00CB7A61" w:rsidRPr="00B45839">
        <w:t xml:space="preserve">, </w:t>
      </w:r>
      <w:r w:rsidR="00370911" w:rsidRPr="00B45839">
        <w:t>Senate House, University of London</w:t>
      </w:r>
    </w:p>
    <w:p w14:paraId="79B4BD79" w14:textId="1A345E72" w:rsidR="00560322" w:rsidRPr="00B45839" w:rsidRDefault="00560322" w:rsidP="0045714E">
      <w:pPr>
        <w:spacing w:line="360" w:lineRule="auto"/>
      </w:pPr>
      <w:r>
        <w:t xml:space="preserve">Brickell K, Parsons, L, Natarajan N &amp; Chann S (2018a) </w:t>
      </w:r>
      <w:r w:rsidRPr="007A4C36">
        <w:rPr>
          <w:i/>
          <w:iCs/>
        </w:rPr>
        <w:t>Blood Bricks: Untold Stories of Modern Slavery and Climate Change from Cambodia</w:t>
      </w:r>
      <w:r>
        <w:t xml:space="preserve">, </w:t>
      </w:r>
      <w:r w:rsidR="007A4C36">
        <w:t>Royal Holloway, University of London</w:t>
      </w:r>
    </w:p>
    <w:p w14:paraId="753FC2F3" w14:textId="77777777" w:rsidR="005C2A07" w:rsidRPr="005C2A07" w:rsidRDefault="005C2A07" w:rsidP="0045714E">
      <w:pPr>
        <w:spacing w:line="360" w:lineRule="auto"/>
      </w:pPr>
      <w:r w:rsidRPr="005C2A07">
        <w:t xml:space="preserve">Bridge G &amp; Smith A (2003) ‘Guest Editorial’, </w:t>
      </w:r>
      <w:r w:rsidRPr="005C2A07">
        <w:rPr>
          <w:i/>
        </w:rPr>
        <w:t>Environment and Planning D: Society and Space</w:t>
      </w:r>
      <w:r w:rsidRPr="005C2A07">
        <w:t>, 21, pp257-268</w:t>
      </w:r>
    </w:p>
    <w:p w14:paraId="2A26E42E" w14:textId="77777777" w:rsidR="005C2A07" w:rsidRPr="005C2A07" w:rsidRDefault="005C2A07" w:rsidP="0045714E">
      <w:pPr>
        <w:spacing w:line="360" w:lineRule="auto"/>
      </w:pPr>
      <w:r w:rsidRPr="005C2A07">
        <w:lastRenderedPageBreak/>
        <w:t xml:space="preserve">Bright S &amp; Hopkins N (2011) ‘Home, Meaning and Identity: Learning from the English Model of Shared Ownership’, </w:t>
      </w:r>
      <w:r w:rsidRPr="005C2A07">
        <w:rPr>
          <w:i/>
        </w:rPr>
        <w:t xml:space="preserve">Housing, Theory and Society, </w:t>
      </w:r>
      <w:r w:rsidRPr="005C2A07">
        <w:t>28 (4) pp377–397</w:t>
      </w:r>
    </w:p>
    <w:p w14:paraId="310C94F3" w14:textId="77777777" w:rsidR="005C2A07" w:rsidRPr="005C2A07" w:rsidRDefault="005C2A07" w:rsidP="0045714E">
      <w:pPr>
        <w:spacing w:line="360" w:lineRule="auto"/>
      </w:pPr>
      <w:r w:rsidRPr="005C2A07">
        <w:t xml:space="preserve">Brindley T (1999) ‘The Modern House in England: An Architecture of Exclusion’, in Chapman T &amp; Hockey J (eds), </w:t>
      </w:r>
      <w:r w:rsidRPr="005C2A07">
        <w:rPr>
          <w:i/>
          <w:iCs/>
        </w:rPr>
        <w:t>Ideal homes?: Social Change and Domestic Life</w:t>
      </w:r>
      <w:r w:rsidRPr="005C2A07">
        <w:t>, London: Routledge</w:t>
      </w:r>
    </w:p>
    <w:p w14:paraId="4ABAF8C1" w14:textId="77777777" w:rsidR="005C2A07" w:rsidRPr="005C2A07" w:rsidRDefault="005C2A07" w:rsidP="0045714E">
      <w:pPr>
        <w:spacing w:line="360" w:lineRule="auto"/>
        <w:rPr>
          <w:color w:val="0563C1" w:themeColor="hyperlink"/>
          <w:u w:val="single"/>
        </w:rPr>
      </w:pPr>
      <w:r w:rsidRPr="005C2A07">
        <w:t xml:space="preserve">BBC (2016) </w:t>
      </w:r>
      <w:hyperlink r:id="rId63" w:history="1">
        <w:r w:rsidRPr="005C2A07">
          <w:rPr>
            <w:color w:val="0563C1" w:themeColor="hyperlink"/>
            <w:u w:val="single"/>
          </w:rPr>
          <w:t>https://www.bbc.co.uk/news/uk-politics-37540803</w:t>
        </w:r>
      </w:hyperlink>
    </w:p>
    <w:p w14:paraId="6DAB46D7" w14:textId="2BED6AC9" w:rsidR="005C2A07" w:rsidRDefault="005C2A07" w:rsidP="0045714E">
      <w:pPr>
        <w:spacing w:after="0" w:line="360" w:lineRule="auto"/>
      </w:pPr>
      <w:r w:rsidRPr="005C2A07">
        <w:rPr>
          <w:bCs/>
        </w:rPr>
        <w:t>Brooks F W (1939)</w:t>
      </w:r>
      <w:r w:rsidRPr="005C2A07">
        <w:rPr>
          <w:b/>
        </w:rPr>
        <w:t xml:space="preserve"> ‘</w:t>
      </w:r>
      <w:r w:rsidRPr="005C2A07">
        <w:t xml:space="preserve">A Medieval Brick-Yard at Hull', </w:t>
      </w:r>
      <w:r w:rsidRPr="005C2A07">
        <w:rPr>
          <w:i/>
        </w:rPr>
        <w:t>Journal of the British Archaeoloqical Association</w:t>
      </w:r>
      <w:r w:rsidRPr="005C2A07">
        <w:t>, 3 (4), pp151-4</w:t>
      </w:r>
    </w:p>
    <w:p w14:paraId="4E267144" w14:textId="77777777" w:rsidR="009328B6" w:rsidRPr="005C2A07" w:rsidRDefault="009328B6" w:rsidP="0045714E">
      <w:pPr>
        <w:spacing w:after="0" w:line="360" w:lineRule="auto"/>
      </w:pPr>
    </w:p>
    <w:p w14:paraId="5EC99A9F" w14:textId="77777777" w:rsidR="005C2A07" w:rsidRPr="005C2A07" w:rsidRDefault="005C2A07" w:rsidP="0045714E">
      <w:pPr>
        <w:spacing w:line="360" w:lineRule="auto"/>
      </w:pPr>
      <w:r w:rsidRPr="005C2A07">
        <w:t>Brown B (2001) ‘Thing Theory’,</w:t>
      </w:r>
      <w:r w:rsidRPr="005C2A07">
        <w:rPr>
          <w:color w:val="FF0000"/>
        </w:rPr>
        <w:t xml:space="preserve"> </w:t>
      </w:r>
      <w:r w:rsidRPr="005C2A07">
        <w:rPr>
          <w:i/>
        </w:rPr>
        <w:t>Critical Inquiry,</w:t>
      </w:r>
      <w:r w:rsidRPr="005C2A07">
        <w:t xml:space="preserve"> 28 (1), pp1-22</w:t>
      </w:r>
    </w:p>
    <w:bookmarkEnd w:id="132"/>
    <w:p w14:paraId="773DA18C" w14:textId="77777777" w:rsidR="005C2A07" w:rsidRPr="005C2A07" w:rsidRDefault="005C2A07" w:rsidP="0045714E">
      <w:pPr>
        <w:spacing w:line="360" w:lineRule="auto"/>
        <w:rPr>
          <w:bCs/>
        </w:rPr>
      </w:pPr>
      <w:r w:rsidRPr="005C2A07">
        <w:rPr>
          <w:bCs/>
        </w:rPr>
        <w:t>Brown L &amp; Durrheim K (2009) ‘Different Kinds of Knowing: Generating Qualitative Data Through Mobile Interviewing’</w:t>
      </w:r>
      <w:r w:rsidRPr="005C2A07">
        <w:rPr>
          <w:bCs/>
          <w:i/>
        </w:rPr>
        <w:t>, Qualitative Inquiry</w:t>
      </w:r>
      <w:r w:rsidRPr="005C2A07">
        <w:rPr>
          <w:bCs/>
        </w:rPr>
        <w:t xml:space="preserve"> 15 (5), pp911-930</w:t>
      </w:r>
    </w:p>
    <w:p w14:paraId="126B6542" w14:textId="77777777" w:rsidR="005C2A07" w:rsidRPr="005C2A07" w:rsidRDefault="005C2A07" w:rsidP="0045714E">
      <w:pPr>
        <w:spacing w:line="360" w:lineRule="auto"/>
      </w:pPr>
      <w:r w:rsidRPr="005C2A07">
        <w:t xml:space="preserve">Brown L A (2011) </w:t>
      </w:r>
      <w:r w:rsidRPr="005C2A07">
        <w:rPr>
          <w:i/>
        </w:rPr>
        <w:t>Feminist Practices</w:t>
      </w:r>
      <w:r w:rsidRPr="005C2A07">
        <w:t>, Farnham: Ashgate</w:t>
      </w:r>
    </w:p>
    <w:p w14:paraId="3D184FF2" w14:textId="5A1567F1" w:rsidR="005C2A07" w:rsidRPr="005C2A07" w:rsidRDefault="005C2A07" w:rsidP="0045714E">
      <w:pPr>
        <w:spacing w:line="360" w:lineRule="auto"/>
      </w:pPr>
      <w:r w:rsidRPr="005C2A07">
        <w:t xml:space="preserve">Brown M (2009) ‘Recession casualties: Britain's construction industry counts cost of boom-and-bust’, Telegraph, </w:t>
      </w:r>
      <w:hyperlink r:id="rId64" w:history="1">
        <w:r w:rsidRPr="005C2A07">
          <w:rPr>
            <w:color w:val="0563C1" w:themeColor="hyperlink"/>
            <w:u w:val="single"/>
          </w:rPr>
          <w:t>https://www.telegraph.co.uk/finance/recession/5568068/Recession-casualties-of-Britains-construction-industry-count-cost-of-boom-and-bust.html</w:t>
        </w:r>
      </w:hyperlink>
    </w:p>
    <w:p w14:paraId="21707105" w14:textId="0E969B2D" w:rsidR="005C2A07" w:rsidRDefault="005C2A07" w:rsidP="0045714E">
      <w:pPr>
        <w:spacing w:after="0" w:line="360" w:lineRule="auto"/>
        <w:rPr>
          <w:bCs/>
          <w:color w:val="000000"/>
          <w:shd w:val="clear" w:color="auto" w:fill="FFFFFF"/>
        </w:rPr>
      </w:pPr>
      <w:r w:rsidRPr="005C2A07">
        <w:rPr>
          <w:bCs/>
          <w:color w:val="000000"/>
          <w:shd w:val="clear" w:color="auto" w:fill="FFFFFF"/>
        </w:rPr>
        <w:t xml:space="preserve">Brunskill R W (1990) </w:t>
      </w:r>
      <w:r w:rsidRPr="005C2A07">
        <w:rPr>
          <w:bCs/>
          <w:i/>
          <w:color w:val="000000"/>
          <w:shd w:val="clear" w:color="auto" w:fill="FFFFFF"/>
        </w:rPr>
        <w:t>Brick building in Britain</w:t>
      </w:r>
      <w:r w:rsidRPr="005C2A07">
        <w:rPr>
          <w:bCs/>
          <w:color w:val="000000"/>
          <w:shd w:val="clear" w:color="auto" w:fill="FFFFFF"/>
        </w:rPr>
        <w:t>, London: Gollanz</w:t>
      </w:r>
    </w:p>
    <w:p w14:paraId="42CBD7D4" w14:textId="77777777" w:rsidR="00497DF3" w:rsidRPr="005C2A07" w:rsidRDefault="00497DF3" w:rsidP="0045714E">
      <w:pPr>
        <w:spacing w:after="0" w:line="360" w:lineRule="auto"/>
      </w:pPr>
    </w:p>
    <w:p w14:paraId="71AC9A24" w14:textId="77777777" w:rsidR="005C2A07" w:rsidRPr="005C2A07" w:rsidRDefault="005C2A07" w:rsidP="0045714E">
      <w:pPr>
        <w:spacing w:line="360" w:lineRule="auto"/>
      </w:pPr>
      <w:r w:rsidRPr="005C2A07">
        <w:t xml:space="preserve">Brunskill R (2009) </w:t>
      </w:r>
      <w:r w:rsidRPr="005C2A07">
        <w:rPr>
          <w:i/>
          <w:iCs/>
        </w:rPr>
        <w:t>Brick and Clay Building in Britain</w:t>
      </w:r>
      <w:r w:rsidRPr="005C2A07">
        <w:t>, Newhaven and London: Yale University Press</w:t>
      </w:r>
    </w:p>
    <w:p w14:paraId="05A2424E" w14:textId="77777777" w:rsidR="005C2A07" w:rsidRPr="005C2A07" w:rsidRDefault="005C2A07" w:rsidP="0045714E">
      <w:pPr>
        <w:spacing w:line="360" w:lineRule="auto"/>
      </w:pPr>
      <w:r w:rsidRPr="005C2A07">
        <w:t xml:space="preserve">Brunskill R &amp; Clifton-Taylor A (1982) </w:t>
      </w:r>
      <w:r w:rsidRPr="005C2A07">
        <w:rPr>
          <w:i/>
          <w:iCs/>
        </w:rPr>
        <w:t>Brickwork,</w:t>
      </w:r>
      <w:r w:rsidRPr="005C2A07">
        <w:t xml:space="preserve"> University Park: Pennsylvania State University Press</w:t>
      </w:r>
    </w:p>
    <w:p w14:paraId="3CD65B1D" w14:textId="77777777" w:rsidR="005C2A07" w:rsidRPr="005C2A07" w:rsidRDefault="005C2A07" w:rsidP="0045714E">
      <w:pPr>
        <w:spacing w:line="360" w:lineRule="auto"/>
        <w:rPr>
          <w:rFonts w:cs="Arial"/>
          <w:bCs/>
        </w:rPr>
      </w:pPr>
      <w:r w:rsidRPr="005C2A07">
        <w:rPr>
          <w:rFonts w:cs="Arial"/>
          <w:bCs/>
        </w:rPr>
        <w:t xml:space="preserve">Bryman A (2008) </w:t>
      </w:r>
      <w:r w:rsidRPr="005C2A07">
        <w:rPr>
          <w:rFonts w:cs="Arial"/>
          <w:bCs/>
          <w:i/>
          <w:iCs/>
        </w:rPr>
        <w:t>Social Research Methods</w:t>
      </w:r>
      <w:r w:rsidRPr="005C2A07">
        <w:rPr>
          <w:rFonts w:cs="Arial"/>
          <w:bCs/>
        </w:rPr>
        <w:t>, Oxford: Oxford University Press. 3</w:t>
      </w:r>
      <w:r w:rsidRPr="005C2A07">
        <w:rPr>
          <w:rFonts w:cs="Arial"/>
          <w:bCs/>
          <w:vertAlign w:val="superscript"/>
        </w:rPr>
        <w:t>rd</w:t>
      </w:r>
      <w:r w:rsidRPr="005C2A07">
        <w:rPr>
          <w:rFonts w:cs="Arial"/>
          <w:bCs/>
        </w:rPr>
        <w:t xml:space="preserve"> edition</w:t>
      </w:r>
    </w:p>
    <w:p w14:paraId="06724AE5" w14:textId="77777777" w:rsidR="005C2A07" w:rsidRPr="005C2A07" w:rsidRDefault="005C2A07" w:rsidP="0045714E">
      <w:pPr>
        <w:spacing w:line="360" w:lineRule="auto"/>
      </w:pPr>
      <w:r w:rsidRPr="005C2A07">
        <w:t xml:space="preserve">Buchli V (2002) </w:t>
      </w:r>
      <w:r w:rsidRPr="005C2A07">
        <w:rPr>
          <w:i/>
        </w:rPr>
        <w:t>The Material Culture Reader</w:t>
      </w:r>
      <w:r w:rsidRPr="005C2A07">
        <w:t xml:space="preserve">, Oxford: Berg </w:t>
      </w:r>
    </w:p>
    <w:p w14:paraId="69AFE11F" w14:textId="77777777" w:rsidR="005C2A07" w:rsidRPr="005C2A07" w:rsidRDefault="005C2A07" w:rsidP="0045714E">
      <w:pPr>
        <w:spacing w:line="360" w:lineRule="auto"/>
      </w:pPr>
      <w:r w:rsidRPr="005C2A07">
        <w:t xml:space="preserve">Buildings Research Establishment (BRE) (2016) ‘Review of default U-values for existing buildings in SAP’, </w:t>
      </w:r>
      <w:hyperlink r:id="rId65" w:history="1">
        <w:r w:rsidRPr="005C2A07">
          <w:rPr>
            <w:color w:val="0563C1" w:themeColor="hyperlink"/>
            <w:u w:val="single"/>
          </w:rPr>
          <w:t>https://www.bre.co.uk/filelibrary/SAP/2016/CONSP-16---Wall-U-values-for-existing-dwellings---V1_0.pdf</w:t>
        </w:r>
      </w:hyperlink>
    </w:p>
    <w:p w14:paraId="1B5C495E" w14:textId="77777777" w:rsidR="005C2A07" w:rsidRPr="005C2A07" w:rsidRDefault="005C2A07" w:rsidP="0045714E">
      <w:pPr>
        <w:spacing w:line="360" w:lineRule="auto"/>
      </w:pPr>
      <w:r w:rsidRPr="005C2A07">
        <w:t xml:space="preserve">Builtforlife.org (2016) </w:t>
      </w:r>
      <w:hyperlink r:id="rId66" w:history="1">
        <w:r w:rsidRPr="005C2A07">
          <w:rPr>
            <w:color w:val="0563C1" w:themeColor="hyperlink"/>
            <w:u w:val="single"/>
          </w:rPr>
          <w:t>http://www.builtforlifehomes.org/schemes/go/139</w:t>
        </w:r>
      </w:hyperlink>
    </w:p>
    <w:p w14:paraId="3E774C3A" w14:textId="77777777" w:rsidR="005C2A07" w:rsidRPr="005C2A07" w:rsidRDefault="005C2A07" w:rsidP="0045714E">
      <w:pPr>
        <w:spacing w:line="360" w:lineRule="auto"/>
      </w:pPr>
      <w:r w:rsidRPr="005C2A07">
        <w:t xml:space="preserve">Bullock N (2002) </w:t>
      </w:r>
      <w:r w:rsidRPr="005C2A07">
        <w:rPr>
          <w:i/>
        </w:rPr>
        <w:t>Building the Post-War World: Modern architecture and reconstruction in Britain</w:t>
      </w:r>
      <w:r w:rsidRPr="005C2A07">
        <w:t>, London: Routledge</w:t>
      </w:r>
    </w:p>
    <w:p w14:paraId="01B425F0" w14:textId="77777777" w:rsidR="005C2A07" w:rsidRPr="005C2A07" w:rsidRDefault="005C2A07" w:rsidP="0045714E">
      <w:pPr>
        <w:spacing w:line="360" w:lineRule="auto"/>
      </w:pPr>
      <w:r w:rsidRPr="005C2A07">
        <w:t xml:space="preserve">Burrows R, Ellison N &amp; Woods B (2005) </w:t>
      </w:r>
      <w:r w:rsidRPr="005C2A07">
        <w:rPr>
          <w:i/>
        </w:rPr>
        <w:t>Neighbourhoods on the Net: Internet-Based Neighbourhood Information Systems and their Consequences</w:t>
      </w:r>
      <w:r w:rsidRPr="005C2A07">
        <w:t>, Bristol: The Policy Press</w:t>
      </w:r>
    </w:p>
    <w:p w14:paraId="77202BFF" w14:textId="77777777" w:rsidR="005C2A07" w:rsidRPr="005C2A07" w:rsidRDefault="005C2A07" w:rsidP="0045714E">
      <w:pPr>
        <w:spacing w:line="360" w:lineRule="auto"/>
      </w:pPr>
      <w:r w:rsidRPr="005C2A07">
        <w:lastRenderedPageBreak/>
        <w:t xml:space="preserve">Burrows R &amp; Wilcox S (2000) ‘Half the poor: home-owners with low incomes’, </w:t>
      </w:r>
      <w:r w:rsidRPr="005C2A07">
        <w:rPr>
          <w:i/>
        </w:rPr>
        <w:t>CML Research Report Summary</w:t>
      </w:r>
      <w:r w:rsidRPr="005C2A07">
        <w:t xml:space="preserve"> 33</w:t>
      </w:r>
    </w:p>
    <w:p w14:paraId="589B1767" w14:textId="77777777" w:rsidR="005C2A07" w:rsidRPr="005C2A07" w:rsidRDefault="005C2A07" w:rsidP="0045714E">
      <w:pPr>
        <w:spacing w:line="360" w:lineRule="auto"/>
      </w:pPr>
      <w:r w:rsidRPr="005C2A07">
        <w:t xml:space="preserve">Callon M (1986) ‘Elements of a sociology of translation: Domestication of the Scallops and the Fishermen of St Brieuc Bay’, in Law J (ed), </w:t>
      </w:r>
      <w:r w:rsidRPr="005C2A07">
        <w:rPr>
          <w:i/>
        </w:rPr>
        <w:t xml:space="preserve">Power, Action and Belief: A New Sociology of Knowledge? </w:t>
      </w:r>
      <w:r w:rsidRPr="005C2A07">
        <w:t>London: Routledge, pp196-233</w:t>
      </w:r>
    </w:p>
    <w:p w14:paraId="50DDA12F" w14:textId="2123A8A0" w:rsidR="005C2A07" w:rsidRPr="000A1D2C" w:rsidRDefault="005C2A07" w:rsidP="0045714E">
      <w:pPr>
        <w:spacing w:line="360" w:lineRule="auto"/>
      </w:pPr>
      <w:r w:rsidRPr="000A1D2C">
        <w:t>Callon M (2007)</w:t>
      </w:r>
      <w:r w:rsidR="000A1D2C" w:rsidRPr="000A1D2C">
        <w:t>’</w:t>
      </w:r>
      <w:r w:rsidRPr="000A1D2C">
        <w:t xml:space="preserve"> </w:t>
      </w:r>
      <w:r w:rsidR="000A1D2C" w:rsidRPr="000A1D2C">
        <w:t xml:space="preserve">An Essay on the Growing Contribution of Economic Markets to the Proliferation of the Social’, </w:t>
      </w:r>
      <w:r w:rsidR="000A1D2C" w:rsidRPr="000A1D2C">
        <w:rPr>
          <w:i/>
          <w:iCs/>
        </w:rPr>
        <w:t>Theory, Culture &amp; Society</w:t>
      </w:r>
      <w:r w:rsidR="000A1D2C" w:rsidRPr="000A1D2C">
        <w:t xml:space="preserve"> 24 (7–8)</w:t>
      </w:r>
      <w:r w:rsidR="00497DF3">
        <w:t>,</w:t>
      </w:r>
      <w:r w:rsidR="000A1D2C" w:rsidRPr="000A1D2C">
        <w:t xml:space="preserve"> pp139–1632</w:t>
      </w:r>
    </w:p>
    <w:p w14:paraId="617D6EF3" w14:textId="77777777" w:rsidR="005C2A07" w:rsidRPr="005C2A07" w:rsidRDefault="005C2A07" w:rsidP="0045714E">
      <w:pPr>
        <w:spacing w:line="360" w:lineRule="auto"/>
      </w:pPr>
      <w:r w:rsidRPr="005C2A07">
        <w:t>Callon M (2012) ‘Society in the Making: The Study of Technology as a Tool for Sociological Analysis,                                        in Bijker W E, Hughes T P &amp; Pinch T J (eds) The Social Construction of Technological Systems: New Directions in the Sociology and History of Technology. Cambridge, MA: MIT Press, pp77-97</w:t>
      </w:r>
    </w:p>
    <w:p w14:paraId="2416492E" w14:textId="77777777" w:rsidR="005C2A07" w:rsidRPr="005C2A07" w:rsidRDefault="005C2A07" w:rsidP="0045714E">
      <w:pPr>
        <w:spacing w:line="360" w:lineRule="auto"/>
      </w:pPr>
      <w:r w:rsidRPr="005C2A07">
        <w:t xml:space="preserve">Callon M &amp; Law J (2004) ‘Introduction: absence-presence, circulation, and encountering in complex space’, </w:t>
      </w:r>
      <w:r w:rsidRPr="005C2A07">
        <w:rPr>
          <w:i/>
        </w:rPr>
        <w:t>Environment and Planning D: Society and Space</w:t>
      </w:r>
      <w:r w:rsidRPr="005C2A07">
        <w:t xml:space="preserve"> 22, pp3-11</w:t>
      </w:r>
    </w:p>
    <w:p w14:paraId="1BDB7874" w14:textId="193A05F9" w:rsidR="005C2A07" w:rsidRDefault="005C2A07" w:rsidP="0045714E">
      <w:pPr>
        <w:spacing w:after="0" w:line="360" w:lineRule="auto"/>
        <w:rPr>
          <w:bCs/>
          <w:color w:val="000000"/>
          <w:shd w:val="clear" w:color="auto" w:fill="FFFFFF"/>
        </w:rPr>
      </w:pPr>
      <w:r w:rsidRPr="005C2A07">
        <w:rPr>
          <w:bCs/>
          <w:color w:val="000000"/>
          <w:shd w:val="clear" w:color="auto" w:fill="FFFFFF"/>
        </w:rPr>
        <w:t xml:space="preserve">Campbell J W P (2007) </w:t>
      </w:r>
      <w:r w:rsidRPr="005C2A07">
        <w:rPr>
          <w:bCs/>
          <w:i/>
          <w:iCs/>
          <w:color w:val="000000"/>
          <w:shd w:val="clear" w:color="auto" w:fill="FFFFFF"/>
        </w:rPr>
        <w:t>Building St Pauls</w:t>
      </w:r>
      <w:r w:rsidRPr="005C2A07">
        <w:rPr>
          <w:bCs/>
          <w:color w:val="000000"/>
          <w:shd w:val="clear" w:color="auto" w:fill="FFFFFF"/>
        </w:rPr>
        <w:t>, London: Thames &amp; Hudson</w:t>
      </w:r>
    </w:p>
    <w:p w14:paraId="6203E650" w14:textId="77777777" w:rsidR="00497DF3" w:rsidRPr="005C2A07" w:rsidRDefault="00497DF3" w:rsidP="0045714E">
      <w:pPr>
        <w:spacing w:after="0" w:line="360" w:lineRule="auto"/>
      </w:pPr>
    </w:p>
    <w:p w14:paraId="5EE4EC5B" w14:textId="182C262A" w:rsidR="005C2A07" w:rsidRDefault="005C2A07" w:rsidP="0045714E">
      <w:pPr>
        <w:spacing w:after="0" w:line="360" w:lineRule="auto"/>
        <w:rPr>
          <w:bCs/>
          <w:color w:val="000000"/>
          <w:shd w:val="clear" w:color="auto" w:fill="FFFFFF"/>
        </w:rPr>
      </w:pPr>
      <w:r w:rsidRPr="005C2A07">
        <w:rPr>
          <w:bCs/>
          <w:color w:val="000000"/>
          <w:shd w:val="clear" w:color="auto" w:fill="FFFFFF"/>
        </w:rPr>
        <w:t xml:space="preserve">Campbell J W P &amp; Pryce W (2003) </w:t>
      </w:r>
      <w:r w:rsidRPr="005C2A07">
        <w:rPr>
          <w:bCs/>
          <w:i/>
          <w:color w:val="000000"/>
          <w:shd w:val="clear" w:color="auto" w:fill="FFFFFF"/>
        </w:rPr>
        <w:t>Brick: A World History</w:t>
      </w:r>
      <w:r w:rsidRPr="005C2A07">
        <w:rPr>
          <w:bCs/>
          <w:shd w:val="clear" w:color="auto" w:fill="FFFFFF"/>
        </w:rPr>
        <w:t>, London</w:t>
      </w:r>
      <w:r w:rsidRPr="005C2A07">
        <w:rPr>
          <w:bCs/>
          <w:color w:val="000000"/>
          <w:shd w:val="clear" w:color="auto" w:fill="FFFFFF"/>
        </w:rPr>
        <w:t>: Thames &amp; Hudson</w:t>
      </w:r>
    </w:p>
    <w:p w14:paraId="70C0CB4F" w14:textId="77777777" w:rsidR="00497DF3" w:rsidRPr="005C2A07" w:rsidRDefault="00497DF3" w:rsidP="0045714E">
      <w:pPr>
        <w:spacing w:after="0" w:line="360" w:lineRule="auto"/>
        <w:rPr>
          <w:bCs/>
          <w:color w:val="000000"/>
          <w:shd w:val="clear" w:color="auto" w:fill="FFFFFF"/>
        </w:rPr>
      </w:pPr>
    </w:p>
    <w:p w14:paraId="7E17F438" w14:textId="71663CA2" w:rsidR="005C2A07" w:rsidRDefault="005C2A07" w:rsidP="0045714E">
      <w:pPr>
        <w:spacing w:after="0" w:line="360" w:lineRule="auto"/>
      </w:pPr>
      <w:r w:rsidRPr="005C2A07">
        <w:t xml:space="preserve">Campbell J W P &amp; Saint A (2001) ‘A Bibliography of Works on Brick published in England before 1750’, </w:t>
      </w:r>
      <w:r w:rsidRPr="005C2A07">
        <w:rPr>
          <w:i/>
          <w:iCs/>
        </w:rPr>
        <w:t>Construction History</w:t>
      </w:r>
      <w:r w:rsidRPr="005C2A07">
        <w:t>, 17, pp17-30</w:t>
      </w:r>
    </w:p>
    <w:p w14:paraId="7A310749" w14:textId="77777777" w:rsidR="00497DF3" w:rsidRPr="005C2A07" w:rsidRDefault="00497DF3" w:rsidP="0045714E">
      <w:pPr>
        <w:spacing w:after="0" w:line="360" w:lineRule="auto"/>
        <w:rPr>
          <w:bCs/>
          <w:color w:val="000000"/>
          <w:shd w:val="clear" w:color="auto" w:fill="FFFFFF"/>
        </w:rPr>
      </w:pPr>
    </w:p>
    <w:p w14:paraId="7800F968" w14:textId="77777777" w:rsidR="005C2A07" w:rsidRPr="005C2A07" w:rsidRDefault="005C2A07" w:rsidP="0045714E">
      <w:pPr>
        <w:spacing w:line="360" w:lineRule="auto"/>
      </w:pPr>
      <w:r w:rsidRPr="005C2A07">
        <w:t xml:space="preserve">Carr C, Gibson C &amp; Farbotko C (2018) ‘Of Bricks and Glass: Learning to Accommodate the Everyday Rhythms of Home’, </w:t>
      </w:r>
      <w:r w:rsidRPr="005C2A07">
        <w:rPr>
          <w:i/>
          <w:iCs/>
        </w:rPr>
        <w:t>Home Cultures,</w:t>
      </w:r>
      <w:r w:rsidRPr="005C2A07">
        <w:t xml:space="preserve"> pp1-22</w:t>
      </w:r>
    </w:p>
    <w:p w14:paraId="586D0EBB" w14:textId="77777777" w:rsidR="005C2A07" w:rsidRPr="005C2A07" w:rsidRDefault="005C2A07" w:rsidP="0045714E">
      <w:pPr>
        <w:spacing w:line="360" w:lineRule="auto"/>
        <w:rPr>
          <w:rFonts w:cs="TRANPalatino-Roman"/>
        </w:rPr>
      </w:pPr>
      <w:r w:rsidRPr="005C2A07">
        <w:t xml:space="preserve">Carsten J &amp; Hugh-Jones S (1995) ‘Introduction’, in Carsten J &amp; Hugh-Jones S (eds), </w:t>
      </w:r>
      <w:r w:rsidRPr="005C2A07">
        <w:rPr>
          <w:i/>
        </w:rPr>
        <w:t xml:space="preserve">About the House: Levi-Strauss and </w:t>
      </w:r>
      <w:r w:rsidRPr="005C2A07">
        <w:t>Beyond, Cambridge University Press, pp1-46</w:t>
      </w:r>
    </w:p>
    <w:p w14:paraId="6ADAF0D3" w14:textId="77777777" w:rsidR="005C2A07" w:rsidRPr="005C2A07" w:rsidRDefault="005C2A07" w:rsidP="0045714E">
      <w:pPr>
        <w:spacing w:line="360" w:lineRule="auto"/>
      </w:pPr>
      <w:r w:rsidRPr="005C2A07">
        <w:t xml:space="preserve">Casey E S (2009) </w:t>
      </w:r>
      <w:r w:rsidRPr="005C2A07">
        <w:rPr>
          <w:i/>
          <w:iCs/>
        </w:rPr>
        <w:t>Getting Back into Place: Toward a Renewed Understanding of the Place World</w:t>
      </w:r>
      <w:r w:rsidRPr="005C2A07">
        <w:t>. 2nd expanded edn. Bloomington, Indiana: Indiana University Press</w:t>
      </w:r>
    </w:p>
    <w:p w14:paraId="6C55C722" w14:textId="77777777" w:rsidR="005C2A07" w:rsidRPr="005C2A07" w:rsidRDefault="005C2A07" w:rsidP="0045714E">
      <w:pPr>
        <w:spacing w:line="360" w:lineRule="auto"/>
      </w:pPr>
      <w:r w:rsidRPr="005C2A07">
        <w:t xml:space="preserve">Castan Broto V (2015) ‘Contradiction, intervention, and urban low carbon transitions’, </w:t>
      </w:r>
      <w:r w:rsidRPr="005C2A07">
        <w:rPr>
          <w:i/>
        </w:rPr>
        <w:t>Environment and Planning D: Society and Space</w:t>
      </w:r>
      <w:r w:rsidRPr="005C2A07">
        <w:t>, 33, pp460-476</w:t>
      </w:r>
    </w:p>
    <w:p w14:paraId="31C5668D" w14:textId="77777777" w:rsidR="005C2A07" w:rsidRPr="005C2A07" w:rsidRDefault="005C2A07" w:rsidP="0045714E">
      <w:pPr>
        <w:spacing w:line="360" w:lineRule="auto"/>
      </w:pPr>
      <w:r w:rsidRPr="005C2A07">
        <w:t xml:space="preserve">Castells M (1996) </w:t>
      </w:r>
      <w:r w:rsidRPr="005C2A07">
        <w:rPr>
          <w:i/>
          <w:iCs/>
        </w:rPr>
        <w:t>The Rise of the Network Society</w:t>
      </w:r>
      <w:r w:rsidRPr="005C2A07">
        <w:t xml:space="preserve">, Oxford: Blackwell </w:t>
      </w:r>
    </w:p>
    <w:p w14:paraId="7CFC0B28" w14:textId="77777777" w:rsidR="005C2A07" w:rsidRPr="005C2A07" w:rsidRDefault="005C2A07" w:rsidP="0045714E">
      <w:pPr>
        <w:spacing w:line="360" w:lineRule="auto"/>
      </w:pPr>
      <w:r w:rsidRPr="005C2A07">
        <w:t>Caven V &amp; Diop M (2011) ‘Women and equality in architecture: An Anglo-French comparative study’, in Egbu C &amp; Lou E C W (eds) Procs 27</w:t>
      </w:r>
      <w:r w:rsidRPr="005C2A07">
        <w:rPr>
          <w:vertAlign w:val="superscript"/>
        </w:rPr>
        <w:t>th</w:t>
      </w:r>
      <w:r w:rsidRPr="005C2A07">
        <w:t xml:space="preserve"> Annual ARCOM Conference, pp217-26</w:t>
      </w:r>
    </w:p>
    <w:p w14:paraId="6C44F8DC" w14:textId="77777777" w:rsidR="005C2A07" w:rsidRPr="005C2A07" w:rsidRDefault="005C2A07" w:rsidP="0045714E">
      <w:pPr>
        <w:spacing w:line="360" w:lineRule="auto"/>
      </w:pPr>
      <w:r w:rsidRPr="005C2A07">
        <w:lastRenderedPageBreak/>
        <w:t xml:space="preserve">Cavill N (1999) ‘Timber’s back in the frame’, </w:t>
      </w:r>
      <w:r w:rsidRPr="005C2A07">
        <w:rPr>
          <w:i/>
          <w:iCs/>
        </w:rPr>
        <w:t>Building</w:t>
      </w:r>
      <w:r w:rsidRPr="005C2A07">
        <w:t xml:space="preserve">, 31 </w:t>
      </w:r>
      <w:hyperlink r:id="rId67" w:history="1">
        <w:r w:rsidRPr="005C2A07">
          <w:rPr>
            <w:color w:val="0563C1" w:themeColor="hyperlink"/>
            <w:u w:val="single"/>
          </w:rPr>
          <w:t>https://www.building.co.uk/news/timber8217s-back-in-the-frame/4474.article</w:t>
        </w:r>
      </w:hyperlink>
    </w:p>
    <w:p w14:paraId="2D0C0F87" w14:textId="77777777" w:rsidR="005C2A07" w:rsidRPr="005C2A07" w:rsidRDefault="005C2A07" w:rsidP="0045714E">
      <w:pPr>
        <w:spacing w:line="360" w:lineRule="auto"/>
      </w:pPr>
      <w:r w:rsidRPr="005C2A07">
        <w:t xml:space="preserve">Centre for Business and Economic Research (CEBR) (2016) </w:t>
      </w:r>
      <w:r w:rsidRPr="005C2A07">
        <w:rPr>
          <w:i/>
          <w:iCs/>
        </w:rPr>
        <w:t>Bricks Campaign A report for NAEA Propertymark</w:t>
      </w:r>
      <w:r w:rsidRPr="005C2A07">
        <w:t xml:space="preserve">, </w:t>
      </w:r>
      <w:hyperlink r:id="rId68" w:history="1">
        <w:r w:rsidRPr="005C2A07">
          <w:rPr>
            <w:color w:val="0563C1" w:themeColor="hyperlink"/>
            <w:u w:val="single"/>
          </w:rPr>
          <w:t>https://www.naea.co.uk/media/1044993/bricks-report.pdf</w:t>
        </w:r>
      </w:hyperlink>
    </w:p>
    <w:p w14:paraId="42BC6E68" w14:textId="77777777" w:rsidR="005C2A07" w:rsidRPr="005C2A07" w:rsidRDefault="005C2A07" w:rsidP="0045714E">
      <w:pPr>
        <w:spacing w:line="360" w:lineRule="auto"/>
      </w:pPr>
      <w:r w:rsidRPr="005C2A07">
        <w:t xml:space="preserve">Chapman T (1999) ‘Stage Sets for Ideal Lives: Images of Home in Contemporary Show Homes’, in Chapman T and Hockey J (eds), </w:t>
      </w:r>
      <w:r w:rsidRPr="005C2A07">
        <w:rPr>
          <w:i/>
        </w:rPr>
        <w:t>Ideal homes?: Social change and domestic life</w:t>
      </w:r>
      <w:r w:rsidRPr="005C2A07">
        <w:t>, London: Routledge, pp44-58</w:t>
      </w:r>
    </w:p>
    <w:p w14:paraId="51E466BE" w14:textId="77777777" w:rsidR="005C2A07" w:rsidRPr="005C2A07" w:rsidRDefault="005C2A07" w:rsidP="0045714E">
      <w:pPr>
        <w:spacing w:line="360" w:lineRule="auto"/>
      </w:pPr>
      <w:r w:rsidRPr="005C2A07">
        <w:t xml:space="preserve">Chapman T (2004) </w:t>
      </w:r>
      <w:r w:rsidRPr="005C2A07">
        <w:rPr>
          <w:i/>
        </w:rPr>
        <w:t>Gender and domestic life: changing practices in families and households</w:t>
      </w:r>
      <w:r w:rsidRPr="005C2A07">
        <w:t>, Basingstoke: Palgrave Macmillan</w:t>
      </w:r>
    </w:p>
    <w:p w14:paraId="4246747E" w14:textId="45F18636" w:rsidR="005C2A07" w:rsidRPr="005C2A07" w:rsidRDefault="005C2A07" w:rsidP="0045714E">
      <w:pPr>
        <w:spacing w:line="360" w:lineRule="auto"/>
      </w:pPr>
      <w:r w:rsidRPr="005C2A07">
        <w:t xml:space="preserve">Chatterton P (2013) ‘Towards an Agenda for Post-carbon Cities: Lessons from Lilac, the UK’s First Ecological, Affordable Cohousing Community’, </w:t>
      </w:r>
      <w:r w:rsidRPr="005C2A07">
        <w:rPr>
          <w:i/>
          <w:iCs/>
        </w:rPr>
        <w:t>International Journal of Urban and Regional Research</w:t>
      </w:r>
      <w:r w:rsidRPr="005C2A07">
        <w:t xml:space="preserve"> 37 (5)</w:t>
      </w:r>
      <w:r w:rsidR="00497DF3">
        <w:t>,</w:t>
      </w:r>
      <w:r w:rsidRPr="005C2A07">
        <w:t xml:space="preserve"> pp1654–74</w:t>
      </w:r>
    </w:p>
    <w:p w14:paraId="23EFEE13" w14:textId="77777777" w:rsidR="005C2A07" w:rsidRPr="005C2A07" w:rsidRDefault="005C2A07" w:rsidP="0045714E">
      <w:pPr>
        <w:spacing w:line="360" w:lineRule="auto"/>
      </w:pPr>
      <w:r w:rsidRPr="005C2A07">
        <w:t xml:space="preserve">Cheshire L, Walters P &amp; Rosenblatt T (2010) The Politics of Housing Consumption: Renters as Flawed Consumers on a Master Planned Estate, </w:t>
      </w:r>
      <w:r w:rsidRPr="005C2A07">
        <w:rPr>
          <w:i/>
        </w:rPr>
        <w:t>Urban Studies</w:t>
      </w:r>
      <w:r w:rsidRPr="005C2A07">
        <w:t xml:space="preserve"> 47, pp2597-2614</w:t>
      </w:r>
    </w:p>
    <w:p w14:paraId="468D22BF" w14:textId="77777777" w:rsidR="005C2A07" w:rsidRPr="005C2A07" w:rsidRDefault="005C2A07" w:rsidP="0045714E">
      <w:pPr>
        <w:spacing w:line="360" w:lineRule="auto"/>
      </w:pPr>
      <w:r w:rsidRPr="005C2A07">
        <w:t xml:space="preserve">Chevalier S (2012) ‘Material Cultures of Home’, in Smith S (ed) </w:t>
      </w:r>
      <w:r w:rsidRPr="005C2A07">
        <w:rPr>
          <w:i/>
          <w:iCs/>
        </w:rPr>
        <w:t>International Encyclopaedia of Housing and Home</w:t>
      </w:r>
      <w:r w:rsidRPr="005C2A07">
        <w:t>, Science Direct e-book, pp222-230</w:t>
      </w:r>
    </w:p>
    <w:p w14:paraId="2F7ADD0B" w14:textId="77777777" w:rsidR="005C2A07" w:rsidRPr="005C2A07" w:rsidRDefault="005C2A07" w:rsidP="0045714E">
      <w:pPr>
        <w:spacing w:after="0" w:line="360" w:lineRule="auto"/>
        <w:rPr>
          <w:color w:val="000000"/>
          <w:shd w:val="clear" w:color="auto" w:fill="FFFFFF"/>
        </w:rPr>
      </w:pPr>
      <w:r w:rsidRPr="005C2A07">
        <w:rPr>
          <w:bCs/>
          <w:color w:val="000000"/>
          <w:shd w:val="clear" w:color="auto" w:fill="FFFFFF"/>
        </w:rPr>
        <w:t>Chilterns Conservation Board (CCB) (2006)</w:t>
      </w:r>
      <w:r w:rsidRPr="005C2A07">
        <w:rPr>
          <w:b/>
          <w:color w:val="000000"/>
          <w:shd w:val="clear" w:color="auto" w:fill="FFFFFF"/>
        </w:rPr>
        <w:t xml:space="preserve"> </w:t>
      </w:r>
      <w:r w:rsidRPr="005C2A07">
        <w:rPr>
          <w:bCs/>
          <w:i/>
          <w:iCs/>
          <w:color w:val="000000"/>
          <w:shd w:val="clear" w:color="auto" w:fill="FFFFFF"/>
        </w:rPr>
        <w:t>Chilterns Buildings Design Guide: Chilterns Brick Supplementary Technical Note</w:t>
      </w:r>
      <w:r w:rsidRPr="005C2A07">
        <w:rPr>
          <w:i/>
          <w:iCs/>
          <w:color w:val="000000"/>
          <w:shd w:val="clear" w:color="auto" w:fill="FFFFFF"/>
        </w:rPr>
        <w:t xml:space="preserve">, </w:t>
      </w:r>
      <w:hyperlink r:id="rId69" w:history="1">
        <w:r w:rsidRPr="005C2A07">
          <w:rPr>
            <w:color w:val="0563C1" w:themeColor="hyperlink"/>
            <w:u w:val="single"/>
          </w:rPr>
          <w:t>https://www.chilternsaonb.org/uploads/files/ConservationBoard/PlanningDevelopment/ChilternsBrick.pdf</w:t>
        </w:r>
      </w:hyperlink>
    </w:p>
    <w:p w14:paraId="177EB8CE" w14:textId="77777777" w:rsidR="005C2A07" w:rsidRPr="005C2A07" w:rsidRDefault="005C2A07" w:rsidP="0045714E">
      <w:pPr>
        <w:spacing w:line="360" w:lineRule="auto"/>
      </w:pPr>
      <w:r w:rsidRPr="005C2A07">
        <w:t xml:space="preserve">Christie H, Smith S J &amp; Munro M (2008) ‘The emotional economy of housing’, </w:t>
      </w:r>
      <w:r w:rsidRPr="005C2A07">
        <w:rPr>
          <w:i/>
          <w:iCs/>
        </w:rPr>
        <w:t>Environment and Planning A</w:t>
      </w:r>
      <w:r w:rsidRPr="005C2A07">
        <w:t>, 40, pp2296-2312</w:t>
      </w:r>
    </w:p>
    <w:p w14:paraId="73846716" w14:textId="77777777" w:rsidR="005C2A07" w:rsidRPr="005C2A07" w:rsidRDefault="005C2A07" w:rsidP="0045714E">
      <w:pPr>
        <w:spacing w:line="360" w:lineRule="auto"/>
      </w:pPr>
      <w:r w:rsidRPr="005C2A07">
        <w:t xml:space="preserve">Cieraad I (1999) ‘Introduction’, in Cieraad I (ed) </w:t>
      </w:r>
      <w:r w:rsidRPr="005C2A07">
        <w:rPr>
          <w:i/>
        </w:rPr>
        <w:t>At Home: An Anthropology of Domestic Space</w:t>
      </w:r>
      <w:r w:rsidRPr="005C2A07">
        <w:t xml:space="preserve">, </w:t>
      </w:r>
      <w:r w:rsidRPr="005C2A07">
        <w:rPr>
          <w:rFonts w:cs="TimesTen-Roman"/>
        </w:rPr>
        <w:t xml:space="preserve">Syracuse: Syracuse University Press, </w:t>
      </w:r>
      <w:r w:rsidRPr="005C2A07">
        <w:t>pp1-12</w:t>
      </w:r>
    </w:p>
    <w:p w14:paraId="3973B64C" w14:textId="77777777" w:rsidR="005C2A07" w:rsidRPr="005C2A07" w:rsidRDefault="005C2A07" w:rsidP="0045714E">
      <w:pPr>
        <w:spacing w:line="360" w:lineRule="auto"/>
      </w:pPr>
      <w:r w:rsidRPr="005C2A07">
        <w:t xml:space="preserve">Cieraad I (2002) “‘Out of My Kitchen!’ Architecture, Gender and Domestic Efﬁciency.’ </w:t>
      </w:r>
      <w:r w:rsidRPr="005C2A07">
        <w:rPr>
          <w:i/>
        </w:rPr>
        <w:t>The Journal of Architecture</w:t>
      </w:r>
      <w:r w:rsidRPr="005C2A07">
        <w:t xml:space="preserve"> 7 (3), pp263–279</w:t>
      </w:r>
    </w:p>
    <w:p w14:paraId="27254C77" w14:textId="77777777" w:rsidR="005C2A07" w:rsidRPr="005C2A07" w:rsidRDefault="005C2A07" w:rsidP="0045714E">
      <w:pPr>
        <w:spacing w:line="360" w:lineRule="auto"/>
        <w:rPr>
          <w:color w:val="FF0000"/>
        </w:rPr>
      </w:pPr>
      <w:r w:rsidRPr="005C2A07">
        <w:t xml:space="preserve">Clapham D (2005) </w:t>
      </w:r>
      <w:r w:rsidRPr="005C2A07">
        <w:rPr>
          <w:i/>
        </w:rPr>
        <w:t xml:space="preserve">The Meaning of Housing, A pathways approach, </w:t>
      </w:r>
      <w:r w:rsidRPr="005C2A07">
        <w:rPr>
          <w:iCs/>
        </w:rPr>
        <w:t>Bristol: The Policy Press</w:t>
      </w:r>
      <w:r w:rsidRPr="005C2A07">
        <w:t xml:space="preserve"> </w:t>
      </w:r>
    </w:p>
    <w:p w14:paraId="5CF33650" w14:textId="77777777" w:rsidR="005C2A07" w:rsidRPr="005C2A07" w:rsidRDefault="005C2A07" w:rsidP="0045714E">
      <w:pPr>
        <w:spacing w:line="360" w:lineRule="auto"/>
      </w:pPr>
      <w:r w:rsidRPr="005C2A07">
        <w:t xml:space="preserve">Clapham D (2011) ‘The Embodied Use of the Material Home: an Affordance Approach’, </w:t>
      </w:r>
      <w:r w:rsidRPr="005C2A07">
        <w:rPr>
          <w:i/>
        </w:rPr>
        <w:t>Housing, Theory and Society</w:t>
      </w:r>
      <w:r w:rsidRPr="005C2A07">
        <w:t>, 28:4, pp360-376</w:t>
      </w:r>
    </w:p>
    <w:p w14:paraId="79778708" w14:textId="77777777" w:rsidR="005C2A07" w:rsidRPr="005C2A07" w:rsidRDefault="005C2A07" w:rsidP="0045714E">
      <w:pPr>
        <w:spacing w:line="360" w:lineRule="auto"/>
      </w:pPr>
      <w:r w:rsidRPr="005C2A07">
        <w:lastRenderedPageBreak/>
        <w:t>Clapham D (2017) ‘Budget 2017: Does England need 300,000 new homes a year?’ Commentary on BBC News 21 November 2017</w:t>
      </w:r>
    </w:p>
    <w:p w14:paraId="7984344A" w14:textId="77777777" w:rsidR="005C2A07" w:rsidRPr="005C2A07" w:rsidRDefault="005C2A07" w:rsidP="0045714E">
      <w:pPr>
        <w:spacing w:line="360" w:lineRule="auto"/>
      </w:pPr>
      <w:r w:rsidRPr="005C2A07">
        <w:t xml:space="preserve">Clark A (1995) </w:t>
      </w:r>
      <w:r w:rsidRPr="005C2A07">
        <w:rPr>
          <w:i/>
        </w:rPr>
        <w:t>The Struggle for the Breeches: Gender and the Making of the British Working Class,</w:t>
      </w:r>
      <w:r w:rsidRPr="005C2A07">
        <w:t xml:space="preserve"> London: Rivers Oram Press</w:t>
      </w:r>
    </w:p>
    <w:p w14:paraId="5FD6FAC9" w14:textId="77777777" w:rsidR="005C2A07" w:rsidRPr="005C2A07" w:rsidRDefault="005C2A07" w:rsidP="0045714E">
      <w:pPr>
        <w:spacing w:line="360" w:lineRule="auto"/>
      </w:pPr>
      <w:r w:rsidRPr="005C2A07">
        <w:t xml:space="preserve">Clarke L (2016) ‘Are women ‘not up to’ working in construction – at all times and everywhere?’ </w:t>
      </w:r>
      <w:r w:rsidRPr="005C2A07">
        <w:rPr>
          <w:i/>
          <w:iCs/>
        </w:rPr>
        <w:t>#notjustforboys</w:t>
      </w:r>
      <w:r w:rsidRPr="005C2A07">
        <w:t xml:space="preserve">, The Smith Institute p14-23 </w:t>
      </w:r>
      <w:hyperlink r:id="rId70" w:history="1">
        <w:r w:rsidRPr="005C2A07">
          <w:rPr>
            <w:color w:val="0563C1" w:themeColor="hyperlink"/>
            <w:u w:val="single"/>
          </w:rPr>
          <w:t>http://www.smith-institute.org.uk/wp-content/uploads/2016/09/notjustforboys-Women-In-Construction.pdf</w:t>
        </w:r>
      </w:hyperlink>
      <w:r w:rsidRPr="005C2A07">
        <w:t xml:space="preserve"> downloaded 2nd July 2018</w:t>
      </w:r>
    </w:p>
    <w:p w14:paraId="555FCD41" w14:textId="77777777" w:rsidR="005C2A07" w:rsidRPr="005C2A07" w:rsidRDefault="005C2A07" w:rsidP="0045714E">
      <w:pPr>
        <w:spacing w:line="360" w:lineRule="auto"/>
      </w:pPr>
      <w:r w:rsidRPr="005C2A07">
        <w:t xml:space="preserve">Clarke L &amp; Wall C (2006) ‘Omitted from History’, </w:t>
      </w:r>
      <w:hyperlink r:id="rId71" w:history="1">
        <w:r w:rsidRPr="005C2A07">
          <w:rPr>
            <w:color w:val="0563C1" w:themeColor="hyperlink"/>
            <w:u w:val="single"/>
          </w:rPr>
          <w:t>https://www.arct.cam.ac.uk/Downloads/ichs/vol-1-35-60-clarke.pdf</w:t>
        </w:r>
      </w:hyperlink>
      <w:r w:rsidRPr="005C2A07">
        <w:t xml:space="preserve">   </w:t>
      </w:r>
    </w:p>
    <w:p w14:paraId="57522774" w14:textId="77777777" w:rsidR="005C2A07" w:rsidRPr="005C2A07" w:rsidRDefault="005C2A07" w:rsidP="0045714E">
      <w:pPr>
        <w:spacing w:line="360" w:lineRule="auto"/>
      </w:pPr>
      <w:r w:rsidRPr="005C2A07">
        <w:t xml:space="preserve">Clarke L &amp; Wall C (2009) ‘Skilled Versus Qualified Labour: The Exclusion of Women from the Construction Industry’, in Davis, M (ed) </w:t>
      </w:r>
      <w:r w:rsidRPr="005C2A07">
        <w:rPr>
          <w:i/>
          <w:iCs/>
        </w:rPr>
        <w:t xml:space="preserve">Class and Gender in British Labour History: Renewing the Debate (or starting it?), </w:t>
      </w:r>
      <w:r w:rsidRPr="005C2A07">
        <w:t xml:space="preserve">Talgarth: Merlin Press </w:t>
      </w:r>
    </w:p>
    <w:p w14:paraId="05C07C1D" w14:textId="77777777" w:rsidR="005C2A07" w:rsidRPr="005C2A07" w:rsidRDefault="005C2A07" w:rsidP="0045714E">
      <w:pPr>
        <w:spacing w:line="360" w:lineRule="auto"/>
      </w:pPr>
      <w:bookmarkStart w:id="133" w:name="_Hlk17718087"/>
      <w:r w:rsidRPr="005C2A07">
        <w:t xml:space="preserve">Clarke L, Pedersen E F, Michielsens E, Susman B &amp;Wall C (eds) </w:t>
      </w:r>
      <w:bookmarkEnd w:id="133"/>
      <w:r w:rsidRPr="005C2A07">
        <w:t>(2004) Women in Construction. Brussels</w:t>
      </w:r>
      <w:r w:rsidRPr="005C2A07">
        <w:rPr>
          <w:i/>
        </w:rPr>
        <w:t>: European Institute for Construction Labour Research</w:t>
      </w:r>
      <w:r w:rsidRPr="005C2A07">
        <w:t xml:space="preserve"> </w:t>
      </w:r>
    </w:p>
    <w:p w14:paraId="44661863" w14:textId="77777777" w:rsidR="005C2A07" w:rsidRPr="005C2A07" w:rsidRDefault="005C2A07" w:rsidP="0045714E">
      <w:pPr>
        <w:spacing w:line="360" w:lineRule="auto"/>
        <w:rPr>
          <w:bCs/>
        </w:rPr>
      </w:pPr>
      <w:r w:rsidRPr="005C2A07">
        <w:rPr>
          <w:bCs/>
        </w:rPr>
        <w:t xml:space="preserve">Clifford J &amp; Marcus G E (1986) </w:t>
      </w:r>
      <w:r w:rsidRPr="005C2A07">
        <w:rPr>
          <w:bCs/>
          <w:i/>
        </w:rPr>
        <w:t>Writing Culture</w:t>
      </w:r>
      <w:r w:rsidRPr="005C2A07">
        <w:rPr>
          <w:bCs/>
        </w:rPr>
        <w:t>, Berkeley: Berkley CA: University of California Press</w:t>
      </w:r>
    </w:p>
    <w:p w14:paraId="1BC25C1E" w14:textId="77777777" w:rsidR="005C2A07" w:rsidRPr="005C2A07" w:rsidRDefault="005C2A07" w:rsidP="0045714E">
      <w:pPr>
        <w:spacing w:line="360" w:lineRule="auto"/>
      </w:pPr>
      <w:r w:rsidRPr="005C2A07">
        <w:t>Clifton-Taylor A (1962)</w:t>
      </w:r>
      <w:r w:rsidRPr="005C2A07">
        <w:rPr>
          <w:i/>
        </w:rPr>
        <w:t xml:space="preserve"> The pattern of English building</w:t>
      </w:r>
      <w:r w:rsidRPr="005C2A07">
        <w:t>, London: Batsford</w:t>
      </w:r>
    </w:p>
    <w:p w14:paraId="0A54AFB0" w14:textId="77777777" w:rsidR="005C2A07" w:rsidRPr="005C2A07" w:rsidRDefault="005C2A07" w:rsidP="0045714E">
      <w:pPr>
        <w:spacing w:line="360" w:lineRule="auto"/>
        <w:rPr>
          <w:bCs/>
        </w:rPr>
      </w:pPr>
      <w:r w:rsidRPr="005C2A07">
        <w:rPr>
          <w:rFonts w:cs="Arial"/>
          <w:bCs/>
        </w:rPr>
        <w:t>Coffey A, Holbrook B &amp; Atkinson P (1996)</w:t>
      </w:r>
      <w:r w:rsidRPr="005C2A07">
        <w:rPr>
          <w:bCs/>
        </w:rPr>
        <w:t xml:space="preserve"> 'Qualitative data analysis: technologies and representations' </w:t>
      </w:r>
      <w:r w:rsidRPr="005C2A07">
        <w:rPr>
          <w:bCs/>
          <w:i/>
        </w:rPr>
        <w:t xml:space="preserve">Sociological Research Online </w:t>
      </w:r>
      <w:r w:rsidRPr="005C2A07">
        <w:rPr>
          <w:bCs/>
        </w:rPr>
        <w:t>1(1) www.socresonline.org.uk/ socresonline/1 /1 /4.html</w:t>
      </w:r>
    </w:p>
    <w:p w14:paraId="6DE49CAC" w14:textId="77777777" w:rsidR="005C2A07" w:rsidRPr="005C2A07" w:rsidRDefault="005C2A07" w:rsidP="0045714E">
      <w:pPr>
        <w:spacing w:line="360" w:lineRule="auto"/>
      </w:pPr>
      <w:r w:rsidRPr="005C2A07">
        <w:t xml:space="preserve">Cohen A P (1985) </w:t>
      </w:r>
      <w:r w:rsidRPr="005C2A07">
        <w:rPr>
          <w:i/>
          <w:iCs/>
        </w:rPr>
        <w:t>The symbolic construction of reality,</w:t>
      </w:r>
      <w:r w:rsidRPr="005C2A07">
        <w:t xml:space="preserve"> London: Routledge</w:t>
      </w:r>
    </w:p>
    <w:p w14:paraId="765B52FD" w14:textId="77777777" w:rsidR="005C2A07" w:rsidRPr="005C2A07" w:rsidRDefault="005C2A07" w:rsidP="0045714E">
      <w:pPr>
        <w:spacing w:line="360" w:lineRule="auto"/>
      </w:pPr>
      <w:r w:rsidRPr="005C2A07">
        <w:t xml:space="preserve">Collinson P (2017) ‘Help to buy has mostly helped housebuilders boost profits’, The Guardian, </w:t>
      </w:r>
      <w:hyperlink r:id="rId72" w:history="1">
        <w:r w:rsidRPr="005C2A07">
          <w:rPr>
            <w:color w:val="0563C1" w:themeColor="hyperlink"/>
            <w:u w:val="single"/>
          </w:rPr>
          <w:t>https://www.theguardian.com/money/blog/2017/oct/21/help-to-buy-property-new-build-price-rise</w:t>
        </w:r>
      </w:hyperlink>
    </w:p>
    <w:p w14:paraId="288BB251" w14:textId="77777777" w:rsidR="005C2A07" w:rsidRPr="005C2A07" w:rsidRDefault="005C2A07" w:rsidP="0045714E">
      <w:pPr>
        <w:spacing w:line="360" w:lineRule="auto"/>
      </w:pPr>
      <w:r w:rsidRPr="005C2A07">
        <w:t xml:space="preserve">Collinson P (2018) ‘UK housebuilding revolution': £65,000 prefab homes go into production’, The Guardian </w:t>
      </w:r>
      <w:hyperlink r:id="rId73" w:history="1">
        <w:r w:rsidRPr="005C2A07">
          <w:rPr>
            <w:color w:val="0563C1" w:themeColor="hyperlink"/>
            <w:u w:val="single"/>
          </w:rPr>
          <w:t>https://www.theguardian.com/society/2018/nov/30/uk-housebuilding-revolution-65000-prefab-homes-go-into-production</w:t>
        </w:r>
        <w:r w:rsidRPr="005C2A07">
          <w:t xml:space="preserve">  </w:t>
        </w:r>
      </w:hyperlink>
    </w:p>
    <w:p w14:paraId="694B126B" w14:textId="77777777" w:rsidR="001C5E5C" w:rsidRPr="005C2A07" w:rsidRDefault="001C5E5C" w:rsidP="0045714E">
      <w:pPr>
        <w:spacing w:line="360" w:lineRule="auto"/>
      </w:pPr>
      <w:bookmarkStart w:id="134" w:name="_Hlk18081834"/>
      <w:r w:rsidRPr="005C2A07">
        <w:t xml:space="preserve">Commission for Architecture and the Built Environment (CABE) </w:t>
      </w:r>
      <w:bookmarkEnd w:id="134"/>
      <w:r w:rsidRPr="005C2A07">
        <w:t xml:space="preserve">(2004) ‘Housing audit: assessing the design quality of new homes: London, the South East and the East of England’ </w:t>
      </w:r>
      <w:hyperlink r:id="rId74" w:history="1">
        <w:r w:rsidRPr="005C2A07">
          <w:rPr>
            <w:color w:val="0000FF"/>
            <w:u w:val="single"/>
          </w:rPr>
          <w:t>https://webarchive.nationalarchives.gov.uk/20110118112148/http://www.cabe.org.uk/publications/housing-audit-2004</w:t>
        </w:r>
      </w:hyperlink>
    </w:p>
    <w:p w14:paraId="000E80F2" w14:textId="77777777" w:rsidR="001C5E5C" w:rsidRPr="005C2A07" w:rsidRDefault="001C5E5C" w:rsidP="0045714E">
      <w:pPr>
        <w:spacing w:line="360" w:lineRule="auto"/>
        <w:rPr>
          <w:rFonts w:eastAsia="Times New Roman" w:cstheme="minorHAnsi"/>
          <w:lang w:eastAsia="en-GB"/>
        </w:rPr>
      </w:pPr>
      <w:r w:rsidRPr="005C2A07">
        <w:lastRenderedPageBreak/>
        <w:t xml:space="preserve">Commission for Architecture and the Built Environment (CABE) (2005) ‘What home buyers want: Attitudes and decision  making among consumers’, </w:t>
      </w:r>
      <w:hyperlink r:id="rId75" w:history="1">
        <w:r w:rsidRPr="005C2A07">
          <w:rPr>
            <w:color w:val="0563C1" w:themeColor="hyperlink"/>
            <w:u w:val="single"/>
          </w:rPr>
          <w:t>https://webarchive.nationalarchives.gov.uk/20110118185910/http:/www.cabe.org.uk/files/what-home-buyers-want.pdf</w:t>
        </w:r>
      </w:hyperlink>
    </w:p>
    <w:p w14:paraId="477570DF" w14:textId="77777777" w:rsidR="001C5E5C" w:rsidRPr="005C2A07" w:rsidRDefault="001C5E5C" w:rsidP="0045714E">
      <w:pPr>
        <w:spacing w:line="360" w:lineRule="auto"/>
      </w:pPr>
      <w:bookmarkStart w:id="135" w:name="_Hlk18082008"/>
      <w:r w:rsidRPr="005C2A07">
        <w:t xml:space="preserve">Commission for Architecture and the Built Environment (CABE) </w:t>
      </w:r>
      <w:bookmarkEnd w:id="135"/>
      <w:r w:rsidRPr="005C2A07">
        <w:t xml:space="preserve">(2006) ‘What it’s like to live there: the views of residents on the design of new housing’, </w:t>
      </w:r>
      <w:hyperlink r:id="rId76" w:history="1">
        <w:r w:rsidRPr="005C2A07">
          <w:rPr>
            <w:color w:val="0000FF"/>
            <w:u w:val="single"/>
          </w:rPr>
          <w:t>https://webarchive.nationalarchives.gov.uk/20110118112141/http://www.cabe.org.uk/publications/what-its-like-to-live-there</w:t>
        </w:r>
      </w:hyperlink>
    </w:p>
    <w:p w14:paraId="1E3224CC" w14:textId="77777777" w:rsidR="005C2A07" w:rsidRPr="005C2A07" w:rsidRDefault="005C2A07" w:rsidP="0045714E">
      <w:pPr>
        <w:spacing w:line="360" w:lineRule="auto"/>
      </w:pPr>
      <w:r w:rsidRPr="005C2A07">
        <w:t xml:space="preserve">Committee on Climate Change (CCC) (2019) </w:t>
      </w:r>
      <w:hyperlink r:id="rId77" w:history="1">
        <w:r w:rsidRPr="005C2A07">
          <w:rPr>
            <w:color w:val="0563C1" w:themeColor="hyperlink"/>
            <w:u w:val="single"/>
          </w:rPr>
          <w:t>https://www.theccc.org.uk/2019/02/21/uk-homes-unfit-for-the-challenges-of-climate-change-ccc-says/</w:t>
        </w:r>
      </w:hyperlink>
    </w:p>
    <w:p w14:paraId="04BA7157" w14:textId="77777777" w:rsidR="005C2A07" w:rsidRPr="005C2A07" w:rsidRDefault="005C2A07" w:rsidP="0045714E">
      <w:pPr>
        <w:spacing w:line="360" w:lineRule="auto"/>
      </w:pPr>
      <w:r w:rsidRPr="005C2A07">
        <w:t xml:space="preserve">Connell R W (1995) </w:t>
      </w:r>
      <w:r w:rsidRPr="005C2A07">
        <w:rPr>
          <w:i/>
        </w:rPr>
        <w:t>Masculinities</w:t>
      </w:r>
      <w:r w:rsidRPr="005C2A07">
        <w:t>, Berkeley, CA: University of California Press</w:t>
      </w:r>
    </w:p>
    <w:p w14:paraId="7F9AD82A" w14:textId="77777777" w:rsidR="005C2A07" w:rsidRPr="005C2A07" w:rsidRDefault="005C2A07" w:rsidP="0045714E">
      <w:pPr>
        <w:spacing w:line="360" w:lineRule="auto"/>
      </w:pPr>
      <w:r w:rsidRPr="005C2A07">
        <w:t xml:space="preserve">Construction Industry Training Board (CITB) (2014) ‘UK ‘must wake up’ to gender skills gap’, CITB Press Release, accessed 1 October 2017, available at: </w:t>
      </w:r>
      <w:hyperlink r:id="rId78" w:history="1">
        <w:r w:rsidRPr="005C2A07">
          <w:rPr>
            <w:color w:val="0563C1" w:themeColor="hyperlink"/>
            <w:u w:val="single"/>
          </w:rPr>
          <w:t>http://www.citb.co.uk/news-events/uk/uk-must-wake-up-to-gender-skills-gap/</w:t>
        </w:r>
      </w:hyperlink>
    </w:p>
    <w:p w14:paraId="7263C0FC" w14:textId="77777777" w:rsidR="005C2A07" w:rsidRPr="005C2A07" w:rsidRDefault="005C2A07" w:rsidP="0045714E">
      <w:pPr>
        <w:spacing w:line="360" w:lineRule="auto"/>
      </w:pPr>
      <w:r w:rsidRPr="005C2A07">
        <w:t xml:space="preserve">Cook L (2008) </w:t>
      </w:r>
      <w:r w:rsidRPr="005C2A07">
        <w:rPr>
          <w:i/>
        </w:rPr>
        <w:t>Housing Report for the Migration Impacts Forum</w:t>
      </w:r>
      <w:r w:rsidRPr="005C2A07">
        <w:t xml:space="preserve"> London: Migration Impacts</w:t>
      </w:r>
    </w:p>
    <w:p w14:paraId="77EF7BF4" w14:textId="77777777" w:rsidR="005C2A07" w:rsidRPr="005C2A07" w:rsidRDefault="005C2A07" w:rsidP="0045714E">
      <w:pPr>
        <w:spacing w:line="360" w:lineRule="auto"/>
        <w:rPr>
          <w:rFonts w:cs="AdvPS6F00"/>
        </w:rPr>
      </w:pPr>
      <w:r w:rsidRPr="005C2A07">
        <w:t>Cook N, Smith S J &amp; Searle B A (2013)</w:t>
      </w:r>
      <w:r w:rsidRPr="005C2A07">
        <w:rPr>
          <w:rFonts w:cs="AdvPS6F00"/>
        </w:rPr>
        <w:t xml:space="preserve"> Debted Objects: Homemaking in an Era of Mortgage-Enabled Consumption, </w:t>
      </w:r>
      <w:r w:rsidRPr="005C2A07">
        <w:rPr>
          <w:rFonts w:cs="AdvPS6F00"/>
          <w:i/>
        </w:rPr>
        <w:t>Housing, Theory and Society</w:t>
      </w:r>
      <w:r w:rsidRPr="005C2A07">
        <w:rPr>
          <w:rFonts w:cs="AdvPS6F00"/>
        </w:rPr>
        <w:t xml:space="preserve"> 30 (3), pp293-311</w:t>
      </w:r>
    </w:p>
    <w:p w14:paraId="39733BF3" w14:textId="77777777" w:rsidR="005C2A07" w:rsidRPr="005C2A07" w:rsidRDefault="005C2A07" w:rsidP="0045714E">
      <w:pPr>
        <w:spacing w:line="360" w:lineRule="auto"/>
      </w:pPr>
      <w:r w:rsidRPr="005C2A07">
        <w:t xml:space="preserve">Cooney E W (1955) ‘The Origin of the Victorian Master Builders’, </w:t>
      </w:r>
      <w:r w:rsidRPr="005C2A07">
        <w:rPr>
          <w:i/>
        </w:rPr>
        <w:t>Economic History Review</w:t>
      </w:r>
      <w:r w:rsidRPr="005C2A07">
        <w:t xml:space="preserve"> </w:t>
      </w:r>
      <w:r w:rsidRPr="005C2A07">
        <w:rPr>
          <w:i/>
        </w:rPr>
        <w:t xml:space="preserve">(Second Series) </w:t>
      </w:r>
      <w:r w:rsidRPr="005C2A07">
        <w:t>8 (2), pp167–76</w:t>
      </w:r>
    </w:p>
    <w:p w14:paraId="14CF99F2" w14:textId="77777777" w:rsidR="005C2A07" w:rsidRPr="005C2A07" w:rsidRDefault="005C2A07" w:rsidP="0045714E">
      <w:pPr>
        <w:spacing w:line="360" w:lineRule="auto"/>
      </w:pPr>
      <w:r w:rsidRPr="005C2A07">
        <w:t xml:space="preserve">Cosgrove D (1984) </w:t>
      </w:r>
      <w:r w:rsidRPr="005C2A07">
        <w:rPr>
          <w:i/>
          <w:iCs/>
        </w:rPr>
        <w:t>Social Formation and Symbolic Landscape</w:t>
      </w:r>
      <w:r w:rsidRPr="005C2A07">
        <w:t>, London: Croom Helm</w:t>
      </w:r>
    </w:p>
    <w:p w14:paraId="7B518305" w14:textId="77777777" w:rsidR="005C2A07" w:rsidRPr="005C2A07" w:rsidRDefault="005C2A07" w:rsidP="0045714E">
      <w:pPr>
        <w:spacing w:line="360" w:lineRule="auto"/>
      </w:pPr>
      <w:r w:rsidRPr="005C2A07">
        <w:t xml:space="preserve">Cosgrove D (1996) ‘Ideas and Culture: A Response to Don Mitchell’, </w:t>
      </w:r>
      <w:r w:rsidRPr="005C2A07">
        <w:rPr>
          <w:i/>
        </w:rPr>
        <w:t>Transactions of the Institute of British Geographers</w:t>
      </w:r>
      <w:r w:rsidRPr="005C2A07">
        <w:t xml:space="preserve">, 21 (3), pp574-575 </w:t>
      </w:r>
    </w:p>
    <w:p w14:paraId="011C5A2B" w14:textId="2412C98C" w:rsidR="005C2A07" w:rsidRPr="005C2A07" w:rsidRDefault="005C2A07" w:rsidP="0045714E">
      <w:pPr>
        <w:spacing w:line="360" w:lineRule="auto"/>
      </w:pPr>
      <w:r w:rsidRPr="005C2A07">
        <w:t xml:space="preserve">Cosgrove D (2000) ‘Culture’, in Johnston R J, Gregory D, Pratt G&amp; Watts M (eds) </w:t>
      </w:r>
      <w:r w:rsidRPr="005C2A07">
        <w:rPr>
          <w:i/>
        </w:rPr>
        <w:t>The Dictionary of Human Geography</w:t>
      </w:r>
      <w:r w:rsidRPr="005C2A07">
        <w:t>, Oxford: Blackwell</w:t>
      </w:r>
      <w:r w:rsidR="00497DF3">
        <w:t>, p</w:t>
      </w:r>
      <w:r w:rsidRPr="005C2A07">
        <w:t>p143-6</w:t>
      </w:r>
    </w:p>
    <w:p w14:paraId="37BBE722" w14:textId="77777777" w:rsidR="005C2A07" w:rsidRPr="005C2A07" w:rsidRDefault="005C2A07" w:rsidP="0045714E">
      <w:pPr>
        <w:spacing w:line="360" w:lineRule="auto"/>
      </w:pPr>
      <w:r w:rsidRPr="005C2A07">
        <w:t xml:space="preserve">Cox A (1979) </w:t>
      </w:r>
      <w:r w:rsidRPr="005C2A07">
        <w:rPr>
          <w:i/>
          <w:iCs/>
        </w:rPr>
        <w:t>Brickmaking: a history and gazetteer</w:t>
      </w:r>
      <w:r w:rsidRPr="005C2A07">
        <w:t>, Survey of Bedfordshire</w:t>
      </w:r>
    </w:p>
    <w:p w14:paraId="3E9ED014" w14:textId="77777777" w:rsidR="005C2A07" w:rsidRPr="005C2A07" w:rsidRDefault="005C2A07" w:rsidP="0045714E">
      <w:pPr>
        <w:spacing w:line="360" w:lineRule="auto"/>
      </w:pPr>
      <w:bookmarkStart w:id="136" w:name="_Hlk16091299"/>
      <w:r w:rsidRPr="005C2A07">
        <w:t xml:space="preserve">Cox R (2016) ‘What are Homes Made of? Building Materials, DIY and the Homeyness of Homes’, </w:t>
      </w:r>
      <w:r w:rsidRPr="005C2A07">
        <w:rPr>
          <w:i/>
        </w:rPr>
        <w:t>Home Cultures</w:t>
      </w:r>
      <w:r w:rsidRPr="005C2A07">
        <w:t>, 13:1, pp63-82</w:t>
      </w:r>
    </w:p>
    <w:bookmarkEnd w:id="136"/>
    <w:p w14:paraId="6DA17491" w14:textId="77777777" w:rsidR="005C2A07" w:rsidRPr="005C2A07" w:rsidRDefault="005C2A07" w:rsidP="0045714E">
      <w:pPr>
        <w:spacing w:line="360" w:lineRule="auto"/>
      </w:pPr>
      <w:r w:rsidRPr="005C2A07">
        <w:t xml:space="preserve">Cox R (2016a) Materials, skills and gender identities: men, women and home improvement practices in New Zealand, </w:t>
      </w:r>
      <w:r w:rsidRPr="005C2A07">
        <w:rPr>
          <w:i/>
        </w:rPr>
        <w:t>Gender, Place &amp; Culture</w:t>
      </w:r>
      <w:r w:rsidRPr="005C2A07">
        <w:t>, 23:4, pp572-588</w:t>
      </w:r>
    </w:p>
    <w:p w14:paraId="6601CEB1" w14:textId="77777777" w:rsidR="005C2A07" w:rsidRPr="005C2A07" w:rsidRDefault="005C2A07" w:rsidP="0045714E">
      <w:pPr>
        <w:spacing w:line="360" w:lineRule="auto"/>
        <w:rPr>
          <w:bCs/>
        </w:rPr>
      </w:pPr>
      <w:r w:rsidRPr="005C2A07">
        <w:rPr>
          <w:bCs/>
        </w:rPr>
        <w:lastRenderedPageBreak/>
        <w:t>Crang M (2002) ‘</w:t>
      </w:r>
      <w:r w:rsidRPr="005C2A07">
        <w:rPr>
          <w:rFonts w:cs="Arial"/>
          <w:bCs/>
        </w:rPr>
        <w:t xml:space="preserve">Qualitative methods: the new orthodoxy?’, </w:t>
      </w:r>
      <w:r w:rsidRPr="005C2A07">
        <w:rPr>
          <w:rFonts w:cs="Arial"/>
          <w:bCs/>
          <w:i/>
        </w:rPr>
        <w:t xml:space="preserve">Progress in Human Geography, </w:t>
      </w:r>
      <w:r w:rsidRPr="005C2A07">
        <w:rPr>
          <w:rFonts w:cs="Arial"/>
          <w:bCs/>
        </w:rPr>
        <w:t>26 (5) pp647-655</w:t>
      </w:r>
    </w:p>
    <w:p w14:paraId="6E634B6B" w14:textId="1690F977" w:rsidR="005C2A07" w:rsidRPr="005C2A07" w:rsidRDefault="005C2A07" w:rsidP="0045714E">
      <w:pPr>
        <w:spacing w:line="360" w:lineRule="auto"/>
        <w:rPr>
          <w:bCs/>
        </w:rPr>
      </w:pPr>
      <w:r w:rsidRPr="005C2A07">
        <w:rPr>
          <w:bCs/>
        </w:rPr>
        <w:t>Crang M (2003)</w:t>
      </w:r>
      <w:r w:rsidRPr="005C2A07">
        <w:rPr>
          <w:rFonts w:cs="Arial"/>
          <w:bCs/>
        </w:rPr>
        <w:t xml:space="preserve"> ‘Qualitative methods: touchy, feely, look-see?’ </w:t>
      </w:r>
      <w:r w:rsidRPr="005C2A07">
        <w:rPr>
          <w:rFonts w:cs="Arial"/>
          <w:bCs/>
          <w:i/>
        </w:rPr>
        <w:t xml:space="preserve">Progress in Human Geography </w:t>
      </w:r>
      <w:r w:rsidRPr="005C2A07">
        <w:rPr>
          <w:rFonts w:cs="Arial"/>
          <w:bCs/>
        </w:rPr>
        <w:t>27 (4)</w:t>
      </w:r>
      <w:r w:rsidR="00702124">
        <w:rPr>
          <w:rFonts w:cs="Arial"/>
          <w:bCs/>
        </w:rPr>
        <w:t>.</w:t>
      </w:r>
      <w:r w:rsidRPr="005C2A07">
        <w:rPr>
          <w:rFonts w:cs="Arial"/>
          <w:bCs/>
        </w:rPr>
        <w:t xml:space="preserve"> pp</w:t>
      </w:r>
      <w:r w:rsidRPr="005C2A07">
        <w:rPr>
          <w:rFonts w:cs="RealpageOPT2"/>
          <w:bCs/>
        </w:rPr>
        <w:t xml:space="preserve"> 494–504</w:t>
      </w:r>
    </w:p>
    <w:p w14:paraId="72513005" w14:textId="77777777" w:rsidR="005C2A07" w:rsidRPr="005C2A07" w:rsidRDefault="005C2A07" w:rsidP="0045714E">
      <w:pPr>
        <w:spacing w:line="360" w:lineRule="auto"/>
      </w:pPr>
      <w:r w:rsidRPr="005C2A07">
        <w:t>Crang M &amp; Travlou P S (2001)</w:t>
      </w:r>
      <w:r w:rsidRPr="005C2A07">
        <w:rPr>
          <w:color w:val="FF0000"/>
        </w:rPr>
        <w:t xml:space="preserve"> ‘</w:t>
      </w:r>
      <w:r w:rsidRPr="005C2A07">
        <w:t xml:space="preserve">The city and topologies of memory’, </w:t>
      </w:r>
      <w:r w:rsidRPr="005C2A07">
        <w:rPr>
          <w:i/>
          <w:iCs/>
        </w:rPr>
        <w:t>Environment and Planning D: Society and Space</w:t>
      </w:r>
      <w:r w:rsidRPr="005C2A07">
        <w:t xml:space="preserve">, 19, pp161-177 </w:t>
      </w:r>
    </w:p>
    <w:p w14:paraId="2FAC1C3D" w14:textId="77777777" w:rsidR="005C2A07" w:rsidRPr="005C2A07" w:rsidRDefault="005C2A07" w:rsidP="0045714E">
      <w:pPr>
        <w:spacing w:line="360" w:lineRule="auto"/>
        <w:rPr>
          <w:rFonts w:cstheme="minorHAnsi"/>
        </w:rPr>
      </w:pPr>
      <w:r w:rsidRPr="005C2A07">
        <w:t xml:space="preserve">Cresswell T (2004) </w:t>
      </w:r>
      <w:r w:rsidRPr="005C2A07">
        <w:rPr>
          <w:i/>
        </w:rPr>
        <w:t>Place: A Short Introduction</w:t>
      </w:r>
      <w:r w:rsidRPr="005C2A07">
        <w:t>. Blackwell, Oxford</w:t>
      </w:r>
      <w:r w:rsidRPr="005C2A07">
        <w:rPr>
          <w:rFonts w:cstheme="minorHAnsi"/>
        </w:rPr>
        <w:t xml:space="preserve"> </w:t>
      </w:r>
    </w:p>
    <w:p w14:paraId="78C423B4" w14:textId="77777777" w:rsidR="005C2A07" w:rsidRPr="005C2A07" w:rsidRDefault="005C2A07" w:rsidP="0045714E">
      <w:pPr>
        <w:spacing w:line="360" w:lineRule="auto"/>
        <w:rPr>
          <w:rFonts w:cstheme="minorHAnsi"/>
        </w:rPr>
      </w:pPr>
      <w:r w:rsidRPr="005C2A07">
        <w:t xml:space="preserve">Cresswell T (2006) </w:t>
      </w:r>
      <w:r w:rsidRPr="005C2A07">
        <w:rPr>
          <w:i/>
        </w:rPr>
        <w:t>On the Move: Mobility in the Modern Western World</w:t>
      </w:r>
      <w:r w:rsidRPr="005C2A07">
        <w:t>. London: Routledge</w:t>
      </w:r>
    </w:p>
    <w:p w14:paraId="179A9E8A" w14:textId="77777777" w:rsidR="005C2A07" w:rsidRPr="005C2A07" w:rsidRDefault="005C2A07" w:rsidP="0045714E">
      <w:pPr>
        <w:spacing w:line="360" w:lineRule="auto"/>
        <w:rPr>
          <w:i/>
          <w:color w:val="FF0000"/>
        </w:rPr>
      </w:pPr>
      <w:r w:rsidRPr="005C2A07">
        <w:rPr>
          <w:rFonts w:cstheme="minorHAnsi"/>
        </w:rPr>
        <w:t>Cresswell T (2015)</w:t>
      </w:r>
      <w:r w:rsidRPr="005C2A07">
        <w:t xml:space="preserve"> </w:t>
      </w:r>
      <w:r w:rsidRPr="005C2A07">
        <w:rPr>
          <w:i/>
        </w:rPr>
        <w:t xml:space="preserve">Place: An Introduction, </w:t>
      </w:r>
      <w:r w:rsidRPr="005C2A07">
        <w:rPr>
          <w:iCs/>
        </w:rPr>
        <w:t>2</w:t>
      </w:r>
      <w:r w:rsidRPr="005C2A07">
        <w:rPr>
          <w:iCs/>
          <w:vertAlign w:val="superscript"/>
        </w:rPr>
        <w:t>nd</w:t>
      </w:r>
      <w:r w:rsidRPr="005C2A07">
        <w:rPr>
          <w:iCs/>
        </w:rPr>
        <w:t xml:space="preserve"> Edition, Oxford: Wiley-Blackwell</w:t>
      </w:r>
    </w:p>
    <w:p w14:paraId="21C0C836" w14:textId="77777777" w:rsidR="005C2A07" w:rsidRPr="005C2A07" w:rsidRDefault="005C2A07" w:rsidP="0045714E">
      <w:pPr>
        <w:spacing w:line="360" w:lineRule="auto"/>
        <w:rPr>
          <w:rFonts w:cstheme="minorHAnsi"/>
        </w:rPr>
      </w:pPr>
      <w:r w:rsidRPr="005C2A07">
        <w:rPr>
          <w:rFonts w:cstheme="minorHAnsi"/>
        </w:rPr>
        <w:t>Cresswell T &amp; Merriman P (2011)</w:t>
      </w:r>
      <w:r w:rsidRPr="005C2A07">
        <w:rPr>
          <w:i/>
        </w:rPr>
        <w:t xml:space="preserve"> Geographies of Mobilities: Practices, Spaces, Subjects</w:t>
      </w:r>
      <w:r w:rsidRPr="005C2A07">
        <w:t>. Farnham: Ashgate</w:t>
      </w:r>
    </w:p>
    <w:p w14:paraId="7BCD7C4E" w14:textId="52BF09BB" w:rsidR="005C2A07" w:rsidRPr="005C2A07" w:rsidRDefault="005C2A07" w:rsidP="0045714E">
      <w:pPr>
        <w:spacing w:line="360" w:lineRule="auto"/>
      </w:pPr>
      <w:r w:rsidRPr="005C2A07">
        <w:t xml:space="preserve">Criado-Perez C (2019) ‘The deadly truth about a world built for men – from stab vests to car crashes’ the Guardian </w:t>
      </w:r>
      <w:hyperlink r:id="rId79" w:history="1">
        <w:r w:rsidRPr="005C2A07">
          <w:rPr>
            <w:color w:val="0563C1" w:themeColor="hyperlink"/>
            <w:u w:val="single"/>
          </w:rPr>
          <w:t>https://www.theguardian.com/lifeandstyle/2019/feb/23/truth-world-built-for-men-car-crashes</w:t>
        </w:r>
      </w:hyperlink>
      <w:r w:rsidRPr="005C2A07">
        <w:t xml:space="preserve"> </w:t>
      </w:r>
    </w:p>
    <w:p w14:paraId="1526C17D" w14:textId="05E535AC" w:rsidR="005C2A07" w:rsidRPr="005C2A07" w:rsidRDefault="005C2A07" w:rsidP="0045714E">
      <w:pPr>
        <w:spacing w:line="360" w:lineRule="auto"/>
      </w:pPr>
      <w:r w:rsidRPr="005C2A07">
        <w:t xml:space="preserve">Crosby M (2015) ‘Space standards for homes’, </w:t>
      </w:r>
      <w:hyperlink r:id="rId80" w:history="1">
        <w:r w:rsidRPr="005C2A07">
          <w:rPr>
            <w:color w:val="0563C1" w:themeColor="hyperlink"/>
            <w:u w:val="single"/>
          </w:rPr>
          <w:t>https://www.architecture.com/-/media/gathercontent/space-standards-for-homes/additional-documents/homewisereport2015pdf</w:t>
        </w:r>
      </w:hyperlink>
      <w:r w:rsidRPr="005C2A07">
        <w:t xml:space="preserve"> </w:t>
      </w:r>
    </w:p>
    <w:p w14:paraId="0AD98359" w14:textId="77777777" w:rsidR="005C2A07" w:rsidRPr="005C2A07" w:rsidRDefault="005C2A07" w:rsidP="0045714E">
      <w:pPr>
        <w:spacing w:line="360" w:lineRule="auto"/>
      </w:pPr>
      <w:r w:rsidRPr="005C2A07">
        <w:t xml:space="preserve">Crowley J E (2001) </w:t>
      </w:r>
      <w:r w:rsidRPr="005C2A07">
        <w:rPr>
          <w:i/>
          <w:iCs/>
        </w:rPr>
        <w:t>The Invention of Comfort: Sensibilities and Design in Early Modern Britain and Early America</w:t>
      </w:r>
      <w:r w:rsidRPr="005C2A07">
        <w:t>, Baltimore, MD: Johns Hopkins University Press</w:t>
      </w:r>
    </w:p>
    <w:p w14:paraId="5590A3E1" w14:textId="77777777" w:rsidR="005C2A07" w:rsidRPr="005C2A07" w:rsidRDefault="005C2A07" w:rsidP="0045714E">
      <w:pPr>
        <w:spacing w:line="360" w:lineRule="auto"/>
      </w:pPr>
      <w:r w:rsidRPr="005C2A07">
        <w:t>Cruikshank D (2015)</w:t>
      </w:r>
      <w:r w:rsidRPr="005C2A07">
        <w:rPr>
          <w:i/>
          <w:iCs/>
        </w:rPr>
        <w:t xml:space="preserve"> Brick</w:t>
      </w:r>
      <w:r w:rsidRPr="005C2A07">
        <w:t>, London: Phaidon Press Ltd</w:t>
      </w:r>
    </w:p>
    <w:p w14:paraId="28EBD192" w14:textId="77777777" w:rsidR="005C2A07" w:rsidRPr="005C2A07" w:rsidRDefault="005C2A07" w:rsidP="0045714E">
      <w:pPr>
        <w:spacing w:line="360" w:lineRule="auto"/>
      </w:pPr>
      <w:r w:rsidRPr="005C2A07">
        <w:t xml:space="preserve">Cupples J, Guyatt V &amp; Pearce J (2007) ‘“Put on a Jacket, You Wuss”: Cultural Identities, Home Heating and Air Pollution in Christchurch, New Zealand’, </w:t>
      </w:r>
      <w:r w:rsidRPr="005C2A07">
        <w:rPr>
          <w:i/>
        </w:rPr>
        <w:t>Environment and Planning A</w:t>
      </w:r>
      <w:r w:rsidRPr="005C2A07">
        <w:t xml:space="preserve"> 39, pp2883–289</w:t>
      </w:r>
    </w:p>
    <w:p w14:paraId="79D397EA" w14:textId="77777777" w:rsidR="005C2A07" w:rsidRPr="005C2A07" w:rsidRDefault="005C2A07" w:rsidP="0045714E">
      <w:pPr>
        <w:spacing w:line="360" w:lineRule="auto"/>
      </w:pPr>
      <w:r w:rsidRPr="005C2A07">
        <w:t xml:space="preserve">Currie C (1988) ‘Time and chance: modelling the attrition of old houses’, </w:t>
      </w:r>
      <w:r w:rsidRPr="005C2A07">
        <w:rPr>
          <w:i/>
          <w:iCs/>
        </w:rPr>
        <w:t>Vernacular Architecture</w:t>
      </w:r>
      <w:r w:rsidRPr="005C2A07">
        <w:t xml:space="preserve"> 19, pp1-9</w:t>
      </w:r>
    </w:p>
    <w:p w14:paraId="4577EFF5" w14:textId="77777777" w:rsidR="005C2A07" w:rsidRPr="005C2A07" w:rsidRDefault="005C2A07" w:rsidP="0045714E">
      <w:pPr>
        <w:spacing w:line="360" w:lineRule="auto"/>
      </w:pPr>
      <w:bookmarkStart w:id="137" w:name="_Hlk16091321"/>
      <w:r w:rsidRPr="005C2A07">
        <w:t xml:space="preserve">Datta A (2008) ‘Building differences: material geographies of home(s) among Polish builders in London’, </w:t>
      </w:r>
      <w:r w:rsidRPr="005C2A07">
        <w:rPr>
          <w:i/>
        </w:rPr>
        <w:t>Transactions of the Institute of British Geographers</w:t>
      </w:r>
      <w:r w:rsidRPr="005C2A07">
        <w:t>, pp518-531</w:t>
      </w:r>
    </w:p>
    <w:bookmarkEnd w:id="137"/>
    <w:p w14:paraId="253D5EE6" w14:textId="77777777" w:rsidR="005C2A07" w:rsidRPr="005C2A07" w:rsidRDefault="005C2A07" w:rsidP="0045714E">
      <w:pPr>
        <w:spacing w:line="360" w:lineRule="auto"/>
      </w:pPr>
      <w:r w:rsidRPr="005C2A07">
        <w:t xml:space="preserve">Datta A &amp; Brickell K (2009) ‘“We have a little bit more finesse, as a nation”: Constructing the Polish Worker in London’s Building Sites’, </w:t>
      </w:r>
      <w:r w:rsidRPr="005C2A07">
        <w:rPr>
          <w:i/>
        </w:rPr>
        <w:t xml:space="preserve">Antipode </w:t>
      </w:r>
      <w:r w:rsidRPr="005C2A07">
        <w:t>41 (3), pp439–464</w:t>
      </w:r>
    </w:p>
    <w:p w14:paraId="3E6E6FAD" w14:textId="77777777" w:rsidR="005C2A07" w:rsidRPr="005C2A07" w:rsidRDefault="005C2A07" w:rsidP="0045714E">
      <w:pPr>
        <w:spacing w:line="360" w:lineRule="auto"/>
      </w:pPr>
      <w:r w:rsidRPr="005C2A07">
        <w:t xml:space="preserve">Davidovici I (2012) ‘Tectonic presence’, in Wirz H, (ed) </w:t>
      </w:r>
      <w:r w:rsidRPr="005C2A07">
        <w:rPr>
          <w:i/>
          <w:iCs/>
        </w:rPr>
        <w:t>Sergison Bates architects: buildings</w:t>
      </w:r>
      <w:r w:rsidRPr="005C2A07">
        <w:t>, Lucerne, Switzerland: Quart, pp9-13</w:t>
      </w:r>
    </w:p>
    <w:p w14:paraId="2DBF1CAF" w14:textId="77777777" w:rsidR="005C2A07" w:rsidRPr="005C2A07" w:rsidRDefault="005C2A07" w:rsidP="0045714E">
      <w:pPr>
        <w:autoSpaceDE w:val="0"/>
        <w:autoSpaceDN w:val="0"/>
        <w:adjustRightInd w:val="0"/>
        <w:spacing w:after="0" w:line="360" w:lineRule="auto"/>
        <w:rPr>
          <w:rFonts w:cs="Arial"/>
          <w:bCs/>
        </w:rPr>
      </w:pPr>
      <w:r w:rsidRPr="005C2A07">
        <w:rPr>
          <w:rFonts w:cs="GraphicraftOptima-Medium"/>
          <w:bCs/>
          <w:color w:val="231F20"/>
        </w:rPr>
        <w:lastRenderedPageBreak/>
        <w:t>Davies B, Browne J, Gannon S, Honan E, Laws C, Mueller-Rockstroh B &amp; Bendix E (2004)</w:t>
      </w:r>
      <w:r w:rsidRPr="005C2A07">
        <w:rPr>
          <w:rFonts w:cs="Arial"/>
          <w:bCs/>
        </w:rPr>
        <w:t xml:space="preserve"> The Ambivalent Practices of Reflexivity</w:t>
      </w:r>
      <w:r w:rsidRPr="005C2A07">
        <w:rPr>
          <w:rFonts w:cs="Arial"/>
          <w:bCs/>
          <w:i/>
        </w:rPr>
        <w:t xml:space="preserve">, Qualitative Inquiry, </w:t>
      </w:r>
      <w:r w:rsidRPr="005C2A07">
        <w:rPr>
          <w:rFonts w:cs="Arial"/>
          <w:bCs/>
        </w:rPr>
        <w:t>10 (3), pp360-389</w:t>
      </w:r>
    </w:p>
    <w:p w14:paraId="17BC4170" w14:textId="77777777" w:rsidR="005C2A07" w:rsidRPr="005C2A07" w:rsidRDefault="005C2A07" w:rsidP="0045714E">
      <w:pPr>
        <w:autoSpaceDE w:val="0"/>
        <w:autoSpaceDN w:val="0"/>
        <w:adjustRightInd w:val="0"/>
        <w:spacing w:after="0" w:line="360" w:lineRule="auto"/>
        <w:rPr>
          <w:bCs/>
        </w:rPr>
      </w:pPr>
    </w:p>
    <w:p w14:paraId="2C2733B0" w14:textId="77777777" w:rsidR="005C2A07" w:rsidRPr="005C2A07" w:rsidRDefault="005C2A07" w:rsidP="0045714E">
      <w:pPr>
        <w:autoSpaceDE w:val="0"/>
        <w:autoSpaceDN w:val="0"/>
        <w:adjustRightInd w:val="0"/>
        <w:spacing w:after="0" w:line="360" w:lineRule="auto"/>
        <w:rPr>
          <w:rFonts w:cs="CantoriaMT"/>
          <w:bCs/>
          <w:color w:val="231F20"/>
        </w:rPr>
      </w:pPr>
      <w:r w:rsidRPr="005C2A07">
        <w:rPr>
          <w:rFonts w:cs="GraphicraftOptima-Medium"/>
          <w:bCs/>
          <w:color w:val="231F20"/>
        </w:rPr>
        <w:t>Davies G &amp; Dwyer C (2007) ‘</w:t>
      </w:r>
      <w:r w:rsidRPr="005C2A07">
        <w:rPr>
          <w:rFonts w:cs="CantoriaMT-Bold"/>
          <w:bCs/>
          <w:color w:val="231F20"/>
        </w:rPr>
        <w:t xml:space="preserve">Qualitative methods: are you enchanted or are you alienated?’ </w:t>
      </w:r>
      <w:r w:rsidRPr="005C2A07">
        <w:rPr>
          <w:rFonts w:cs="CantoriaMT-Italic"/>
          <w:bCs/>
          <w:i/>
          <w:iCs/>
          <w:color w:val="231F20"/>
        </w:rPr>
        <w:t xml:space="preserve">Progress in Human Geography </w:t>
      </w:r>
      <w:r w:rsidRPr="005C2A07">
        <w:rPr>
          <w:rFonts w:cs="CantoriaMT"/>
          <w:bCs/>
          <w:color w:val="231F20"/>
        </w:rPr>
        <w:t>31(2), pp257–266</w:t>
      </w:r>
    </w:p>
    <w:p w14:paraId="76F6C425" w14:textId="77777777" w:rsidR="005C2A07" w:rsidRPr="005C2A07" w:rsidRDefault="005C2A07" w:rsidP="0045714E">
      <w:pPr>
        <w:autoSpaceDE w:val="0"/>
        <w:autoSpaceDN w:val="0"/>
        <w:adjustRightInd w:val="0"/>
        <w:spacing w:after="0" w:line="360" w:lineRule="auto"/>
        <w:rPr>
          <w:bCs/>
        </w:rPr>
      </w:pPr>
    </w:p>
    <w:p w14:paraId="73CFBE24" w14:textId="77777777" w:rsidR="005C2A07" w:rsidRPr="005C2A07" w:rsidRDefault="005C2A07" w:rsidP="0045714E">
      <w:pPr>
        <w:spacing w:line="360" w:lineRule="auto"/>
      </w:pPr>
      <w:r w:rsidRPr="005C2A07">
        <w:t xml:space="preserve">DeLanda M(2002) </w:t>
      </w:r>
      <w:r w:rsidRPr="005C2A07">
        <w:rPr>
          <w:i/>
        </w:rPr>
        <w:t>Intensive Science and Virtual Philosophy,</w:t>
      </w:r>
      <w:r w:rsidRPr="005C2A07">
        <w:t xml:space="preserve"> London and New York: Continuum</w:t>
      </w:r>
    </w:p>
    <w:p w14:paraId="03BE7147" w14:textId="77777777" w:rsidR="005C2A07" w:rsidRPr="005C2A07" w:rsidRDefault="005C2A07" w:rsidP="0045714E">
      <w:pPr>
        <w:spacing w:line="360" w:lineRule="auto"/>
      </w:pPr>
      <w:r w:rsidRPr="005C2A07">
        <w:t>DeLanda M (2006</w:t>
      </w:r>
      <w:r w:rsidRPr="005C2A07">
        <w:rPr>
          <w:i/>
        </w:rPr>
        <w:t>) A New Philosophy of Society: Assemblage Theory and Social Complexity</w:t>
      </w:r>
      <w:r w:rsidRPr="005C2A07">
        <w:t>, London &amp; New York: Continuum</w:t>
      </w:r>
    </w:p>
    <w:p w14:paraId="3C0C708F" w14:textId="77777777" w:rsidR="005C2A07" w:rsidRPr="005C2A07" w:rsidRDefault="005C2A07" w:rsidP="0045714E">
      <w:pPr>
        <w:spacing w:line="360" w:lineRule="auto"/>
      </w:pPr>
      <w:r w:rsidRPr="005C2A07">
        <w:t xml:space="preserve">Deleuze G &amp; Guattari F (2004) </w:t>
      </w:r>
      <w:r w:rsidRPr="005C2A07">
        <w:rPr>
          <w:i/>
        </w:rPr>
        <w:t>A Thousand Plateaus: Capitalism and Schizophrenia</w:t>
      </w:r>
      <w:r w:rsidRPr="005C2A07">
        <w:t>, London: Continuum</w:t>
      </w:r>
    </w:p>
    <w:p w14:paraId="4446E787" w14:textId="77777777" w:rsidR="005C2A07" w:rsidRPr="005C2A07" w:rsidRDefault="005C2A07" w:rsidP="0045714E">
      <w:pPr>
        <w:spacing w:line="360" w:lineRule="auto"/>
        <w:rPr>
          <w:bCs/>
        </w:rPr>
      </w:pPr>
      <w:r w:rsidRPr="005C2A07">
        <w:rPr>
          <w:bCs/>
        </w:rPr>
        <w:t>DeLyser D &amp; Sui D (2013)</w:t>
      </w:r>
      <w:r w:rsidRPr="005C2A07">
        <w:t xml:space="preserve"> ‘</w:t>
      </w:r>
      <w:r w:rsidRPr="005C2A07">
        <w:rPr>
          <w:bCs/>
        </w:rPr>
        <w:t xml:space="preserve">Crossing the qualitative-quantitative chasm III: Enduring methods, open geography, participatory research, and the fourth paradigm’, </w:t>
      </w:r>
      <w:r w:rsidRPr="005C2A07">
        <w:rPr>
          <w:bCs/>
          <w:i/>
          <w:iCs/>
        </w:rPr>
        <w:t>Progress in Human Geography,</w:t>
      </w:r>
      <w:r w:rsidRPr="005C2A07">
        <w:rPr>
          <w:bCs/>
        </w:rPr>
        <w:t xml:space="preserve"> 38 (2), pp294-307</w:t>
      </w:r>
    </w:p>
    <w:p w14:paraId="6F2D0E1E" w14:textId="77777777" w:rsidR="005C2A07" w:rsidRPr="005C2A07" w:rsidRDefault="005C2A07" w:rsidP="0045714E">
      <w:pPr>
        <w:spacing w:line="360" w:lineRule="auto"/>
        <w:rPr>
          <w:bCs/>
        </w:rPr>
      </w:pPr>
      <w:r w:rsidRPr="005C2A07">
        <w:rPr>
          <w:bCs/>
        </w:rPr>
        <w:t xml:space="preserve">Denzin N K (1989) </w:t>
      </w:r>
      <w:r w:rsidRPr="005C2A07">
        <w:rPr>
          <w:bCs/>
          <w:i/>
        </w:rPr>
        <w:t>Interpretive biography,</w:t>
      </w:r>
      <w:r w:rsidRPr="005C2A07">
        <w:rPr>
          <w:bCs/>
        </w:rPr>
        <w:t xml:space="preserve"> Newbury Park, CA: Sage</w:t>
      </w:r>
    </w:p>
    <w:p w14:paraId="2E837A34" w14:textId="77777777" w:rsidR="005C2A07" w:rsidRPr="005C2A07" w:rsidRDefault="005C2A07" w:rsidP="0045714E">
      <w:pPr>
        <w:spacing w:line="360" w:lineRule="auto"/>
      </w:pPr>
      <w:r w:rsidRPr="005C2A07">
        <w:t xml:space="preserve">Department for Communities and Local Government (DCLG), 2010. ‘English Housing survey’, </w:t>
      </w:r>
      <w:r w:rsidRPr="005C2A07">
        <w:rPr>
          <w:i/>
          <w:iCs/>
        </w:rPr>
        <w:t>Housing stock report 2008,</w:t>
      </w:r>
      <w:r w:rsidRPr="005C2A07">
        <w:t xml:space="preserve"> London: HMSO</w:t>
      </w:r>
    </w:p>
    <w:p w14:paraId="04F3E68D" w14:textId="6E6F7E22" w:rsidR="005C2A07" w:rsidRPr="005C2A07" w:rsidRDefault="005C2A07" w:rsidP="0045714E">
      <w:pPr>
        <w:spacing w:line="360" w:lineRule="auto"/>
      </w:pPr>
      <w:r w:rsidRPr="005C2A07">
        <w:t xml:space="preserve">Department for Communities and Local Government (DCLG) (2017) ‘Fixing our broken housing market’, </w:t>
      </w:r>
      <w:hyperlink r:id="rId81" w:history="1">
        <w:r w:rsidRPr="005C2A07">
          <w:rPr>
            <w:color w:val="0563C1" w:themeColor="hyperlink"/>
            <w:u w:val="single"/>
          </w:rPr>
          <w:t>https://assets.publishing.service.gov.uk/government/uploads/system/uploads/attachment_data/file/590463/Fixing_our_broken_housing_market_-_accessible_version.pdf</w:t>
        </w:r>
      </w:hyperlink>
    </w:p>
    <w:p w14:paraId="1BE0518B" w14:textId="77777777" w:rsidR="005C2A07" w:rsidRPr="005C2A07" w:rsidRDefault="005C2A07" w:rsidP="0045714E">
      <w:pPr>
        <w:spacing w:line="360" w:lineRule="auto"/>
        <w:rPr>
          <w:bCs/>
        </w:rPr>
      </w:pPr>
      <w:r w:rsidRPr="005C2A07">
        <w:rPr>
          <w:bCs/>
        </w:rPr>
        <w:t xml:space="preserve">Dickson-Swift V, James E L, Kippen S &amp; Liamputtong P (2007) ‘Doing Sensitive Research: What Challenges do Qualitative Researchers Face?’ </w:t>
      </w:r>
      <w:r w:rsidRPr="005C2A07">
        <w:rPr>
          <w:bCs/>
          <w:i/>
        </w:rPr>
        <w:t>Qualitative Research</w:t>
      </w:r>
      <w:r w:rsidRPr="005C2A07">
        <w:rPr>
          <w:bCs/>
        </w:rPr>
        <w:t>, 7 (3), pp327-353</w:t>
      </w:r>
    </w:p>
    <w:p w14:paraId="07A4FC52" w14:textId="77777777" w:rsidR="005C2A07" w:rsidRPr="005C2A07" w:rsidRDefault="005C2A07" w:rsidP="0045714E">
      <w:pPr>
        <w:spacing w:line="360" w:lineRule="auto"/>
      </w:pPr>
      <w:r w:rsidRPr="005C2A07">
        <w:rPr>
          <w:bCs/>
        </w:rPr>
        <w:t>Dingwall R (1997) ‘</w:t>
      </w:r>
      <w:r w:rsidRPr="005C2A07">
        <w:t xml:space="preserve">Accounts, Interviews and Observations’ in Miller G &amp; Dingwall R (eds), Context </w:t>
      </w:r>
      <w:r w:rsidRPr="005C2A07">
        <w:rPr>
          <w:i/>
        </w:rPr>
        <w:t>and Method in Qualitative Research,</w:t>
      </w:r>
      <w:r w:rsidRPr="005C2A07">
        <w:t xml:space="preserve"> Thousand Oaks: Sage, pp56-65</w:t>
      </w:r>
    </w:p>
    <w:p w14:paraId="5F707974" w14:textId="77777777" w:rsidR="005C2A07" w:rsidRPr="005C2A07" w:rsidRDefault="005C2A07" w:rsidP="0045714E">
      <w:pPr>
        <w:spacing w:line="360" w:lineRule="auto"/>
      </w:pPr>
      <w:r w:rsidRPr="005C2A07">
        <w:t xml:space="preserve">Dobson A (2007) </w:t>
      </w:r>
      <w:r w:rsidRPr="005C2A07">
        <w:rPr>
          <w:i/>
          <w:iCs/>
        </w:rPr>
        <w:t>Green political thought</w:t>
      </w:r>
      <w:r w:rsidRPr="005C2A07">
        <w:t>, London and New York: Routledge, 4</w:t>
      </w:r>
      <w:r w:rsidRPr="005C2A07">
        <w:rPr>
          <w:vertAlign w:val="superscript"/>
        </w:rPr>
        <w:t>th</w:t>
      </w:r>
      <w:r w:rsidRPr="005C2A07">
        <w:t xml:space="preserve"> Edition</w:t>
      </w:r>
    </w:p>
    <w:p w14:paraId="78F042A9" w14:textId="77777777" w:rsidR="005C2A07" w:rsidRPr="005C2A07" w:rsidRDefault="005C2A07" w:rsidP="0045714E">
      <w:pPr>
        <w:spacing w:line="360" w:lineRule="auto"/>
      </w:pPr>
      <w:r w:rsidRPr="005C2A07">
        <w:rPr>
          <w:bCs/>
        </w:rPr>
        <w:t>Dobson E (1971)</w:t>
      </w:r>
      <w:r w:rsidRPr="005C2A07">
        <w:rPr>
          <w:b/>
        </w:rPr>
        <w:t xml:space="preserve"> </w:t>
      </w:r>
      <w:r w:rsidRPr="005C2A07">
        <w:rPr>
          <w:i/>
        </w:rPr>
        <w:t xml:space="preserve">A Rudimentary Treatise on the Manufacture of Bricks and Tiles (1850), </w:t>
      </w:r>
      <w:r w:rsidRPr="005C2A07">
        <w:t>Stafford: George Street Press</w:t>
      </w:r>
    </w:p>
    <w:p w14:paraId="343A4056" w14:textId="77777777" w:rsidR="005C2A07" w:rsidRPr="005C2A07" w:rsidRDefault="005C2A07" w:rsidP="0045714E">
      <w:pPr>
        <w:autoSpaceDE w:val="0"/>
        <w:autoSpaceDN w:val="0"/>
        <w:adjustRightInd w:val="0"/>
        <w:spacing w:after="0" w:line="360" w:lineRule="auto"/>
      </w:pPr>
      <w:bookmarkStart w:id="138" w:name="_Hlk16356999"/>
      <w:r w:rsidRPr="005C2A07">
        <w:rPr>
          <w:rFonts w:cs="AdvPS6F00"/>
        </w:rPr>
        <w:lastRenderedPageBreak/>
        <w:t>D</w:t>
      </w:r>
      <w:r w:rsidRPr="005C2A07">
        <w:t xml:space="preserve">olan J A (1999) ‘‘‘I’ve Always Fancied Owning Me Own Lion”: Ideological Motivations in External House Decoration by Recent Homeowners’  in Cieraad I (ed) </w:t>
      </w:r>
      <w:r w:rsidRPr="005C2A07">
        <w:rPr>
          <w:i/>
        </w:rPr>
        <w:t>At Home: An Anthropology of Domestic Space</w:t>
      </w:r>
      <w:r w:rsidRPr="005C2A07">
        <w:t xml:space="preserve">, </w:t>
      </w:r>
      <w:r w:rsidRPr="005C2A07">
        <w:rPr>
          <w:rFonts w:cs="TimesTen-Roman"/>
        </w:rPr>
        <w:t>Syracuse: Syracuse University Press,</w:t>
      </w:r>
      <w:r w:rsidRPr="005C2A07">
        <w:t xml:space="preserve"> pp60-72</w:t>
      </w:r>
    </w:p>
    <w:p w14:paraId="39C2EF4C" w14:textId="77777777" w:rsidR="005C2A07" w:rsidRPr="005C2A07" w:rsidRDefault="005C2A07" w:rsidP="0045714E">
      <w:pPr>
        <w:autoSpaceDE w:val="0"/>
        <w:autoSpaceDN w:val="0"/>
        <w:adjustRightInd w:val="0"/>
        <w:spacing w:after="0" w:line="360" w:lineRule="auto"/>
      </w:pPr>
    </w:p>
    <w:p w14:paraId="0662F81A" w14:textId="77777777" w:rsidR="005C2A07" w:rsidRPr="005C2A07" w:rsidRDefault="005C2A07" w:rsidP="0045714E">
      <w:pPr>
        <w:autoSpaceDE w:val="0"/>
        <w:autoSpaceDN w:val="0"/>
        <w:adjustRightInd w:val="0"/>
        <w:spacing w:after="0" w:line="360" w:lineRule="auto"/>
      </w:pPr>
      <w:r w:rsidRPr="005C2A07">
        <w:t xml:space="preserve">Doling J (2012) Housing and demographic change, in R. Ronald &amp; M. Elsinga (Eds) </w:t>
      </w:r>
      <w:r w:rsidRPr="005C2A07">
        <w:rPr>
          <w:i/>
        </w:rPr>
        <w:t>Beyond Home Ownership: Housing, Welfare and Society,</w:t>
      </w:r>
      <w:r w:rsidRPr="005C2A07">
        <w:t xml:space="preserve"> London</w:t>
      </w:r>
      <w:r w:rsidRPr="005C2A07">
        <w:rPr>
          <w:i/>
        </w:rPr>
        <w:t xml:space="preserve">: </w:t>
      </w:r>
      <w:r w:rsidRPr="005C2A07">
        <w:t>Routledge, pp31–50</w:t>
      </w:r>
    </w:p>
    <w:p w14:paraId="1DD4A77C" w14:textId="77777777" w:rsidR="005C2A07" w:rsidRPr="005C2A07" w:rsidRDefault="005C2A07" w:rsidP="0045714E">
      <w:pPr>
        <w:autoSpaceDE w:val="0"/>
        <w:autoSpaceDN w:val="0"/>
        <w:adjustRightInd w:val="0"/>
        <w:spacing w:after="0" w:line="360" w:lineRule="auto"/>
      </w:pPr>
    </w:p>
    <w:p w14:paraId="0229EFB5" w14:textId="77777777" w:rsidR="005C2A07" w:rsidRPr="005C2A07" w:rsidRDefault="005C2A07" w:rsidP="0045714E">
      <w:pPr>
        <w:autoSpaceDE w:val="0"/>
        <w:autoSpaceDN w:val="0"/>
        <w:adjustRightInd w:val="0"/>
        <w:spacing w:after="0" w:line="360" w:lineRule="auto"/>
        <w:rPr>
          <w:i/>
        </w:rPr>
      </w:pPr>
      <w:r w:rsidRPr="005C2A07">
        <w:t xml:space="preserve">Doling J &amp; Ford J (2003) </w:t>
      </w:r>
      <w:r w:rsidRPr="005C2A07">
        <w:rPr>
          <w:i/>
          <w:iCs/>
        </w:rPr>
        <w:t>Globalisation &amp; Home Ownership: Experiences in Eight Member States of the European Union</w:t>
      </w:r>
      <w:r w:rsidRPr="005C2A07">
        <w:t>, Amsterdam: IOS Press</w:t>
      </w:r>
    </w:p>
    <w:p w14:paraId="1DDD93F3" w14:textId="77777777" w:rsidR="005C2A07" w:rsidRPr="005C2A07" w:rsidRDefault="005C2A07" w:rsidP="0045714E">
      <w:pPr>
        <w:autoSpaceDE w:val="0"/>
        <w:autoSpaceDN w:val="0"/>
        <w:adjustRightInd w:val="0"/>
        <w:spacing w:after="0" w:line="360" w:lineRule="auto"/>
        <w:rPr>
          <w:i/>
        </w:rPr>
      </w:pPr>
    </w:p>
    <w:p w14:paraId="588196AA" w14:textId="77777777" w:rsidR="005C2A07" w:rsidRPr="005C2A07" w:rsidRDefault="005C2A07" w:rsidP="0045714E">
      <w:pPr>
        <w:autoSpaceDE w:val="0"/>
        <w:autoSpaceDN w:val="0"/>
        <w:adjustRightInd w:val="0"/>
        <w:spacing w:after="0" w:line="360" w:lineRule="auto"/>
      </w:pPr>
      <w:r w:rsidRPr="005C2A07">
        <w:t xml:space="preserve">Domosh M (1998) ‘Geography and gender: home, again?’, </w:t>
      </w:r>
      <w:r w:rsidRPr="005C2A07">
        <w:rPr>
          <w:i/>
          <w:iCs/>
        </w:rPr>
        <w:t>Progress in Human Geography</w:t>
      </w:r>
      <w:r w:rsidRPr="005C2A07">
        <w:t xml:space="preserve"> 22, pp276-82</w:t>
      </w:r>
    </w:p>
    <w:p w14:paraId="7E7DC9E0" w14:textId="77777777" w:rsidR="005C2A07" w:rsidRPr="005C2A07" w:rsidRDefault="005C2A07" w:rsidP="0045714E">
      <w:pPr>
        <w:autoSpaceDE w:val="0"/>
        <w:autoSpaceDN w:val="0"/>
        <w:adjustRightInd w:val="0"/>
        <w:spacing w:after="0" w:line="360" w:lineRule="auto"/>
      </w:pPr>
    </w:p>
    <w:p w14:paraId="3AB69993" w14:textId="77777777" w:rsidR="005C2A07" w:rsidRPr="005C2A07" w:rsidRDefault="005C2A07" w:rsidP="0045714E">
      <w:pPr>
        <w:spacing w:line="360" w:lineRule="auto"/>
      </w:pPr>
      <w:r w:rsidRPr="005C2A07">
        <w:t xml:space="preserve">Douglas M (1991) ‘The idea of a home: a kind of space’, </w:t>
      </w:r>
      <w:r w:rsidRPr="005C2A07">
        <w:rPr>
          <w:i/>
        </w:rPr>
        <w:t>Social Research</w:t>
      </w:r>
      <w:r w:rsidRPr="005C2A07">
        <w:t>, 58(1), pp288–307</w:t>
      </w:r>
    </w:p>
    <w:p w14:paraId="0A2E7858" w14:textId="77777777" w:rsidR="005C2A07" w:rsidRPr="005C2A07" w:rsidRDefault="005C2A07" w:rsidP="0045714E">
      <w:pPr>
        <w:spacing w:line="360" w:lineRule="auto"/>
      </w:pPr>
      <w:r w:rsidRPr="005C2A07">
        <w:t>Dovey K (1985) ‘Home and homelessness’, in: Altman I &amp; Werner C (eds</w:t>
      </w:r>
      <w:r w:rsidRPr="005C2A07">
        <w:rPr>
          <w:i/>
          <w:iCs/>
        </w:rPr>
        <w:t>) Home Environments</w:t>
      </w:r>
      <w:r w:rsidRPr="005C2A07">
        <w:t>, pp33–64, New York, NY: Plenum Press</w:t>
      </w:r>
    </w:p>
    <w:p w14:paraId="33CB7693" w14:textId="77777777" w:rsidR="005C2A07" w:rsidRPr="005C2A07" w:rsidRDefault="005C2A07" w:rsidP="0045714E">
      <w:pPr>
        <w:spacing w:line="360" w:lineRule="auto"/>
      </w:pPr>
      <w:r w:rsidRPr="005C2A07">
        <w:t xml:space="preserve">Dovey K (1999) </w:t>
      </w:r>
      <w:r w:rsidRPr="005C2A07">
        <w:rPr>
          <w:i/>
          <w:iCs/>
        </w:rPr>
        <w:t>Framing places: Mediating power in built form</w:t>
      </w:r>
      <w:r w:rsidRPr="005C2A07">
        <w:t>, London: Routledge</w:t>
      </w:r>
    </w:p>
    <w:p w14:paraId="1F90BE7F" w14:textId="77777777" w:rsidR="005C2A07" w:rsidRPr="005C2A07" w:rsidRDefault="005C2A07" w:rsidP="0045714E">
      <w:pPr>
        <w:spacing w:line="360" w:lineRule="auto"/>
      </w:pPr>
      <w:r w:rsidRPr="005C2A07">
        <w:t xml:space="preserve">Dowling P &amp; Brown A (2010) </w:t>
      </w:r>
      <w:r w:rsidRPr="005C2A07">
        <w:rPr>
          <w:i/>
        </w:rPr>
        <w:t>Doing Research/Reading</w:t>
      </w:r>
      <w:r w:rsidRPr="005C2A07">
        <w:t>, London: Routledge</w:t>
      </w:r>
    </w:p>
    <w:p w14:paraId="0EE8C07E" w14:textId="77777777" w:rsidR="005C2A07" w:rsidRPr="005C2A07" w:rsidRDefault="005C2A07" w:rsidP="0045714E">
      <w:pPr>
        <w:spacing w:line="360" w:lineRule="auto"/>
      </w:pPr>
      <w:r w:rsidRPr="005C2A07">
        <w:t xml:space="preserve">Dowling R (2012) ‘Suburban Homes’, in </w:t>
      </w:r>
      <w:bookmarkStart w:id="139" w:name="_Hlk16592744"/>
      <w:r w:rsidRPr="005C2A07">
        <w:t xml:space="preserve">Smith S (ed) </w:t>
      </w:r>
      <w:r w:rsidRPr="005C2A07">
        <w:rPr>
          <w:i/>
        </w:rPr>
        <w:t>International Encyclopaedia of Housing and Home</w:t>
      </w:r>
      <w:r w:rsidRPr="005C2A07">
        <w:t>, Science Direct e-book</w:t>
      </w:r>
      <w:bookmarkEnd w:id="139"/>
      <w:r w:rsidRPr="005C2A07">
        <w:t>, pp60-65</w:t>
      </w:r>
    </w:p>
    <w:p w14:paraId="122D57A6" w14:textId="77777777" w:rsidR="005C2A07" w:rsidRPr="005C2A07" w:rsidRDefault="005C2A07" w:rsidP="0045714E">
      <w:pPr>
        <w:spacing w:line="360" w:lineRule="auto"/>
      </w:pPr>
      <w:r w:rsidRPr="005C2A07">
        <w:t xml:space="preserve">Duncan J S and Lambert D (2004) ‘Landscapes of home’, in: Duncan J, Johnson NC, and Schein RH (eds), </w:t>
      </w:r>
      <w:r w:rsidRPr="005C2A07">
        <w:rPr>
          <w:i/>
          <w:iCs/>
        </w:rPr>
        <w:t>A Companion to Cultural Geography</w:t>
      </w:r>
      <w:r w:rsidRPr="005C2A07">
        <w:t>, Oxford: Blackwell, pp382–403</w:t>
      </w:r>
    </w:p>
    <w:p w14:paraId="708845C8" w14:textId="77777777" w:rsidR="005C2A07" w:rsidRPr="005C2A07" w:rsidRDefault="005C2A07" w:rsidP="0045714E">
      <w:pPr>
        <w:spacing w:line="360" w:lineRule="auto"/>
      </w:pPr>
      <w:r w:rsidRPr="005C2A07">
        <w:t xml:space="preserve">Duncan S &amp; Rowe A (1993) ‘Self- provided housing: the first world’s hidden housing arm’, </w:t>
      </w:r>
      <w:r w:rsidRPr="005C2A07">
        <w:rPr>
          <w:i/>
          <w:iCs/>
        </w:rPr>
        <w:t>Urban Studies</w:t>
      </w:r>
      <w:r w:rsidRPr="005C2A07">
        <w:t xml:space="preserve"> 30(8), pp1331– 54</w:t>
      </w:r>
    </w:p>
    <w:p w14:paraId="36E9F8A0" w14:textId="77777777" w:rsidR="005C2A07" w:rsidRPr="005C2A07" w:rsidRDefault="005C2A07" w:rsidP="0045714E">
      <w:pPr>
        <w:spacing w:line="360" w:lineRule="auto"/>
      </w:pPr>
      <w:r w:rsidRPr="005C2A07">
        <w:t xml:space="preserve">Dupuis A &amp; Thorns D (1998) ‘Home, home ownership and the search for ontological security’, </w:t>
      </w:r>
      <w:r w:rsidRPr="005C2A07">
        <w:rPr>
          <w:i/>
        </w:rPr>
        <w:t>The Editorial Board of the Sociological Review,</w:t>
      </w:r>
      <w:r w:rsidRPr="005C2A07">
        <w:t xml:space="preserve"> pp24-47</w:t>
      </w:r>
    </w:p>
    <w:bookmarkEnd w:id="138"/>
    <w:p w14:paraId="48F3EC6A" w14:textId="77777777" w:rsidR="005C2A07" w:rsidRPr="005C2A07" w:rsidRDefault="005C2A07" w:rsidP="0045714E">
      <w:pPr>
        <w:spacing w:line="360" w:lineRule="auto"/>
      </w:pPr>
      <w:r w:rsidRPr="005C2A07">
        <w:t xml:space="preserve">Dwyer C (2002) 'Where are you from? Young British Muslim women and the making of 'home’, in Blunt A &amp; McEwan C (eds), </w:t>
      </w:r>
      <w:r w:rsidRPr="005C2A07">
        <w:rPr>
          <w:i/>
          <w:iCs/>
        </w:rPr>
        <w:t>Postcolonial geographies</w:t>
      </w:r>
      <w:r w:rsidRPr="005C2A07">
        <w:t>, London: Continuum, pp184-99</w:t>
      </w:r>
    </w:p>
    <w:p w14:paraId="50C173A0" w14:textId="77777777" w:rsidR="005C2A07" w:rsidRPr="005C2A07" w:rsidRDefault="005C2A07" w:rsidP="0045714E">
      <w:pPr>
        <w:spacing w:line="360" w:lineRule="auto"/>
      </w:pPr>
      <w:r w:rsidRPr="005C2A07">
        <w:rPr>
          <w:rFonts w:cs="AdvPS6F00"/>
        </w:rPr>
        <w:t xml:space="preserve">Easthope H (2004) ‘A place called home’, </w:t>
      </w:r>
      <w:r w:rsidRPr="005C2A07">
        <w:rPr>
          <w:rFonts w:cs="AdvPS6F0B"/>
          <w:i/>
        </w:rPr>
        <w:t>Housing, Theory and Society</w:t>
      </w:r>
      <w:r w:rsidRPr="005C2A07">
        <w:rPr>
          <w:rFonts w:cs="AdvPS6F00"/>
        </w:rPr>
        <w:t>, 21(3), pp128–138</w:t>
      </w:r>
    </w:p>
    <w:p w14:paraId="287DA827" w14:textId="77777777" w:rsidR="005C2A07" w:rsidRPr="005C2A07" w:rsidRDefault="005C2A07" w:rsidP="0045714E">
      <w:pPr>
        <w:spacing w:line="360" w:lineRule="auto"/>
      </w:pPr>
      <w:r w:rsidRPr="005C2A07">
        <w:t xml:space="preserve">Easthope H (2014) ‘Making a Rental Property Home’, </w:t>
      </w:r>
      <w:r w:rsidRPr="005C2A07">
        <w:rPr>
          <w:i/>
        </w:rPr>
        <w:t>Housing Studies,</w:t>
      </w:r>
      <w:r w:rsidRPr="005C2A07">
        <w:t xml:space="preserve"> pp1-18</w:t>
      </w:r>
    </w:p>
    <w:p w14:paraId="77A8B0A3" w14:textId="77777777" w:rsidR="005C2A07" w:rsidRPr="005C2A07" w:rsidRDefault="005C2A07" w:rsidP="0045714E">
      <w:pPr>
        <w:spacing w:line="360" w:lineRule="auto"/>
      </w:pPr>
      <w:r w:rsidRPr="005C2A07">
        <w:lastRenderedPageBreak/>
        <w:t xml:space="preserve">Edensor T (2000) ‘Moving through the city’, in Bell D &amp; Haddor A (eds), </w:t>
      </w:r>
      <w:r w:rsidRPr="005C2A07">
        <w:rPr>
          <w:i/>
        </w:rPr>
        <w:t>City Visions</w:t>
      </w:r>
      <w:r w:rsidRPr="005C2A07">
        <w:t xml:space="preserve">, Harlow: Pearson, pp121–140 </w:t>
      </w:r>
    </w:p>
    <w:p w14:paraId="1D8D6091" w14:textId="77777777" w:rsidR="005C2A07" w:rsidRPr="005C2A07" w:rsidRDefault="005C2A07" w:rsidP="0045714E">
      <w:pPr>
        <w:spacing w:line="360" w:lineRule="auto"/>
      </w:pPr>
      <w:r w:rsidRPr="005C2A07">
        <w:t xml:space="preserve">Edensor T (2005) ‘Waste Matter – The Debris of Industrial Ruins and the Disordering of the Material World’, </w:t>
      </w:r>
      <w:r w:rsidRPr="005C2A07">
        <w:rPr>
          <w:i/>
        </w:rPr>
        <w:t>Journal of Material Culture</w:t>
      </w:r>
      <w:r w:rsidRPr="005C2A07">
        <w:t xml:space="preserve"> 10(3), pp311–332 </w:t>
      </w:r>
    </w:p>
    <w:p w14:paraId="53BE5E2F" w14:textId="77777777" w:rsidR="005C2A07" w:rsidRPr="005C2A07" w:rsidRDefault="005C2A07" w:rsidP="0045714E">
      <w:pPr>
        <w:spacing w:line="360" w:lineRule="auto"/>
      </w:pPr>
      <w:bookmarkStart w:id="140" w:name="_Hlk16091354"/>
      <w:r w:rsidRPr="005C2A07">
        <w:t xml:space="preserve">Edensor T (2011) ‘Entangled Agencies, Material Networks and Repair in a Building Assemblage: The Mutable Stone of St Ann’s Church, Manchester’, </w:t>
      </w:r>
      <w:r w:rsidRPr="005C2A07">
        <w:rPr>
          <w:i/>
        </w:rPr>
        <w:t>Transactions of the Institute of British Geographers</w:t>
      </w:r>
      <w:r w:rsidRPr="005C2A07">
        <w:t xml:space="preserve"> 36 (2), pp238–252</w:t>
      </w:r>
    </w:p>
    <w:bookmarkEnd w:id="140"/>
    <w:p w14:paraId="4930242A"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Elliot P &amp; Wadley D (2013)</w:t>
      </w:r>
      <w:r w:rsidRPr="005C2A07">
        <w:t xml:space="preserve"> </w:t>
      </w:r>
      <w:r w:rsidRPr="005C2A07">
        <w:rPr>
          <w:rFonts w:cs="AdvPS6F00"/>
        </w:rPr>
        <w:t xml:space="preserve">Residents Speak Out: Re-Appraising Home Ownership, Property Rights and Place Attachment in a Risk Society, </w:t>
      </w:r>
      <w:r w:rsidRPr="005C2A07">
        <w:rPr>
          <w:rFonts w:cs="AdvPS6F00"/>
          <w:i/>
        </w:rPr>
        <w:t>Housing, Theory and Society</w:t>
      </w:r>
      <w:r w:rsidRPr="005C2A07">
        <w:rPr>
          <w:rFonts w:cs="AdvPS6F00"/>
        </w:rPr>
        <w:t>, 30 (2), pp131-155</w:t>
      </w:r>
    </w:p>
    <w:p w14:paraId="56E83919" w14:textId="77777777" w:rsidR="005C2A07" w:rsidRPr="005C2A07" w:rsidRDefault="005C2A07" w:rsidP="0045714E">
      <w:pPr>
        <w:autoSpaceDE w:val="0"/>
        <w:autoSpaceDN w:val="0"/>
        <w:adjustRightInd w:val="0"/>
        <w:spacing w:after="0" w:line="360" w:lineRule="auto"/>
      </w:pPr>
    </w:p>
    <w:p w14:paraId="25E345C1"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Elsinger M &amp; Hoekstra J (2005) ‘Homeownership and housing satisfaction’, </w:t>
      </w:r>
      <w:r w:rsidRPr="005C2A07">
        <w:rPr>
          <w:rFonts w:cs="AdvPS6F00"/>
          <w:i/>
        </w:rPr>
        <w:t xml:space="preserve">Journal of Housing and the Built Environment </w:t>
      </w:r>
      <w:r w:rsidRPr="005C2A07">
        <w:rPr>
          <w:rFonts w:cs="AdvPS6F00"/>
        </w:rPr>
        <w:t>20, pp401-424</w:t>
      </w:r>
    </w:p>
    <w:p w14:paraId="1AF7D681" w14:textId="77777777" w:rsidR="005C2A07" w:rsidRPr="005C2A07" w:rsidRDefault="005C2A07" w:rsidP="0045714E">
      <w:pPr>
        <w:autoSpaceDE w:val="0"/>
        <w:autoSpaceDN w:val="0"/>
        <w:adjustRightInd w:val="0"/>
        <w:spacing w:after="0" w:line="360" w:lineRule="auto"/>
        <w:rPr>
          <w:rFonts w:cs="AdvPS6F00"/>
        </w:rPr>
      </w:pPr>
    </w:p>
    <w:p w14:paraId="30ECE117" w14:textId="77777777" w:rsidR="005C2A07" w:rsidRPr="005C2A07" w:rsidRDefault="005C2A07" w:rsidP="0045714E">
      <w:pPr>
        <w:autoSpaceDE w:val="0"/>
        <w:autoSpaceDN w:val="0"/>
        <w:adjustRightInd w:val="0"/>
        <w:spacing w:after="0" w:line="360" w:lineRule="auto"/>
        <w:rPr>
          <w:rFonts w:cs="GraphicraftOptima-Medium"/>
          <w:color w:val="231F20"/>
        </w:rPr>
      </w:pPr>
      <w:r w:rsidRPr="005C2A07">
        <w:rPr>
          <w:rFonts w:cs="GraphicraftOptima-Bold"/>
          <w:color w:val="231F20"/>
        </w:rPr>
        <w:t>Elwood S &amp; Martin D (</w:t>
      </w:r>
      <w:r w:rsidRPr="005C2A07">
        <w:rPr>
          <w:rFonts w:cs="GraphicraftOptima-Medium"/>
          <w:color w:val="231F20"/>
        </w:rPr>
        <w:t xml:space="preserve">2000) ‘Placing’ interviews: location and scales of power in qualitative research, </w:t>
      </w:r>
      <w:r w:rsidRPr="005C2A07">
        <w:rPr>
          <w:rFonts w:cs="GraphicraftOptima-Oblique"/>
          <w:i/>
          <w:iCs/>
          <w:color w:val="231F20"/>
        </w:rPr>
        <w:t xml:space="preserve">Professional Geographer </w:t>
      </w:r>
      <w:r w:rsidRPr="005C2A07">
        <w:rPr>
          <w:rFonts w:cs="GraphicraftOptima-Medium"/>
          <w:color w:val="231F20"/>
        </w:rPr>
        <w:t>52, pp649–57</w:t>
      </w:r>
    </w:p>
    <w:p w14:paraId="0A83FB1D" w14:textId="77777777" w:rsidR="005C2A07" w:rsidRPr="005C2A07" w:rsidRDefault="005C2A07" w:rsidP="0045714E">
      <w:pPr>
        <w:autoSpaceDE w:val="0"/>
        <w:autoSpaceDN w:val="0"/>
        <w:adjustRightInd w:val="0"/>
        <w:spacing w:after="0" w:line="360" w:lineRule="auto"/>
        <w:rPr>
          <w:rFonts w:cs="GraphicraftOptima-Medium"/>
          <w:color w:val="231F20"/>
        </w:rPr>
      </w:pPr>
    </w:p>
    <w:p w14:paraId="04452D27"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English Housing Conditions Survey (EHCS) (2001) Office of the Deputy Prime Minister, London</w:t>
      </w:r>
    </w:p>
    <w:p w14:paraId="6CE1EBAF" w14:textId="77777777" w:rsidR="005C2A07" w:rsidRPr="005C2A07" w:rsidRDefault="005C2A07" w:rsidP="0045714E">
      <w:pPr>
        <w:autoSpaceDE w:val="0"/>
        <w:autoSpaceDN w:val="0"/>
        <w:adjustRightInd w:val="0"/>
        <w:spacing w:after="0" w:line="360" w:lineRule="auto"/>
        <w:rPr>
          <w:rFonts w:cs="AdvPS6F00"/>
        </w:rPr>
      </w:pPr>
    </w:p>
    <w:p w14:paraId="321B9375" w14:textId="77777777" w:rsidR="005C2A07" w:rsidRPr="005C2A07" w:rsidRDefault="005C2A07" w:rsidP="0045714E">
      <w:pPr>
        <w:spacing w:line="360" w:lineRule="auto"/>
        <w:rPr>
          <w:color w:val="FF0000"/>
        </w:rPr>
      </w:pPr>
      <w:r w:rsidRPr="005C2A07">
        <w:t xml:space="preserve">English Housing Survey (EHS) (2016) ‘English Housing Survey 2015-2016: mortgagors’, Ministry of Housing, Communities &amp; Local Government, </w:t>
      </w:r>
      <w:hyperlink r:id="rId82" w:history="1">
        <w:r w:rsidRPr="005C2A07">
          <w:rPr>
            <w:color w:val="0000FF"/>
            <w:u w:val="single"/>
          </w:rPr>
          <w:t>https://www.gov.uk/government/statistics/english-housing-survey-2015-to-2016-mortgagors</w:t>
        </w:r>
      </w:hyperlink>
    </w:p>
    <w:p w14:paraId="66F4C525" w14:textId="77777777" w:rsidR="005C2A07" w:rsidRPr="005C2A07" w:rsidRDefault="005C2A07" w:rsidP="0045714E">
      <w:pPr>
        <w:spacing w:line="360" w:lineRule="auto"/>
      </w:pPr>
      <w:r w:rsidRPr="005C2A07">
        <w:t xml:space="preserve">Enright B (2013) ‘(Re)considering new agents: A Review of Labour Market Intermediaries within Labour Geography’, </w:t>
      </w:r>
      <w:r w:rsidRPr="005C2A07">
        <w:rPr>
          <w:i/>
        </w:rPr>
        <w:t>Geography Compass</w:t>
      </w:r>
      <w:r w:rsidRPr="005C2A07">
        <w:t>, 7/4, pp287-299</w:t>
      </w:r>
    </w:p>
    <w:p w14:paraId="573C0DE2" w14:textId="77777777" w:rsidR="005C2A07" w:rsidRPr="005C2A07" w:rsidRDefault="005C2A07" w:rsidP="0045714E">
      <w:pPr>
        <w:spacing w:line="360" w:lineRule="auto"/>
      </w:pPr>
      <w:r w:rsidRPr="005C2A07">
        <w:t xml:space="preserve">Escobar A (2007) ‘The ‘ontological turn’ in social theory. A Commentary on ‘Human geography without scale’, by Sallie Marston, John Paul Jones II and Keith Woodward’, </w:t>
      </w:r>
      <w:r w:rsidRPr="005C2A07">
        <w:rPr>
          <w:i/>
        </w:rPr>
        <w:t>Transactions of the Institute of British Geographers</w:t>
      </w:r>
      <w:r w:rsidRPr="005C2A07">
        <w:t>, 32, pp106–111</w:t>
      </w:r>
    </w:p>
    <w:p w14:paraId="35ED7117" w14:textId="77777777" w:rsidR="005C2A07" w:rsidRPr="005C2A07" w:rsidRDefault="005C2A07" w:rsidP="0045714E">
      <w:pPr>
        <w:spacing w:line="360" w:lineRule="auto"/>
      </w:pPr>
      <w:r w:rsidRPr="005C2A07">
        <w:t xml:space="preserve">Evans M (2002) ‘Real bodies: An introduction’, in Evans M &amp; Lee E (eds) </w:t>
      </w:r>
      <w:r w:rsidRPr="005C2A07">
        <w:rPr>
          <w:i/>
        </w:rPr>
        <w:t>Real Bodies: A Sociological Introduction</w:t>
      </w:r>
      <w:r w:rsidRPr="005C2A07">
        <w:t>, Basingstoke: Palgrave Macmillan</w:t>
      </w:r>
    </w:p>
    <w:p w14:paraId="71185EF6" w14:textId="77777777" w:rsidR="005C2A07" w:rsidRPr="005C2A07" w:rsidRDefault="005C2A07" w:rsidP="0045714E">
      <w:pPr>
        <w:autoSpaceDE w:val="0"/>
        <w:autoSpaceDN w:val="0"/>
        <w:adjustRightInd w:val="0"/>
        <w:spacing w:after="0" w:line="360" w:lineRule="auto"/>
      </w:pPr>
      <w:r w:rsidRPr="005C2A07">
        <w:t>Fairclough G (2007) ‘It’s turned out nice again’ Lifestyle and landscape in 21st -century England, Conservation Bulletin 56, pp39-41</w:t>
      </w:r>
    </w:p>
    <w:p w14:paraId="4EFFFAE1" w14:textId="77777777" w:rsidR="005C2A07" w:rsidRPr="005C2A07" w:rsidRDefault="005C2A07" w:rsidP="0045714E">
      <w:pPr>
        <w:autoSpaceDE w:val="0"/>
        <w:autoSpaceDN w:val="0"/>
        <w:adjustRightInd w:val="0"/>
        <w:spacing w:after="0" w:line="360" w:lineRule="auto"/>
      </w:pPr>
    </w:p>
    <w:p w14:paraId="4D4858CA" w14:textId="77777777" w:rsidR="005C2A07" w:rsidRPr="005C2A07" w:rsidRDefault="005C2A07" w:rsidP="0045714E">
      <w:pPr>
        <w:spacing w:line="360" w:lineRule="auto"/>
      </w:pPr>
      <w:r w:rsidRPr="005C2A07">
        <w:lastRenderedPageBreak/>
        <w:t xml:space="preserve">Fallon F (2012) ‘Home as Investment’, in Smith S (ed), </w:t>
      </w:r>
      <w:r w:rsidRPr="005C2A07">
        <w:rPr>
          <w:i/>
        </w:rPr>
        <w:t>International Encyclopaedia of Housing and Home</w:t>
      </w:r>
      <w:r w:rsidRPr="005C2A07">
        <w:t>, Science Direct e-book, pp404-409</w:t>
      </w:r>
    </w:p>
    <w:p w14:paraId="6B83090F" w14:textId="77777777" w:rsidR="005C2A07" w:rsidRPr="005C2A07" w:rsidRDefault="005C2A07" w:rsidP="0045714E">
      <w:pPr>
        <w:spacing w:line="360" w:lineRule="auto"/>
      </w:pPr>
      <w:r w:rsidRPr="005C2A07">
        <w:t xml:space="preserve">Farías I &amp; Bender T (eds) </w:t>
      </w:r>
      <w:r w:rsidRPr="005C2A07">
        <w:rPr>
          <w:i/>
        </w:rPr>
        <w:t>Urban Assemblages: How Actor-Network Theory Changes Urban Research,</w:t>
      </w:r>
      <w:r w:rsidRPr="005C2A07">
        <w:t xml:space="preserve"> pp1–24, New York: Routledge</w:t>
      </w:r>
    </w:p>
    <w:p w14:paraId="1CFF6FD3" w14:textId="77777777" w:rsidR="005C2A07" w:rsidRPr="005C2A07" w:rsidRDefault="005C2A07" w:rsidP="0045714E">
      <w:pPr>
        <w:spacing w:line="360" w:lineRule="auto"/>
      </w:pPr>
      <w:r w:rsidRPr="005C2A07">
        <w:t xml:space="preserve">Faulconbridge J &amp; Hui A (2016) ‘Traces of a Mobile Field: Ten Years of Mobilities Research’, </w:t>
      </w:r>
      <w:r w:rsidRPr="005C2A07">
        <w:rPr>
          <w:i/>
        </w:rPr>
        <w:t>Mobilities</w:t>
      </w:r>
      <w:r w:rsidRPr="005C2A07">
        <w:t>, 11 (1), pp1-14</w:t>
      </w:r>
    </w:p>
    <w:p w14:paraId="0E71B05F" w14:textId="77777777" w:rsidR="005C2A07" w:rsidRPr="005C2A07" w:rsidRDefault="005C2A07" w:rsidP="0045714E">
      <w:pPr>
        <w:autoSpaceDE w:val="0"/>
        <w:autoSpaceDN w:val="0"/>
        <w:adjustRightInd w:val="0"/>
        <w:spacing w:after="0" w:line="360" w:lineRule="auto"/>
      </w:pPr>
      <w:r w:rsidRPr="005C2A07">
        <w:t xml:space="preserve">Fehérváry K (2011) ‘The Materiality of the New Family House in Hungary: Postsocialist Fad or Middle-class Ideal’, </w:t>
      </w:r>
      <w:r w:rsidRPr="005C2A07">
        <w:rPr>
          <w:i/>
        </w:rPr>
        <w:t>City &amp; Society</w:t>
      </w:r>
      <w:r w:rsidRPr="005C2A07">
        <w:t>, 23 (1), pp18–41</w:t>
      </w:r>
    </w:p>
    <w:p w14:paraId="3A87E143" w14:textId="77777777" w:rsidR="005C2A07" w:rsidRPr="005C2A07" w:rsidRDefault="005C2A07" w:rsidP="0045714E">
      <w:pPr>
        <w:autoSpaceDE w:val="0"/>
        <w:autoSpaceDN w:val="0"/>
        <w:adjustRightInd w:val="0"/>
        <w:spacing w:after="0" w:line="360" w:lineRule="auto"/>
      </w:pPr>
    </w:p>
    <w:p w14:paraId="09D99C63" w14:textId="77777777" w:rsidR="005C2A07" w:rsidRPr="005C2A07" w:rsidRDefault="005C2A07" w:rsidP="0045714E">
      <w:pPr>
        <w:spacing w:line="360" w:lineRule="auto"/>
        <w:rPr>
          <w:b/>
        </w:rPr>
      </w:pPr>
      <w:r w:rsidRPr="005C2A07">
        <w:rPr>
          <w:bCs/>
        </w:rPr>
        <w:t>Firman R J (1994)</w:t>
      </w:r>
      <w:r w:rsidRPr="005C2A07">
        <w:rPr>
          <w:b/>
        </w:rPr>
        <w:t xml:space="preserve"> </w:t>
      </w:r>
      <w:r w:rsidRPr="005C2A07">
        <w:t xml:space="preserve">The colour of brick in historic brickwork. </w:t>
      </w:r>
      <w:r w:rsidRPr="005C2A07">
        <w:rPr>
          <w:i/>
        </w:rPr>
        <w:t>British Brick Society Information</w:t>
      </w:r>
      <w:r w:rsidRPr="005C2A07">
        <w:t xml:space="preserve"> 61, pp3–9</w:t>
      </w:r>
    </w:p>
    <w:p w14:paraId="7C513BA8" w14:textId="77777777" w:rsidR="005C2A07" w:rsidRPr="005C2A07" w:rsidRDefault="005C2A07" w:rsidP="0045714E">
      <w:pPr>
        <w:spacing w:line="360" w:lineRule="auto"/>
      </w:pPr>
      <w:r w:rsidRPr="005C2A07">
        <w:rPr>
          <w:bCs/>
        </w:rPr>
        <w:t>Firman R &amp; Firman P (1989)</w:t>
      </w:r>
      <w:r w:rsidRPr="005C2A07">
        <w:rPr>
          <w:b/>
        </w:rPr>
        <w:t xml:space="preserve"> </w:t>
      </w:r>
      <w:r w:rsidRPr="005C2A07">
        <w:t xml:space="preserve">‘Loessic Brickearth and the Location of Early Pre-Reformation Brick Buildings in England: An Alternative Interpretation. </w:t>
      </w:r>
      <w:r w:rsidRPr="005C2A07">
        <w:rPr>
          <w:i/>
        </w:rPr>
        <w:t xml:space="preserve">British Brick Society Information </w:t>
      </w:r>
      <w:r w:rsidRPr="005C2A07">
        <w:rPr>
          <w:iCs/>
        </w:rPr>
        <w:t>47, pp4-14</w:t>
      </w:r>
    </w:p>
    <w:p w14:paraId="536A96FD" w14:textId="77777777" w:rsidR="005C2A07" w:rsidRPr="005C2A07" w:rsidRDefault="005C2A07" w:rsidP="0045714E">
      <w:pPr>
        <w:spacing w:line="360" w:lineRule="auto"/>
      </w:pPr>
      <w:r w:rsidRPr="005C2A07">
        <w:t xml:space="preserve">Flint J (2011) ‘Housing Studies, Social Class and Being Towards Dwelling’, </w:t>
      </w:r>
      <w:r w:rsidRPr="005C2A07">
        <w:rPr>
          <w:i/>
          <w:iCs/>
        </w:rPr>
        <w:t>Housing, Theory and Society</w:t>
      </w:r>
      <w:r w:rsidRPr="005C2A07">
        <w:t>, 28 (1), pp75–91</w:t>
      </w:r>
    </w:p>
    <w:p w14:paraId="3B2F4499" w14:textId="77777777" w:rsidR="005C2A07" w:rsidRPr="005C2A07" w:rsidRDefault="005C2A07" w:rsidP="0045714E">
      <w:pPr>
        <w:spacing w:line="360" w:lineRule="auto"/>
        <w:rPr>
          <w:bCs/>
        </w:rPr>
      </w:pPr>
      <w:r w:rsidRPr="005C2A07">
        <w:rPr>
          <w:bCs/>
        </w:rPr>
        <w:t xml:space="preserve">Fontana A (2003) ‘Postmodern Trends in Interviewing’, in Gubrium J F &amp; Holstein J A (eds) </w:t>
      </w:r>
      <w:r w:rsidRPr="005C2A07">
        <w:rPr>
          <w:bCs/>
          <w:i/>
        </w:rPr>
        <w:t>Postmodern Interviewing,</w:t>
      </w:r>
      <w:r w:rsidRPr="005C2A07">
        <w:rPr>
          <w:bCs/>
        </w:rPr>
        <w:t xml:space="preserve"> London: Sage, pp51-65</w:t>
      </w:r>
    </w:p>
    <w:p w14:paraId="1F676F83" w14:textId="77777777" w:rsidR="005C2A07" w:rsidRPr="005C2A07" w:rsidRDefault="005C2A07" w:rsidP="0045714E">
      <w:pPr>
        <w:spacing w:line="360" w:lineRule="auto"/>
        <w:rPr>
          <w:bCs/>
        </w:rPr>
      </w:pPr>
      <w:r w:rsidRPr="005C2A07">
        <w:rPr>
          <w:bCs/>
        </w:rPr>
        <w:t xml:space="preserve">Fontana A &amp; Frey J (2000) ‘The interview’, in Denzin K &amp;  Lincoln Y (eds) </w:t>
      </w:r>
      <w:r w:rsidRPr="005C2A07">
        <w:rPr>
          <w:bCs/>
          <w:i/>
        </w:rPr>
        <w:t>Handbook of qualitative research</w:t>
      </w:r>
      <w:r w:rsidRPr="005C2A07">
        <w:rPr>
          <w:bCs/>
        </w:rPr>
        <w:t xml:space="preserve"> 2nd ed, Thousand Oaks, CA: Sage, pp645-672</w:t>
      </w:r>
    </w:p>
    <w:p w14:paraId="5E2DA478" w14:textId="77777777" w:rsidR="005C2A07" w:rsidRPr="005C2A07" w:rsidRDefault="005C2A07" w:rsidP="0045714E">
      <w:pPr>
        <w:spacing w:line="360" w:lineRule="auto"/>
      </w:pPr>
      <w:bookmarkStart w:id="141" w:name="_Hlk11336822"/>
      <w:r w:rsidRPr="005C2A07">
        <w:t xml:space="preserve">Forrest R &amp; Hirayama Y (2015) The financialisation of the social project: Embedded liberalism, neoliberalism and home ownership, </w:t>
      </w:r>
      <w:r w:rsidRPr="005C2A07">
        <w:rPr>
          <w:i/>
        </w:rPr>
        <w:t>Urban Studies</w:t>
      </w:r>
      <w:r w:rsidRPr="005C2A07">
        <w:t xml:space="preserve"> 52 (2), pp233-244</w:t>
      </w:r>
    </w:p>
    <w:p w14:paraId="180B6C0F" w14:textId="77777777" w:rsidR="005C2A07" w:rsidRPr="005C2A07" w:rsidRDefault="005C2A07" w:rsidP="0045714E">
      <w:pPr>
        <w:spacing w:line="360" w:lineRule="auto"/>
      </w:pPr>
      <w:r w:rsidRPr="005C2A07">
        <w:t xml:space="preserve">Forrest R &amp; Murie A (1988) </w:t>
      </w:r>
      <w:r w:rsidRPr="005C2A07">
        <w:rPr>
          <w:i/>
          <w:iCs/>
        </w:rPr>
        <w:t>Selling the Welfare State: The Privatisation of Public Housing</w:t>
      </w:r>
      <w:r w:rsidRPr="005C2A07">
        <w:t>, London: Routledge</w:t>
      </w:r>
    </w:p>
    <w:p w14:paraId="093D3479" w14:textId="77777777" w:rsidR="005C2A07" w:rsidRPr="005C2A07" w:rsidRDefault="005C2A07" w:rsidP="0045714E">
      <w:pPr>
        <w:autoSpaceDE w:val="0"/>
        <w:autoSpaceDN w:val="0"/>
        <w:adjustRightInd w:val="0"/>
        <w:spacing w:after="0" w:line="360" w:lineRule="auto"/>
      </w:pPr>
      <w:r w:rsidRPr="005C2A07">
        <w:t xml:space="preserve">Forrest R &amp; Murie A (1995) ‘Housing and family wealth in comparative perspective’ in Forrest R &amp; Murie A (eds) </w:t>
      </w:r>
      <w:r w:rsidRPr="005C2A07">
        <w:rPr>
          <w:i/>
        </w:rPr>
        <w:t>Housing and Family Wealth: Comparative International Perspectives,</w:t>
      </w:r>
      <w:r w:rsidRPr="005C2A07">
        <w:t xml:space="preserve"> London: Routledge pp1-7</w:t>
      </w:r>
    </w:p>
    <w:p w14:paraId="0C12C234" w14:textId="77777777" w:rsidR="005C2A07" w:rsidRPr="005C2A07" w:rsidRDefault="005C2A07" w:rsidP="0045714E">
      <w:pPr>
        <w:autoSpaceDE w:val="0"/>
        <w:autoSpaceDN w:val="0"/>
        <w:adjustRightInd w:val="0"/>
        <w:spacing w:after="0" w:line="360" w:lineRule="auto"/>
      </w:pPr>
    </w:p>
    <w:p w14:paraId="46B0F9DD"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Fox (2005) ‘</w:t>
      </w:r>
      <w:r w:rsidRPr="005C2A07">
        <w:rPr>
          <w:rFonts w:cs="GeometricSlab703BT-Bold"/>
          <w:bCs/>
        </w:rPr>
        <w:t>The Idea of Home in Law’</w:t>
      </w:r>
      <w:r w:rsidRPr="005C2A07">
        <w:rPr>
          <w:rFonts w:cs="GeometricSlab703BT-Bold"/>
          <w:b/>
          <w:bCs/>
        </w:rPr>
        <w:t xml:space="preserve"> </w:t>
      </w:r>
      <w:r w:rsidRPr="005C2A07">
        <w:rPr>
          <w:rFonts w:cs="GeometricSlab703BT-Bold"/>
          <w:bCs/>
          <w:i/>
        </w:rPr>
        <w:t>Home</w:t>
      </w:r>
      <w:r w:rsidRPr="005C2A07">
        <w:rPr>
          <w:rFonts w:cs="AdvPS6F00"/>
          <w:i/>
        </w:rPr>
        <w:t xml:space="preserve"> Cultures</w:t>
      </w:r>
      <w:r w:rsidRPr="005C2A07">
        <w:rPr>
          <w:rFonts w:cs="AdvPS6F00"/>
        </w:rPr>
        <w:t xml:space="preserve"> 2 (1), pp25-50</w:t>
      </w:r>
    </w:p>
    <w:p w14:paraId="0E6E7D3D" w14:textId="77777777" w:rsidR="005C2A07" w:rsidRPr="005C2A07" w:rsidRDefault="005C2A07" w:rsidP="0045714E">
      <w:pPr>
        <w:autoSpaceDE w:val="0"/>
        <w:autoSpaceDN w:val="0"/>
        <w:adjustRightInd w:val="0"/>
        <w:spacing w:after="0" w:line="360" w:lineRule="auto"/>
        <w:rPr>
          <w:rFonts w:cs="AdvPS6F00"/>
        </w:rPr>
      </w:pPr>
    </w:p>
    <w:p w14:paraId="3FC73A7E" w14:textId="77777777" w:rsidR="005C2A07" w:rsidRPr="005C2A07" w:rsidRDefault="005C2A07" w:rsidP="0045714E">
      <w:pPr>
        <w:spacing w:line="360" w:lineRule="auto"/>
      </w:pPr>
      <w:r w:rsidRPr="005C2A07">
        <w:t xml:space="preserve">Fraser I (2016) ‘Is a shortage of bricks killing British house building? Nonsense, say brickmakers’, </w:t>
      </w:r>
      <w:r w:rsidRPr="005C2A07">
        <w:rPr>
          <w:i/>
          <w:iCs/>
        </w:rPr>
        <w:t>The Telegraph</w:t>
      </w:r>
      <w:r w:rsidRPr="005C2A07">
        <w:t xml:space="preserve">, 25th August 2016  </w:t>
      </w:r>
    </w:p>
    <w:bookmarkEnd w:id="141"/>
    <w:p w14:paraId="591BC97D" w14:textId="77777777" w:rsidR="005C2A07" w:rsidRPr="005C2A07" w:rsidRDefault="005C2A07" w:rsidP="0045714E">
      <w:pPr>
        <w:spacing w:line="360" w:lineRule="auto"/>
      </w:pPr>
      <w:r w:rsidRPr="005C2A07">
        <w:rPr>
          <w:bCs/>
        </w:rPr>
        <w:lastRenderedPageBreak/>
        <w:t>Freeman (2000) ‘Knocking</w:t>
      </w:r>
      <w:r w:rsidRPr="005C2A07">
        <w:t xml:space="preserve"> on Doors: On Constructing Culture’, </w:t>
      </w:r>
      <w:r w:rsidRPr="005C2A07">
        <w:rPr>
          <w:i/>
        </w:rPr>
        <w:t xml:space="preserve">Qualitative Inquiry, </w:t>
      </w:r>
      <w:r w:rsidRPr="005C2A07">
        <w:t>6 (3</w:t>
      </w:r>
      <w:r w:rsidRPr="005C2A07">
        <w:rPr>
          <w:i/>
        </w:rPr>
        <w:t xml:space="preserve">), </w:t>
      </w:r>
      <w:r w:rsidRPr="005C2A07">
        <w:t>pp359-369</w:t>
      </w:r>
    </w:p>
    <w:p w14:paraId="1A0DB8D3" w14:textId="77777777" w:rsidR="005C2A07" w:rsidRPr="005C2A07" w:rsidRDefault="005C2A07" w:rsidP="0045714E">
      <w:pPr>
        <w:spacing w:line="360" w:lineRule="auto"/>
      </w:pPr>
      <w:r w:rsidRPr="005C2A07">
        <w:t xml:space="preserve">Froud D (2004) ‘Thinking beyond the homely: Countryside Properties and the Shape of Time’, </w:t>
      </w:r>
      <w:r w:rsidRPr="005C2A07">
        <w:rPr>
          <w:i/>
        </w:rPr>
        <w:t>Home Cultures</w:t>
      </w:r>
      <w:r w:rsidRPr="005C2A07">
        <w:t>, 1 (3), pp211–234</w:t>
      </w:r>
    </w:p>
    <w:p w14:paraId="1B782629" w14:textId="77777777" w:rsidR="005C2A07" w:rsidRPr="005C2A07" w:rsidRDefault="005C2A07" w:rsidP="0045714E">
      <w:pPr>
        <w:spacing w:line="360" w:lineRule="auto"/>
      </w:pPr>
      <w:r w:rsidRPr="005C2A07">
        <w:t>Frow J (2001) ‘A Pebble, a Camera, a Man Who Turns into a Telegraph Pole’</w:t>
      </w:r>
      <w:r w:rsidRPr="005C2A07">
        <w:rPr>
          <w:i/>
          <w:iCs/>
        </w:rPr>
        <w:t>, Critical Inquiry</w:t>
      </w:r>
      <w:r w:rsidRPr="005C2A07">
        <w:t xml:space="preserve"> 28 (1), pp270-285</w:t>
      </w:r>
    </w:p>
    <w:p w14:paraId="6B5CAC83" w14:textId="77777777" w:rsidR="005C2A07" w:rsidRPr="005C2A07" w:rsidRDefault="005C2A07" w:rsidP="0045714E">
      <w:pPr>
        <w:spacing w:line="360" w:lineRule="auto"/>
      </w:pPr>
      <w:r w:rsidRPr="005C2A07">
        <w:t xml:space="preserve">Franklin A (2006) ‘A post-humanist approach to housing’, </w:t>
      </w:r>
      <w:r w:rsidRPr="005C2A07">
        <w:rPr>
          <w:i/>
          <w:iCs/>
        </w:rPr>
        <w:t>Housing, Theory and Society</w:t>
      </w:r>
      <w:r w:rsidRPr="005C2A07">
        <w:t>, 23, pp137-156</w:t>
      </w:r>
    </w:p>
    <w:p w14:paraId="5D531194" w14:textId="77777777" w:rsidR="005C2A07" w:rsidRPr="005C2A07" w:rsidRDefault="005C2A07" w:rsidP="0045714E">
      <w:pPr>
        <w:spacing w:line="360" w:lineRule="auto"/>
      </w:pPr>
      <w:r w:rsidRPr="005C2A07">
        <w:t xml:space="preserve">Gabriel M &amp; Jacobs K (2008) ‘The Post-Social Turn: Challenges for Housing Research’ </w:t>
      </w:r>
      <w:r w:rsidRPr="005C2A07">
        <w:rPr>
          <w:i/>
        </w:rPr>
        <w:t>Housing Studies</w:t>
      </w:r>
      <w:r w:rsidRPr="005C2A07">
        <w:t>, 23:4, pp527-540</w:t>
      </w:r>
    </w:p>
    <w:p w14:paraId="56D63B7F" w14:textId="77777777" w:rsidR="005C2A07" w:rsidRPr="005C2A07" w:rsidRDefault="005C2A07" w:rsidP="0045714E">
      <w:pPr>
        <w:spacing w:line="360" w:lineRule="auto"/>
      </w:pPr>
      <w:bookmarkStart w:id="142" w:name="_Hlk16091385"/>
      <w:r w:rsidRPr="005C2A07">
        <w:t xml:space="preserve">Geertz C (1993) </w:t>
      </w:r>
      <w:r w:rsidRPr="005C2A07">
        <w:rPr>
          <w:i/>
        </w:rPr>
        <w:t>The interpretation of cultures</w:t>
      </w:r>
      <w:r w:rsidRPr="005C2A07">
        <w:t xml:space="preserve">, London: Fontana Press </w:t>
      </w:r>
    </w:p>
    <w:p w14:paraId="73B56414" w14:textId="77777777" w:rsidR="005C2A07" w:rsidRPr="005C2A07" w:rsidRDefault="005C2A07" w:rsidP="0045714E">
      <w:pPr>
        <w:spacing w:line="360" w:lineRule="auto"/>
      </w:pPr>
      <w:r w:rsidRPr="005C2A07">
        <w:t xml:space="preserve">Gelber S M (1997) ‘Do-It-Yourself: Constructing, Repairing and Maintaining Domestic Masculinity’, </w:t>
      </w:r>
      <w:r w:rsidRPr="005C2A07">
        <w:rPr>
          <w:i/>
        </w:rPr>
        <w:t>American Quarterly</w:t>
      </w:r>
      <w:r w:rsidRPr="005C2A07">
        <w:t>, 49 (1), pp66-112</w:t>
      </w:r>
    </w:p>
    <w:p w14:paraId="10CD5784" w14:textId="77777777" w:rsidR="005C2A07" w:rsidRPr="005C2A07" w:rsidRDefault="005C2A07" w:rsidP="0045714E">
      <w:pPr>
        <w:spacing w:line="360" w:lineRule="auto"/>
      </w:pPr>
      <w:r w:rsidRPr="005C2A07">
        <w:t>Gell A (1994) ‘The Technology of Enchantment and the Enchantment of Technology’, in Coote J &amp; Shelton A (eds),</w:t>
      </w:r>
      <w:r w:rsidRPr="005C2A07">
        <w:rPr>
          <w:i/>
        </w:rPr>
        <w:t xml:space="preserve"> Anthropology, Art, and Aesthetics</w:t>
      </w:r>
      <w:r w:rsidRPr="005C2A07">
        <w:t>, Oxford: Oxford University Press, pp40–66</w:t>
      </w:r>
    </w:p>
    <w:bookmarkEnd w:id="142"/>
    <w:p w14:paraId="30A32D5C" w14:textId="77777777" w:rsidR="005C2A07" w:rsidRPr="005C2A07" w:rsidRDefault="005C2A07" w:rsidP="0045714E">
      <w:pPr>
        <w:spacing w:line="360" w:lineRule="auto"/>
        <w:rPr>
          <w:rFonts w:cs="AdvPS6F00"/>
        </w:rPr>
      </w:pPr>
      <w:r w:rsidRPr="005C2A07">
        <w:rPr>
          <w:rFonts w:cs="AdvPS6F00"/>
        </w:rPr>
        <w:t>Gell A (1998)</w:t>
      </w:r>
      <w:r w:rsidRPr="005C2A07">
        <w:t xml:space="preserve"> </w:t>
      </w:r>
      <w:r w:rsidRPr="005C2A07">
        <w:rPr>
          <w:rFonts w:cs="AdvPS6F00"/>
          <w:i/>
        </w:rPr>
        <w:t>Art and Agency: Towards a New Anthropological Theory</w:t>
      </w:r>
      <w:r w:rsidRPr="005C2A07">
        <w:rPr>
          <w:rFonts w:cs="AdvPS6F00"/>
        </w:rPr>
        <w:t>, Oxford: Clarendon Press</w:t>
      </w:r>
    </w:p>
    <w:p w14:paraId="7F0FE40E" w14:textId="77777777" w:rsidR="005C2A07" w:rsidRPr="005C2A07" w:rsidRDefault="005C2A07" w:rsidP="0045714E">
      <w:pPr>
        <w:spacing w:line="360" w:lineRule="auto"/>
      </w:pPr>
      <w:r w:rsidRPr="005C2A07">
        <w:t xml:space="preserve">Gibson J J (1979) </w:t>
      </w:r>
      <w:r w:rsidRPr="005C2A07">
        <w:rPr>
          <w:i/>
        </w:rPr>
        <w:t>The Ecological Approach to Visual Perception</w:t>
      </w:r>
      <w:r w:rsidRPr="005C2A07">
        <w:t>. London: Houghton Mifﬂin</w:t>
      </w:r>
    </w:p>
    <w:p w14:paraId="1FACF1C9" w14:textId="77777777" w:rsidR="005C2A07" w:rsidRPr="005C2A07" w:rsidRDefault="005C2A07" w:rsidP="0045714E">
      <w:pPr>
        <w:spacing w:line="360" w:lineRule="auto"/>
      </w:pPr>
      <w:r w:rsidRPr="005C2A07">
        <w:t xml:space="preserve">Gibson-Graham J K (2002) Beyond global vs local: economic politics outside the binary frame in Herod A and Wright M (eds) </w:t>
      </w:r>
      <w:r w:rsidRPr="005C2A07">
        <w:rPr>
          <w:i/>
          <w:iCs/>
        </w:rPr>
        <w:t>Geographies of power: placing scale</w:t>
      </w:r>
      <w:r w:rsidRPr="005C2A07">
        <w:t xml:space="preserve">, Oxford: Blackwell, pp25–60 </w:t>
      </w:r>
    </w:p>
    <w:p w14:paraId="48C479DF" w14:textId="77777777" w:rsidR="005C2A07" w:rsidRPr="005C2A07" w:rsidRDefault="005C2A07" w:rsidP="0045714E">
      <w:pPr>
        <w:spacing w:line="360" w:lineRule="auto"/>
      </w:pPr>
      <w:r w:rsidRPr="005C2A07">
        <w:t xml:space="preserve">Gibson- Graham J K (2004) ‘Area studies after poststructuralism’, </w:t>
      </w:r>
      <w:r w:rsidRPr="005C2A07">
        <w:rPr>
          <w:i/>
          <w:iCs/>
        </w:rPr>
        <w:t>Environment and Planning A,</w:t>
      </w:r>
      <w:r w:rsidRPr="005C2A07">
        <w:t xml:space="preserve"> 36 pp405–19</w:t>
      </w:r>
    </w:p>
    <w:p w14:paraId="34842F49" w14:textId="77777777" w:rsidR="005C2A07" w:rsidRPr="005C2A07" w:rsidRDefault="005C2A07" w:rsidP="0045714E">
      <w:pPr>
        <w:spacing w:line="360" w:lineRule="auto"/>
      </w:pPr>
      <w:r w:rsidRPr="005C2A07">
        <w:t xml:space="preserve">Giddens A (1990) </w:t>
      </w:r>
      <w:r w:rsidRPr="005C2A07">
        <w:rPr>
          <w:i/>
        </w:rPr>
        <w:t>The Consequences of Modernity</w:t>
      </w:r>
      <w:r w:rsidRPr="005C2A07">
        <w:t>, Cambridge: Polity Press</w:t>
      </w:r>
    </w:p>
    <w:p w14:paraId="4E16E41A" w14:textId="77777777" w:rsidR="005C2A07" w:rsidRPr="005C2A07" w:rsidRDefault="005C2A07" w:rsidP="0045714E">
      <w:pPr>
        <w:autoSpaceDE w:val="0"/>
        <w:autoSpaceDN w:val="0"/>
        <w:adjustRightInd w:val="0"/>
        <w:spacing w:after="0" w:line="360" w:lineRule="auto"/>
      </w:pPr>
      <w:r w:rsidRPr="005C2A07">
        <w:rPr>
          <w:rFonts w:cs="AdvPS6F00"/>
        </w:rPr>
        <w:t>Giddens A (1991)</w:t>
      </w:r>
      <w:r w:rsidRPr="005C2A07">
        <w:rPr>
          <w:i/>
        </w:rPr>
        <w:t xml:space="preserve"> Modernity and Self-Identity: Self and Society in the Late Modern Age, </w:t>
      </w:r>
      <w:r w:rsidRPr="005C2A07">
        <w:t>Stanford University Press</w:t>
      </w:r>
    </w:p>
    <w:p w14:paraId="5F399874" w14:textId="77777777" w:rsidR="005C2A07" w:rsidRPr="005C2A07" w:rsidRDefault="005C2A07" w:rsidP="0045714E">
      <w:pPr>
        <w:autoSpaceDE w:val="0"/>
        <w:autoSpaceDN w:val="0"/>
        <w:adjustRightInd w:val="0"/>
        <w:spacing w:after="0" w:line="360" w:lineRule="auto"/>
        <w:rPr>
          <w:rFonts w:cs="AdvPS6F00"/>
        </w:rPr>
      </w:pPr>
    </w:p>
    <w:p w14:paraId="3F9A8045" w14:textId="77777777" w:rsidR="005C2A07" w:rsidRPr="005C2A07" w:rsidRDefault="005C2A07" w:rsidP="0045714E">
      <w:pPr>
        <w:spacing w:line="360" w:lineRule="auto"/>
        <w:rPr>
          <w:rFonts w:cs="AdvPS6F00"/>
        </w:rPr>
      </w:pPr>
      <w:r w:rsidRPr="005C2A07">
        <w:t xml:space="preserve">Gidwani V &amp; Reddy R N (2011) ‘The after lives of “waste”: Notes from India for a minor history of capitalist surplus’, </w:t>
      </w:r>
      <w:r w:rsidRPr="005C2A07">
        <w:rPr>
          <w:i/>
          <w:iCs/>
        </w:rPr>
        <w:t>Antipode</w:t>
      </w:r>
      <w:r w:rsidRPr="005C2A07">
        <w:t xml:space="preserve"> 43, pp1625–1658</w:t>
      </w:r>
    </w:p>
    <w:p w14:paraId="2537A0A6" w14:textId="77777777" w:rsidR="005C2A07" w:rsidRPr="005C2A07" w:rsidRDefault="005C2A07" w:rsidP="0045714E">
      <w:pPr>
        <w:spacing w:line="360" w:lineRule="auto"/>
      </w:pPr>
      <w:bookmarkStart w:id="143" w:name="_Hlk16091413"/>
      <w:r w:rsidRPr="005C2A07">
        <w:t xml:space="preserve">Gieryn T (2000) “A Space for Place in Sociology”, </w:t>
      </w:r>
      <w:r w:rsidRPr="005C2A07">
        <w:rPr>
          <w:i/>
        </w:rPr>
        <w:t>Annual Review of Sociology</w:t>
      </w:r>
      <w:r w:rsidRPr="005C2A07">
        <w:t xml:space="preserve"> 26, pp 463–496. </w:t>
      </w:r>
    </w:p>
    <w:bookmarkEnd w:id="143"/>
    <w:p w14:paraId="621AC204" w14:textId="77777777" w:rsidR="005C2A07" w:rsidRPr="005C2A07" w:rsidRDefault="005C2A07" w:rsidP="0045714E">
      <w:pPr>
        <w:spacing w:line="360" w:lineRule="auto"/>
      </w:pPr>
      <w:r w:rsidRPr="005C2A07">
        <w:t xml:space="preserve">Gieryn F (2002) ‘What buildings do’, </w:t>
      </w:r>
      <w:r w:rsidRPr="005C2A07">
        <w:rPr>
          <w:i/>
        </w:rPr>
        <w:t>Theory and Society: Renewal and Critique in Social Theory</w:t>
      </w:r>
      <w:r w:rsidRPr="005C2A07">
        <w:t xml:space="preserve"> 31, pp35–74</w:t>
      </w:r>
    </w:p>
    <w:p w14:paraId="3791F8C2" w14:textId="77777777" w:rsidR="005C2A07" w:rsidRPr="005C2A07" w:rsidRDefault="005C2A07" w:rsidP="0045714E">
      <w:pPr>
        <w:autoSpaceDE w:val="0"/>
        <w:autoSpaceDN w:val="0"/>
        <w:adjustRightInd w:val="0"/>
        <w:spacing w:after="0" w:line="360" w:lineRule="auto"/>
      </w:pPr>
      <w:r w:rsidRPr="005C2A07">
        <w:rPr>
          <w:rFonts w:cs="AdvPS6F00"/>
        </w:rPr>
        <w:lastRenderedPageBreak/>
        <w:t xml:space="preserve">Gilroy R (1994) </w:t>
      </w:r>
      <w:r w:rsidRPr="005C2A07">
        <w:t xml:space="preserve">‘Women and owner occupation in Britain’ in Gilroy R &amp; Woods R (eds) </w:t>
      </w:r>
      <w:r w:rsidRPr="005C2A07">
        <w:rPr>
          <w:i/>
        </w:rPr>
        <w:t>Housing Women</w:t>
      </w:r>
      <w:r w:rsidRPr="005C2A07">
        <w:t>, London: Routledge, pp31-57</w:t>
      </w:r>
    </w:p>
    <w:p w14:paraId="7600F421" w14:textId="77777777" w:rsidR="005C2A07" w:rsidRPr="005C2A07" w:rsidRDefault="005C2A07" w:rsidP="0045714E">
      <w:pPr>
        <w:autoSpaceDE w:val="0"/>
        <w:autoSpaceDN w:val="0"/>
        <w:adjustRightInd w:val="0"/>
        <w:spacing w:after="0" w:line="360" w:lineRule="auto"/>
      </w:pPr>
    </w:p>
    <w:p w14:paraId="1DA28509" w14:textId="77777777" w:rsidR="005C2A07" w:rsidRPr="005C2A07" w:rsidRDefault="005C2A07" w:rsidP="0045714E">
      <w:pPr>
        <w:spacing w:line="360" w:lineRule="auto"/>
      </w:pPr>
      <w:r w:rsidRPr="005C2A07">
        <w:t xml:space="preserve">Gimlin D (2007) ‘What Is ‘Body Work’? A Review of the Literature’, </w:t>
      </w:r>
      <w:r w:rsidRPr="005C2A07">
        <w:rPr>
          <w:i/>
          <w:iCs/>
        </w:rPr>
        <w:t>Sociology Compass</w:t>
      </w:r>
      <w:r w:rsidRPr="005C2A07">
        <w:t xml:space="preserve"> 1/1, pp353–370</w:t>
      </w:r>
    </w:p>
    <w:p w14:paraId="7ED6653C" w14:textId="77777777" w:rsidR="005C2A07" w:rsidRPr="005C2A07" w:rsidRDefault="005C2A07" w:rsidP="0045714E">
      <w:pPr>
        <w:spacing w:line="360" w:lineRule="auto"/>
      </w:pPr>
      <w:r w:rsidRPr="005C2A07">
        <w:t xml:space="preserve">Girouard M (1990) </w:t>
      </w:r>
      <w:r w:rsidRPr="005C2A07">
        <w:rPr>
          <w:i/>
          <w:iCs/>
        </w:rPr>
        <w:t>The English Town</w:t>
      </w:r>
      <w:r w:rsidRPr="005C2A07">
        <w:t>, New Haven: Yale University Press</w:t>
      </w:r>
    </w:p>
    <w:p w14:paraId="01F6AD21" w14:textId="77777777" w:rsidR="005C2A07" w:rsidRPr="005C2A07" w:rsidRDefault="005C2A07" w:rsidP="0045714E">
      <w:pPr>
        <w:spacing w:line="360" w:lineRule="auto"/>
      </w:pPr>
      <w:r w:rsidRPr="005C2A07">
        <w:t xml:space="preserve">Glancy J (2003) ‘They don't make them like they used to’, </w:t>
      </w:r>
      <w:r w:rsidRPr="005C2A07">
        <w:rPr>
          <w:i/>
          <w:iCs/>
        </w:rPr>
        <w:t>The Guardian</w:t>
      </w:r>
      <w:r w:rsidRPr="005C2A07">
        <w:t xml:space="preserve"> https://www.theguardian.com/artanddesign/2003/dec/01/architecture.regeneration </w:t>
      </w:r>
    </w:p>
    <w:p w14:paraId="6F5C880D" w14:textId="77777777" w:rsidR="005C2A07" w:rsidRPr="005C2A07" w:rsidRDefault="005C2A07" w:rsidP="0045714E">
      <w:pPr>
        <w:spacing w:line="360" w:lineRule="auto"/>
      </w:pPr>
      <w:r w:rsidRPr="005C2A07">
        <w:t xml:space="preserve">Glassie H (1990) Architects, Vernacular Traditions, and Society, </w:t>
      </w:r>
      <w:r w:rsidRPr="005C2A07">
        <w:rPr>
          <w:i/>
          <w:iCs/>
        </w:rPr>
        <w:t>TDSR</w:t>
      </w:r>
      <w:r w:rsidRPr="005C2A07">
        <w:t xml:space="preserve"> 1, pp9-21</w:t>
      </w:r>
    </w:p>
    <w:p w14:paraId="4BDC5C5A"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Glendinning M &amp; Muthesius S (1994) </w:t>
      </w:r>
      <w:r w:rsidRPr="005C2A07">
        <w:rPr>
          <w:rFonts w:cs="AdvPS6F00"/>
          <w:i/>
        </w:rPr>
        <w:t>Tower Block: Modern Public Housing in England, Scotland, Wales and Northern Ireland,</w:t>
      </w:r>
      <w:r w:rsidRPr="005C2A07">
        <w:rPr>
          <w:rFonts w:cs="AdvPS6F00"/>
        </w:rPr>
        <w:t xml:space="preserve"> New Haven: Yale University Press</w:t>
      </w:r>
    </w:p>
    <w:p w14:paraId="5FCFBC63" w14:textId="77777777" w:rsidR="005C2A07" w:rsidRPr="005C2A07" w:rsidRDefault="005C2A07" w:rsidP="0045714E">
      <w:pPr>
        <w:autoSpaceDE w:val="0"/>
        <w:autoSpaceDN w:val="0"/>
        <w:adjustRightInd w:val="0"/>
        <w:spacing w:after="0" w:line="360" w:lineRule="auto"/>
        <w:rPr>
          <w:rFonts w:cs="AdvPS6F00"/>
        </w:rPr>
      </w:pPr>
    </w:p>
    <w:p w14:paraId="3F7B1E0C" w14:textId="77777777" w:rsidR="005C2A07" w:rsidRPr="005C2A07" w:rsidRDefault="005C2A07" w:rsidP="0045714E">
      <w:pPr>
        <w:spacing w:line="360" w:lineRule="auto"/>
      </w:pPr>
      <w:r w:rsidRPr="005C2A07">
        <w:t>Goodall P (1990) ‘Design and Gender: Where is the Heart of the Home?’</w:t>
      </w:r>
      <w:r w:rsidRPr="005C2A07">
        <w:rPr>
          <w:i/>
        </w:rPr>
        <w:t>, Built Environment</w:t>
      </w:r>
      <w:r w:rsidRPr="005C2A07">
        <w:t xml:space="preserve"> 16 (4), pp269-278</w:t>
      </w:r>
    </w:p>
    <w:p w14:paraId="713C8467" w14:textId="77777777" w:rsidR="005C2A07" w:rsidRPr="005C2A07" w:rsidRDefault="005C2A07" w:rsidP="0045714E">
      <w:pPr>
        <w:spacing w:line="360" w:lineRule="auto"/>
      </w:pPr>
      <w:r w:rsidRPr="005C2A07">
        <w:t xml:space="preserve">Gorman-Murray A (2008) Masculinity and the Home: a critical review and conceptual framework, </w:t>
      </w:r>
      <w:r w:rsidRPr="005C2A07">
        <w:rPr>
          <w:i/>
        </w:rPr>
        <w:t>Australian Geographer</w:t>
      </w:r>
      <w:r w:rsidRPr="005C2A07">
        <w:t>, 39:3, pp367-379</w:t>
      </w:r>
    </w:p>
    <w:p w14:paraId="39B05FA6" w14:textId="77777777" w:rsidR="005C2A07" w:rsidRPr="005C2A07" w:rsidRDefault="005C2A07" w:rsidP="0045714E">
      <w:pPr>
        <w:spacing w:line="360" w:lineRule="auto"/>
      </w:pPr>
      <w:r w:rsidRPr="005C2A07">
        <w:t xml:space="preserve">Gowans G (2003) ‘Imperial geographies of home: memsahibs and miss-sahibs in India and Britain: 1915-1947’, </w:t>
      </w:r>
      <w:r w:rsidRPr="005C2A07">
        <w:rPr>
          <w:i/>
          <w:iCs/>
        </w:rPr>
        <w:t>Cultural Geographies</w:t>
      </w:r>
      <w:r w:rsidRPr="005C2A07">
        <w:t xml:space="preserve"> 10, pp424-41</w:t>
      </w:r>
    </w:p>
    <w:p w14:paraId="3E524370" w14:textId="77777777" w:rsidR="005C2A07" w:rsidRPr="005C2A07" w:rsidRDefault="005C2A07" w:rsidP="0045714E">
      <w:pPr>
        <w:spacing w:line="360" w:lineRule="auto"/>
      </w:pPr>
      <w:r w:rsidRPr="005C2A07">
        <w:t xml:space="preserve">Graham H (2014) ‘The black glass cube that blends beautifully into leafy London’, </w:t>
      </w:r>
      <w:r w:rsidRPr="005C2A07">
        <w:rPr>
          <w:i/>
          <w:iCs/>
        </w:rPr>
        <w:t>The Sunday Times</w:t>
      </w:r>
      <w:r w:rsidRPr="005C2A07">
        <w:t>, 5</w:t>
      </w:r>
      <w:r w:rsidRPr="005C2A07">
        <w:rPr>
          <w:vertAlign w:val="superscript"/>
        </w:rPr>
        <w:t>th</w:t>
      </w:r>
      <w:r w:rsidRPr="005C2A07">
        <w:t xml:space="preserve"> October</w:t>
      </w:r>
    </w:p>
    <w:p w14:paraId="74F1FB3F" w14:textId="77777777" w:rsidR="005C2A07" w:rsidRPr="005C2A07" w:rsidRDefault="005C2A07" w:rsidP="0045714E">
      <w:pPr>
        <w:spacing w:line="360" w:lineRule="auto"/>
      </w:pPr>
      <w:r w:rsidRPr="005C2A07">
        <w:t xml:space="preserve">Graham S &amp; Thrift N (2007) ‘Out of Order: Understanding Repair and Maintenance’, </w:t>
      </w:r>
      <w:r w:rsidRPr="005C2A07">
        <w:rPr>
          <w:i/>
        </w:rPr>
        <w:t>Theory, Culture &amp; Society</w:t>
      </w:r>
      <w:r w:rsidRPr="005C2A07">
        <w:t>, 24 (3), pp1-25</w:t>
      </w:r>
    </w:p>
    <w:p w14:paraId="02409EBF" w14:textId="77777777" w:rsidR="005C2A07" w:rsidRPr="005C2A07" w:rsidRDefault="005C2A07" w:rsidP="0045714E">
      <w:pPr>
        <w:spacing w:line="360" w:lineRule="auto"/>
      </w:pPr>
      <w:r w:rsidRPr="005C2A07">
        <w:t xml:space="preserve">Gregson N &amp; Crang M (2010) ‘Materiality and waste: Inorganic vitality in a networked world’, </w:t>
      </w:r>
      <w:r w:rsidRPr="005C2A07">
        <w:rPr>
          <w:i/>
          <w:iCs/>
        </w:rPr>
        <w:t>Environment and Planning A</w:t>
      </w:r>
      <w:r w:rsidRPr="005C2A07">
        <w:t xml:space="preserve"> 42, pp1026–103</w:t>
      </w:r>
    </w:p>
    <w:p w14:paraId="0416A66F" w14:textId="77777777" w:rsidR="005C2A07" w:rsidRPr="005C2A07" w:rsidRDefault="005C2A07" w:rsidP="0045714E">
      <w:pPr>
        <w:spacing w:line="360" w:lineRule="auto"/>
      </w:pPr>
      <w:r w:rsidRPr="005C2A07">
        <w:t xml:space="preserve">Gregson N, Watkins H &amp; Calestani M (2010) ‘Inextinguishable fibres: demolition and the vital materialisms of asbestos’, </w:t>
      </w:r>
      <w:r w:rsidRPr="005C2A07">
        <w:rPr>
          <w:i/>
        </w:rPr>
        <w:t>Environment and Planning A,</w:t>
      </w:r>
      <w:r w:rsidRPr="005C2A07">
        <w:t xml:space="preserve"> 42, pp1065-1083</w:t>
      </w:r>
    </w:p>
    <w:p w14:paraId="73FBA7C5" w14:textId="77777777" w:rsidR="005C2A07" w:rsidRPr="005C2A07" w:rsidRDefault="005C2A07" w:rsidP="0045714E">
      <w:pPr>
        <w:spacing w:line="360" w:lineRule="auto"/>
      </w:pPr>
      <w:r w:rsidRPr="005C2A07">
        <w:t xml:space="preserve">Grosz E (1995) </w:t>
      </w:r>
      <w:r w:rsidRPr="005C2A07">
        <w:rPr>
          <w:i/>
          <w:iCs/>
        </w:rPr>
        <w:t>Space, Time and Perversion: Essays on the Politics of Bodies</w:t>
      </w:r>
      <w:r w:rsidRPr="005C2A07">
        <w:t>, London: Routledge</w:t>
      </w:r>
    </w:p>
    <w:p w14:paraId="18603149" w14:textId="77777777" w:rsidR="005C2A07" w:rsidRPr="005C2A07" w:rsidRDefault="005C2A07" w:rsidP="0045714E">
      <w:pPr>
        <w:spacing w:line="360" w:lineRule="auto"/>
      </w:pPr>
      <w:bookmarkStart w:id="144" w:name="_Hlk7789174"/>
      <w:r w:rsidRPr="005C2A07">
        <w:t>Groote P</w:t>
      </w:r>
      <w:bookmarkEnd w:id="144"/>
      <w:r w:rsidRPr="005C2A07">
        <w:t xml:space="preserve">, </w:t>
      </w:r>
      <w:bookmarkStart w:id="145" w:name="_Hlk7789181"/>
      <w:r w:rsidRPr="005C2A07">
        <w:t xml:space="preserve">Huigen P P P </w:t>
      </w:r>
      <w:bookmarkEnd w:id="145"/>
      <w:r w:rsidRPr="005C2A07">
        <w:t xml:space="preserve">&amp; Haartsen T (2000) ‘Claiming rural identities’, in Haartsen T, Groote P &amp; Huigen P P P (eds), </w:t>
      </w:r>
      <w:r w:rsidRPr="005C2A07">
        <w:rPr>
          <w:i/>
        </w:rPr>
        <w:t>Claiming Rural Identities: Dynamics, Contexts, Policies</w:t>
      </w:r>
      <w:r w:rsidRPr="005C2A07">
        <w:t>, Assen: Van Gorcum, pp1-8</w:t>
      </w:r>
    </w:p>
    <w:p w14:paraId="3D4F8A79" w14:textId="77777777" w:rsidR="005C2A07" w:rsidRPr="005C2A07" w:rsidRDefault="005C2A07" w:rsidP="0045714E">
      <w:pPr>
        <w:spacing w:line="360" w:lineRule="auto"/>
      </w:pPr>
      <w:r w:rsidRPr="005C2A07">
        <w:lastRenderedPageBreak/>
        <w:t xml:space="preserve">Gruffudd P 2003) ‘Building sites: cultural geographies of architecture and place-making’, in Blunt A, Gruffudd P, May J, Ogborn M &amp; Pinder D, (eds) </w:t>
      </w:r>
      <w:r w:rsidRPr="005C2A07">
        <w:rPr>
          <w:i/>
        </w:rPr>
        <w:t>Cultural geography in practice</w:t>
      </w:r>
      <w:r w:rsidRPr="005C2A07">
        <w:t>. London: Arnold, pp238–254</w:t>
      </w:r>
    </w:p>
    <w:p w14:paraId="2F800C57" w14:textId="77777777" w:rsidR="005C2A07" w:rsidRPr="005C2A07" w:rsidRDefault="005C2A07" w:rsidP="0045714E">
      <w:pPr>
        <w:spacing w:line="360" w:lineRule="auto"/>
      </w:pPr>
      <w:r w:rsidRPr="005C2A07">
        <w:rPr>
          <w:bCs/>
        </w:rPr>
        <w:t>Gubrium J F &amp; Holstein J A (2003) ‘</w:t>
      </w:r>
      <w:r w:rsidRPr="005C2A07">
        <w:t xml:space="preserve">From the individual interview to the interview society’ in </w:t>
      </w:r>
      <w:bookmarkStart w:id="146" w:name="_Hlk6047877"/>
      <w:r w:rsidRPr="005C2A07">
        <w:t xml:space="preserve">Gubrium J F &amp; Holstein J A (eds) </w:t>
      </w:r>
      <w:r w:rsidRPr="005C2A07">
        <w:rPr>
          <w:i/>
        </w:rPr>
        <w:t>Postmodern Interviewing,</w:t>
      </w:r>
      <w:r w:rsidRPr="005C2A07">
        <w:t xml:space="preserve"> London: Sage</w:t>
      </w:r>
      <w:bookmarkEnd w:id="146"/>
      <w:r w:rsidRPr="005C2A07">
        <w:t>, pp21-49</w:t>
      </w:r>
    </w:p>
    <w:p w14:paraId="5E662AEA" w14:textId="77777777" w:rsidR="005C2A07" w:rsidRPr="005C2A07" w:rsidRDefault="005C2A07" w:rsidP="0045714E">
      <w:pPr>
        <w:spacing w:line="360" w:lineRule="auto"/>
      </w:pPr>
      <w:r w:rsidRPr="005C2A07">
        <w:t xml:space="preserve">Guy S &amp; Shove E (2000) </w:t>
      </w:r>
      <w:r w:rsidRPr="005C2A07">
        <w:rPr>
          <w:i/>
        </w:rPr>
        <w:t>A Sociology of Energy, Buildings and the Environment: Constructing Knowledge, Designing Practice</w:t>
      </w:r>
      <w:r w:rsidRPr="005C2A07">
        <w:t>, London: Routledge</w:t>
      </w:r>
    </w:p>
    <w:p w14:paraId="10892D86" w14:textId="77777777" w:rsidR="005C2A07" w:rsidRPr="005C2A07" w:rsidRDefault="005C2A07" w:rsidP="0045714E">
      <w:pPr>
        <w:spacing w:line="360" w:lineRule="auto"/>
      </w:pPr>
      <w:r w:rsidRPr="005C2A07">
        <w:t xml:space="preserve">Guy S &amp; Janeva A (2008) ‘Understanding architecture, accounting society’, </w:t>
      </w:r>
      <w:r w:rsidRPr="005C2A07">
        <w:rPr>
          <w:i/>
        </w:rPr>
        <w:t>Science Studies</w:t>
      </w:r>
      <w:r w:rsidRPr="005C2A07">
        <w:t>, 21 (1), pp3-7</w:t>
      </w:r>
    </w:p>
    <w:p w14:paraId="79A43156" w14:textId="77777777" w:rsidR="005C2A07" w:rsidRPr="005C2A07" w:rsidRDefault="005C2A07" w:rsidP="0045714E">
      <w:pPr>
        <w:spacing w:line="360" w:lineRule="auto"/>
      </w:pPr>
      <w:r w:rsidRPr="005C2A07">
        <w:t xml:space="preserve">Hackett P (2016) ‘Preface’, </w:t>
      </w:r>
      <w:r w:rsidRPr="005C2A07">
        <w:rPr>
          <w:i/>
          <w:iCs/>
        </w:rPr>
        <w:t>#notjustforboys: women in construction</w:t>
      </w:r>
      <w:r w:rsidRPr="005C2A07">
        <w:t xml:space="preserve">, The Smith Institute, </w:t>
      </w:r>
      <w:hyperlink r:id="rId83" w:history="1">
        <w:r w:rsidRPr="005C2A07">
          <w:rPr>
            <w:color w:val="0563C1" w:themeColor="hyperlink"/>
            <w:u w:val="single"/>
          </w:rPr>
          <w:t>http://www.smith-institute.org.uk/wp-content/uploads/2016/09/notjustforboys-Women-In-Construction.pdf</w:t>
        </w:r>
      </w:hyperlink>
      <w:r w:rsidRPr="005C2A07">
        <w:t xml:space="preserve"> downloaded 2nd July 2018</w:t>
      </w:r>
    </w:p>
    <w:p w14:paraId="2B05B145" w14:textId="77777777" w:rsidR="005C2A07" w:rsidRPr="005C2A07" w:rsidRDefault="005C2A07" w:rsidP="0045714E">
      <w:pPr>
        <w:spacing w:line="360" w:lineRule="auto"/>
      </w:pPr>
      <w:r w:rsidRPr="005C2A07">
        <w:t xml:space="preserve">Hall P (2002) ‘Planning: Millennial retrospect and prospect’, </w:t>
      </w:r>
      <w:r w:rsidRPr="005C2A07">
        <w:rPr>
          <w:i/>
        </w:rPr>
        <w:t xml:space="preserve">Progress in Planning 57 </w:t>
      </w:r>
      <w:r w:rsidRPr="005C2A07">
        <w:t>pp267-284</w:t>
      </w:r>
    </w:p>
    <w:p w14:paraId="146E75D1" w14:textId="77777777" w:rsidR="005C2A07" w:rsidRPr="005C2A07" w:rsidRDefault="005C2A07" w:rsidP="0045714E">
      <w:pPr>
        <w:spacing w:line="360" w:lineRule="auto"/>
      </w:pPr>
      <w:r w:rsidRPr="005C2A07">
        <w:t xml:space="preserve">Hall P &amp; Pfeiffer U (2000) </w:t>
      </w:r>
      <w:r w:rsidRPr="005C2A07">
        <w:rPr>
          <w:i/>
        </w:rPr>
        <w:t>Urban Future 21: A Global Agenda for Twenty-first Century Cities</w:t>
      </w:r>
      <w:r w:rsidRPr="005C2A07">
        <w:t>, London: Routledge</w:t>
      </w:r>
    </w:p>
    <w:p w14:paraId="6CAA8CEB" w14:textId="77777777" w:rsidR="005C2A07" w:rsidRPr="005C2A07" w:rsidRDefault="005C2A07" w:rsidP="0045714E">
      <w:pPr>
        <w:spacing w:line="360" w:lineRule="auto"/>
      </w:pPr>
      <w:r w:rsidRPr="005C2A07">
        <w:t xml:space="preserve">Hamilton-MacLaren F (2013) ‘Alternative, more sustainable, wall construction techniques than brick and block, for new housing in England and Wales’, PhD thesis, </w:t>
      </w:r>
      <w:hyperlink r:id="rId84" w:history="1">
        <w:r w:rsidRPr="005C2A07">
          <w:rPr>
            <w:color w:val="0563C1" w:themeColor="hyperlink"/>
            <w:u w:val="single"/>
          </w:rPr>
          <w:t>https://dspace.lboro.ac.uk/</w:t>
        </w:r>
      </w:hyperlink>
    </w:p>
    <w:p w14:paraId="65ED03D6" w14:textId="77777777" w:rsidR="005C2A07" w:rsidRPr="005C2A07" w:rsidRDefault="005C2A07" w:rsidP="0045714E">
      <w:pPr>
        <w:spacing w:line="360" w:lineRule="auto"/>
      </w:pPr>
      <w:r w:rsidRPr="005C2A07">
        <w:t xml:space="preserve">Hamilton-MacLaren F, Loveday D L L &amp; Mourshed M (2012) ‘Public opinions on alternative lower carbon wall construction techniques for UK housing’, </w:t>
      </w:r>
      <w:r w:rsidRPr="005C2A07">
        <w:rPr>
          <w:i/>
          <w:iCs/>
        </w:rPr>
        <w:t>Habitat International</w:t>
      </w:r>
      <w:r w:rsidRPr="005C2A07">
        <w:t>, 37, pp163–169</w:t>
      </w:r>
    </w:p>
    <w:p w14:paraId="50B91B4F" w14:textId="77777777" w:rsidR="005C2A07" w:rsidRPr="005C2A07" w:rsidRDefault="005C2A07" w:rsidP="0045714E">
      <w:pPr>
        <w:spacing w:line="360" w:lineRule="auto"/>
      </w:pPr>
      <w:r w:rsidRPr="005C2A07">
        <w:t xml:space="preserve">Hammersley M &amp; Atkinson P (2007) </w:t>
      </w:r>
      <w:r w:rsidRPr="005C2A07">
        <w:rPr>
          <w:i/>
          <w:iCs/>
        </w:rPr>
        <w:t>Ethnography: Principles in Practice</w:t>
      </w:r>
      <w:r w:rsidRPr="005C2A07">
        <w:t>. London: Routledge, 3</w:t>
      </w:r>
      <w:r w:rsidRPr="005C2A07">
        <w:rPr>
          <w:vertAlign w:val="superscript"/>
        </w:rPr>
        <w:t>rd</w:t>
      </w:r>
      <w:r w:rsidRPr="005C2A07">
        <w:t xml:space="preserve"> Edition</w:t>
      </w:r>
    </w:p>
    <w:p w14:paraId="6859751F" w14:textId="77777777" w:rsidR="005C2A07" w:rsidRPr="005C2A07" w:rsidRDefault="005C2A07" w:rsidP="0045714E">
      <w:pPr>
        <w:spacing w:after="0" w:line="360" w:lineRule="auto"/>
        <w:rPr>
          <w:color w:val="000000"/>
          <w:shd w:val="clear" w:color="auto" w:fill="FFFFFF"/>
        </w:rPr>
      </w:pPr>
      <w:r w:rsidRPr="005C2A07">
        <w:rPr>
          <w:bCs/>
          <w:color w:val="000000"/>
          <w:shd w:val="clear" w:color="auto" w:fill="FFFFFF"/>
        </w:rPr>
        <w:t>Hammond M (1981)</w:t>
      </w:r>
      <w:r w:rsidRPr="005C2A07">
        <w:rPr>
          <w:b/>
          <w:color w:val="000000"/>
          <w:shd w:val="clear" w:color="auto" w:fill="FFFFFF"/>
        </w:rPr>
        <w:t xml:space="preserve"> </w:t>
      </w:r>
      <w:r w:rsidRPr="005C2A07">
        <w:rPr>
          <w:i/>
          <w:color w:val="000000"/>
          <w:shd w:val="clear" w:color="auto" w:fill="FFFFFF"/>
        </w:rPr>
        <w:t xml:space="preserve">Bricks and Brickmaking, </w:t>
      </w:r>
      <w:r w:rsidRPr="005C2A07">
        <w:rPr>
          <w:iCs/>
          <w:color w:val="000000"/>
          <w:shd w:val="clear" w:color="auto" w:fill="FFFFFF"/>
        </w:rPr>
        <w:t>New York: Bloomsbury USA</w:t>
      </w:r>
    </w:p>
    <w:p w14:paraId="4AEF14C8" w14:textId="77777777" w:rsidR="005C2A07" w:rsidRPr="005C2A07" w:rsidRDefault="005C2A07" w:rsidP="0045714E">
      <w:pPr>
        <w:spacing w:after="0" w:line="360" w:lineRule="auto"/>
      </w:pPr>
    </w:p>
    <w:p w14:paraId="50FD136C" w14:textId="77777777" w:rsidR="005C2A07" w:rsidRPr="005C2A07" w:rsidRDefault="005C2A07" w:rsidP="0045714E">
      <w:pPr>
        <w:spacing w:line="360" w:lineRule="auto"/>
      </w:pPr>
      <w:r w:rsidRPr="005C2A07">
        <w:t xml:space="preserve">Hand M, Shove E &amp; Southerton D (2007) ‘Home extensions in the United Kingdom: space, time, and practice’ </w:t>
      </w:r>
      <w:r w:rsidRPr="005C2A07">
        <w:rPr>
          <w:i/>
        </w:rPr>
        <w:t>Environment and Planning D: Society and Space</w:t>
      </w:r>
      <w:r w:rsidRPr="005C2A07">
        <w:t>, 25, pp668-681</w:t>
      </w:r>
    </w:p>
    <w:p w14:paraId="17DEFD1D" w14:textId="77777777" w:rsidR="005C2A07" w:rsidRPr="005C2A07" w:rsidRDefault="005C2A07" w:rsidP="0045714E">
      <w:pPr>
        <w:spacing w:line="360" w:lineRule="auto"/>
      </w:pPr>
      <w:r w:rsidRPr="005C2A07">
        <w:t xml:space="preserve">Hannam K, Sheller M, &amp; Urry J (2006) ‘Editorial: Mobilities, Immobilities and Moorings’, </w:t>
      </w:r>
      <w:r w:rsidRPr="005C2A07">
        <w:rPr>
          <w:i/>
        </w:rPr>
        <w:t>Mobilities</w:t>
      </w:r>
      <w:r w:rsidRPr="005C2A07">
        <w:t xml:space="preserve"> 1 (1), pp1–22</w:t>
      </w:r>
    </w:p>
    <w:p w14:paraId="60A10412" w14:textId="77777777" w:rsidR="005C2A07" w:rsidRPr="005C2A07" w:rsidRDefault="005C2A07" w:rsidP="0045714E">
      <w:pPr>
        <w:spacing w:line="360" w:lineRule="auto"/>
      </w:pPr>
      <w:r w:rsidRPr="005C2A07">
        <w:t xml:space="preserve">Hanson (2012) ‘The Brick Guide’  </w:t>
      </w:r>
      <w:hyperlink r:id="rId85" w:history="1">
        <w:r w:rsidRPr="005C2A07">
          <w:rPr>
            <w:color w:val="0000FF"/>
            <w:u w:val="single"/>
          </w:rPr>
          <w:t>http://pdf.archiexpo.com/pdf/hanson/brick-guide/59475-130701.html</w:t>
        </w:r>
      </w:hyperlink>
    </w:p>
    <w:p w14:paraId="1C260BC5" w14:textId="77777777" w:rsidR="005C2A07" w:rsidRPr="005C2A07" w:rsidRDefault="005C2A07" w:rsidP="0045714E">
      <w:pPr>
        <w:spacing w:line="360" w:lineRule="auto"/>
      </w:pPr>
      <w:r w:rsidRPr="005C2A07">
        <w:lastRenderedPageBreak/>
        <w:t xml:space="preserve">Haraway D (1991) </w:t>
      </w:r>
      <w:r w:rsidRPr="005C2A07">
        <w:rPr>
          <w:i/>
        </w:rPr>
        <w:t>Simians, Cyborgs, and Women: The Reinvention of Nature</w:t>
      </w:r>
      <w:r w:rsidRPr="005C2A07">
        <w:t>, New York: Routledge</w:t>
      </w:r>
    </w:p>
    <w:p w14:paraId="7A9E4740" w14:textId="77777777" w:rsidR="005C2A07" w:rsidRPr="005C2A07" w:rsidRDefault="005C2A07" w:rsidP="0045714E">
      <w:pPr>
        <w:spacing w:line="360" w:lineRule="auto"/>
      </w:pPr>
      <w:r w:rsidRPr="005C2A07">
        <w:rPr>
          <w:bCs/>
        </w:rPr>
        <w:t>Haraway D (1988) ‘</w:t>
      </w:r>
      <w:r w:rsidRPr="005C2A07">
        <w:t xml:space="preserve">Situated knowledges: the science question in feminism as a site of discourse on the privilege of partial perspective’, </w:t>
      </w:r>
      <w:r w:rsidRPr="005C2A07">
        <w:rPr>
          <w:i/>
        </w:rPr>
        <w:t>Feminist Studies</w:t>
      </w:r>
      <w:r w:rsidRPr="005C2A07">
        <w:t xml:space="preserve"> 14, pp575–99</w:t>
      </w:r>
    </w:p>
    <w:p w14:paraId="2520556B" w14:textId="77777777" w:rsidR="005C2A07" w:rsidRPr="005C2A07" w:rsidRDefault="005C2A07" w:rsidP="0045714E">
      <w:pPr>
        <w:spacing w:line="360" w:lineRule="auto"/>
      </w:pPr>
      <w:r w:rsidRPr="005C2A07">
        <w:t>Harman G (2008) ‘DeLanda’s ontology: assemblage and realism’, Continuous Philosophy Review 41 pp367–383</w:t>
      </w:r>
    </w:p>
    <w:p w14:paraId="6479A463" w14:textId="77777777" w:rsidR="005C2A07" w:rsidRPr="005C2A07" w:rsidRDefault="005C2A07" w:rsidP="0045714E">
      <w:pPr>
        <w:spacing w:line="360" w:lineRule="auto"/>
      </w:pPr>
      <w:r w:rsidRPr="005C2A07">
        <w:t xml:space="preserve">Harre R (2002) ‘Material objects in social worlds’, </w:t>
      </w:r>
      <w:r w:rsidRPr="005C2A07">
        <w:rPr>
          <w:i/>
        </w:rPr>
        <w:t>Theory, Culture and Society</w:t>
      </w:r>
      <w:r w:rsidRPr="005C2A07">
        <w:t>, 19 (5/6), pp23–33</w:t>
      </w:r>
    </w:p>
    <w:p w14:paraId="29A464D9" w14:textId="77777777" w:rsidR="005C2A07" w:rsidRPr="005C2A07" w:rsidRDefault="005C2A07" w:rsidP="0045714E">
      <w:pPr>
        <w:spacing w:line="360" w:lineRule="auto"/>
      </w:pPr>
      <w:r w:rsidRPr="005C2A07">
        <w:t xml:space="preserve">Harris R &amp; Dostrovsky N (2008) ‘The Suburban Culture of Building and the Reassuring Revival of Historicist Architecture Since 1970’, </w:t>
      </w:r>
      <w:r w:rsidRPr="005C2A07">
        <w:rPr>
          <w:i/>
        </w:rPr>
        <w:t>Home Cultures</w:t>
      </w:r>
      <w:r w:rsidRPr="005C2A07">
        <w:t>, 5 (2), pp167-196</w:t>
      </w:r>
    </w:p>
    <w:p w14:paraId="22BDAE7A" w14:textId="77777777" w:rsidR="005C2A07" w:rsidRPr="005C2A07" w:rsidRDefault="005C2A07" w:rsidP="0045714E">
      <w:pPr>
        <w:spacing w:line="360" w:lineRule="auto"/>
      </w:pPr>
      <w:r w:rsidRPr="005C2A07">
        <w:t xml:space="preserve">Harvey D (1990) ‘Between space and time: reflections on the geographical imagination’ </w:t>
      </w:r>
      <w:r w:rsidRPr="005C2A07">
        <w:rPr>
          <w:i/>
        </w:rPr>
        <w:t>Annals of the Association of American Geographers,</w:t>
      </w:r>
      <w:r w:rsidRPr="005C2A07">
        <w:t xml:space="preserve"> 80, pp418-434</w:t>
      </w:r>
    </w:p>
    <w:p w14:paraId="61DB4966" w14:textId="77777777" w:rsidR="005C2A07" w:rsidRPr="005C2A07" w:rsidRDefault="005C2A07" w:rsidP="0045714E">
      <w:pPr>
        <w:spacing w:line="360" w:lineRule="auto"/>
      </w:pPr>
      <w:r w:rsidRPr="005C2A07">
        <w:t xml:space="preserve">Harvey M (2003) ‘The UK: Privatisation, Fragmentation, and Inﬂexible Flexibilisation in the UK Construction Industry’ in </w:t>
      </w:r>
      <w:bookmarkStart w:id="147" w:name="_Hlk16335152"/>
      <w:r w:rsidRPr="005C2A07">
        <w:t xml:space="preserve">Bosch G &amp; Philips P (eds) </w:t>
      </w:r>
      <w:r w:rsidRPr="005C2A07">
        <w:rPr>
          <w:i/>
          <w:iCs/>
        </w:rPr>
        <w:t>Building Chaos: An International Comparison of Deregulation in the Construction Industry</w:t>
      </w:r>
      <w:r w:rsidRPr="005C2A07">
        <w:t>, London: Routledge</w:t>
      </w:r>
      <w:bookmarkEnd w:id="147"/>
    </w:p>
    <w:p w14:paraId="349BA80B" w14:textId="77777777" w:rsidR="005C2A07" w:rsidRPr="005C2A07" w:rsidRDefault="005C2A07" w:rsidP="0045714E">
      <w:pPr>
        <w:spacing w:line="360" w:lineRule="auto"/>
      </w:pPr>
      <w:r w:rsidRPr="005C2A07">
        <w:t xml:space="preserve">Hatherley O (2014) ‘If we don't want to live in shoeboxes, we need to bring back housing standards’, </w:t>
      </w:r>
      <w:hyperlink r:id="rId86" w:history="1">
        <w:r w:rsidRPr="005C2A07">
          <w:rPr>
            <w:color w:val="0563C1" w:themeColor="hyperlink"/>
            <w:u w:val="single"/>
          </w:rPr>
          <w:t>https://www.theguardian.com/commentisfree/2014/jan/07/live-shoeboxes-housing-standards-minimum-space</w:t>
        </w:r>
      </w:hyperlink>
      <w:r w:rsidRPr="005C2A07">
        <w:t xml:space="preserve"> </w:t>
      </w:r>
    </w:p>
    <w:p w14:paraId="528A8D9B" w14:textId="77777777" w:rsidR="005C2A07" w:rsidRPr="005C2A07" w:rsidRDefault="005C2A07" w:rsidP="0045714E">
      <w:pPr>
        <w:spacing w:line="360" w:lineRule="auto"/>
      </w:pPr>
      <w:r w:rsidRPr="005C2A07">
        <w:t>Haug W F (1986) Critique of commodity aesthetics/ Appearances, sexuality and advertising in capitalistic society, Cambridge: Polity Press</w:t>
      </w:r>
    </w:p>
    <w:p w14:paraId="28674475" w14:textId="77777777" w:rsidR="005C2A07" w:rsidRPr="005C2A07" w:rsidRDefault="005C2A07" w:rsidP="0045714E">
      <w:pPr>
        <w:spacing w:line="360" w:lineRule="auto"/>
      </w:pPr>
      <w:r w:rsidRPr="005C2A07">
        <w:t xml:space="preserve">Hawkins G (2006) </w:t>
      </w:r>
      <w:r w:rsidRPr="005C2A07">
        <w:rPr>
          <w:i/>
          <w:iCs/>
        </w:rPr>
        <w:t>The Ethics of Waste: How We Relate to Rubbish</w:t>
      </w:r>
      <w:r w:rsidRPr="005C2A07">
        <w:t>, Sydney: University of New South Wales Press</w:t>
      </w:r>
    </w:p>
    <w:p w14:paraId="1CBA0B7B" w14:textId="77777777" w:rsidR="005C2A07" w:rsidRPr="005C2A07" w:rsidRDefault="005C2A07" w:rsidP="0045714E">
      <w:pPr>
        <w:spacing w:line="360" w:lineRule="auto"/>
      </w:pPr>
      <w:r w:rsidRPr="005C2A07">
        <w:t xml:space="preserve">Hayden D (2003) </w:t>
      </w:r>
      <w:r w:rsidRPr="005C2A07">
        <w:rPr>
          <w:i/>
        </w:rPr>
        <w:t>Building Suburbia. Green Fields and Urban Growth 1820–2000</w:t>
      </w:r>
      <w:r w:rsidRPr="005C2A07">
        <w:t>. New York: Pantheon</w:t>
      </w:r>
    </w:p>
    <w:p w14:paraId="28573265" w14:textId="77777777" w:rsidR="005C2A07" w:rsidRPr="005C2A07" w:rsidRDefault="005C2A07" w:rsidP="0045714E">
      <w:pPr>
        <w:spacing w:line="360" w:lineRule="auto"/>
      </w:pPr>
      <w:r w:rsidRPr="005C2A07">
        <w:t xml:space="preserve">Hayes N (2002) ‘Did manual workers want industrial welfare? Canteens, latrines and masculinity on British building sites 1918–1970’, </w:t>
      </w:r>
      <w:r w:rsidRPr="005C2A07">
        <w:rPr>
          <w:i/>
          <w:iCs/>
        </w:rPr>
        <w:t>Journal of Social History</w:t>
      </w:r>
      <w:r w:rsidRPr="005C2A07">
        <w:t>,35 (3, pp637–58</w:t>
      </w:r>
    </w:p>
    <w:p w14:paraId="343515D3" w14:textId="77777777" w:rsidR="005C2A07" w:rsidRPr="005C2A07" w:rsidRDefault="005C2A07" w:rsidP="0045714E">
      <w:pPr>
        <w:spacing w:line="360" w:lineRule="auto"/>
      </w:pPr>
      <w:r w:rsidRPr="005C2A07">
        <w:t xml:space="preserve">HSE (2017) Health and safety statistics for the construction sector in Great Britain, 2017 </w:t>
      </w:r>
      <w:hyperlink r:id="rId87" w:history="1">
        <w:r w:rsidRPr="005C2A07">
          <w:rPr>
            <w:color w:val="0563C1" w:themeColor="hyperlink"/>
            <w:u w:val="single"/>
          </w:rPr>
          <w:t>http://www.hse.gov.uk/statistics/industry/construction/construction.pdf accessed 17/07/2018</w:t>
        </w:r>
      </w:hyperlink>
      <w:r w:rsidRPr="005C2A07">
        <w:t xml:space="preserve"> </w:t>
      </w:r>
    </w:p>
    <w:p w14:paraId="7392FDEA" w14:textId="77777777" w:rsidR="005C2A07" w:rsidRPr="005C2A07" w:rsidRDefault="005C2A07" w:rsidP="0045714E">
      <w:pPr>
        <w:spacing w:line="360" w:lineRule="auto"/>
      </w:pPr>
      <w:r w:rsidRPr="005C2A07">
        <w:t xml:space="preserve">Heaney S (1981) </w:t>
      </w:r>
      <w:r w:rsidRPr="005C2A07">
        <w:rPr>
          <w:i/>
        </w:rPr>
        <w:t>Preoccupations: Selected Prose, 1968– 1978</w:t>
      </w:r>
      <w:r w:rsidRPr="005C2A07">
        <w:t>. New York: Farrar, Straus and Giroux</w:t>
      </w:r>
    </w:p>
    <w:p w14:paraId="6923F809" w14:textId="2F34E7C7" w:rsidR="005C2A07" w:rsidRPr="005C2A07" w:rsidRDefault="005C2A07" w:rsidP="0045714E">
      <w:pPr>
        <w:spacing w:line="360" w:lineRule="auto"/>
      </w:pPr>
      <w:r w:rsidRPr="005C2A07">
        <w:t xml:space="preserve">Heath K W (2003) ‘Defining the Nature of Vernacular’, </w:t>
      </w:r>
      <w:r w:rsidRPr="005C2A07">
        <w:rPr>
          <w:i/>
        </w:rPr>
        <w:t>Material Culture</w:t>
      </w:r>
      <w:r w:rsidRPr="005C2A07">
        <w:t xml:space="preserve">, 35 </w:t>
      </w:r>
      <w:r w:rsidR="00702124">
        <w:t>(</w:t>
      </w:r>
      <w:r w:rsidRPr="005C2A07">
        <w:t>2</w:t>
      </w:r>
      <w:r w:rsidR="00702124">
        <w:t>),</w:t>
      </w:r>
      <w:r w:rsidRPr="005C2A07">
        <w:t xml:space="preserve"> pp48-54 </w:t>
      </w:r>
    </w:p>
    <w:p w14:paraId="23EF5F31" w14:textId="77777777" w:rsidR="005C2A07" w:rsidRPr="005C2A07" w:rsidRDefault="005C2A07" w:rsidP="0045714E">
      <w:pPr>
        <w:autoSpaceDE w:val="0"/>
        <w:autoSpaceDN w:val="0"/>
        <w:adjustRightInd w:val="0"/>
        <w:spacing w:after="0" w:line="360" w:lineRule="auto"/>
        <w:rPr>
          <w:rFonts w:cs="AdvPS6F00"/>
        </w:rPr>
      </w:pPr>
      <w:r w:rsidRPr="005C2A07">
        <w:t xml:space="preserve">Heathcote E (2012) Built to last? Attitudes to ageing homes vary around the world’ </w:t>
      </w:r>
      <w:hyperlink r:id="rId88" w:history="1">
        <w:r w:rsidRPr="005C2A07">
          <w:rPr>
            <w:color w:val="0563C1" w:themeColor="hyperlink"/>
            <w:u w:val="single"/>
          </w:rPr>
          <w:t>https://www.ft.com/content/162acc10-588e-11e1-b9c6-00144feabdc0</w:t>
        </w:r>
      </w:hyperlink>
      <w:r w:rsidRPr="005C2A07">
        <w:t xml:space="preserve"> </w:t>
      </w:r>
    </w:p>
    <w:p w14:paraId="3123A030" w14:textId="77777777" w:rsidR="005C2A07" w:rsidRPr="005C2A07" w:rsidRDefault="005C2A07" w:rsidP="0045714E">
      <w:pPr>
        <w:autoSpaceDE w:val="0"/>
        <w:autoSpaceDN w:val="0"/>
        <w:adjustRightInd w:val="0"/>
        <w:spacing w:after="0" w:line="360" w:lineRule="auto"/>
      </w:pPr>
    </w:p>
    <w:p w14:paraId="3EC50C8E" w14:textId="77777777" w:rsidR="005C2A07" w:rsidRPr="005C2A07" w:rsidRDefault="005C2A07" w:rsidP="0045714E">
      <w:pPr>
        <w:spacing w:line="360" w:lineRule="auto"/>
      </w:pPr>
      <w:r w:rsidRPr="005C2A07">
        <w:t xml:space="preserve">Heidegger M (1971) </w:t>
      </w:r>
      <w:r w:rsidRPr="005C2A07">
        <w:rPr>
          <w:i/>
          <w:iCs/>
        </w:rPr>
        <w:t>Poetry, Language, Thought,</w:t>
      </w:r>
      <w:r w:rsidRPr="005C2A07">
        <w:t xml:space="preserve"> trans. A. Hofstadter, New York: Harper and Row, </w:t>
      </w:r>
    </w:p>
    <w:p w14:paraId="287F897D" w14:textId="77777777" w:rsidR="005C2A07" w:rsidRPr="005C2A07" w:rsidRDefault="005C2A07" w:rsidP="0045714E">
      <w:pPr>
        <w:spacing w:line="360" w:lineRule="auto"/>
      </w:pPr>
      <w:r w:rsidRPr="005C2A07">
        <w:t xml:space="preserve">Heidegger M (1996) </w:t>
      </w:r>
      <w:r w:rsidRPr="005C2A07">
        <w:rPr>
          <w:i/>
          <w:iCs/>
        </w:rPr>
        <w:t>Being and Time</w:t>
      </w:r>
      <w:r w:rsidRPr="005C2A07">
        <w:t>, Albany: State University of New York Press</w:t>
      </w:r>
    </w:p>
    <w:p w14:paraId="3FCA5B73" w14:textId="77777777" w:rsidR="005C2A07" w:rsidRPr="005C2A07" w:rsidRDefault="005C2A07" w:rsidP="0045714E">
      <w:pPr>
        <w:spacing w:line="360" w:lineRule="auto"/>
      </w:pPr>
      <w:r w:rsidRPr="005C2A07">
        <w:t>Henn R L &amp; Hoffman A J (2013) ‘Introduction’, in Henn R L &amp; Hoffman A J (eds) Constructing Green: The Social Structures of Sustainability, Cambridge MA: MIT Press, pp1-32</w:t>
      </w:r>
    </w:p>
    <w:p w14:paraId="512318DA" w14:textId="77777777" w:rsidR="005C2A07" w:rsidRPr="005C2A07" w:rsidRDefault="005C2A07" w:rsidP="0045714E">
      <w:pPr>
        <w:spacing w:line="360" w:lineRule="auto"/>
      </w:pPr>
      <w:r w:rsidRPr="005C2A07">
        <w:t xml:space="preserve">Hepworth M (1999) ‘Privacy, security and respectability: the ideal Victorian home’, in Chapman T &amp;  Hockey J (eds), </w:t>
      </w:r>
      <w:r w:rsidRPr="005C2A07">
        <w:rPr>
          <w:i/>
          <w:iCs/>
        </w:rPr>
        <w:t>Ideal homes? Social change and domestic life</w:t>
      </w:r>
      <w:r w:rsidRPr="005C2A07">
        <w:t>, London: Routledge, pp17–29</w:t>
      </w:r>
    </w:p>
    <w:p w14:paraId="4A7D4760" w14:textId="6B4923F5" w:rsidR="005C2A07" w:rsidRPr="005C2A07" w:rsidRDefault="005C2A07" w:rsidP="0045714E">
      <w:pPr>
        <w:spacing w:line="360" w:lineRule="auto"/>
      </w:pPr>
      <w:r w:rsidRPr="005C2A07">
        <w:rPr>
          <w:bCs/>
        </w:rPr>
        <w:t>Herbert S (2000) ‘For</w:t>
      </w:r>
      <w:r w:rsidRPr="005C2A07">
        <w:t xml:space="preserve"> ethnography’ </w:t>
      </w:r>
      <w:r w:rsidRPr="005C2A07">
        <w:rPr>
          <w:i/>
        </w:rPr>
        <w:t>Progress in Human Geography</w:t>
      </w:r>
      <w:r w:rsidRPr="005C2A07">
        <w:t xml:space="preserve"> 24</w:t>
      </w:r>
      <w:r w:rsidR="00592468">
        <w:t>,</w:t>
      </w:r>
      <w:r w:rsidRPr="005C2A07">
        <w:t xml:space="preserve"> pp550-568</w:t>
      </w:r>
    </w:p>
    <w:p w14:paraId="43280218"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Hertz R (1997) </w:t>
      </w:r>
      <w:r w:rsidRPr="005C2A07">
        <w:rPr>
          <w:rFonts w:cs="AdvPS6F00"/>
          <w:i/>
          <w:iCs/>
        </w:rPr>
        <w:t xml:space="preserve">Reﬂexivity and Voice, </w:t>
      </w:r>
      <w:r w:rsidRPr="005C2A07">
        <w:rPr>
          <w:rFonts w:cs="AdvPS6F00"/>
        </w:rPr>
        <w:t>Thousand Oaks, CA: Sage</w:t>
      </w:r>
    </w:p>
    <w:p w14:paraId="70E532D9" w14:textId="77777777" w:rsidR="005C2A07" w:rsidRPr="005C2A07" w:rsidRDefault="005C2A07" w:rsidP="0045714E">
      <w:pPr>
        <w:autoSpaceDE w:val="0"/>
        <w:autoSpaceDN w:val="0"/>
        <w:adjustRightInd w:val="0"/>
        <w:spacing w:after="0" w:line="360" w:lineRule="auto"/>
        <w:rPr>
          <w:rFonts w:cs="AdvPS6F00"/>
        </w:rPr>
      </w:pPr>
    </w:p>
    <w:p w14:paraId="23DCB0C2"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HM Treasury &amp; The Office of the Deputy Prime Minister (2005)</w:t>
      </w:r>
      <w:r w:rsidRPr="005C2A07">
        <w:t xml:space="preserve"> </w:t>
      </w:r>
      <w:r w:rsidRPr="005C2A07">
        <w:rPr>
          <w:rFonts w:cs="AdvPS6F00"/>
          <w:i/>
        </w:rPr>
        <w:t>The Government’s Response to Kate Barker’s Review of Housing Supply</w:t>
      </w:r>
      <w:r w:rsidRPr="005C2A07">
        <w:rPr>
          <w:rFonts w:cs="AdvPS6F00"/>
        </w:rPr>
        <w:t>, London: HM Treasury and Office of the Deputy Prime Minister</w:t>
      </w:r>
    </w:p>
    <w:p w14:paraId="6475DB1D" w14:textId="77777777" w:rsidR="005C2A07" w:rsidRPr="005C2A07" w:rsidRDefault="005C2A07" w:rsidP="0045714E">
      <w:pPr>
        <w:autoSpaceDE w:val="0"/>
        <w:autoSpaceDN w:val="0"/>
        <w:adjustRightInd w:val="0"/>
        <w:spacing w:after="0" w:line="360" w:lineRule="auto"/>
        <w:rPr>
          <w:rFonts w:cs="AdvPS6F00"/>
        </w:rPr>
      </w:pPr>
    </w:p>
    <w:p w14:paraId="1863E32B" w14:textId="77777777" w:rsidR="005C2A07" w:rsidRPr="005C2A07" w:rsidRDefault="005C2A07" w:rsidP="0045714E">
      <w:pPr>
        <w:spacing w:line="360" w:lineRule="auto"/>
      </w:pPr>
      <w:r w:rsidRPr="005C2A07">
        <w:t xml:space="preserve">Hetherington K &amp; Law J (2000) ‘After networks’ </w:t>
      </w:r>
      <w:r w:rsidRPr="005C2A07">
        <w:rPr>
          <w:i/>
        </w:rPr>
        <w:t>Environment and Planning D: Society and Space</w:t>
      </w:r>
      <w:r w:rsidRPr="005C2A07">
        <w:t xml:space="preserve"> 18, pp127-133</w:t>
      </w:r>
    </w:p>
    <w:p w14:paraId="4B0EB738" w14:textId="77777777" w:rsidR="005C2A07" w:rsidRPr="005C2A07" w:rsidRDefault="005C2A07" w:rsidP="0045714E">
      <w:pPr>
        <w:spacing w:line="360" w:lineRule="auto"/>
      </w:pPr>
      <w:r w:rsidRPr="005C2A07">
        <w:t xml:space="preserve">Hickman M, Morgan S, Walter B &amp; Bradley J (2005) ‘The limitations of whiteness and the boundaries of Englishness: Second generation Irish identifications and positionings in multi ethnic Britain’, </w:t>
      </w:r>
      <w:r w:rsidRPr="005C2A07">
        <w:rPr>
          <w:i/>
          <w:iCs/>
        </w:rPr>
        <w:t>Ethnicities</w:t>
      </w:r>
      <w:r w:rsidRPr="005C2A07">
        <w:t xml:space="preserve"> 5(2) pp160–181</w:t>
      </w:r>
    </w:p>
    <w:p w14:paraId="0E97CDF1" w14:textId="77777777" w:rsidR="005C2A07" w:rsidRPr="005C2A07" w:rsidRDefault="005C2A07" w:rsidP="0045714E">
      <w:pPr>
        <w:spacing w:line="360" w:lineRule="auto"/>
      </w:pPr>
      <w:r w:rsidRPr="005C2A07">
        <w:t xml:space="preserve">Higgin G &amp; Jessop N (1965) </w:t>
      </w:r>
      <w:r w:rsidRPr="005C2A07">
        <w:rPr>
          <w:i/>
        </w:rPr>
        <w:t>Communications in the Building Industry: The Report of a Pilot Study,</w:t>
      </w:r>
      <w:r w:rsidRPr="005C2A07">
        <w:t xml:space="preserve"> London: Tavistock</w:t>
      </w:r>
    </w:p>
    <w:p w14:paraId="70C44DEC" w14:textId="77777777" w:rsidR="005C2A07" w:rsidRPr="005C2A07" w:rsidRDefault="005C2A07" w:rsidP="0045714E">
      <w:pPr>
        <w:spacing w:after="0" w:line="360" w:lineRule="auto"/>
        <w:rPr>
          <w:color w:val="000000"/>
          <w:shd w:val="clear" w:color="auto" w:fill="FFFFFF"/>
        </w:rPr>
      </w:pPr>
      <w:r w:rsidRPr="005C2A07">
        <w:rPr>
          <w:bCs/>
          <w:color w:val="000000"/>
          <w:shd w:val="clear" w:color="auto" w:fill="FFFFFF"/>
        </w:rPr>
        <w:t>Hillier R (1981)</w:t>
      </w:r>
      <w:r w:rsidRPr="005C2A07">
        <w:rPr>
          <w:b/>
          <w:color w:val="000000"/>
          <w:shd w:val="clear" w:color="auto" w:fill="FFFFFF"/>
        </w:rPr>
        <w:t xml:space="preserve"> </w:t>
      </w:r>
      <w:r w:rsidRPr="005C2A07">
        <w:rPr>
          <w:i/>
          <w:color w:val="000000"/>
          <w:shd w:val="clear" w:color="auto" w:fill="FFFFFF"/>
        </w:rPr>
        <w:t xml:space="preserve">Clay That Burns: A History of the Fletton Brick Industry, </w:t>
      </w:r>
      <w:r w:rsidRPr="005C2A07">
        <w:rPr>
          <w:color w:val="000000"/>
          <w:shd w:val="clear" w:color="auto" w:fill="FFFFFF"/>
        </w:rPr>
        <w:t>London: London Brick Company</w:t>
      </w:r>
    </w:p>
    <w:p w14:paraId="35EE397E" w14:textId="77777777" w:rsidR="005C2A07" w:rsidRPr="005C2A07" w:rsidRDefault="005C2A07" w:rsidP="0045714E">
      <w:pPr>
        <w:spacing w:after="0" w:line="360" w:lineRule="auto"/>
      </w:pPr>
    </w:p>
    <w:p w14:paraId="0F2059D6" w14:textId="77777777" w:rsidR="005C2A07" w:rsidRPr="005C2A07" w:rsidRDefault="005C2A07" w:rsidP="0045714E">
      <w:pPr>
        <w:spacing w:line="360" w:lineRule="auto"/>
      </w:pPr>
      <w:r w:rsidRPr="005C2A07">
        <w:t xml:space="preserve">Hinchcliffe S (1996) ‘Technology, power, and space—the means and ends of geographies of technology’, </w:t>
      </w:r>
      <w:r w:rsidRPr="005C2A07">
        <w:rPr>
          <w:i/>
          <w:iCs/>
        </w:rPr>
        <w:t>Environment and Planning D: Society and Space</w:t>
      </w:r>
      <w:r w:rsidRPr="005C2A07">
        <w:t xml:space="preserve"> 14, pp659-682</w:t>
      </w:r>
    </w:p>
    <w:p w14:paraId="67233005" w14:textId="77777777" w:rsidR="005C2A07" w:rsidRPr="005C2A07" w:rsidRDefault="005C2A07" w:rsidP="0045714E">
      <w:pPr>
        <w:spacing w:line="360" w:lineRule="auto"/>
      </w:pPr>
      <w:r w:rsidRPr="005C2A07">
        <w:t>Hinthorne L L (2014) Using digital and instant film photography for research documentation: a research note’ Qualitative Research 14, pp508-519</w:t>
      </w:r>
    </w:p>
    <w:p w14:paraId="4BF62262" w14:textId="6FF54C30" w:rsidR="005C2A07" w:rsidRPr="005C2A07" w:rsidRDefault="005C2A07" w:rsidP="0045714E">
      <w:pPr>
        <w:spacing w:line="360" w:lineRule="auto"/>
      </w:pPr>
      <w:r w:rsidRPr="005C2A07">
        <w:t xml:space="preserve">Hitchings R (2003) ‘People, plants and performance: On actor network theory and the material pleasures of the private garden’, </w:t>
      </w:r>
      <w:r w:rsidRPr="005C2A07">
        <w:rPr>
          <w:i/>
        </w:rPr>
        <w:t>Social &amp; Cultural Geography</w:t>
      </w:r>
      <w:r w:rsidRPr="005C2A07">
        <w:t>, 4(1)</w:t>
      </w:r>
      <w:r w:rsidR="00592468">
        <w:t>,</w:t>
      </w:r>
      <w:r w:rsidRPr="005C2A07">
        <w:t xml:space="preserve"> pp99-114</w:t>
      </w:r>
    </w:p>
    <w:p w14:paraId="3C91D907" w14:textId="77777777" w:rsidR="005C2A07" w:rsidRPr="005C2A07" w:rsidRDefault="005C2A07" w:rsidP="0045714E">
      <w:pPr>
        <w:spacing w:line="360" w:lineRule="auto"/>
      </w:pPr>
      <w:r w:rsidRPr="005C2A07">
        <w:lastRenderedPageBreak/>
        <w:t xml:space="preserve">Hitchings R &amp; Day (2011) ‘How older people relate to the private winter warmth practices of their peers and why we should be interested’, </w:t>
      </w:r>
      <w:r w:rsidRPr="005C2A07">
        <w:rPr>
          <w:i/>
        </w:rPr>
        <w:t>Environment and Planning A</w:t>
      </w:r>
      <w:r w:rsidRPr="005C2A07">
        <w:t>, 43, pp2452-2467</w:t>
      </w:r>
    </w:p>
    <w:p w14:paraId="423FA9B3" w14:textId="2AB3D858"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Hockey J (1999) ‘The ideal of home: domesticating the institutional space of old age and death’, in Chapham T &amp; Hockey J (eds) </w:t>
      </w:r>
      <w:r w:rsidRPr="005C2A07">
        <w:rPr>
          <w:rFonts w:cs="AdvPS6F00"/>
          <w:i/>
          <w:iCs/>
        </w:rPr>
        <w:t>Ideal Homes? Social Change and Domestic Life</w:t>
      </w:r>
      <w:r w:rsidRPr="005C2A07">
        <w:rPr>
          <w:rFonts w:cs="AdvPS6F00"/>
        </w:rPr>
        <w:t>, London: Routledge</w:t>
      </w:r>
      <w:r w:rsidR="00592468">
        <w:rPr>
          <w:rFonts w:cs="AdvPS6F00"/>
        </w:rPr>
        <w:t xml:space="preserve">, </w:t>
      </w:r>
      <w:r w:rsidRPr="005C2A07">
        <w:rPr>
          <w:rFonts w:cs="AdvPS6F00"/>
        </w:rPr>
        <w:t>pp108-118</w:t>
      </w:r>
    </w:p>
    <w:p w14:paraId="1F5E0ECC" w14:textId="77777777" w:rsidR="005C2A07" w:rsidRPr="005C2A07" w:rsidRDefault="005C2A07" w:rsidP="0045714E">
      <w:pPr>
        <w:autoSpaceDE w:val="0"/>
        <w:autoSpaceDN w:val="0"/>
        <w:adjustRightInd w:val="0"/>
        <w:spacing w:after="0" w:line="360" w:lineRule="auto"/>
      </w:pPr>
    </w:p>
    <w:p w14:paraId="766A689F" w14:textId="77777777" w:rsidR="005C2A07" w:rsidRPr="005C2A07" w:rsidRDefault="005C2A07" w:rsidP="0045714E">
      <w:pPr>
        <w:spacing w:line="360" w:lineRule="auto"/>
      </w:pPr>
      <w:r w:rsidRPr="005C2A07">
        <w:t>Hodkinson S (2010) ‘Housing Regeneration and the Private Finance Initiative in England’, Antipode 43 (2), pp358–383</w:t>
      </w:r>
    </w:p>
    <w:p w14:paraId="6B3C84A9" w14:textId="3314DC9B" w:rsidR="005C2A07" w:rsidRPr="005C2A07" w:rsidRDefault="005C2A07" w:rsidP="0045714E">
      <w:pPr>
        <w:spacing w:line="360" w:lineRule="auto"/>
      </w:pPr>
      <w:r w:rsidRPr="005C2A07">
        <w:t>Hodkinson S &amp; Robbins G (2013) ‘The return of class war conservatism? Housing under the UK Coalition Government’, Critical Social Policy, 33(1)</w:t>
      </w:r>
      <w:r w:rsidR="009C481D">
        <w:t>,</w:t>
      </w:r>
      <w:r w:rsidRPr="005C2A07">
        <w:t xml:space="preserve"> pp57–77</w:t>
      </w:r>
    </w:p>
    <w:p w14:paraId="0BBA2CA0" w14:textId="425FFD60" w:rsidR="005C2A07" w:rsidRPr="005C2A07" w:rsidRDefault="005C2A07" w:rsidP="0045714E">
      <w:pPr>
        <w:autoSpaceDE w:val="0"/>
        <w:autoSpaceDN w:val="0"/>
        <w:adjustRightInd w:val="0"/>
        <w:spacing w:after="0" w:line="360" w:lineRule="auto"/>
      </w:pPr>
      <w:r w:rsidRPr="005C2A07">
        <w:rPr>
          <w:rFonts w:cs="Garamond 3"/>
        </w:rPr>
        <w:t>Hodkinson S, Watt P &amp; Mooney G (2013</w:t>
      </w:r>
      <w:r w:rsidRPr="005C2A07">
        <w:rPr>
          <w:rFonts w:cs="Garamond 3"/>
          <w:color w:val="000000"/>
        </w:rPr>
        <w:t>) ‘</w:t>
      </w:r>
      <w:r w:rsidRPr="005C2A07">
        <w:rPr>
          <w:bCs/>
        </w:rPr>
        <w:t xml:space="preserve">Introduction: Neoliberal housing policy - time for a critical re-appraisal’, </w:t>
      </w:r>
      <w:r w:rsidRPr="005C2A07">
        <w:rPr>
          <w:bCs/>
          <w:i/>
        </w:rPr>
        <w:t xml:space="preserve">Critical Social Policy, </w:t>
      </w:r>
      <w:r w:rsidRPr="005C2A07">
        <w:t>33 (3)</w:t>
      </w:r>
      <w:r w:rsidR="009C481D">
        <w:t>,</w:t>
      </w:r>
      <w:r w:rsidRPr="005C2A07">
        <w:t xml:space="preserve"> pp3-16</w:t>
      </w:r>
    </w:p>
    <w:p w14:paraId="004EB8E4" w14:textId="77777777" w:rsidR="005C2A07" w:rsidRPr="005C2A07" w:rsidRDefault="005C2A07" w:rsidP="0045714E">
      <w:pPr>
        <w:autoSpaceDE w:val="0"/>
        <w:autoSpaceDN w:val="0"/>
        <w:adjustRightInd w:val="0"/>
        <w:spacing w:after="0" w:line="360" w:lineRule="auto"/>
      </w:pPr>
    </w:p>
    <w:p w14:paraId="6717B03C" w14:textId="77882842" w:rsidR="005C2A07" w:rsidRPr="005C2A07" w:rsidRDefault="005C2A07" w:rsidP="0045714E">
      <w:pPr>
        <w:spacing w:line="360" w:lineRule="auto"/>
      </w:pPr>
      <w:r w:rsidRPr="005C2A07">
        <w:t xml:space="preserve">Holdsworth D (1993) ‘Revaluing the House’, in Duncan J &amp; Ley D (eds) </w:t>
      </w:r>
      <w:r w:rsidRPr="005C2A07">
        <w:rPr>
          <w:i/>
          <w:iCs/>
        </w:rPr>
        <w:t>Place/Culture/Representation</w:t>
      </w:r>
      <w:r w:rsidRPr="005C2A07">
        <w:t>, London: Routledge</w:t>
      </w:r>
      <w:r w:rsidR="009C481D">
        <w:t>,</w:t>
      </w:r>
      <w:r w:rsidRPr="005C2A07">
        <w:t xml:space="preserve"> pp95-109    </w:t>
      </w:r>
    </w:p>
    <w:p w14:paraId="12D0CA7D" w14:textId="77777777" w:rsidR="005C2A07" w:rsidRPr="005C2A07" w:rsidRDefault="005C2A07" w:rsidP="0045714E">
      <w:pPr>
        <w:spacing w:line="360" w:lineRule="auto"/>
      </w:pPr>
      <w:r w:rsidRPr="005C2A07">
        <w:t xml:space="preserve">Homes England (2016) Strategic Plan 2018/19 – 2022/23 </w:t>
      </w:r>
      <w:hyperlink r:id="rId89" w:history="1">
        <w:r w:rsidRPr="005C2A07">
          <w:rPr>
            <w:color w:val="0000FF"/>
            <w:u w:val="single"/>
          </w:rPr>
          <w:t>https://assets.publishing.service.gov.uk/government/uploads/system/uploads/attachment_data/file/752686/Homes_England_Strategic_Plan_AW_REV_150dpi_REV.pdf</w:t>
        </w:r>
      </w:hyperlink>
    </w:p>
    <w:p w14:paraId="6EF4D35B" w14:textId="77777777" w:rsidR="005C2A07" w:rsidRPr="005C2A07" w:rsidRDefault="005C2A07" w:rsidP="0045714E">
      <w:pPr>
        <w:spacing w:line="360" w:lineRule="auto"/>
      </w:pPr>
      <w:r w:rsidRPr="005C2A07">
        <w:t xml:space="preserve">Hoskins W G (1953) ‘The rebuilding of rural England, 1570-1640’, </w:t>
      </w:r>
      <w:r w:rsidRPr="005C2A07">
        <w:rPr>
          <w:i/>
          <w:iCs/>
        </w:rPr>
        <w:t>Past and Present</w:t>
      </w:r>
      <w:r w:rsidRPr="005C2A07">
        <w:t xml:space="preserve"> 4, pp44-59.</w:t>
      </w:r>
    </w:p>
    <w:p w14:paraId="415D41DF" w14:textId="77777777" w:rsidR="005C2A07" w:rsidRPr="005C2A07" w:rsidRDefault="005C2A07" w:rsidP="0045714E">
      <w:pPr>
        <w:spacing w:line="360" w:lineRule="auto"/>
      </w:pPr>
      <w:r w:rsidRPr="005C2A07">
        <w:t xml:space="preserve">Hoskins W G (1955) ‘The Great Rebuilding’, </w:t>
      </w:r>
      <w:r w:rsidRPr="005C2A07">
        <w:rPr>
          <w:i/>
          <w:iCs/>
        </w:rPr>
        <w:t>History Today</w:t>
      </w:r>
      <w:r w:rsidRPr="005C2A07">
        <w:t>, 5 (2), pp104-111</w:t>
      </w:r>
    </w:p>
    <w:p w14:paraId="31B4CC93" w14:textId="77777777" w:rsidR="005C2A07" w:rsidRPr="005C2A07" w:rsidRDefault="005C2A07" w:rsidP="0045714E">
      <w:pPr>
        <w:spacing w:line="360" w:lineRule="auto"/>
      </w:pPr>
      <w:r w:rsidRPr="005C2A07">
        <w:t xml:space="preserve">Hudnut J (1972) ‘The Post-modern House’, In Mumford L (ed) </w:t>
      </w:r>
      <w:r w:rsidRPr="005C2A07">
        <w:rPr>
          <w:i/>
        </w:rPr>
        <w:t>Roots of Contemporary American Architecture</w:t>
      </w:r>
      <w:r w:rsidRPr="005C2A07">
        <w:t>, New York: Dover, pp306–15</w:t>
      </w:r>
    </w:p>
    <w:p w14:paraId="0018DE9A"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Hulse K &amp; Burke T (2009)</w:t>
      </w:r>
      <w:r w:rsidRPr="005C2A07">
        <w:t xml:space="preserve"> </w:t>
      </w:r>
      <w:r w:rsidRPr="005C2A07">
        <w:rPr>
          <w:rFonts w:cs="AdvPS6F00"/>
          <w:i/>
        </w:rPr>
        <w:t>The Benefits and Risks of Home Ownership: Disaggregating the Effects of Household Income</w:t>
      </w:r>
      <w:r w:rsidRPr="005C2A07">
        <w:rPr>
          <w:rFonts w:cs="AdvPS6F00"/>
        </w:rPr>
        <w:t>. Positioning Paper No 120, Australian Housing and Urban Research Institute, Sydney Research Centre</w:t>
      </w:r>
    </w:p>
    <w:p w14:paraId="55205A17" w14:textId="77777777" w:rsidR="005C2A07" w:rsidRPr="005C2A07" w:rsidRDefault="005C2A07" w:rsidP="0045714E">
      <w:pPr>
        <w:autoSpaceDE w:val="0"/>
        <w:autoSpaceDN w:val="0"/>
        <w:adjustRightInd w:val="0"/>
        <w:spacing w:after="0" w:line="360" w:lineRule="auto"/>
        <w:rPr>
          <w:rFonts w:cs="AdvPS6F00"/>
        </w:rPr>
      </w:pPr>
    </w:p>
    <w:p w14:paraId="552CFB46" w14:textId="3D7D6AC1" w:rsidR="005C2A07" w:rsidRPr="005C2A07" w:rsidRDefault="005C2A07" w:rsidP="0045714E">
      <w:pPr>
        <w:spacing w:line="360" w:lineRule="auto"/>
      </w:pPr>
      <w:r w:rsidRPr="005C2A07">
        <w:t>Hurdley R (2007) Focal points: framing material culture and visual data, Qualitative Research 7 (3)</w:t>
      </w:r>
      <w:r w:rsidR="009C481D">
        <w:t>,</w:t>
      </w:r>
      <w:r w:rsidRPr="005C2A07">
        <w:t xml:space="preserve"> pp355-374</w:t>
      </w:r>
    </w:p>
    <w:p w14:paraId="39B08884" w14:textId="77777777" w:rsidR="005C2A07" w:rsidRPr="005C2A07" w:rsidRDefault="005C2A07" w:rsidP="0045714E">
      <w:pPr>
        <w:spacing w:line="360" w:lineRule="auto"/>
      </w:pPr>
      <w:r w:rsidRPr="005C2A07">
        <w:t xml:space="preserve">Hurst L (2010) ‘Place bricks - their making, properties and use’, </w:t>
      </w:r>
      <w:r w:rsidRPr="005C2A07">
        <w:rPr>
          <w:i/>
          <w:iCs/>
        </w:rPr>
        <w:t>BBS Information</w:t>
      </w:r>
      <w:r w:rsidRPr="005C2A07">
        <w:t>, 112, pp20-26</w:t>
      </w:r>
    </w:p>
    <w:p w14:paraId="447212DC" w14:textId="77777777" w:rsidR="005C2A07" w:rsidRPr="005C2A07" w:rsidRDefault="005C2A07" w:rsidP="0045714E">
      <w:pPr>
        <w:spacing w:line="360" w:lineRule="auto"/>
      </w:pPr>
      <w:r w:rsidRPr="005C2A07">
        <w:t xml:space="preserve">Iacuone D (2005) ‘”Real Men Are Tough Guys”: Hegemonic Masculinity and Safety in the Construction Industry’, </w:t>
      </w:r>
      <w:r w:rsidRPr="005C2A07">
        <w:rPr>
          <w:i/>
          <w:iCs/>
        </w:rPr>
        <w:t>The Journal of Men’s Studies</w:t>
      </w:r>
      <w:r w:rsidRPr="005C2A07">
        <w:t>, 13, 2, pp247-266</w:t>
      </w:r>
    </w:p>
    <w:p w14:paraId="674A52C4" w14:textId="77777777" w:rsidR="005C2A07" w:rsidRPr="005C2A07" w:rsidRDefault="005C2A07" w:rsidP="0045714E">
      <w:pPr>
        <w:spacing w:line="360" w:lineRule="auto"/>
      </w:pPr>
      <w:r w:rsidRPr="005C2A07">
        <w:lastRenderedPageBreak/>
        <w:t xml:space="preserve">Ingold T (2000) </w:t>
      </w:r>
      <w:r w:rsidRPr="005C2A07">
        <w:rPr>
          <w:i/>
        </w:rPr>
        <w:t>The Perception of the Environment: Essays on Livelihood, Dwelling and Skill</w:t>
      </w:r>
      <w:r w:rsidRPr="005C2A07">
        <w:t>, London: Routledge</w:t>
      </w:r>
    </w:p>
    <w:p w14:paraId="29562908" w14:textId="0F7554D8" w:rsidR="005C2A07" w:rsidRPr="005C2A07" w:rsidRDefault="005C2A07" w:rsidP="0045714E">
      <w:pPr>
        <w:spacing w:line="360" w:lineRule="auto"/>
      </w:pPr>
      <w:bookmarkStart w:id="148" w:name="_Hlk16091492"/>
      <w:r w:rsidRPr="005C2A07">
        <w:t xml:space="preserve">Ingold T (2005) ‘Epilogue: Towards a politics of dwelling’, </w:t>
      </w:r>
      <w:r w:rsidRPr="005C2A07">
        <w:rPr>
          <w:i/>
        </w:rPr>
        <w:t>Conservation and Society</w:t>
      </w:r>
      <w:r w:rsidRPr="005C2A07">
        <w:t xml:space="preserve"> 3(2)</w:t>
      </w:r>
      <w:r w:rsidR="009C481D">
        <w:t>,</w:t>
      </w:r>
      <w:r w:rsidRPr="005C2A07">
        <w:t xml:space="preserve"> pp501–508</w:t>
      </w:r>
    </w:p>
    <w:p w14:paraId="6970ED19" w14:textId="77777777" w:rsidR="005C2A07" w:rsidRPr="005C2A07" w:rsidRDefault="005C2A07" w:rsidP="0045714E">
      <w:pPr>
        <w:spacing w:line="360" w:lineRule="auto"/>
      </w:pPr>
      <w:r w:rsidRPr="005C2A07">
        <w:t xml:space="preserve">Ingold T (2007) ‘Materials against materiality’ </w:t>
      </w:r>
      <w:r w:rsidRPr="005C2A07">
        <w:rPr>
          <w:i/>
        </w:rPr>
        <w:t>Archaeological Dialogues</w:t>
      </w:r>
      <w:r w:rsidRPr="005C2A07">
        <w:t xml:space="preserve"> 14 (1), pp1-16</w:t>
      </w:r>
    </w:p>
    <w:bookmarkEnd w:id="148"/>
    <w:p w14:paraId="2C44C614" w14:textId="23449712" w:rsidR="005C2A07" w:rsidRPr="005C2A07" w:rsidRDefault="005C2A07" w:rsidP="0045714E">
      <w:pPr>
        <w:spacing w:line="360" w:lineRule="auto"/>
      </w:pPr>
      <w:r w:rsidRPr="005C2A07">
        <w:t xml:space="preserve">Ingold T (2007a) ‘Writing texts, reading materials. A response to my critics’, </w:t>
      </w:r>
      <w:r w:rsidRPr="005C2A07">
        <w:rPr>
          <w:i/>
        </w:rPr>
        <w:t>Archaeological Dialogues</w:t>
      </w:r>
      <w:r w:rsidRPr="005C2A07">
        <w:t xml:space="preserve"> 14 (1)</w:t>
      </w:r>
      <w:r w:rsidR="009C481D">
        <w:t>,</w:t>
      </w:r>
      <w:r w:rsidRPr="005C2A07">
        <w:t xml:space="preserve"> pp31-38</w:t>
      </w:r>
    </w:p>
    <w:p w14:paraId="656FB99E" w14:textId="77777777" w:rsidR="005C2A07" w:rsidRPr="005C2A07" w:rsidRDefault="005C2A07" w:rsidP="0045714E">
      <w:pPr>
        <w:spacing w:line="360" w:lineRule="auto"/>
      </w:pPr>
      <w:r w:rsidRPr="005C2A07">
        <w:t xml:space="preserve">Ingold T (2011) </w:t>
      </w:r>
      <w:r w:rsidRPr="005C2A07">
        <w:rPr>
          <w:i/>
        </w:rPr>
        <w:t>Being Alive: Essays on Movement, Knowledge and Description</w:t>
      </w:r>
      <w:r w:rsidRPr="005C2A07">
        <w:t>, London: Routledge</w:t>
      </w:r>
    </w:p>
    <w:p w14:paraId="0A30BFC3" w14:textId="19E5B06D" w:rsidR="005C2A07" w:rsidRDefault="005C2A07" w:rsidP="0045714E">
      <w:pPr>
        <w:spacing w:line="360" w:lineRule="auto"/>
      </w:pPr>
      <w:r w:rsidRPr="005C2A07">
        <w:t xml:space="preserve">Ingold T (2012) ‘Toward an Ecology of Materials’, </w:t>
      </w:r>
      <w:r w:rsidRPr="005C2A07">
        <w:rPr>
          <w:i/>
        </w:rPr>
        <w:t>Annual Review of Anthropology</w:t>
      </w:r>
      <w:r w:rsidRPr="005C2A07">
        <w:t>, 41</w:t>
      </w:r>
      <w:r w:rsidR="009C481D">
        <w:t>,</w:t>
      </w:r>
      <w:r w:rsidRPr="005C2A07">
        <w:t xml:space="preserve"> pp427–42</w:t>
      </w:r>
    </w:p>
    <w:p w14:paraId="1BAE00A5" w14:textId="63029373" w:rsidR="00CE24FD" w:rsidRPr="005C2A07" w:rsidRDefault="00CE24FD" w:rsidP="0045714E">
      <w:pPr>
        <w:spacing w:line="360" w:lineRule="auto"/>
      </w:pPr>
      <w:r>
        <w:t>Jack I (2008) ‘</w:t>
      </w:r>
      <w:r w:rsidRPr="00CE24FD">
        <w:t>Land of ordinary bricks, heaps of dust and ancient clay</w:t>
      </w:r>
      <w:r>
        <w:t xml:space="preserve">’, </w:t>
      </w:r>
      <w:r w:rsidRPr="00CE24FD">
        <w:rPr>
          <w:i/>
          <w:iCs/>
        </w:rPr>
        <w:t>The Guardian</w:t>
      </w:r>
      <w:r>
        <w:t>, Saturday 1</w:t>
      </w:r>
      <w:r w:rsidRPr="00CE24FD">
        <w:rPr>
          <w:vertAlign w:val="superscript"/>
        </w:rPr>
        <w:t>st</w:t>
      </w:r>
      <w:r>
        <w:t xml:space="preserve"> March</w:t>
      </w:r>
    </w:p>
    <w:p w14:paraId="0B395BC2" w14:textId="77777777" w:rsidR="005C2A07" w:rsidRPr="005C2A07" w:rsidRDefault="005C2A07" w:rsidP="0045714E">
      <w:pPr>
        <w:spacing w:line="360" w:lineRule="auto"/>
        <w:rPr>
          <w:iCs/>
        </w:rPr>
      </w:pPr>
      <w:r w:rsidRPr="005C2A07">
        <w:t xml:space="preserve">Jackson J B (1994) </w:t>
      </w:r>
      <w:r w:rsidRPr="005C2A07">
        <w:rPr>
          <w:i/>
        </w:rPr>
        <w:t xml:space="preserve">A Sense of Place, a Sense of Time, </w:t>
      </w:r>
      <w:r w:rsidRPr="005C2A07">
        <w:rPr>
          <w:iCs/>
        </w:rPr>
        <w:t>Newhaven and London: Yale University Press</w:t>
      </w:r>
    </w:p>
    <w:p w14:paraId="3281D2A1" w14:textId="77777777" w:rsidR="005C2A07" w:rsidRPr="005C2A07" w:rsidRDefault="005C2A07" w:rsidP="0045714E">
      <w:pPr>
        <w:spacing w:line="360" w:lineRule="auto"/>
      </w:pPr>
      <w:r w:rsidRPr="005C2A07">
        <w:t xml:space="preserve">Jackson M &amp; Fannin M (2011) ‘Letting geography fall where it may: aerographies address the elemental’, </w:t>
      </w:r>
      <w:r w:rsidRPr="005C2A07">
        <w:rPr>
          <w:i/>
        </w:rPr>
        <w:t>Environment and Planning D: Society and Space</w:t>
      </w:r>
      <w:r w:rsidRPr="005C2A07">
        <w:t xml:space="preserve"> 29, pp435-444</w:t>
      </w:r>
    </w:p>
    <w:p w14:paraId="397A4A53" w14:textId="77777777" w:rsidR="005C2A07" w:rsidRPr="005C2A07" w:rsidRDefault="005C2A07" w:rsidP="0045714E">
      <w:pPr>
        <w:spacing w:line="360" w:lineRule="auto"/>
      </w:pPr>
      <w:r w:rsidRPr="005C2A07">
        <w:t xml:space="preserve">Jackson M (1995) </w:t>
      </w:r>
      <w:r w:rsidRPr="005C2A07">
        <w:rPr>
          <w:i/>
          <w:iCs/>
        </w:rPr>
        <w:t>At Home in the World</w:t>
      </w:r>
      <w:r w:rsidRPr="005C2A07">
        <w:t>, Sydney: Harper Perennial</w:t>
      </w:r>
    </w:p>
    <w:p w14:paraId="238211D8" w14:textId="4E53B5CD" w:rsidR="005C2A07" w:rsidRPr="005C2A07" w:rsidRDefault="005C2A07" w:rsidP="0045714E">
      <w:pPr>
        <w:spacing w:line="360" w:lineRule="auto"/>
      </w:pPr>
      <w:r w:rsidRPr="005C2A07">
        <w:t xml:space="preserve">Jackson P (2000) ‘Rematerializing social and cultural geography’, </w:t>
      </w:r>
      <w:r w:rsidRPr="005C2A07">
        <w:rPr>
          <w:i/>
        </w:rPr>
        <w:t>Social &amp; Cultural Geography</w:t>
      </w:r>
      <w:r w:rsidRPr="005C2A07">
        <w:t>, 1 (1)</w:t>
      </w:r>
      <w:r w:rsidR="009C481D">
        <w:t xml:space="preserve">, </w:t>
      </w:r>
      <w:r w:rsidRPr="005C2A07">
        <w:t>pp9-14</w:t>
      </w:r>
    </w:p>
    <w:p w14:paraId="4FF34E14" w14:textId="7C7269A3" w:rsidR="005C2A07" w:rsidRPr="005C2A07" w:rsidRDefault="005C2A07" w:rsidP="0045714E">
      <w:pPr>
        <w:spacing w:line="360" w:lineRule="auto"/>
      </w:pPr>
      <w:r w:rsidRPr="005C2A07">
        <w:t xml:space="preserve">Jacobs J M (2006) ‘A geography of big things’, </w:t>
      </w:r>
      <w:r w:rsidRPr="005C2A07">
        <w:rPr>
          <w:i/>
        </w:rPr>
        <w:t>Cultural Geographies</w:t>
      </w:r>
      <w:r w:rsidRPr="005C2A07">
        <w:t>, 13 (1)</w:t>
      </w:r>
      <w:r w:rsidR="009C481D">
        <w:t>,</w:t>
      </w:r>
      <w:r w:rsidRPr="005C2A07">
        <w:t xml:space="preserve"> pp1-27</w:t>
      </w:r>
    </w:p>
    <w:p w14:paraId="44074176" w14:textId="77777777" w:rsidR="005C2A07" w:rsidRPr="005C2A07" w:rsidRDefault="005C2A07" w:rsidP="0045714E">
      <w:pPr>
        <w:spacing w:line="360" w:lineRule="auto"/>
      </w:pPr>
      <w:r w:rsidRPr="005C2A07">
        <w:t xml:space="preserve">Jacobs J M, Cairns S &amp; Strebel I (2007) ‘A Tall Storey ...but, a Fact Just the Same’: The Red Road High-rise as a Black Box’, </w:t>
      </w:r>
      <w:r w:rsidRPr="005C2A07">
        <w:rPr>
          <w:i/>
        </w:rPr>
        <w:t>Urban Studies</w:t>
      </w:r>
      <w:r w:rsidRPr="005C2A07">
        <w:t>, 44 (3), pp609–629</w:t>
      </w:r>
    </w:p>
    <w:p w14:paraId="656730CB" w14:textId="77777777" w:rsidR="005C2A07" w:rsidRPr="005C2A07" w:rsidRDefault="005C2A07" w:rsidP="0045714E">
      <w:pPr>
        <w:spacing w:line="360" w:lineRule="auto"/>
      </w:pPr>
      <w:r w:rsidRPr="005C2A07">
        <w:t xml:space="preserve">Jacobs J M &amp; Merriman P (2011) ‘Practising architectures’, </w:t>
      </w:r>
      <w:r w:rsidRPr="005C2A07">
        <w:rPr>
          <w:i/>
        </w:rPr>
        <w:t>Social &amp; Cultural Geography</w:t>
      </w:r>
      <w:r w:rsidRPr="005C2A07">
        <w:t>, 12:03, pp211-222</w:t>
      </w:r>
    </w:p>
    <w:p w14:paraId="42C7CF49" w14:textId="4C4B8F32" w:rsidR="005C2A07" w:rsidRPr="005C2A07" w:rsidRDefault="005C2A07" w:rsidP="0045714E">
      <w:pPr>
        <w:spacing w:line="360" w:lineRule="auto"/>
      </w:pPr>
      <w:r w:rsidRPr="005C2A07">
        <w:t xml:space="preserve">Jacobs J M &amp; Smith S J (2008) ‘Living room: rematerializing home’, </w:t>
      </w:r>
      <w:r w:rsidRPr="005C2A07">
        <w:rPr>
          <w:i/>
        </w:rPr>
        <w:t>Environment and Planning A</w:t>
      </w:r>
      <w:r w:rsidRPr="005C2A07">
        <w:t>, 40</w:t>
      </w:r>
      <w:r w:rsidR="009C481D">
        <w:t>,</w:t>
      </w:r>
      <w:r w:rsidRPr="005C2A07">
        <w:t xml:space="preserve"> pp515-519</w:t>
      </w:r>
    </w:p>
    <w:p w14:paraId="066800CF" w14:textId="77777777" w:rsidR="005C2A07" w:rsidRPr="005C2A07" w:rsidRDefault="005C2A07" w:rsidP="0045714E">
      <w:pPr>
        <w:spacing w:line="360" w:lineRule="auto"/>
      </w:pPr>
      <w:r w:rsidRPr="005C2A07">
        <w:t xml:space="preserve">Jacobs K &amp; Malpas J (2013) ‘Material Objects, Identity and the Home: Towards a Relational Housing Research Agenda’, </w:t>
      </w:r>
      <w:r w:rsidRPr="005C2A07">
        <w:rPr>
          <w:i/>
        </w:rPr>
        <w:t>Housing, Theory and Society</w:t>
      </w:r>
      <w:r w:rsidRPr="005C2A07">
        <w:t>, 30 (3), pp281-292</w:t>
      </w:r>
    </w:p>
    <w:p w14:paraId="5EF3BE25" w14:textId="77777777" w:rsidR="005C2A07" w:rsidRPr="005C2A07" w:rsidRDefault="005C2A07" w:rsidP="0045714E">
      <w:pPr>
        <w:spacing w:line="360" w:lineRule="auto"/>
      </w:pPr>
      <w:r w:rsidRPr="005C2A07">
        <w:t xml:space="preserve">Jarvis H (2005) </w:t>
      </w:r>
      <w:r w:rsidRPr="005C2A07">
        <w:rPr>
          <w:i/>
          <w:iCs/>
        </w:rPr>
        <w:t>Work/life city limits: comparative household perspectives</w:t>
      </w:r>
      <w:r w:rsidRPr="005C2A07">
        <w:t>, Basingstoke: Palgrave Macmillan</w:t>
      </w:r>
    </w:p>
    <w:p w14:paraId="47D26D14"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lastRenderedPageBreak/>
        <w:t>Jarvis H (2007)</w:t>
      </w:r>
      <w:r w:rsidRPr="005C2A07">
        <w:t xml:space="preserve"> </w:t>
      </w:r>
      <w:r w:rsidRPr="005C2A07">
        <w:rPr>
          <w:rFonts w:cs="AdvPS6F00"/>
        </w:rPr>
        <w:t xml:space="preserve">Home truths about care-less competitiveness, </w:t>
      </w:r>
      <w:r w:rsidRPr="005C2A07">
        <w:rPr>
          <w:rFonts w:cs="AdvPS6F00"/>
          <w:i/>
          <w:iCs/>
        </w:rPr>
        <w:t>International Journal of Urban and Regional Research</w:t>
      </w:r>
      <w:r w:rsidRPr="005C2A07">
        <w:rPr>
          <w:rFonts w:cs="AdvPS6F00"/>
        </w:rPr>
        <w:t>, 31, pp207–214</w:t>
      </w:r>
    </w:p>
    <w:p w14:paraId="6EAF77B9" w14:textId="77777777" w:rsidR="005C2A07" w:rsidRPr="005C2A07" w:rsidRDefault="005C2A07" w:rsidP="0045714E">
      <w:pPr>
        <w:autoSpaceDE w:val="0"/>
        <w:autoSpaceDN w:val="0"/>
        <w:adjustRightInd w:val="0"/>
        <w:spacing w:after="0" w:line="360" w:lineRule="auto"/>
        <w:rPr>
          <w:rFonts w:cs="AdvPS6F00"/>
        </w:rPr>
      </w:pPr>
    </w:p>
    <w:p w14:paraId="5C90DDC8" w14:textId="09C14A1C"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Jarvis H (2008) ‘’Doing Deals on the House’ in a ‘Post-welfare’ Society: Evidence of micro-Market Practices from Britain and the USA’, </w:t>
      </w:r>
      <w:r w:rsidRPr="005C2A07">
        <w:rPr>
          <w:rFonts w:cs="AdvPS6F00"/>
          <w:i/>
          <w:iCs/>
        </w:rPr>
        <w:t>Housing Studies</w:t>
      </w:r>
      <w:r w:rsidRPr="005C2A07">
        <w:rPr>
          <w:rFonts w:cs="AdvPS6F00"/>
        </w:rPr>
        <w:t>, 23 (2)</w:t>
      </w:r>
      <w:r w:rsidR="009C481D">
        <w:rPr>
          <w:rFonts w:cs="AdvPS6F00"/>
        </w:rPr>
        <w:t>,</w:t>
      </w:r>
      <w:r w:rsidRPr="005C2A07">
        <w:rPr>
          <w:rFonts w:cs="AdvPS6F00"/>
        </w:rPr>
        <w:t xml:space="preserve"> pp213-231</w:t>
      </w:r>
    </w:p>
    <w:p w14:paraId="3C9918F3" w14:textId="77777777" w:rsidR="005C2A07" w:rsidRPr="005C2A07" w:rsidRDefault="005C2A07" w:rsidP="0045714E">
      <w:pPr>
        <w:autoSpaceDE w:val="0"/>
        <w:autoSpaceDN w:val="0"/>
        <w:adjustRightInd w:val="0"/>
        <w:spacing w:after="0" w:line="360" w:lineRule="auto"/>
        <w:rPr>
          <w:rFonts w:cs="AdvPS6F00"/>
        </w:rPr>
      </w:pPr>
    </w:p>
    <w:p w14:paraId="585EED34" w14:textId="77777777" w:rsidR="005C2A07" w:rsidRPr="005C2A07" w:rsidRDefault="005C2A07" w:rsidP="0045714E">
      <w:pPr>
        <w:spacing w:line="360" w:lineRule="auto"/>
      </w:pPr>
      <w:r w:rsidRPr="005C2A07">
        <w:t xml:space="preserve">Jasanoff S (2016) ‘The Floating Ampersand: STS past and STS to come’, </w:t>
      </w:r>
      <w:r w:rsidRPr="005C2A07">
        <w:rPr>
          <w:i/>
        </w:rPr>
        <w:t>Engaging Science, Technology, and Society</w:t>
      </w:r>
      <w:r w:rsidRPr="005C2A07">
        <w:t xml:space="preserve"> 2 pp227-237</w:t>
      </w:r>
    </w:p>
    <w:p w14:paraId="4CBED64E" w14:textId="77777777" w:rsidR="005C2A07" w:rsidRPr="005C2A07" w:rsidRDefault="005C2A07" w:rsidP="0045714E">
      <w:pPr>
        <w:spacing w:line="360" w:lineRule="auto"/>
      </w:pPr>
      <w:r w:rsidRPr="005C2A07">
        <w:t xml:space="preserve">Jay M (1994) </w:t>
      </w:r>
      <w:r w:rsidRPr="005C2A07">
        <w:rPr>
          <w:i/>
          <w:iCs/>
        </w:rPr>
        <w:t>Downcast Eyes: The Denigration of Vision in Twentieth-century French Thought,</w:t>
      </w:r>
      <w:r w:rsidRPr="005C2A07">
        <w:t xml:space="preserve"> London: University of California Press</w:t>
      </w:r>
    </w:p>
    <w:p w14:paraId="50305630" w14:textId="77777777" w:rsidR="005C2A07" w:rsidRPr="005C2A07" w:rsidRDefault="005C2A07" w:rsidP="0045714E">
      <w:pPr>
        <w:spacing w:line="360" w:lineRule="auto"/>
      </w:pPr>
      <w:r w:rsidRPr="005C2A07">
        <w:t xml:space="preserve">Jenson F (2012) </w:t>
      </w:r>
      <w:r w:rsidRPr="005C2A07">
        <w:rPr>
          <w:i/>
        </w:rPr>
        <w:t>Modernist Semis and Terraces in England</w:t>
      </w:r>
      <w:r w:rsidRPr="005C2A07">
        <w:t>, Farnham: Ashgate Publishing</w:t>
      </w:r>
    </w:p>
    <w:p w14:paraId="69673FD5" w14:textId="5744B896" w:rsidR="005C2A07" w:rsidRPr="005C2A07" w:rsidRDefault="005C2A07" w:rsidP="0045714E">
      <w:pPr>
        <w:spacing w:line="360" w:lineRule="auto"/>
      </w:pPr>
      <w:r w:rsidRPr="005C2A07">
        <w:t xml:space="preserve">Jensen O B (2006) “‘Facework”, Flow and the City: Simmel.” Goffman, and Mobility in the Contemporary City’, </w:t>
      </w:r>
      <w:r w:rsidRPr="005C2A07">
        <w:rPr>
          <w:i/>
        </w:rPr>
        <w:t>Mobilities</w:t>
      </w:r>
      <w:r w:rsidRPr="005C2A07">
        <w:t xml:space="preserve"> 1 (2)</w:t>
      </w:r>
      <w:r w:rsidR="009C481D">
        <w:t>,</w:t>
      </w:r>
      <w:r w:rsidRPr="005C2A07">
        <w:t xml:space="preserve"> pp143–165</w:t>
      </w:r>
    </w:p>
    <w:p w14:paraId="3908CAC3" w14:textId="026A36FA" w:rsidR="005C2A07" w:rsidRPr="005C2A07" w:rsidRDefault="005C2A07" w:rsidP="0045714E">
      <w:pPr>
        <w:spacing w:line="360" w:lineRule="auto"/>
      </w:pPr>
      <w:r w:rsidRPr="005C2A07">
        <w:t xml:space="preserve">Jensen O B (2009) ‘Flows of Meaning, Cultures of Movements – Urban Mobility as Meaningful Everyday Life Practice’ </w:t>
      </w:r>
      <w:r w:rsidRPr="005C2A07">
        <w:rPr>
          <w:i/>
        </w:rPr>
        <w:t>Mobilities</w:t>
      </w:r>
      <w:r w:rsidRPr="005C2A07">
        <w:t xml:space="preserve"> 4 (1)</w:t>
      </w:r>
      <w:r w:rsidR="009C481D">
        <w:t>,</w:t>
      </w:r>
      <w:r w:rsidRPr="005C2A07">
        <w:t xml:space="preserve"> pp139–158</w:t>
      </w:r>
    </w:p>
    <w:p w14:paraId="21576266" w14:textId="77777777" w:rsidR="005C2A07" w:rsidRPr="005C2A07" w:rsidRDefault="005C2A07" w:rsidP="0045714E">
      <w:pPr>
        <w:spacing w:line="360" w:lineRule="auto"/>
      </w:pPr>
      <w:r w:rsidRPr="005C2A07">
        <w:t xml:space="preserve">Jones B (2007) </w:t>
      </w:r>
      <w:r w:rsidRPr="005C2A07">
        <w:rPr>
          <w:i/>
          <w:iCs/>
        </w:rPr>
        <w:t>Building with Straw Bales</w:t>
      </w:r>
      <w:r w:rsidRPr="005C2A07">
        <w:t>, Totnes: Green Books, 2nd edition</w:t>
      </w:r>
    </w:p>
    <w:p w14:paraId="3066A871" w14:textId="77777777" w:rsidR="005C2A07" w:rsidRPr="005C2A07" w:rsidRDefault="005C2A07" w:rsidP="0045714E">
      <w:pPr>
        <w:spacing w:line="360" w:lineRule="auto"/>
      </w:pPr>
      <w:r w:rsidRPr="005C2A07">
        <w:t xml:space="preserve">Jones G (2000) ‘Experimenting with households and inventing ‘home’, </w:t>
      </w:r>
      <w:r w:rsidRPr="005C2A07">
        <w:rPr>
          <w:i/>
        </w:rPr>
        <w:t>UNESCO,</w:t>
      </w:r>
      <w:r w:rsidRPr="005C2A07">
        <w:t xml:space="preserve"> Oxford: Blackwell</w:t>
      </w:r>
    </w:p>
    <w:p w14:paraId="6D58B22B" w14:textId="77777777" w:rsidR="005C2A07" w:rsidRPr="005C2A07" w:rsidRDefault="005C2A07" w:rsidP="0045714E">
      <w:pPr>
        <w:spacing w:line="360" w:lineRule="auto"/>
      </w:pPr>
      <w:r w:rsidRPr="005C2A07">
        <w:t xml:space="preserve">Jones R (2017) ‘Average house price at 7.6 times annual salary, official figures show’, </w:t>
      </w:r>
      <w:r w:rsidRPr="005C2A07">
        <w:rPr>
          <w:i/>
          <w:iCs/>
        </w:rPr>
        <w:t>The Guardian</w:t>
      </w:r>
      <w:r w:rsidRPr="005C2A07">
        <w:t xml:space="preserve">, </w:t>
      </w:r>
      <w:hyperlink r:id="rId90" w:history="1">
        <w:r w:rsidRPr="005C2A07">
          <w:rPr>
            <w:color w:val="0000FF"/>
            <w:u w:val="single"/>
          </w:rPr>
          <w:t>https://www.theguardian.com/money/2017/mar/17/average-house-price-times-annual-salary-official-figures-ons</w:t>
        </w:r>
      </w:hyperlink>
    </w:p>
    <w:p w14:paraId="7EB80185" w14:textId="77777777" w:rsidR="005C2A07" w:rsidRPr="005C2A07" w:rsidRDefault="005C2A07" w:rsidP="0045714E">
      <w:pPr>
        <w:spacing w:line="360" w:lineRule="auto"/>
      </w:pPr>
      <w:r w:rsidRPr="005C2A07">
        <w:t xml:space="preserve">Johnson M H </w:t>
      </w:r>
      <w:r w:rsidRPr="005C2A07">
        <w:rPr>
          <w:vanish/>
        </w:rPr>
        <w:t xml:space="preserve"> H</w:t>
      </w:r>
      <w:r w:rsidRPr="005C2A07">
        <w:t xml:space="preserve">(1993) </w:t>
      </w:r>
      <w:r w:rsidRPr="005C2A07">
        <w:rPr>
          <w:i/>
          <w:iCs/>
        </w:rPr>
        <w:t>Housing Culture: Traditional architecture in an English landscape</w:t>
      </w:r>
      <w:r w:rsidRPr="005C2A07">
        <w:t>, UCL Press</w:t>
      </w:r>
    </w:p>
    <w:p w14:paraId="741F4CB7" w14:textId="3FCBB830" w:rsidR="005C2A07" w:rsidRPr="005C2A07" w:rsidRDefault="005C2A07" w:rsidP="0045714E">
      <w:pPr>
        <w:spacing w:line="360" w:lineRule="auto"/>
      </w:pPr>
      <w:r w:rsidRPr="005C2A07">
        <w:t xml:space="preserve">Johnson M H (1993a) ‘Rethinking the Great Rebuilding’, </w:t>
      </w:r>
      <w:r w:rsidRPr="005C2A07">
        <w:rPr>
          <w:i/>
          <w:iCs/>
        </w:rPr>
        <w:t>Oxford Journal of Archaeology</w:t>
      </w:r>
      <w:r w:rsidRPr="005C2A07">
        <w:t>, 12(1)</w:t>
      </w:r>
      <w:r w:rsidR="009C481D">
        <w:t>,</w:t>
      </w:r>
      <w:r w:rsidRPr="005C2A07">
        <w:t xml:space="preserve"> pp117-125</w:t>
      </w:r>
    </w:p>
    <w:p w14:paraId="6FCEFCFE" w14:textId="0565D918" w:rsidR="005C2A07" w:rsidRPr="005C2A07" w:rsidRDefault="005C2A07" w:rsidP="0045714E">
      <w:pPr>
        <w:spacing w:after="0" w:line="360" w:lineRule="auto"/>
        <w:rPr>
          <w:rFonts w:cs="Arial"/>
        </w:rPr>
      </w:pPr>
      <w:r w:rsidRPr="005C2A07">
        <w:rPr>
          <w:bCs/>
          <w:color w:val="000000"/>
          <w:shd w:val="clear" w:color="auto" w:fill="FFFFFF"/>
        </w:rPr>
        <w:t>Johnson M H (1997)</w:t>
      </w:r>
      <w:r w:rsidRPr="005C2A07">
        <w:rPr>
          <w:b/>
          <w:color w:val="000000"/>
          <w:shd w:val="clear" w:color="auto" w:fill="FFFFFF"/>
        </w:rPr>
        <w:t xml:space="preserve"> </w:t>
      </w:r>
      <w:r w:rsidRPr="005C2A07">
        <w:rPr>
          <w:rFonts w:cs="Arial"/>
        </w:rPr>
        <w:t xml:space="preserve">'Vernacular Architecture: The Loss of Innocence', </w:t>
      </w:r>
      <w:r w:rsidRPr="005C2A07">
        <w:rPr>
          <w:rFonts w:cs="Arial"/>
          <w:i/>
        </w:rPr>
        <w:t>Vernacular Architecture</w:t>
      </w:r>
      <w:r w:rsidRPr="005C2A07">
        <w:rPr>
          <w:rFonts w:cs="Arial"/>
        </w:rPr>
        <w:t>, 28</w:t>
      </w:r>
      <w:r w:rsidR="009C481D">
        <w:rPr>
          <w:rFonts w:cs="Arial"/>
        </w:rPr>
        <w:t>,</w:t>
      </w:r>
      <w:r w:rsidRPr="005C2A07">
        <w:rPr>
          <w:rFonts w:cs="Arial"/>
        </w:rPr>
        <w:t xml:space="preserve"> pp13-19</w:t>
      </w:r>
    </w:p>
    <w:p w14:paraId="72CC877E" w14:textId="77777777" w:rsidR="005C2A07" w:rsidRPr="005C2A07" w:rsidRDefault="005C2A07" w:rsidP="0045714E">
      <w:pPr>
        <w:spacing w:after="0" w:line="360" w:lineRule="auto"/>
      </w:pPr>
    </w:p>
    <w:p w14:paraId="2B76EA48" w14:textId="77777777" w:rsidR="005C2A07" w:rsidRPr="005C2A07" w:rsidRDefault="005C2A07" w:rsidP="0045714E">
      <w:pPr>
        <w:spacing w:line="360" w:lineRule="auto"/>
      </w:pPr>
      <w:r w:rsidRPr="005C2A07">
        <w:t xml:space="preserve">Johnston D, Wingfield J &amp; Miles-Shenton D (2010) ‘Measuring the Fabric Performance of UK Dwellings’, in Egbu C (ed), </w:t>
      </w:r>
      <w:r w:rsidRPr="005C2A07">
        <w:rPr>
          <w:i/>
        </w:rPr>
        <w:t>Procs 26th Annual ARCOM Conference</w:t>
      </w:r>
      <w:r w:rsidRPr="005C2A07">
        <w:t>, 6-8 September 2010, Leeds, UK, Association of Researchers in Construction Management, pp1371-1380</w:t>
      </w:r>
    </w:p>
    <w:p w14:paraId="0C06893A" w14:textId="77777777" w:rsidR="005C2A07" w:rsidRPr="005C2A07" w:rsidRDefault="005C2A07" w:rsidP="0045714E">
      <w:pPr>
        <w:spacing w:line="360" w:lineRule="auto"/>
      </w:pPr>
      <w:r w:rsidRPr="005C2A07">
        <w:lastRenderedPageBreak/>
        <w:t xml:space="preserve">Johnston I (2017) ‘European carbon footprint maps show places doing most and least to cause climate change’ Independent, </w:t>
      </w:r>
      <w:hyperlink r:id="rId91" w:history="1">
        <w:r w:rsidRPr="005C2A07">
          <w:rPr>
            <w:color w:val="0563C1" w:themeColor="hyperlink"/>
            <w:u w:val="single"/>
          </w:rPr>
          <w:t>https://www.independent.co.uk/environment/europe-carbon-footprint-climate-change-most-least-cause-fossil-fuels-environment-a7767431.html</w:t>
        </w:r>
      </w:hyperlink>
    </w:p>
    <w:p w14:paraId="71CB2AF8" w14:textId="2F46150F" w:rsidR="005C2A07" w:rsidRPr="005C2A07" w:rsidRDefault="005C2A07" w:rsidP="0045714E">
      <w:pPr>
        <w:spacing w:line="360" w:lineRule="auto"/>
      </w:pPr>
      <w:r w:rsidRPr="005C2A07">
        <w:t xml:space="preserve">Kaika M (2004) ‘Interrogating the Geographies of the Familiar: Domesticating Nature and Constructing the Autonomy of the Modern Home’, </w:t>
      </w:r>
      <w:r w:rsidRPr="005C2A07">
        <w:rPr>
          <w:i/>
        </w:rPr>
        <w:t>International Journal of Urban and Regional Research,</w:t>
      </w:r>
      <w:r w:rsidRPr="005C2A07">
        <w:t xml:space="preserve"> 28 (2)</w:t>
      </w:r>
      <w:r w:rsidR="009C481D">
        <w:t>,</w:t>
      </w:r>
      <w:r w:rsidRPr="005C2A07">
        <w:t xml:space="preserve"> pp265-86 </w:t>
      </w:r>
    </w:p>
    <w:p w14:paraId="1A3C4F14" w14:textId="77777777" w:rsidR="005C2A07" w:rsidRPr="005C2A07" w:rsidRDefault="005C2A07" w:rsidP="0045714E">
      <w:pPr>
        <w:spacing w:line="360" w:lineRule="auto"/>
        <w:rPr>
          <w:bCs/>
        </w:rPr>
      </w:pPr>
      <w:r w:rsidRPr="005C2A07">
        <w:rPr>
          <w:bCs/>
        </w:rPr>
        <w:t xml:space="preserve">Katz C (1994) ‘All the world is staged: intellectuals and the projects of ethnography’, </w:t>
      </w:r>
      <w:r w:rsidRPr="005C2A07">
        <w:rPr>
          <w:bCs/>
          <w:i/>
        </w:rPr>
        <w:t>Environment and Planning D: Society and Space</w:t>
      </w:r>
      <w:r w:rsidRPr="005C2A07">
        <w:rPr>
          <w:bCs/>
        </w:rPr>
        <w:t xml:space="preserve"> 10, pp495–510</w:t>
      </w:r>
    </w:p>
    <w:p w14:paraId="16B263CC" w14:textId="77777777" w:rsidR="005C2A07" w:rsidRPr="005C2A07" w:rsidRDefault="005C2A07" w:rsidP="0045714E">
      <w:pPr>
        <w:spacing w:line="360" w:lineRule="auto"/>
        <w:rPr>
          <w:bCs/>
        </w:rPr>
      </w:pPr>
      <w:r w:rsidRPr="005C2A07">
        <w:rPr>
          <w:bCs/>
        </w:rPr>
        <w:t xml:space="preserve">Kearns R (2005) ‘Knowing Seeing? Undertaking Observational Research’ in Hay I (ed) </w:t>
      </w:r>
      <w:r w:rsidRPr="005C2A07">
        <w:rPr>
          <w:bCs/>
          <w:i/>
        </w:rPr>
        <w:t>Qualitative Research Methods in Human Geography</w:t>
      </w:r>
      <w:r w:rsidRPr="005C2A07">
        <w:rPr>
          <w:bCs/>
        </w:rPr>
        <w:t xml:space="preserve">, Oxford University Press, pp192-206  </w:t>
      </w:r>
    </w:p>
    <w:p w14:paraId="54AB3F0F" w14:textId="77777777" w:rsidR="005C2A07" w:rsidRPr="005C2A07" w:rsidRDefault="005C2A07" w:rsidP="0045714E">
      <w:pPr>
        <w:autoSpaceDE w:val="0"/>
        <w:autoSpaceDN w:val="0"/>
        <w:adjustRightInd w:val="0"/>
        <w:spacing w:after="0" w:line="360" w:lineRule="auto"/>
        <w:rPr>
          <w:rFonts w:cs="Arial"/>
        </w:rPr>
      </w:pPr>
      <w:r w:rsidRPr="005C2A07">
        <w:rPr>
          <w:bCs/>
          <w:color w:val="000000"/>
        </w:rPr>
        <w:t>Keith M (1992)</w:t>
      </w:r>
      <w:r w:rsidRPr="005C2A07">
        <w:rPr>
          <w:rFonts w:cs="Arial"/>
          <w:bCs/>
        </w:rPr>
        <w:t xml:space="preserve"> Angry</w:t>
      </w:r>
      <w:r w:rsidRPr="005C2A07">
        <w:rPr>
          <w:rFonts w:cs="Arial"/>
        </w:rPr>
        <w:t xml:space="preserve"> writing: (re)presenting the unethical world of the ethnographer, </w:t>
      </w:r>
      <w:r w:rsidRPr="005C2A07">
        <w:rPr>
          <w:rFonts w:cs="Arial"/>
          <w:i/>
        </w:rPr>
        <w:t>Environment &amp; Planning D: Society and Space</w:t>
      </w:r>
      <w:r w:rsidRPr="005C2A07">
        <w:rPr>
          <w:rFonts w:cs="Arial"/>
        </w:rPr>
        <w:t xml:space="preserve"> 10, pp551-568</w:t>
      </w:r>
    </w:p>
    <w:p w14:paraId="489EF3E5" w14:textId="77777777" w:rsidR="005C2A07" w:rsidRPr="005C2A07" w:rsidRDefault="005C2A07" w:rsidP="0045714E">
      <w:pPr>
        <w:autoSpaceDE w:val="0"/>
        <w:autoSpaceDN w:val="0"/>
        <w:adjustRightInd w:val="0"/>
        <w:spacing w:after="0" w:line="360" w:lineRule="auto"/>
        <w:rPr>
          <w:rFonts w:cs="Arial"/>
        </w:rPr>
      </w:pPr>
    </w:p>
    <w:p w14:paraId="14FF830B" w14:textId="77777777" w:rsidR="005C2A07" w:rsidRPr="005C2A07" w:rsidRDefault="005C2A07" w:rsidP="0045714E">
      <w:pPr>
        <w:spacing w:line="360" w:lineRule="auto"/>
      </w:pPr>
      <w:r w:rsidRPr="005C2A07">
        <w:t xml:space="preserve">Keane W (2006) ‘Subjects and objects' in Tilley C (ed) </w:t>
      </w:r>
      <w:r w:rsidRPr="005C2A07">
        <w:rPr>
          <w:i/>
        </w:rPr>
        <w:t>Handbook of Material Culture,</w:t>
      </w:r>
      <w:r w:rsidRPr="005C2A07">
        <w:t xml:space="preserve"> Beverly Hills, CA: Sage, pp197-203</w:t>
      </w:r>
    </w:p>
    <w:p w14:paraId="2952F139" w14:textId="77777777" w:rsidR="005C2A07" w:rsidRPr="005C2A07" w:rsidRDefault="005C2A07" w:rsidP="0045714E">
      <w:pPr>
        <w:spacing w:line="360" w:lineRule="auto"/>
      </w:pPr>
      <w:r w:rsidRPr="005C2A07">
        <w:t xml:space="preserve">Keil R (2013) </w:t>
      </w:r>
      <w:r w:rsidRPr="005C2A07">
        <w:rPr>
          <w:i/>
          <w:iCs/>
        </w:rPr>
        <w:t>Suburban Constellations: Governance, Land and Infrastructure in the 21st Century,</w:t>
      </w:r>
      <w:r w:rsidRPr="005C2A07">
        <w:t xml:space="preserve"> Berlin: Jovis</w:t>
      </w:r>
    </w:p>
    <w:p w14:paraId="6DFCE255" w14:textId="7A1A664E" w:rsidR="005C2A07" w:rsidRPr="005C2A07" w:rsidRDefault="005C2A07" w:rsidP="0045714E">
      <w:pPr>
        <w:spacing w:line="360" w:lineRule="auto"/>
      </w:pPr>
      <w:r w:rsidRPr="005C2A07">
        <w:t xml:space="preserve">Keil R (2017) ‘Extended urbanization, “disjunct fragments” and global suburbanisms’, </w:t>
      </w:r>
      <w:r w:rsidRPr="005C2A07">
        <w:rPr>
          <w:i/>
          <w:iCs/>
        </w:rPr>
        <w:t>Environment and Planning D: Society and Space</w:t>
      </w:r>
      <w:r w:rsidRPr="005C2A07">
        <w:t xml:space="preserve">, </w:t>
      </w:r>
      <w:r w:rsidR="009C481D">
        <w:t>36 (3</w:t>
      </w:r>
      <w:r w:rsidRPr="005C2A07">
        <w:t>), pp</w:t>
      </w:r>
      <w:r w:rsidR="009C481D">
        <w:t>494-511</w:t>
      </w:r>
    </w:p>
    <w:p w14:paraId="1983D3C9"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Kemeny J (1981) </w:t>
      </w:r>
      <w:r w:rsidRPr="005C2A07">
        <w:rPr>
          <w:rFonts w:cs="AdvPS6F00"/>
          <w:i/>
        </w:rPr>
        <w:t xml:space="preserve">The Myth of Home-Ownership: Private Versus Public Choices in Housing Tenure </w:t>
      </w:r>
      <w:r w:rsidRPr="005C2A07">
        <w:rPr>
          <w:rFonts w:cs="AdvPS6F00"/>
        </w:rPr>
        <w:t>London: Routledge/Kegan Paul</w:t>
      </w:r>
    </w:p>
    <w:p w14:paraId="71609810" w14:textId="77777777" w:rsidR="005C2A07" w:rsidRPr="005C2A07" w:rsidRDefault="005C2A07" w:rsidP="0045714E">
      <w:pPr>
        <w:autoSpaceDE w:val="0"/>
        <w:autoSpaceDN w:val="0"/>
        <w:adjustRightInd w:val="0"/>
        <w:spacing w:after="0" w:line="360" w:lineRule="auto"/>
        <w:rPr>
          <w:rFonts w:cs="AdvPS6F00"/>
        </w:rPr>
      </w:pPr>
    </w:p>
    <w:p w14:paraId="21B69A0C" w14:textId="77777777" w:rsidR="005C2A07" w:rsidRPr="005C2A07" w:rsidRDefault="005C2A07" w:rsidP="0045714E">
      <w:pPr>
        <w:autoSpaceDE w:val="0"/>
        <w:autoSpaceDN w:val="0"/>
        <w:adjustRightInd w:val="0"/>
        <w:spacing w:after="0" w:line="360" w:lineRule="auto"/>
        <w:rPr>
          <w:rFonts w:cs="Arial"/>
        </w:rPr>
      </w:pPr>
      <w:r w:rsidRPr="005C2A07">
        <w:rPr>
          <w:rFonts w:cs="Arial"/>
          <w:bCs/>
        </w:rPr>
        <w:t>Kennett D H (2005)</w:t>
      </w:r>
      <w:r w:rsidRPr="005C2A07">
        <w:rPr>
          <w:rFonts w:cs="Arial"/>
          <w:b/>
        </w:rPr>
        <w:t xml:space="preserve"> </w:t>
      </w:r>
      <w:r w:rsidRPr="005C2A07">
        <w:rPr>
          <w:rFonts w:cs="Arial"/>
        </w:rPr>
        <w:t xml:space="preserve">'Early Brick Houses in England: Patrons and Incomes', </w:t>
      </w:r>
      <w:r w:rsidRPr="005C2A07">
        <w:rPr>
          <w:rFonts w:cs="Arial"/>
          <w:i/>
        </w:rPr>
        <w:t>British Brick Society Information</w:t>
      </w:r>
      <w:r w:rsidRPr="005C2A07">
        <w:rPr>
          <w:rFonts w:cs="Arial"/>
        </w:rPr>
        <w:t xml:space="preserve"> 98, pp11- 12</w:t>
      </w:r>
    </w:p>
    <w:p w14:paraId="75407820" w14:textId="77777777" w:rsidR="005C2A07" w:rsidRPr="005C2A07" w:rsidRDefault="005C2A07" w:rsidP="0045714E">
      <w:pPr>
        <w:autoSpaceDE w:val="0"/>
        <w:autoSpaceDN w:val="0"/>
        <w:adjustRightInd w:val="0"/>
        <w:spacing w:after="0" w:line="360" w:lineRule="auto"/>
        <w:rPr>
          <w:rFonts w:cs="AdvPS6F00"/>
        </w:rPr>
      </w:pPr>
    </w:p>
    <w:p w14:paraId="454D658D" w14:textId="77777777" w:rsidR="005C2A07" w:rsidRPr="005C2A07" w:rsidRDefault="005C2A07" w:rsidP="0045714E">
      <w:pPr>
        <w:autoSpaceDE w:val="0"/>
        <w:autoSpaceDN w:val="0"/>
        <w:adjustRightInd w:val="0"/>
        <w:spacing w:after="0" w:line="360" w:lineRule="auto"/>
        <w:rPr>
          <w:b/>
          <w:iCs/>
          <w:color w:val="000000"/>
          <w:shd w:val="clear" w:color="auto" w:fill="FFFFFF"/>
        </w:rPr>
      </w:pPr>
      <w:r w:rsidRPr="005C2A07">
        <w:rPr>
          <w:rFonts w:cs="Arial"/>
        </w:rPr>
        <w:t>Kennett D H (2008)</w:t>
      </w:r>
      <w:r w:rsidRPr="005C2A07">
        <w:t xml:space="preserve"> ‘</w:t>
      </w:r>
      <w:r w:rsidRPr="005C2A07">
        <w:rPr>
          <w:rFonts w:cs="Arial"/>
        </w:rPr>
        <w:t xml:space="preserve">Editorial: Transporting Bricks’, </w:t>
      </w:r>
      <w:bookmarkStart w:id="149" w:name="_Hlk18062159"/>
      <w:r w:rsidRPr="005C2A07">
        <w:rPr>
          <w:rFonts w:cs="Arial"/>
          <w:i/>
        </w:rPr>
        <w:t xml:space="preserve">British Brick Society Information </w:t>
      </w:r>
      <w:r w:rsidRPr="005C2A07">
        <w:rPr>
          <w:rFonts w:cs="Arial"/>
          <w:iCs/>
        </w:rPr>
        <w:t>106</w:t>
      </w:r>
      <w:bookmarkEnd w:id="149"/>
      <w:r w:rsidRPr="005C2A07">
        <w:rPr>
          <w:rFonts w:cs="Arial"/>
          <w:iCs/>
        </w:rPr>
        <w:t>, pp2-3</w:t>
      </w:r>
    </w:p>
    <w:p w14:paraId="453DAADD" w14:textId="77777777" w:rsidR="005C2A07" w:rsidRPr="005C2A07" w:rsidRDefault="005C2A07" w:rsidP="0045714E">
      <w:pPr>
        <w:autoSpaceDE w:val="0"/>
        <w:autoSpaceDN w:val="0"/>
        <w:adjustRightInd w:val="0"/>
        <w:spacing w:after="0" w:line="360" w:lineRule="auto"/>
        <w:rPr>
          <w:rFonts w:cs="AdvPS6F00"/>
        </w:rPr>
      </w:pPr>
    </w:p>
    <w:p w14:paraId="69D0B58D"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Kennett P, Forrest R &amp; Marsh A (2013)</w:t>
      </w:r>
      <w:r w:rsidRPr="005C2A07">
        <w:t xml:space="preserve"> </w:t>
      </w:r>
      <w:r w:rsidRPr="005C2A07">
        <w:rPr>
          <w:rFonts w:cs="AdvPS6F00"/>
        </w:rPr>
        <w:t xml:space="preserve">The Global Economic Crisis and the Reshaping of Housing Opportunities, </w:t>
      </w:r>
      <w:r w:rsidRPr="005C2A07">
        <w:rPr>
          <w:rFonts w:cs="AdvPS6F00"/>
          <w:i/>
        </w:rPr>
        <w:t>Housing, Theory and Society</w:t>
      </w:r>
      <w:r w:rsidRPr="005C2A07">
        <w:rPr>
          <w:rFonts w:cs="AdvPS6F00"/>
        </w:rPr>
        <w:t xml:space="preserve"> 30 (1), pp10-28</w:t>
      </w:r>
    </w:p>
    <w:p w14:paraId="06D1D731" w14:textId="77777777" w:rsidR="005C2A07" w:rsidRPr="005C2A07" w:rsidRDefault="005C2A07" w:rsidP="0045714E">
      <w:pPr>
        <w:autoSpaceDE w:val="0"/>
        <w:autoSpaceDN w:val="0"/>
        <w:adjustRightInd w:val="0"/>
        <w:spacing w:after="0" w:line="360" w:lineRule="auto"/>
        <w:rPr>
          <w:rFonts w:cs="AdvPS6F00"/>
        </w:rPr>
      </w:pPr>
    </w:p>
    <w:p w14:paraId="3B3914AB" w14:textId="77777777" w:rsidR="005C2A07" w:rsidRPr="005C2A07" w:rsidRDefault="005C2A07" w:rsidP="0045714E">
      <w:pPr>
        <w:spacing w:line="360" w:lineRule="auto"/>
        <w:rPr>
          <w:rFonts w:cs="AdvPS6F00"/>
        </w:rPr>
      </w:pPr>
      <w:r w:rsidRPr="005C2A07">
        <w:t>Kingman M (2006) ‘Brickmaking and brick building in Staffordshire 1500-1760’ PhD Thesis</w:t>
      </w:r>
    </w:p>
    <w:p w14:paraId="17DAC1DC" w14:textId="40427BB6" w:rsidR="005C2A07" w:rsidRPr="005C2A07" w:rsidRDefault="005C2A07" w:rsidP="0045714E">
      <w:pPr>
        <w:spacing w:after="0" w:line="360" w:lineRule="auto"/>
        <w:rPr>
          <w:color w:val="000000"/>
          <w:shd w:val="clear" w:color="auto" w:fill="FFFFFF"/>
        </w:rPr>
      </w:pPr>
      <w:r w:rsidRPr="005C2A07">
        <w:rPr>
          <w:bCs/>
          <w:color w:val="000000"/>
          <w:shd w:val="clear" w:color="auto" w:fill="FFFFFF"/>
        </w:rPr>
        <w:lastRenderedPageBreak/>
        <w:t>Kingman M (2008)</w:t>
      </w:r>
      <w:r w:rsidRPr="005C2A07">
        <w:rPr>
          <w:b/>
          <w:color w:val="000000"/>
          <w:shd w:val="clear" w:color="auto" w:fill="FFFFFF"/>
        </w:rPr>
        <w:t xml:space="preserve"> </w:t>
      </w:r>
      <w:r w:rsidRPr="005C2A07">
        <w:rPr>
          <w:color w:val="000000"/>
          <w:shd w:val="clear" w:color="auto" w:fill="FFFFFF"/>
        </w:rPr>
        <w:t xml:space="preserve">‘How large was a load of Bricks?  Some Staffordshire Evidence and its Implications,’ </w:t>
      </w:r>
      <w:r w:rsidRPr="005C2A07">
        <w:rPr>
          <w:rFonts w:cs="Arial"/>
          <w:i/>
        </w:rPr>
        <w:t xml:space="preserve">British Brick Society Information </w:t>
      </w:r>
      <w:r w:rsidRPr="005C2A07">
        <w:rPr>
          <w:rFonts w:cs="Arial"/>
          <w:iCs/>
        </w:rPr>
        <w:t>106</w:t>
      </w:r>
      <w:r w:rsidR="00A51431">
        <w:rPr>
          <w:rFonts w:cs="Arial"/>
          <w:iCs/>
        </w:rPr>
        <w:t>,</w:t>
      </w:r>
      <w:r w:rsidRPr="005C2A07">
        <w:rPr>
          <w:color w:val="000000"/>
          <w:shd w:val="clear" w:color="auto" w:fill="FFFFFF"/>
        </w:rPr>
        <w:t xml:space="preserve"> pp4-12 </w:t>
      </w:r>
    </w:p>
    <w:p w14:paraId="3E4BD151" w14:textId="77777777" w:rsidR="005C2A07" w:rsidRPr="005C2A07" w:rsidRDefault="005C2A07" w:rsidP="0045714E">
      <w:pPr>
        <w:autoSpaceDE w:val="0"/>
        <w:autoSpaceDN w:val="0"/>
        <w:adjustRightInd w:val="0"/>
        <w:spacing w:after="0" w:line="360" w:lineRule="auto"/>
        <w:rPr>
          <w:rFonts w:cs="AdvPS6F00"/>
        </w:rPr>
      </w:pPr>
    </w:p>
    <w:p w14:paraId="7DA9D355" w14:textId="77777777" w:rsidR="005C2A07" w:rsidRPr="005C2A07" w:rsidRDefault="005C2A07" w:rsidP="0045714E">
      <w:pPr>
        <w:spacing w:line="360" w:lineRule="auto"/>
      </w:pPr>
      <w:r w:rsidRPr="005C2A07">
        <w:t xml:space="preserve">Kirsch S (1995) ‘The incredible shrinking world? Technology and the production of space’, </w:t>
      </w:r>
      <w:r w:rsidRPr="005C2A07">
        <w:rPr>
          <w:i/>
          <w:iCs/>
        </w:rPr>
        <w:t>Environment and Planning D: Society and Space</w:t>
      </w:r>
      <w:r w:rsidRPr="005C2A07">
        <w:t xml:space="preserve"> 13, pp529-555</w:t>
      </w:r>
    </w:p>
    <w:p w14:paraId="771D6BF2" w14:textId="77777777" w:rsidR="005C2A07" w:rsidRPr="005C2A07" w:rsidRDefault="005C2A07" w:rsidP="0045714E">
      <w:pPr>
        <w:spacing w:line="360" w:lineRule="auto"/>
      </w:pPr>
      <w:r w:rsidRPr="005C2A07">
        <w:t xml:space="preserve">Kirsch S (2013) ‘Cultural geography I: Materialist turns’, </w:t>
      </w:r>
      <w:r w:rsidRPr="005C2A07">
        <w:rPr>
          <w:i/>
          <w:iCs/>
        </w:rPr>
        <w:t>Progress in Human Geography</w:t>
      </w:r>
      <w:r w:rsidRPr="005C2A07">
        <w:t xml:space="preserve"> 37(3), pp433–441</w:t>
      </w:r>
    </w:p>
    <w:p w14:paraId="3EC31DB9" w14:textId="77777777" w:rsidR="005C2A07" w:rsidRPr="005C2A07" w:rsidRDefault="005C2A07" w:rsidP="0045714E">
      <w:pPr>
        <w:spacing w:line="360" w:lineRule="auto"/>
      </w:pPr>
      <w:r w:rsidRPr="005C2A07">
        <w:t xml:space="preserve">Kitson J &amp; McHugh K (2014) ‘Historic enchantments - materializing nostalgia’, </w:t>
      </w:r>
      <w:r w:rsidRPr="005C2A07">
        <w:rPr>
          <w:i/>
          <w:iCs/>
        </w:rPr>
        <w:t>Cultural Geographies,</w:t>
      </w:r>
      <w:r w:rsidRPr="005C2A07">
        <w:t xml:space="preserve"> pp1-22</w:t>
      </w:r>
    </w:p>
    <w:p w14:paraId="5E5810F5" w14:textId="77777777" w:rsidR="005C2A07" w:rsidRPr="005C2A07" w:rsidRDefault="005C2A07" w:rsidP="0045714E">
      <w:pPr>
        <w:spacing w:line="360" w:lineRule="auto"/>
      </w:pPr>
      <w:r w:rsidRPr="005C2A07">
        <w:t xml:space="preserve">Knappett C (2005) </w:t>
      </w:r>
      <w:r w:rsidRPr="005C2A07">
        <w:rPr>
          <w:i/>
          <w:iCs/>
        </w:rPr>
        <w:t>Thinking Through Material Culture: An Interdisciplinary Perspective</w:t>
      </w:r>
      <w:r w:rsidRPr="005C2A07">
        <w:t>, Philadelphia: University of Pennsylvania Press</w:t>
      </w:r>
    </w:p>
    <w:p w14:paraId="738F5D2B" w14:textId="77777777" w:rsidR="005C2A07" w:rsidRPr="005C2A07" w:rsidRDefault="005C2A07" w:rsidP="0045714E">
      <w:pPr>
        <w:spacing w:line="360" w:lineRule="auto"/>
      </w:pPr>
      <w:r w:rsidRPr="005C2A07">
        <w:t xml:space="preserve">Knappett C (2007) ‘Materials with materiality?’ </w:t>
      </w:r>
      <w:r w:rsidRPr="005C2A07">
        <w:rPr>
          <w:i/>
        </w:rPr>
        <w:t>Archaeological Dialogues</w:t>
      </w:r>
      <w:r w:rsidRPr="005C2A07">
        <w:t xml:space="preserve"> 14 (1), pp20-23</w:t>
      </w:r>
    </w:p>
    <w:p w14:paraId="5DF6367A"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Knight D (2001) ‘Are we home yet?’ Paper presented at the </w:t>
      </w:r>
      <w:r w:rsidRPr="005C2A07">
        <w:rPr>
          <w:rFonts w:cs="AdvPS6F00"/>
          <w:i/>
          <w:iCs/>
        </w:rPr>
        <w:t>Housing Studies Association Autumn Conference</w:t>
      </w:r>
      <w:r w:rsidRPr="005C2A07">
        <w:rPr>
          <w:rFonts w:cs="AdvPS6F00"/>
        </w:rPr>
        <w:t>, University of Wales, Cardiff, September</w:t>
      </w:r>
    </w:p>
    <w:p w14:paraId="4994C9E6" w14:textId="77777777" w:rsidR="005C2A07" w:rsidRPr="005C2A07" w:rsidRDefault="005C2A07" w:rsidP="0045714E">
      <w:pPr>
        <w:autoSpaceDE w:val="0"/>
        <w:autoSpaceDN w:val="0"/>
        <w:adjustRightInd w:val="0"/>
        <w:spacing w:after="0" w:line="360" w:lineRule="auto"/>
        <w:rPr>
          <w:rFonts w:cs="AdvPS6F00"/>
        </w:rPr>
      </w:pPr>
    </w:p>
    <w:p w14:paraId="6C1265C0"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Koolhaus R (1995) </w:t>
      </w:r>
      <w:r w:rsidRPr="005C2A07">
        <w:rPr>
          <w:rFonts w:cs="AdvPS6F00"/>
          <w:i/>
          <w:iCs/>
        </w:rPr>
        <w:t>SMLXL</w:t>
      </w:r>
      <w:r w:rsidRPr="005C2A07">
        <w:rPr>
          <w:rFonts w:cs="AdvPS6F00"/>
        </w:rPr>
        <w:t>, Rotterdam: 010 Publishers</w:t>
      </w:r>
    </w:p>
    <w:p w14:paraId="18D677DB" w14:textId="77777777" w:rsidR="005C2A07" w:rsidRPr="005C2A07" w:rsidRDefault="005C2A07" w:rsidP="0045714E">
      <w:pPr>
        <w:autoSpaceDE w:val="0"/>
        <w:autoSpaceDN w:val="0"/>
        <w:adjustRightInd w:val="0"/>
        <w:spacing w:after="0" w:line="360" w:lineRule="auto"/>
        <w:rPr>
          <w:rFonts w:cs="AdvPS6F00"/>
        </w:rPr>
      </w:pPr>
    </w:p>
    <w:p w14:paraId="76C0BED5" w14:textId="77777777" w:rsidR="005C2A07" w:rsidRPr="005C2A07" w:rsidRDefault="005C2A07" w:rsidP="0045714E">
      <w:pPr>
        <w:spacing w:line="360" w:lineRule="auto"/>
      </w:pPr>
      <w:r w:rsidRPr="005C2A07">
        <w:t xml:space="preserve">Kollewe J (2017) Why are Britain’s new homes built so badly? </w:t>
      </w:r>
      <w:hyperlink r:id="rId92" w:history="1">
        <w:r w:rsidRPr="005C2A07">
          <w:rPr>
            <w:color w:val="0563C1" w:themeColor="hyperlink"/>
            <w:u w:val="single"/>
          </w:rPr>
          <w:t>https://www.theguardian.com/money/2017/mar/11/why-are-britains-new-homes-built-so-badly</w:t>
        </w:r>
      </w:hyperlink>
    </w:p>
    <w:p w14:paraId="5B65ED02" w14:textId="77777777" w:rsidR="005C2A07" w:rsidRPr="005C2A07" w:rsidRDefault="005C2A07" w:rsidP="0045714E">
      <w:pPr>
        <w:spacing w:line="360" w:lineRule="auto"/>
      </w:pPr>
      <w:r w:rsidRPr="005C2A07">
        <w:t xml:space="preserve">KPMG and Shelter (2015) </w:t>
      </w:r>
      <w:r w:rsidRPr="005C2A07">
        <w:rPr>
          <w:i/>
        </w:rPr>
        <w:t>Building the Homes We Need</w:t>
      </w:r>
      <w:r w:rsidRPr="005C2A07">
        <w:t xml:space="preserve">, London: Shelter </w:t>
      </w:r>
    </w:p>
    <w:p w14:paraId="70425AD6" w14:textId="77777777" w:rsidR="005C2A07" w:rsidRPr="005C2A07" w:rsidRDefault="005C2A07" w:rsidP="0045714E">
      <w:pPr>
        <w:spacing w:line="360" w:lineRule="auto"/>
      </w:pPr>
      <w:r w:rsidRPr="005C2A07">
        <w:t xml:space="preserve">Kraftl P (2009) ‘Living in an artwork: the extraordinary geographies of everyday life at the Hundertwasser-Haus, Vienna’, </w:t>
      </w:r>
      <w:r w:rsidRPr="005C2A07">
        <w:rPr>
          <w:i/>
        </w:rPr>
        <w:t>Cultural Geographies</w:t>
      </w:r>
      <w:r w:rsidRPr="005C2A07">
        <w:t xml:space="preserve"> 16, pp111–134</w:t>
      </w:r>
    </w:p>
    <w:p w14:paraId="3CA3C046" w14:textId="77777777" w:rsidR="005C2A07" w:rsidRPr="005C2A07" w:rsidRDefault="005C2A07" w:rsidP="0045714E">
      <w:pPr>
        <w:spacing w:line="360" w:lineRule="auto"/>
      </w:pPr>
      <w:r w:rsidRPr="005C2A07">
        <w:t xml:space="preserve">Kraftl P (2010) Geographies of Architecture: The Multiple Lives of Buildings, </w:t>
      </w:r>
      <w:r w:rsidRPr="005C2A07">
        <w:rPr>
          <w:i/>
        </w:rPr>
        <w:t>Geography Compass</w:t>
      </w:r>
      <w:r w:rsidRPr="005C2A07">
        <w:t xml:space="preserve"> 4/5, pp402-415</w:t>
      </w:r>
    </w:p>
    <w:p w14:paraId="71141312" w14:textId="77777777" w:rsidR="005C2A07" w:rsidRPr="005C2A07" w:rsidRDefault="005C2A07" w:rsidP="0045714E">
      <w:pPr>
        <w:spacing w:line="360" w:lineRule="auto"/>
        <w:rPr>
          <w:rFonts w:cs="AdvPS6F00"/>
        </w:rPr>
      </w:pPr>
      <w:r w:rsidRPr="005C2A07">
        <w:t xml:space="preserve">Kraftl P &amp; Adey P (2008)’ Architecture⁄affect⁄dwelling: geographies of being-in buildings’, </w:t>
      </w:r>
      <w:r w:rsidRPr="005C2A07">
        <w:rPr>
          <w:i/>
        </w:rPr>
        <w:t>Annals of the Association of American Geographers</w:t>
      </w:r>
      <w:r w:rsidRPr="005C2A07">
        <w:t xml:space="preserve"> 98, pp213–231</w:t>
      </w:r>
    </w:p>
    <w:p w14:paraId="2A2C8AFB" w14:textId="77777777" w:rsidR="005C2A07" w:rsidRPr="005C2A07" w:rsidRDefault="005C2A07" w:rsidP="0045714E">
      <w:pPr>
        <w:spacing w:before="240" w:line="360" w:lineRule="auto"/>
        <w:rPr>
          <w:color w:val="FF0000"/>
        </w:rPr>
      </w:pPr>
      <w:r w:rsidRPr="005C2A07">
        <w:t xml:space="preserve">Lancaster O (1938) (2015) </w:t>
      </w:r>
      <w:r w:rsidRPr="005C2A07">
        <w:rPr>
          <w:i/>
          <w:iCs/>
        </w:rPr>
        <w:t>Osbert Lancaster’s Cartoons, Columns and Curlicues: ‘Pillar to Post’, ‘Homes Sweet Homes’, ‘Drayneflete Revealed’</w:t>
      </w:r>
      <w:r w:rsidRPr="005C2A07">
        <w:t xml:space="preserve"> by Osbert Lancaster, London: Pimpernel Press</w:t>
      </w:r>
    </w:p>
    <w:p w14:paraId="09DC9953" w14:textId="77777777" w:rsidR="005C2A07" w:rsidRPr="005C2A07" w:rsidRDefault="005C2A07" w:rsidP="0045714E">
      <w:pPr>
        <w:spacing w:line="360" w:lineRule="auto"/>
      </w:pPr>
      <w:r w:rsidRPr="005C2A07">
        <w:t xml:space="preserve">Langer S (1957) </w:t>
      </w:r>
      <w:r w:rsidRPr="005C2A07">
        <w:rPr>
          <w:i/>
          <w:iCs/>
        </w:rPr>
        <w:t>Philosophy in a New Key</w:t>
      </w:r>
      <w:r w:rsidRPr="005C2A07">
        <w:t>. 3rd ed, Cambridge: Harvard University Press</w:t>
      </w:r>
    </w:p>
    <w:p w14:paraId="6EF2CC55" w14:textId="77777777" w:rsidR="005C2A07" w:rsidRPr="005C2A07" w:rsidRDefault="005C2A07" w:rsidP="0045714E">
      <w:pPr>
        <w:spacing w:line="360" w:lineRule="auto"/>
      </w:pPr>
      <w:r w:rsidRPr="005C2A07">
        <w:lastRenderedPageBreak/>
        <w:t xml:space="preserve">Lash S (2000) ‘Risk culture’, in Adam B, Beck U &amp; van Loon J (eds), </w:t>
      </w:r>
      <w:r w:rsidRPr="005C2A07">
        <w:rPr>
          <w:i/>
          <w:iCs/>
        </w:rPr>
        <w:t xml:space="preserve">The Risk Society and Beyond, </w:t>
      </w:r>
      <w:r w:rsidRPr="005C2A07">
        <w:t>London: Sage, pp47–62</w:t>
      </w:r>
    </w:p>
    <w:p w14:paraId="7395C825" w14:textId="77777777" w:rsidR="005C2A07" w:rsidRPr="005C2A07" w:rsidRDefault="005C2A07" w:rsidP="0045714E">
      <w:pPr>
        <w:spacing w:line="360" w:lineRule="auto"/>
      </w:pPr>
      <w:r w:rsidRPr="005C2A07">
        <w:t xml:space="preserve">Latour B (1993) </w:t>
      </w:r>
      <w:r w:rsidRPr="005C2A07">
        <w:rPr>
          <w:i/>
        </w:rPr>
        <w:t>We Have Never Been Modern</w:t>
      </w:r>
      <w:r w:rsidRPr="005C2A07">
        <w:t>, Harlow: Pearson</w:t>
      </w:r>
    </w:p>
    <w:p w14:paraId="542C299A" w14:textId="77777777" w:rsidR="005C2A07" w:rsidRPr="005C2A07" w:rsidRDefault="005C2A07" w:rsidP="0045714E">
      <w:pPr>
        <w:spacing w:line="360" w:lineRule="auto"/>
      </w:pPr>
      <w:r w:rsidRPr="005C2A07">
        <w:t xml:space="preserve">Latour B (1999) ‘On Recalling ANT’, in Law J &amp; Hassard J (eds), </w:t>
      </w:r>
      <w:r w:rsidRPr="005C2A07">
        <w:rPr>
          <w:i/>
          <w:iCs/>
        </w:rPr>
        <w:t>Actor Network Theory, And After</w:t>
      </w:r>
      <w:r w:rsidRPr="005C2A07">
        <w:t xml:space="preserve"> Oxford: Blackwell, pp15-25 </w:t>
      </w:r>
    </w:p>
    <w:p w14:paraId="3D44E405" w14:textId="77777777" w:rsidR="005C2A07" w:rsidRPr="005C2A07" w:rsidRDefault="005C2A07" w:rsidP="0045714E">
      <w:pPr>
        <w:spacing w:line="360" w:lineRule="auto"/>
      </w:pPr>
      <w:r w:rsidRPr="005C2A07">
        <w:t xml:space="preserve">Latour B (2000) ‘When things strike back: a possible contribution of ‘science studies’ to the social sciences’, </w:t>
      </w:r>
      <w:r w:rsidRPr="005C2A07">
        <w:rPr>
          <w:i/>
          <w:iCs/>
        </w:rPr>
        <w:t>British Journal of Sociology</w:t>
      </w:r>
      <w:r w:rsidRPr="005C2A07">
        <w:t xml:space="preserve"> 51 (1), pp107–123</w:t>
      </w:r>
    </w:p>
    <w:p w14:paraId="16EC5CF3" w14:textId="77777777" w:rsidR="005C2A07" w:rsidRPr="005C2A07" w:rsidRDefault="005C2A07" w:rsidP="0045714E">
      <w:pPr>
        <w:spacing w:line="360" w:lineRule="auto"/>
      </w:pPr>
      <w:r w:rsidRPr="005C2A07">
        <w:t xml:space="preserve">Latour B (2005) </w:t>
      </w:r>
      <w:r w:rsidRPr="005C2A07">
        <w:rPr>
          <w:i/>
        </w:rPr>
        <w:t>Reassembling the Social: An Introduction to Actor-Network-Theory</w:t>
      </w:r>
      <w:r w:rsidRPr="005C2A07">
        <w:t xml:space="preserve"> Oxford: Oxford University Press</w:t>
      </w:r>
    </w:p>
    <w:p w14:paraId="04B6948C" w14:textId="77777777" w:rsidR="005C2A07" w:rsidRPr="005C2A07" w:rsidRDefault="005C2A07" w:rsidP="0045714E">
      <w:pPr>
        <w:spacing w:line="360" w:lineRule="auto"/>
      </w:pPr>
      <w:r w:rsidRPr="005C2A07">
        <w:t xml:space="preserve">Latour B &amp; Woolgar S (1986) </w:t>
      </w:r>
      <w:r w:rsidRPr="005C2A07">
        <w:rPr>
          <w:i/>
          <w:iCs/>
        </w:rPr>
        <w:t>Laboratory Life: The Construction of Scientific Facts</w:t>
      </w:r>
      <w:r w:rsidRPr="005C2A07">
        <w:t xml:space="preserve">, Princeton: Princeton University Press, </w:t>
      </w:r>
    </w:p>
    <w:p w14:paraId="6B6D7029" w14:textId="77777777" w:rsidR="005C2A07" w:rsidRPr="005C2A07" w:rsidRDefault="005C2A07" w:rsidP="0045714E">
      <w:pPr>
        <w:autoSpaceDE w:val="0"/>
        <w:autoSpaceDN w:val="0"/>
        <w:adjustRightInd w:val="0"/>
        <w:spacing w:after="0" w:line="360" w:lineRule="auto"/>
        <w:rPr>
          <w:rFonts w:cs="CantoriaMT"/>
          <w:color w:val="231F20"/>
        </w:rPr>
      </w:pPr>
      <w:r w:rsidRPr="005C2A07">
        <w:rPr>
          <w:rFonts w:cs="CantoriaMT-Bold"/>
          <w:color w:val="231F20"/>
        </w:rPr>
        <w:t>Law J (</w:t>
      </w:r>
      <w:r w:rsidRPr="005C2A07">
        <w:rPr>
          <w:rFonts w:cs="CantoriaMT"/>
          <w:color w:val="231F20"/>
        </w:rPr>
        <w:t xml:space="preserve">2004) </w:t>
      </w:r>
      <w:r w:rsidRPr="005C2A07">
        <w:rPr>
          <w:rFonts w:cs="CantoriaMT-Italic"/>
          <w:i/>
          <w:iCs/>
          <w:color w:val="231F20"/>
        </w:rPr>
        <w:t>After method: mess in social science research</w:t>
      </w:r>
      <w:r w:rsidRPr="005C2A07">
        <w:rPr>
          <w:rFonts w:cs="CantoriaMT"/>
          <w:color w:val="231F20"/>
        </w:rPr>
        <w:t>, London: Routledge</w:t>
      </w:r>
    </w:p>
    <w:p w14:paraId="6074C2AA" w14:textId="77777777" w:rsidR="005C2A07" w:rsidRPr="005C2A07" w:rsidRDefault="005C2A07" w:rsidP="0045714E">
      <w:pPr>
        <w:autoSpaceDE w:val="0"/>
        <w:autoSpaceDN w:val="0"/>
        <w:adjustRightInd w:val="0"/>
        <w:spacing w:after="0" w:line="360" w:lineRule="auto"/>
      </w:pPr>
    </w:p>
    <w:p w14:paraId="7A5CD1A4" w14:textId="77777777" w:rsidR="005C2A07" w:rsidRPr="005C2A07" w:rsidRDefault="005C2A07" w:rsidP="0045714E">
      <w:pPr>
        <w:spacing w:line="360" w:lineRule="auto"/>
      </w:pPr>
      <w:r w:rsidRPr="005C2A07">
        <w:t xml:space="preserve">Law J (1994) </w:t>
      </w:r>
      <w:r w:rsidRPr="005C2A07">
        <w:rPr>
          <w:i/>
        </w:rPr>
        <w:t>Organizing Modernity</w:t>
      </w:r>
      <w:r w:rsidRPr="005C2A07">
        <w:t>, Oxford: Blackwell</w:t>
      </w:r>
    </w:p>
    <w:p w14:paraId="55E37145" w14:textId="77777777" w:rsidR="005C2A07" w:rsidRPr="005C2A07" w:rsidRDefault="005C2A07" w:rsidP="0045714E">
      <w:pPr>
        <w:spacing w:line="360" w:lineRule="auto"/>
      </w:pPr>
      <w:r w:rsidRPr="005C2A07">
        <w:t xml:space="preserve">Law J (1999) ‘After ANT: complexity, naming and typology’, in Law J &amp; Hasard J (eds) </w:t>
      </w:r>
      <w:r w:rsidRPr="005C2A07">
        <w:rPr>
          <w:i/>
        </w:rPr>
        <w:t>Actor Network Theory and After</w:t>
      </w:r>
      <w:r w:rsidRPr="005C2A07">
        <w:t>, Oxford: Blackwell, pp1–15</w:t>
      </w:r>
    </w:p>
    <w:p w14:paraId="117D451A" w14:textId="77777777" w:rsidR="005C2A07" w:rsidRPr="005C2A07" w:rsidRDefault="005C2A07" w:rsidP="0045714E">
      <w:pPr>
        <w:spacing w:line="360" w:lineRule="auto"/>
      </w:pPr>
      <w:r w:rsidRPr="005C2A07">
        <w:t xml:space="preserve">Law J (2002) ‘Objects and spaces’, </w:t>
      </w:r>
      <w:r w:rsidRPr="005C2A07">
        <w:rPr>
          <w:i/>
        </w:rPr>
        <w:t>Theory, Culture and Society</w:t>
      </w:r>
      <w:r w:rsidRPr="005C2A07">
        <w:t xml:space="preserve"> 19, pp91–105</w:t>
      </w:r>
    </w:p>
    <w:p w14:paraId="0DD0B28B" w14:textId="77777777" w:rsidR="005C2A07" w:rsidRPr="005C2A07" w:rsidRDefault="005C2A07" w:rsidP="0045714E">
      <w:pPr>
        <w:spacing w:line="360" w:lineRule="auto"/>
      </w:pPr>
      <w:r w:rsidRPr="005C2A07">
        <w:t xml:space="preserve">Law J (2003) Ordering and obduracy (Lancaster: The Centre for Science Studies, Lancaster University). Available at </w:t>
      </w:r>
      <w:hyperlink r:id="rId93" w:history="1">
        <w:r w:rsidRPr="005C2A07">
          <w:rPr>
            <w:color w:val="0563C1" w:themeColor="hyperlink"/>
            <w:u w:val="single"/>
          </w:rPr>
          <w:t>http://www.comp.lancs.ac.uk/sociology/papers/Law-Ordering-and-Obduracy.pdf</w:t>
        </w:r>
      </w:hyperlink>
    </w:p>
    <w:p w14:paraId="1A5E2589" w14:textId="77777777" w:rsidR="005C2A07" w:rsidRPr="005C2A07" w:rsidRDefault="005C2A07" w:rsidP="0045714E">
      <w:pPr>
        <w:spacing w:line="360" w:lineRule="auto"/>
      </w:pPr>
      <w:r w:rsidRPr="005C2A07">
        <w:t xml:space="preserve">Law J (2004) ‘And if the global were small and noncoherent? Method, complexity, and the baroque’, </w:t>
      </w:r>
      <w:r w:rsidRPr="005C2A07">
        <w:rPr>
          <w:i/>
        </w:rPr>
        <w:t>Environment and Planning D: Society and Space</w:t>
      </w:r>
      <w:r w:rsidRPr="005C2A07">
        <w:t>, 22, pp13-26</w:t>
      </w:r>
    </w:p>
    <w:p w14:paraId="28D2C499" w14:textId="5190D506" w:rsidR="005C2A07" w:rsidRPr="005C2A07" w:rsidRDefault="005C2A07" w:rsidP="0045714E">
      <w:pPr>
        <w:spacing w:line="360" w:lineRule="auto"/>
      </w:pPr>
      <w:r w:rsidRPr="005C2A07">
        <w:t xml:space="preserve">Law J (2009) ‘Practising Nature and Culture’, in Moog S &amp; Stones R (eds) </w:t>
      </w:r>
      <w:r w:rsidRPr="005C2A07">
        <w:rPr>
          <w:i/>
          <w:iCs/>
        </w:rPr>
        <w:t>Nature, Social Relations, and Human Needs</w:t>
      </w:r>
      <w:r w:rsidRPr="005C2A07">
        <w:t>, London: Palgrave Macmillan</w:t>
      </w:r>
      <w:r w:rsidR="00A51431">
        <w:t>,</w:t>
      </w:r>
      <w:r w:rsidRPr="005C2A07">
        <w:t xml:space="preserve"> pp65-79</w:t>
      </w:r>
    </w:p>
    <w:p w14:paraId="38CCF487" w14:textId="77777777" w:rsidR="005C2A07" w:rsidRPr="005C2A07" w:rsidRDefault="005C2A07" w:rsidP="0045714E">
      <w:pPr>
        <w:spacing w:line="360" w:lineRule="auto"/>
      </w:pPr>
      <w:r w:rsidRPr="005C2A07">
        <w:t xml:space="preserve">Law J &amp; Mol A (1995) 'Notes on materiality and sociality', </w:t>
      </w:r>
      <w:r w:rsidRPr="005C2A07">
        <w:rPr>
          <w:i/>
          <w:iCs/>
        </w:rPr>
        <w:t>Sociological review</w:t>
      </w:r>
      <w:r w:rsidRPr="005C2A07">
        <w:t xml:space="preserve"> 43, pp274-294</w:t>
      </w:r>
    </w:p>
    <w:p w14:paraId="29CDBBCE" w14:textId="77777777" w:rsidR="005C2A07" w:rsidRPr="005C2A07" w:rsidRDefault="005C2A07" w:rsidP="0045714E">
      <w:pPr>
        <w:spacing w:line="360" w:lineRule="auto"/>
      </w:pPr>
      <w:r w:rsidRPr="005C2A07">
        <w:t xml:space="preserve">Law J &amp; Singleton V (2000) Performing technology’s stories. On social constructivism, performance and performativity, </w:t>
      </w:r>
      <w:r w:rsidRPr="005C2A07">
        <w:rPr>
          <w:i/>
        </w:rPr>
        <w:t>Technology and Culture,</w:t>
      </w:r>
      <w:r w:rsidRPr="005C2A07">
        <w:t xml:space="preserve"> 41, pp765–775</w:t>
      </w:r>
    </w:p>
    <w:p w14:paraId="54AAA2BB" w14:textId="77777777" w:rsidR="005C2A07" w:rsidRPr="005C2A07" w:rsidRDefault="005C2A07" w:rsidP="0045714E">
      <w:pPr>
        <w:spacing w:line="360" w:lineRule="auto"/>
      </w:pPr>
      <w:r w:rsidRPr="005C2A07">
        <w:rPr>
          <w:bCs/>
        </w:rPr>
        <w:t xml:space="preserve">Lawrence R J (1987) </w:t>
      </w:r>
      <w:r w:rsidRPr="005C2A07">
        <w:rPr>
          <w:bCs/>
          <w:i/>
        </w:rPr>
        <w:t xml:space="preserve">Housing, Dwellings and Homes: Design theory, research and practice, </w:t>
      </w:r>
      <w:r w:rsidRPr="005C2A07">
        <w:rPr>
          <w:bCs/>
        </w:rPr>
        <w:t>Chichester: John Wiley &amp; Sons</w:t>
      </w:r>
    </w:p>
    <w:p w14:paraId="3131B20E" w14:textId="77777777" w:rsidR="005C2A07" w:rsidRPr="005C2A07" w:rsidRDefault="005C2A07" w:rsidP="0045714E">
      <w:pPr>
        <w:spacing w:line="360" w:lineRule="auto"/>
      </w:pPr>
      <w:r w:rsidRPr="005C2A07">
        <w:lastRenderedPageBreak/>
        <w:t xml:space="preserve">Lees L (2001) Towards a critical geography of architecture: The case of an ersatz colosseum, </w:t>
      </w:r>
      <w:r w:rsidRPr="005C2A07">
        <w:rPr>
          <w:i/>
        </w:rPr>
        <w:t>Ecumene</w:t>
      </w:r>
      <w:r w:rsidRPr="005C2A07">
        <w:t xml:space="preserve"> 8, pp51–86.</w:t>
      </w:r>
    </w:p>
    <w:p w14:paraId="5A889FEC" w14:textId="3C493433" w:rsidR="005C2A07" w:rsidRPr="005C2A07" w:rsidRDefault="005C2A07" w:rsidP="0045714E">
      <w:pPr>
        <w:spacing w:line="360" w:lineRule="auto"/>
      </w:pPr>
      <w:r w:rsidRPr="005C2A07">
        <w:t xml:space="preserve">Lees L &amp; Baxter R A (2011) ‘A ‘building event’ of fear: thinking through the geography of architecture’, </w:t>
      </w:r>
      <w:r w:rsidRPr="005C2A07">
        <w:rPr>
          <w:i/>
        </w:rPr>
        <w:t>Social &amp; Cultural Geography</w:t>
      </w:r>
      <w:r w:rsidRPr="005C2A07">
        <w:t>, 12 (2)</w:t>
      </w:r>
      <w:r w:rsidR="00A51431">
        <w:t>,</w:t>
      </w:r>
      <w:r w:rsidRPr="005C2A07">
        <w:t xml:space="preserve"> pp107-122 </w:t>
      </w:r>
    </w:p>
    <w:p w14:paraId="466BFC99" w14:textId="77777777" w:rsidR="005C2A07" w:rsidRPr="005C2A07" w:rsidRDefault="005C2A07" w:rsidP="0045714E">
      <w:pPr>
        <w:spacing w:line="360" w:lineRule="auto"/>
      </w:pPr>
      <w:r w:rsidRPr="005C2A07">
        <w:t xml:space="preserve">Lee N &amp; Brown S (1994) ‘Otherness and the actor network’, </w:t>
      </w:r>
      <w:r w:rsidRPr="005C2A07">
        <w:rPr>
          <w:i/>
        </w:rPr>
        <w:t>American Behavioural Scientist</w:t>
      </w:r>
      <w:r w:rsidRPr="005C2A07">
        <w:t xml:space="preserve"> 37(6), pp772–790 </w:t>
      </w:r>
    </w:p>
    <w:p w14:paraId="37C64795" w14:textId="77777777" w:rsidR="005C2A07" w:rsidRPr="005C2A07" w:rsidRDefault="005C2A07" w:rsidP="0045714E">
      <w:pPr>
        <w:spacing w:line="360" w:lineRule="auto"/>
      </w:pPr>
      <w:r w:rsidRPr="005C2A07">
        <w:t xml:space="preserve">Leith K (2006) ‘‘Home is where the heart is . . . or is it?’ A phenomenological exploration of the meaning of home for older women in congregate housing’, </w:t>
      </w:r>
      <w:r w:rsidRPr="005C2A07">
        <w:rPr>
          <w:i/>
        </w:rPr>
        <w:t>Journal of Aging Studies,</w:t>
      </w:r>
      <w:r w:rsidRPr="005C2A07">
        <w:t xml:space="preserve"> 20(4), pp317–333</w:t>
      </w:r>
    </w:p>
    <w:p w14:paraId="4CB4FC57" w14:textId="77777777" w:rsidR="005C2A07" w:rsidRPr="005C2A07" w:rsidRDefault="005C2A07" w:rsidP="0045714E">
      <w:pPr>
        <w:spacing w:line="360" w:lineRule="auto"/>
      </w:pPr>
      <w:r w:rsidRPr="005C2A07">
        <w:t xml:space="preserve">Leslie D &amp; Reimar S (2003) ‘Gender, modern design, and home consumption’, </w:t>
      </w:r>
      <w:r w:rsidRPr="005C2A07">
        <w:rPr>
          <w:i/>
        </w:rPr>
        <w:t>Environment and Planning D: Society and Space</w:t>
      </w:r>
      <w:r w:rsidRPr="005C2A07">
        <w:t xml:space="preserve"> 21, pp293-316</w:t>
      </w:r>
    </w:p>
    <w:p w14:paraId="56416DF2" w14:textId="77777777" w:rsidR="005C2A07" w:rsidRPr="005C2A07" w:rsidRDefault="005C2A07" w:rsidP="0045714E">
      <w:pPr>
        <w:spacing w:line="360" w:lineRule="auto"/>
      </w:pPr>
      <w:r w:rsidRPr="005C2A07">
        <w:t xml:space="preserve">Lewis P (2016) ‘Money box’, </w:t>
      </w:r>
      <w:r w:rsidRPr="005C2A07">
        <w:rPr>
          <w:i/>
          <w:iCs/>
        </w:rPr>
        <w:t>BBC Radio 4</w:t>
      </w:r>
      <w:r w:rsidRPr="005C2A07">
        <w:t>, 12</w:t>
      </w:r>
      <w:r w:rsidRPr="005C2A07">
        <w:rPr>
          <w:vertAlign w:val="superscript"/>
        </w:rPr>
        <w:t>th</w:t>
      </w:r>
      <w:r w:rsidRPr="005C2A07">
        <w:t xml:space="preserve"> July 2016</w:t>
      </w:r>
    </w:p>
    <w:p w14:paraId="2723BCAD" w14:textId="77777777" w:rsidR="005C2A07" w:rsidRPr="005C2A07" w:rsidRDefault="005C2A07" w:rsidP="0045714E">
      <w:pPr>
        <w:spacing w:line="360" w:lineRule="auto"/>
      </w:pPr>
      <w:r w:rsidRPr="005C2A07">
        <w:t xml:space="preserve">Li T M (2007) ‘Practices of assemblage and community forest management’, </w:t>
      </w:r>
      <w:r w:rsidRPr="005C2A07">
        <w:rPr>
          <w:i/>
        </w:rPr>
        <w:t>Economy and Society</w:t>
      </w:r>
      <w:r w:rsidRPr="005C2A07">
        <w:t xml:space="preserve"> 36(2), pp263–29</w:t>
      </w:r>
    </w:p>
    <w:p w14:paraId="2109F192" w14:textId="77777777" w:rsidR="005C2A07" w:rsidRPr="005C2A07" w:rsidRDefault="005C2A07" w:rsidP="0045714E">
      <w:pPr>
        <w:spacing w:line="360" w:lineRule="auto"/>
      </w:pPr>
      <w:r w:rsidRPr="005C2A07">
        <w:t xml:space="preserve">Lincoln Y &amp; Guba E (1985) </w:t>
      </w:r>
      <w:r w:rsidRPr="005C2A07">
        <w:rPr>
          <w:i/>
          <w:iCs/>
        </w:rPr>
        <w:t xml:space="preserve">Naturalistic inquiry, </w:t>
      </w:r>
      <w:r w:rsidRPr="005C2A07">
        <w:t>Beverly Hills, CA: Sage</w:t>
      </w:r>
    </w:p>
    <w:p w14:paraId="158534C6" w14:textId="77777777" w:rsidR="005C2A07" w:rsidRPr="005C2A07" w:rsidRDefault="005C2A07" w:rsidP="0045714E">
      <w:pPr>
        <w:spacing w:line="360" w:lineRule="auto"/>
        <w:rPr>
          <w:color w:val="FF0000"/>
        </w:rPr>
      </w:pPr>
      <w:r w:rsidRPr="005C2A07">
        <w:t xml:space="preserve">Lister E (2018) ‘Foreword’, Homes England Strategic Plan 2018/19 – 2022/23, </w:t>
      </w:r>
      <w:hyperlink r:id="rId94" w:history="1">
        <w:r w:rsidRPr="005C2A07">
          <w:rPr>
            <w:color w:val="0563C1" w:themeColor="hyperlink"/>
            <w:u w:val="single"/>
          </w:rPr>
          <w:t>https://assets.publishing.service.gov.uk/government/uploads/system/uploads/attachment_data/file/752686/Homes_England_Strategic_Plan_AW_REV_150dpi_REV.pdf</w:t>
        </w:r>
      </w:hyperlink>
      <w:r w:rsidRPr="005C2A07">
        <w:rPr>
          <w:color w:val="FF0000"/>
        </w:rPr>
        <w:t xml:space="preserve"> </w:t>
      </w:r>
    </w:p>
    <w:p w14:paraId="32465564" w14:textId="77777777" w:rsidR="005C2A07" w:rsidRPr="005C2A07" w:rsidRDefault="005C2A07" w:rsidP="0045714E">
      <w:pPr>
        <w:spacing w:line="360" w:lineRule="auto"/>
      </w:pPr>
      <w:r w:rsidRPr="005C2A07">
        <w:t xml:space="preserve">Llewellyn M (2004) ‘‘‘Urban village’’ or ‘‘white house’’: Envisioned spaces, experienced places, and everyday life at Kensal House, London in the 1930s’, </w:t>
      </w:r>
      <w:r w:rsidRPr="005C2A07">
        <w:rPr>
          <w:i/>
        </w:rPr>
        <w:t>Environment and Planning D: Society and Space</w:t>
      </w:r>
      <w:r w:rsidRPr="005C2A07">
        <w:t xml:space="preserve"> 22, pp229–249</w:t>
      </w:r>
    </w:p>
    <w:p w14:paraId="4F469F6A" w14:textId="77777777" w:rsidR="005C2A07" w:rsidRPr="005C2A07" w:rsidRDefault="005C2A07" w:rsidP="0045714E">
      <w:pPr>
        <w:spacing w:line="360" w:lineRule="auto"/>
      </w:pPr>
      <w:r w:rsidRPr="005C2A07">
        <w:t xml:space="preserve">Lloyd N (1949) </w:t>
      </w:r>
      <w:r w:rsidRPr="005C2A07">
        <w:rPr>
          <w:i/>
          <w:iCs/>
        </w:rPr>
        <w:t>A History of the English House</w:t>
      </w:r>
      <w:r w:rsidRPr="005C2A07">
        <w:t>, The Architectural Press</w:t>
      </w:r>
    </w:p>
    <w:p w14:paraId="635E874A" w14:textId="77777777" w:rsidR="005C2A07" w:rsidRPr="005C2A07" w:rsidRDefault="005C2A07" w:rsidP="0045714E">
      <w:pPr>
        <w:spacing w:after="0" w:line="360" w:lineRule="auto"/>
        <w:rPr>
          <w:shd w:val="clear" w:color="auto" w:fill="FFFFFF"/>
        </w:rPr>
      </w:pPr>
      <w:r w:rsidRPr="005C2A07">
        <w:rPr>
          <w:bCs/>
          <w:shd w:val="clear" w:color="auto" w:fill="FFFFFF"/>
        </w:rPr>
        <w:t>Lloyd N (1983)</w:t>
      </w:r>
      <w:r w:rsidRPr="005C2A07">
        <w:rPr>
          <w:b/>
          <w:shd w:val="clear" w:color="auto" w:fill="FFFFFF"/>
        </w:rPr>
        <w:t xml:space="preserve"> </w:t>
      </w:r>
      <w:r w:rsidRPr="005C2A07">
        <w:rPr>
          <w:i/>
          <w:shd w:val="clear" w:color="auto" w:fill="FFFFFF"/>
        </w:rPr>
        <w:t>The Characteristics of Brick,</w:t>
      </w:r>
      <w:r w:rsidRPr="005C2A07">
        <w:rPr>
          <w:shd w:val="clear" w:color="auto" w:fill="FFFFFF"/>
        </w:rPr>
        <w:t xml:space="preserve"> Antique Collectors Club Ltd</w:t>
      </w:r>
    </w:p>
    <w:p w14:paraId="3C78FD4C" w14:textId="77777777" w:rsidR="005C2A07" w:rsidRPr="005C2A07" w:rsidRDefault="005C2A07" w:rsidP="0045714E">
      <w:pPr>
        <w:spacing w:after="0" w:line="360" w:lineRule="auto"/>
        <w:rPr>
          <w:b/>
          <w:color w:val="000000"/>
          <w:shd w:val="clear" w:color="auto" w:fill="FFFFFF"/>
        </w:rPr>
      </w:pPr>
    </w:p>
    <w:p w14:paraId="089A172B" w14:textId="7DF81AAE" w:rsidR="005C2A07" w:rsidRPr="005C2A07" w:rsidRDefault="005C2A07" w:rsidP="0045714E">
      <w:pPr>
        <w:spacing w:line="360" w:lineRule="auto"/>
      </w:pPr>
      <w:r w:rsidRPr="005C2A07">
        <w:t xml:space="preserve">Longhurst R (1997) ‘(Dis)embodied geographies’, </w:t>
      </w:r>
      <w:r w:rsidRPr="005C2A07">
        <w:rPr>
          <w:i/>
          <w:iCs/>
        </w:rPr>
        <w:t>Progress in Human Geography</w:t>
      </w:r>
      <w:r w:rsidRPr="005C2A07">
        <w:t xml:space="preserve"> 21</w:t>
      </w:r>
      <w:r w:rsidR="00A51431">
        <w:t xml:space="preserve"> (</w:t>
      </w:r>
      <w:r w:rsidRPr="005C2A07">
        <w:t>4</w:t>
      </w:r>
      <w:r w:rsidR="00A51431">
        <w:t>),</w:t>
      </w:r>
      <w:r w:rsidRPr="005C2A07">
        <w:t xml:space="preserve"> pp486-501</w:t>
      </w:r>
    </w:p>
    <w:p w14:paraId="1A7775D6" w14:textId="77777777" w:rsidR="005C2A07" w:rsidRPr="005C2A07" w:rsidRDefault="005C2A07" w:rsidP="0045714E">
      <w:pPr>
        <w:spacing w:line="360" w:lineRule="auto"/>
      </w:pPr>
      <w:r w:rsidRPr="005C2A07">
        <w:t xml:space="preserve">Longhurst R (2001) </w:t>
      </w:r>
      <w:r w:rsidRPr="005C2A07">
        <w:rPr>
          <w:i/>
        </w:rPr>
        <w:t>Bodies: Exploring Fluid Boundaries</w:t>
      </w:r>
      <w:r w:rsidRPr="005C2A07">
        <w:t>, London: Routledge</w:t>
      </w:r>
    </w:p>
    <w:p w14:paraId="73F04278" w14:textId="32247947" w:rsidR="005C2A07" w:rsidRPr="005C2A07" w:rsidRDefault="005C2A07" w:rsidP="0045714E">
      <w:pPr>
        <w:autoSpaceDE w:val="0"/>
        <w:autoSpaceDN w:val="0"/>
        <w:adjustRightInd w:val="0"/>
        <w:spacing w:after="0" w:line="360" w:lineRule="auto"/>
        <w:rPr>
          <w:rFonts w:cs="GraphicraftOptima-Medium"/>
          <w:color w:val="231F20"/>
        </w:rPr>
      </w:pPr>
      <w:r w:rsidRPr="005C2A07">
        <w:rPr>
          <w:rFonts w:cs="GraphicraftOptima-Bold"/>
          <w:color w:val="231F20"/>
        </w:rPr>
        <w:t>Longhurst R (</w:t>
      </w:r>
      <w:r w:rsidRPr="005C2A07">
        <w:rPr>
          <w:rFonts w:cs="GraphicraftOptima-Medium"/>
          <w:color w:val="231F20"/>
        </w:rPr>
        <w:t xml:space="preserve">2003) Semi-structured interviews and focus groups in </w:t>
      </w:r>
      <w:r w:rsidRPr="005C2A07">
        <w:rPr>
          <w:rFonts w:cs="GraphicraftOptima-Bold"/>
          <w:color w:val="231F20"/>
        </w:rPr>
        <w:t>Clifford N and Valentine G</w:t>
      </w:r>
      <w:r w:rsidRPr="005C2A07">
        <w:rPr>
          <w:rFonts w:cs="GraphicraftOptima-Bold"/>
          <w:b/>
          <w:bCs/>
          <w:color w:val="231F20"/>
        </w:rPr>
        <w:t xml:space="preserve"> (</w:t>
      </w:r>
      <w:r w:rsidRPr="005C2A07">
        <w:rPr>
          <w:rFonts w:cs="GraphicraftOptima-Medium"/>
          <w:color w:val="231F20"/>
        </w:rPr>
        <w:t xml:space="preserve">eds) </w:t>
      </w:r>
      <w:r w:rsidRPr="005C2A07">
        <w:rPr>
          <w:rFonts w:cs="GraphicraftOptima-Oblique"/>
          <w:i/>
          <w:iCs/>
          <w:color w:val="231F20"/>
        </w:rPr>
        <w:t xml:space="preserve">Key methods in geography </w:t>
      </w:r>
      <w:r w:rsidRPr="005C2A07">
        <w:rPr>
          <w:rFonts w:cs="GraphicraftOptima-Medium"/>
          <w:color w:val="231F20"/>
        </w:rPr>
        <w:t>Sage, London</w:t>
      </w:r>
      <w:r w:rsidR="00A51431">
        <w:rPr>
          <w:rFonts w:cs="GraphicraftOptima-Medium"/>
          <w:color w:val="231F20"/>
        </w:rPr>
        <w:t>,</w:t>
      </w:r>
      <w:r w:rsidRPr="005C2A07">
        <w:rPr>
          <w:rFonts w:cs="GraphicraftOptima-Medium"/>
          <w:color w:val="231F20"/>
        </w:rPr>
        <w:t xml:space="preserve"> pp117–32</w:t>
      </w:r>
    </w:p>
    <w:p w14:paraId="6332EA7B" w14:textId="77777777" w:rsidR="005C2A07" w:rsidRPr="005C2A07" w:rsidRDefault="005C2A07" w:rsidP="0045714E">
      <w:pPr>
        <w:autoSpaceDE w:val="0"/>
        <w:autoSpaceDN w:val="0"/>
        <w:adjustRightInd w:val="0"/>
        <w:spacing w:after="0" w:line="360" w:lineRule="auto"/>
        <w:rPr>
          <w:rFonts w:cs="GraphicraftOptima-Medium"/>
          <w:color w:val="231F20"/>
        </w:rPr>
      </w:pPr>
    </w:p>
    <w:p w14:paraId="335A584F" w14:textId="77777777" w:rsidR="005C2A07" w:rsidRPr="005C2A07" w:rsidRDefault="005C2A07" w:rsidP="0045714E">
      <w:pPr>
        <w:spacing w:line="360" w:lineRule="auto"/>
      </w:pPr>
      <w:r w:rsidRPr="005C2A07">
        <w:lastRenderedPageBreak/>
        <w:t xml:space="preserve">Lorrimer H (2005) ‘Cultural geography: the busyness of being “more-than-representational”’, </w:t>
      </w:r>
      <w:r w:rsidRPr="005C2A07">
        <w:rPr>
          <w:i/>
          <w:iCs/>
        </w:rPr>
        <w:t>Progress in Human Geography</w:t>
      </w:r>
      <w:r w:rsidRPr="005C2A07">
        <w:t xml:space="preserve"> 29, pp83–9</w:t>
      </w:r>
    </w:p>
    <w:p w14:paraId="2BFAB08F" w14:textId="77777777" w:rsidR="005C2A07" w:rsidRPr="005C2A07" w:rsidRDefault="005C2A07" w:rsidP="0045714E">
      <w:pPr>
        <w:spacing w:line="360" w:lineRule="auto"/>
      </w:pPr>
      <w:r w:rsidRPr="005C2A07">
        <w:t>Lovell H (2005) Supply and demand for low energy housing in the UK: insights from a science and technology studies approach, Housing Studies, 20(5), pp815–829</w:t>
      </w:r>
    </w:p>
    <w:p w14:paraId="4B5419F7" w14:textId="77777777" w:rsidR="005C2A07" w:rsidRPr="005C2A07" w:rsidRDefault="005C2A07" w:rsidP="0045714E">
      <w:pPr>
        <w:spacing w:line="360" w:lineRule="auto"/>
      </w:pPr>
      <w:r w:rsidRPr="005C2A07">
        <w:t xml:space="preserve">Lovell H &amp; Smith S J (2010) ‘Agencement in housing markets: the case of the UK construction industry’, </w:t>
      </w:r>
      <w:r w:rsidRPr="005C2A07">
        <w:rPr>
          <w:i/>
        </w:rPr>
        <w:t>Geoforum</w:t>
      </w:r>
      <w:r w:rsidRPr="005C2A07">
        <w:t xml:space="preserve"> 41, pp457–468</w:t>
      </w:r>
    </w:p>
    <w:p w14:paraId="74750586" w14:textId="3C4D6898" w:rsidR="005C2A07" w:rsidRPr="005C2A07" w:rsidRDefault="005C2A07" w:rsidP="0045714E">
      <w:pPr>
        <w:spacing w:line="360" w:lineRule="auto"/>
      </w:pPr>
      <w:r w:rsidRPr="005C2A07">
        <w:t xml:space="preserve">Lowe J &amp; Woodcroft I (2016) ‘Women in construction – time to think differently?’, in </w:t>
      </w:r>
      <w:r w:rsidRPr="005C2A07">
        <w:rPr>
          <w:i/>
          <w:iCs/>
        </w:rPr>
        <w:t>#notjustforboys: women in construction</w:t>
      </w:r>
      <w:r w:rsidRPr="005C2A07">
        <w:t xml:space="preserve">, London: The Smith Institute, </w:t>
      </w:r>
      <w:hyperlink r:id="rId95" w:history="1">
        <w:r w:rsidRPr="005C2A07">
          <w:rPr>
            <w:color w:val="0563C1" w:themeColor="hyperlink"/>
            <w:u w:val="single"/>
          </w:rPr>
          <w:t>http://www.smith-institute.org.uk/wp-content/uploads/2016/09/notjustforboys-Women-In-Construction.pdf</w:t>
        </w:r>
      </w:hyperlink>
      <w:r w:rsidRPr="005C2A07">
        <w:t xml:space="preserve"> downloaded 2nd July 2018</w:t>
      </w:r>
      <w:r w:rsidR="00A51431">
        <w:t>,</w:t>
      </w:r>
      <w:r w:rsidRPr="005C2A07">
        <w:t xml:space="preserve"> pp72-81</w:t>
      </w:r>
    </w:p>
    <w:p w14:paraId="4861DBFE" w14:textId="77777777" w:rsidR="005C2A07" w:rsidRPr="005C2A07" w:rsidRDefault="005C2A07" w:rsidP="0045714E">
      <w:pPr>
        <w:spacing w:after="0" w:line="360" w:lineRule="auto"/>
        <w:rPr>
          <w:rFonts w:eastAsia="Times New Roman" w:cstheme="minorHAnsi"/>
          <w:lang w:eastAsia="en-GB"/>
        </w:rPr>
      </w:pPr>
      <w:r w:rsidRPr="005C2A07">
        <w:rPr>
          <w:rFonts w:eastAsia="Times New Roman" w:cstheme="minorHAnsi"/>
          <w:lang w:eastAsia="en-GB"/>
        </w:rPr>
        <w:t>Lowenthal D (1975)</w:t>
      </w:r>
      <w:r w:rsidRPr="005C2A07">
        <w:t xml:space="preserve"> </w:t>
      </w:r>
      <w:r w:rsidRPr="005C2A07">
        <w:rPr>
          <w:rFonts w:eastAsia="Times New Roman" w:cstheme="minorHAnsi"/>
          <w:lang w:eastAsia="en-GB"/>
        </w:rPr>
        <w:t>Past Time, Present Place: Landscape and Memory</w:t>
      </w:r>
      <w:r w:rsidRPr="005C2A07">
        <w:t xml:space="preserve"> </w:t>
      </w:r>
      <w:r w:rsidRPr="005C2A07">
        <w:rPr>
          <w:rFonts w:eastAsia="Times New Roman" w:cstheme="minorHAnsi"/>
          <w:i/>
          <w:lang w:eastAsia="en-GB"/>
        </w:rPr>
        <w:t>Geographical Review,</w:t>
      </w:r>
      <w:r w:rsidRPr="005C2A07">
        <w:rPr>
          <w:rFonts w:eastAsia="Times New Roman" w:cstheme="minorHAnsi"/>
          <w:lang w:eastAsia="en-GB"/>
        </w:rPr>
        <w:t xml:space="preserve"> 65 (1), pp1-36</w:t>
      </w:r>
    </w:p>
    <w:p w14:paraId="6D4171EB" w14:textId="77777777" w:rsidR="005C2A07" w:rsidRPr="005C2A07" w:rsidRDefault="005C2A07" w:rsidP="0045714E">
      <w:pPr>
        <w:spacing w:after="0" w:line="360" w:lineRule="auto"/>
        <w:rPr>
          <w:rFonts w:eastAsia="Times New Roman" w:cstheme="minorHAnsi"/>
          <w:lang w:eastAsia="en-GB"/>
        </w:rPr>
      </w:pPr>
    </w:p>
    <w:p w14:paraId="02BC2BA0" w14:textId="77777777" w:rsidR="005C2A07" w:rsidRPr="005C2A07" w:rsidRDefault="005C2A07" w:rsidP="0045714E">
      <w:pPr>
        <w:spacing w:line="360" w:lineRule="auto"/>
      </w:pPr>
      <w:r w:rsidRPr="005C2A07">
        <w:t xml:space="preserve">Lowenthal D (1985) </w:t>
      </w:r>
      <w:r w:rsidRPr="005C2A07">
        <w:rPr>
          <w:i/>
        </w:rPr>
        <w:t>The Past is a Foreign Country</w:t>
      </w:r>
      <w:r w:rsidRPr="005C2A07">
        <w:t>, Cambridge: Cambridge University Press</w:t>
      </w:r>
    </w:p>
    <w:p w14:paraId="07E2584B" w14:textId="00B253DB" w:rsidR="005C2A07" w:rsidRPr="005C2A07" w:rsidRDefault="005C2A07" w:rsidP="0045714E">
      <w:pPr>
        <w:spacing w:line="360" w:lineRule="auto"/>
      </w:pPr>
      <w:r w:rsidRPr="005C2A07">
        <w:t xml:space="preserve">Lucas R (1997) 'When Did Norfolk Cross 'The Brick Threshold?, </w:t>
      </w:r>
      <w:r w:rsidRPr="005C2A07">
        <w:rPr>
          <w:i/>
          <w:iCs/>
        </w:rPr>
        <w:t>Vernacular Architecture</w:t>
      </w:r>
      <w:r w:rsidRPr="005C2A07">
        <w:t>, 28</w:t>
      </w:r>
      <w:r w:rsidR="00A51431">
        <w:t>,</w:t>
      </w:r>
      <w:r w:rsidRPr="005C2A07">
        <w:t xml:space="preserve"> pp68-79</w:t>
      </w:r>
    </w:p>
    <w:p w14:paraId="1161ED73" w14:textId="77777777" w:rsidR="005C2A07" w:rsidRPr="005C2A07" w:rsidRDefault="005C2A07" w:rsidP="0045714E">
      <w:pPr>
        <w:spacing w:line="360" w:lineRule="auto"/>
      </w:pPr>
      <w:r w:rsidRPr="005C2A07">
        <w:t xml:space="preserve">Lutt N (1993) The London Brick Company 1852-1990, The Bedfordshire Archives Services Catalogue </w:t>
      </w:r>
      <w:hyperlink r:id="rId96" w:history="1">
        <w:r w:rsidRPr="005C2A07">
          <w:rPr>
            <w:color w:val="0563C1" w:themeColor="hyperlink"/>
            <w:u w:val="single"/>
          </w:rPr>
          <w:t>http://bedsarchivescat.bedford.gov.uk/Details/archive/110000055</w:t>
        </w:r>
      </w:hyperlink>
    </w:p>
    <w:p w14:paraId="74DF01B9" w14:textId="77777777" w:rsidR="005C2A07" w:rsidRPr="005C2A07" w:rsidRDefault="005C2A07" w:rsidP="0045714E">
      <w:pPr>
        <w:spacing w:line="360" w:lineRule="auto"/>
      </w:pPr>
      <w:r w:rsidRPr="005C2A07">
        <w:t xml:space="preserve">Lynch C (1997) ‘Larrikins in the labour market: Masculinity, class struggle and union leadership in the NSW building industry’, </w:t>
      </w:r>
      <w:r w:rsidRPr="005C2A07">
        <w:rPr>
          <w:i/>
          <w:iCs/>
        </w:rPr>
        <w:t>Journal of Interdisciplinary Gender Studies</w:t>
      </w:r>
      <w:r w:rsidRPr="005C2A07">
        <w:t>, 2(2), pp75-88</w:t>
      </w:r>
    </w:p>
    <w:p w14:paraId="1E7DEEA9" w14:textId="5ED30D98" w:rsidR="00744A2F" w:rsidRDefault="005C2A07" w:rsidP="0045714E">
      <w:pPr>
        <w:spacing w:after="0" w:line="360" w:lineRule="auto"/>
        <w:rPr>
          <w:iCs/>
          <w:color w:val="000000"/>
          <w:shd w:val="clear" w:color="auto" w:fill="FFFFFF"/>
        </w:rPr>
      </w:pPr>
      <w:r w:rsidRPr="005C2A07">
        <w:rPr>
          <w:bCs/>
          <w:color w:val="000000"/>
          <w:shd w:val="clear" w:color="auto" w:fill="FFFFFF"/>
        </w:rPr>
        <w:t>Lynch G (1994)</w:t>
      </w:r>
      <w:r w:rsidRPr="005C2A07">
        <w:rPr>
          <w:b/>
          <w:color w:val="000000"/>
          <w:shd w:val="clear" w:color="auto" w:fill="FFFFFF"/>
        </w:rPr>
        <w:t xml:space="preserve"> </w:t>
      </w:r>
      <w:r w:rsidRPr="005C2A07">
        <w:rPr>
          <w:i/>
          <w:color w:val="000000"/>
          <w:shd w:val="clear" w:color="auto" w:fill="FFFFFF"/>
        </w:rPr>
        <w:t xml:space="preserve">Brickwork: History, Technology and Practice, </w:t>
      </w:r>
      <w:r w:rsidRPr="005C2A07">
        <w:rPr>
          <w:iCs/>
          <w:color w:val="000000"/>
          <w:shd w:val="clear" w:color="auto" w:fill="FFFFFF"/>
        </w:rPr>
        <w:t>Shrewsbury: Donhead Publishing</w:t>
      </w:r>
    </w:p>
    <w:p w14:paraId="61BD62F9" w14:textId="77777777" w:rsidR="00A51431" w:rsidRPr="005C2A07" w:rsidRDefault="00A51431" w:rsidP="0045714E">
      <w:pPr>
        <w:spacing w:after="0" w:line="360" w:lineRule="auto"/>
        <w:rPr>
          <w:iCs/>
          <w:color w:val="000000"/>
          <w:shd w:val="clear" w:color="auto" w:fill="FFFFFF"/>
        </w:rPr>
      </w:pPr>
    </w:p>
    <w:p w14:paraId="6D6BA5B5" w14:textId="184D2AA0" w:rsidR="005C2A07" w:rsidRDefault="005C2A07" w:rsidP="0045714E">
      <w:pPr>
        <w:spacing w:after="0" w:line="360" w:lineRule="auto"/>
        <w:rPr>
          <w:iCs/>
          <w:shd w:val="clear" w:color="auto" w:fill="FFFFFF"/>
        </w:rPr>
      </w:pPr>
      <w:r w:rsidRPr="005C2A07">
        <w:rPr>
          <w:bCs/>
          <w:color w:val="000000"/>
          <w:shd w:val="clear" w:color="auto" w:fill="FFFFFF"/>
        </w:rPr>
        <w:t>Lynch G (2007</w:t>
      </w:r>
      <w:r w:rsidRPr="005C2A07">
        <w:rPr>
          <w:b/>
          <w:color w:val="000000"/>
          <w:shd w:val="clear" w:color="auto" w:fill="FFFFFF"/>
        </w:rPr>
        <w:t xml:space="preserve">) </w:t>
      </w:r>
      <w:r w:rsidRPr="005C2A07">
        <w:rPr>
          <w:i/>
          <w:color w:val="000000"/>
          <w:shd w:val="clear" w:color="auto" w:fill="FFFFFF"/>
        </w:rPr>
        <w:t xml:space="preserve">The History of Gauged Brickwork, </w:t>
      </w:r>
      <w:r w:rsidRPr="005C2A07">
        <w:rPr>
          <w:iCs/>
          <w:shd w:val="clear" w:color="auto" w:fill="FFFFFF"/>
        </w:rPr>
        <w:t>Oxford: Butterworth-Heinemann</w:t>
      </w:r>
    </w:p>
    <w:p w14:paraId="6369069A" w14:textId="77777777" w:rsidR="00744A2F" w:rsidRPr="005C2A07" w:rsidRDefault="00744A2F" w:rsidP="0045714E">
      <w:pPr>
        <w:spacing w:after="0" w:line="360" w:lineRule="auto"/>
        <w:rPr>
          <w:bCs/>
          <w:color w:val="000000"/>
          <w:shd w:val="clear" w:color="auto" w:fill="FFFFFF"/>
        </w:rPr>
      </w:pPr>
    </w:p>
    <w:p w14:paraId="60745B38" w14:textId="2411FE06" w:rsidR="00744A2F" w:rsidRDefault="005C2A07" w:rsidP="0045714E">
      <w:pPr>
        <w:spacing w:after="0" w:line="360" w:lineRule="auto"/>
        <w:rPr>
          <w:shd w:val="clear" w:color="auto" w:fill="FFFFFF"/>
        </w:rPr>
      </w:pPr>
      <w:r w:rsidRPr="005C2A07">
        <w:rPr>
          <w:bCs/>
          <w:color w:val="000000"/>
          <w:shd w:val="clear" w:color="auto" w:fill="FFFFFF"/>
        </w:rPr>
        <w:t>Lynch G (2011)</w:t>
      </w:r>
      <w:r w:rsidRPr="005C2A07">
        <w:rPr>
          <w:b/>
          <w:color w:val="000000"/>
          <w:shd w:val="clear" w:color="auto" w:fill="FFFFFF"/>
        </w:rPr>
        <w:t xml:space="preserve"> ‘</w:t>
      </w:r>
      <w:r w:rsidRPr="005C2A07">
        <w:rPr>
          <w:color w:val="000000"/>
          <w:shd w:val="clear" w:color="auto" w:fill="FFFFFF"/>
        </w:rPr>
        <w:t xml:space="preserve">Reviving a Wood-Fired Open Clamp at H.G. Matthews' Traditional Brickworks at Bellingdon, Buckinghamshire, in February and May 2010’, </w:t>
      </w:r>
      <w:r w:rsidRPr="005C2A07">
        <w:rPr>
          <w:i/>
          <w:iCs/>
          <w:shd w:val="clear" w:color="auto" w:fill="FFFFFF"/>
        </w:rPr>
        <w:t>British Brick Society Information 116</w:t>
      </w:r>
      <w:r w:rsidRPr="005C2A07">
        <w:rPr>
          <w:shd w:val="clear" w:color="auto" w:fill="FFFFFF"/>
        </w:rPr>
        <w:t>, pp6-19</w:t>
      </w:r>
    </w:p>
    <w:p w14:paraId="614AFADA" w14:textId="77777777" w:rsidR="00A51431" w:rsidRDefault="00A51431" w:rsidP="0045714E">
      <w:pPr>
        <w:spacing w:after="0" w:line="360" w:lineRule="auto"/>
        <w:rPr>
          <w:shd w:val="clear" w:color="auto" w:fill="FFFFFF"/>
        </w:rPr>
      </w:pPr>
    </w:p>
    <w:p w14:paraId="248927B5" w14:textId="06A027B7" w:rsidR="00744A2F" w:rsidRDefault="00744A2F" w:rsidP="0045714E">
      <w:pPr>
        <w:spacing w:after="0" w:line="360" w:lineRule="auto"/>
        <w:rPr>
          <w:shd w:val="clear" w:color="auto" w:fill="FFFFFF"/>
        </w:rPr>
      </w:pPr>
      <w:r>
        <w:rPr>
          <w:shd w:val="clear" w:color="auto" w:fill="FFFFFF"/>
        </w:rPr>
        <w:t>Lynch G (2012) ‘</w:t>
      </w:r>
      <w:r w:rsidRPr="00744A2F">
        <w:rPr>
          <w:shd w:val="clear" w:color="auto" w:fill="FFFFFF"/>
        </w:rPr>
        <w:t>Tudor Brickwork</w:t>
      </w:r>
      <w:r>
        <w:rPr>
          <w:shd w:val="clear" w:color="auto" w:fill="FFFFFF"/>
        </w:rPr>
        <w:t xml:space="preserve">’, </w:t>
      </w:r>
      <w:r w:rsidRPr="009C743A">
        <w:rPr>
          <w:i/>
          <w:iCs/>
          <w:shd w:val="clear" w:color="auto" w:fill="FFFFFF"/>
        </w:rPr>
        <w:t>The Building Conservation Directory</w:t>
      </w:r>
      <w:r>
        <w:rPr>
          <w:shd w:val="clear" w:color="auto" w:fill="FFFFFF"/>
        </w:rPr>
        <w:t xml:space="preserve">, </w:t>
      </w:r>
      <w:hyperlink r:id="rId97" w:history="1">
        <w:r w:rsidRPr="00744A2F">
          <w:rPr>
            <w:color w:val="0000FF"/>
            <w:u w:val="single"/>
          </w:rPr>
          <w:t>https://www.buildingconservation.com/articles/tudor-brickwork/tudor-brickwork.htm</w:t>
        </w:r>
      </w:hyperlink>
    </w:p>
    <w:p w14:paraId="7A2E5FBD" w14:textId="77777777" w:rsidR="000C3D31" w:rsidRPr="005C2A07" w:rsidRDefault="000C3D31" w:rsidP="0045714E">
      <w:pPr>
        <w:spacing w:after="0" w:line="360" w:lineRule="auto"/>
      </w:pPr>
    </w:p>
    <w:p w14:paraId="452DA907" w14:textId="77777777" w:rsidR="005C2A07" w:rsidRPr="005C2A07" w:rsidRDefault="005C2A07" w:rsidP="0045714E">
      <w:pPr>
        <w:spacing w:line="360" w:lineRule="auto"/>
      </w:pPr>
      <w:r w:rsidRPr="005C2A07">
        <w:t xml:space="preserve">McDowell L (1997) </w:t>
      </w:r>
      <w:r w:rsidRPr="005C2A07">
        <w:rPr>
          <w:i/>
        </w:rPr>
        <w:t>Capital Culture: Gender at Work in the City</w:t>
      </w:r>
      <w:r w:rsidRPr="005C2A07">
        <w:t>, Oxford: Blackwell</w:t>
      </w:r>
    </w:p>
    <w:p w14:paraId="03BA41CC" w14:textId="77777777" w:rsidR="005C2A07" w:rsidRPr="005C2A07" w:rsidRDefault="005C2A07" w:rsidP="0045714E">
      <w:pPr>
        <w:spacing w:line="360" w:lineRule="auto"/>
      </w:pPr>
      <w:r w:rsidRPr="005C2A07">
        <w:rPr>
          <w:bCs/>
        </w:rPr>
        <w:lastRenderedPageBreak/>
        <w:t>McDowell L (1998)</w:t>
      </w:r>
      <w:r w:rsidRPr="005C2A07">
        <w:t xml:space="preserve"> ‘Elites in the city of London: some methodological considerations’, </w:t>
      </w:r>
      <w:r w:rsidRPr="005C2A07">
        <w:rPr>
          <w:i/>
        </w:rPr>
        <w:t xml:space="preserve">Environment and Planning A </w:t>
      </w:r>
      <w:r w:rsidRPr="005C2A07">
        <w:t>30, pp2133–46</w:t>
      </w:r>
    </w:p>
    <w:p w14:paraId="1B7AD0D4" w14:textId="77777777" w:rsidR="005C2A07" w:rsidRPr="005C2A07" w:rsidRDefault="005C2A07" w:rsidP="0045714E">
      <w:pPr>
        <w:spacing w:line="360" w:lineRule="auto"/>
      </w:pPr>
      <w:r w:rsidRPr="005C2A07">
        <w:t xml:space="preserve">McDowell L (1999) </w:t>
      </w:r>
      <w:r w:rsidRPr="005C2A07">
        <w:rPr>
          <w:i/>
          <w:iCs/>
        </w:rPr>
        <w:t xml:space="preserve">Gender, Identity and Place: Understanding Feminist Geographies, </w:t>
      </w:r>
      <w:r w:rsidRPr="005C2A07">
        <w:t>Oxford: Polity Press</w:t>
      </w:r>
    </w:p>
    <w:p w14:paraId="51AA24D0" w14:textId="77777777" w:rsidR="005C2A07" w:rsidRPr="005C2A07" w:rsidRDefault="005C2A07" w:rsidP="0045714E">
      <w:pPr>
        <w:spacing w:line="360" w:lineRule="auto"/>
      </w:pPr>
      <w:r w:rsidRPr="005C2A07">
        <w:t xml:space="preserve">McDowell L (2003) </w:t>
      </w:r>
      <w:r w:rsidRPr="005C2A07">
        <w:rPr>
          <w:i/>
          <w:iCs/>
        </w:rPr>
        <w:t>Redundant Masculinities? Employment Change and White Working Class Youth</w:t>
      </w:r>
      <w:r w:rsidRPr="005C2A07">
        <w:t>, Oxford: Blackwell</w:t>
      </w:r>
    </w:p>
    <w:p w14:paraId="07532A90" w14:textId="77777777" w:rsidR="005C2A07" w:rsidRPr="005C2A07" w:rsidRDefault="005C2A07" w:rsidP="0045714E">
      <w:pPr>
        <w:spacing w:line="360" w:lineRule="auto"/>
      </w:pPr>
      <w:r w:rsidRPr="005C2A07">
        <w:t xml:space="preserve">McDowell L (2005) ‘The men and the boys: bankers, burger makers and barmen’, in van Hoven B &amp; Hörschelmann K (eds) </w:t>
      </w:r>
      <w:r w:rsidRPr="005C2A07">
        <w:rPr>
          <w:i/>
        </w:rPr>
        <w:t>Spaces of Masculinities</w:t>
      </w:r>
      <w:r w:rsidRPr="005C2A07">
        <w:t>, London: Routledge, pp19–30</w:t>
      </w:r>
    </w:p>
    <w:p w14:paraId="1C94987A" w14:textId="148672C3" w:rsidR="005C2A07" w:rsidRPr="005C2A07" w:rsidRDefault="005C2A07" w:rsidP="0045714E">
      <w:pPr>
        <w:spacing w:line="360" w:lineRule="auto"/>
      </w:pPr>
      <w:r w:rsidRPr="005C2A07">
        <w:t xml:space="preserve">Mac an Ghaill M (2000) ‘The Irish in Britain: The invisibility of ethnicity and anti-Irish racism’, </w:t>
      </w:r>
      <w:r w:rsidRPr="005C2A07">
        <w:rPr>
          <w:i/>
        </w:rPr>
        <w:t>Journal of Ethnic and Migration Studies</w:t>
      </w:r>
      <w:r w:rsidRPr="005C2A07">
        <w:t xml:space="preserve"> 26(1)</w:t>
      </w:r>
      <w:r w:rsidR="00A51431">
        <w:t>,</w:t>
      </w:r>
      <w:r w:rsidRPr="005C2A07">
        <w:t xml:space="preserve"> pp137–147</w:t>
      </w:r>
    </w:p>
    <w:p w14:paraId="0BAA42B6" w14:textId="411D4293" w:rsidR="005C2A07" w:rsidRPr="005C2A07" w:rsidRDefault="005C2A07" w:rsidP="0045714E">
      <w:pPr>
        <w:spacing w:line="360" w:lineRule="auto"/>
      </w:pPr>
      <w:r w:rsidRPr="005C2A07">
        <w:t>McCann E (2011) Veritable inventions: cities, policies and assemblage,</w:t>
      </w:r>
      <w:r w:rsidRPr="005C2A07">
        <w:rPr>
          <w:i/>
          <w:iCs/>
        </w:rPr>
        <w:t xml:space="preserve"> Area </w:t>
      </w:r>
      <w:r w:rsidRPr="005C2A07">
        <w:t>43</w:t>
      </w:r>
      <w:r w:rsidR="00A51431">
        <w:t xml:space="preserve"> (</w:t>
      </w:r>
      <w:r w:rsidRPr="005C2A07">
        <w:t>2</w:t>
      </w:r>
      <w:r w:rsidR="00A51431">
        <w:t>)</w:t>
      </w:r>
      <w:r w:rsidRPr="005C2A07">
        <w:t>, pp143–147</w:t>
      </w:r>
    </w:p>
    <w:p w14:paraId="1DCDF10C" w14:textId="77777777" w:rsidR="005C2A07" w:rsidRPr="005C2A07" w:rsidRDefault="005C2A07" w:rsidP="0045714E">
      <w:pPr>
        <w:spacing w:line="360" w:lineRule="auto"/>
      </w:pPr>
      <w:r w:rsidRPr="005C2A07">
        <w:t xml:space="preserve">McFarlane C (2011a) ‘Assemblage and critical urbanism’, </w:t>
      </w:r>
      <w:r w:rsidRPr="005C2A07">
        <w:rPr>
          <w:i/>
          <w:iCs/>
        </w:rPr>
        <w:t>City</w:t>
      </w:r>
      <w:r w:rsidRPr="005C2A07">
        <w:t xml:space="preserve"> 15(2), pp204–224. </w:t>
      </w:r>
    </w:p>
    <w:p w14:paraId="00A5244B" w14:textId="77777777" w:rsidR="005C2A07" w:rsidRPr="005C2A07" w:rsidRDefault="005C2A07" w:rsidP="0045714E">
      <w:pPr>
        <w:spacing w:line="360" w:lineRule="auto"/>
      </w:pPr>
      <w:r w:rsidRPr="005C2A07">
        <w:t xml:space="preserve">McFarlane C (2011b) ‘The city as assemblage: dwelling and urban space’, </w:t>
      </w:r>
      <w:r w:rsidRPr="005C2A07">
        <w:rPr>
          <w:i/>
          <w:iCs/>
        </w:rPr>
        <w:t>Environment and Planning D: Society and Space</w:t>
      </w:r>
      <w:r w:rsidRPr="005C2A07">
        <w:t>, 29(4), pp649-671</w:t>
      </w:r>
    </w:p>
    <w:p w14:paraId="5A6DF6EF" w14:textId="1A8FD7B9" w:rsidR="005C2A07" w:rsidRPr="005C2A07" w:rsidRDefault="005C2A07" w:rsidP="0045714E">
      <w:pPr>
        <w:spacing w:line="360" w:lineRule="auto"/>
      </w:pPr>
      <w:r w:rsidRPr="005C2A07">
        <w:t xml:space="preserve">Machin R (1977) ‘The Great Rebuilding: a reassessment’, </w:t>
      </w:r>
      <w:r w:rsidRPr="005C2A07">
        <w:rPr>
          <w:i/>
          <w:iCs/>
        </w:rPr>
        <w:t>Past and Present</w:t>
      </w:r>
      <w:r w:rsidRPr="005C2A07">
        <w:t xml:space="preserve"> 77</w:t>
      </w:r>
      <w:r w:rsidR="00A51431">
        <w:t>,</w:t>
      </w:r>
      <w:r w:rsidRPr="005C2A07">
        <w:t xml:space="preserve"> pp33-56</w:t>
      </w:r>
    </w:p>
    <w:p w14:paraId="47A716AD" w14:textId="1B53914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McIntyre Z &amp; McKee M (2008)  ‘Governance and sustainability in Glasgow: connecting symbolic capital and housing consumption regeneration’, </w:t>
      </w:r>
      <w:r w:rsidRPr="005C2A07">
        <w:rPr>
          <w:rFonts w:cs="AdvPS6F00"/>
          <w:i/>
        </w:rPr>
        <w:t>Area</w:t>
      </w:r>
      <w:r w:rsidRPr="005C2A07">
        <w:rPr>
          <w:rFonts w:cs="AdvPS6F00"/>
        </w:rPr>
        <w:t>, 40</w:t>
      </w:r>
      <w:r w:rsidR="00A51431">
        <w:rPr>
          <w:rFonts w:cs="AdvPS6F00"/>
        </w:rPr>
        <w:t xml:space="preserve"> </w:t>
      </w:r>
      <w:r w:rsidRPr="005C2A07">
        <w:rPr>
          <w:rFonts w:cs="AdvPS6F00"/>
        </w:rPr>
        <w:t>(4), pp481–490</w:t>
      </w:r>
    </w:p>
    <w:p w14:paraId="701DC6B5" w14:textId="77777777" w:rsidR="005C2A07" w:rsidRPr="005C2A07" w:rsidRDefault="005C2A07" w:rsidP="0045714E">
      <w:pPr>
        <w:autoSpaceDE w:val="0"/>
        <w:autoSpaceDN w:val="0"/>
        <w:adjustRightInd w:val="0"/>
        <w:spacing w:after="0" w:line="360" w:lineRule="auto"/>
        <w:rPr>
          <w:rFonts w:cs="AdvPS6F00"/>
        </w:rPr>
      </w:pPr>
    </w:p>
    <w:p w14:paraId="415D021E"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McKee K (2012) Young People, Homeownership and Future Welfare, </w:t>
      </w:r>
      <w:r w:rsidRPr="005C2A07">
        <w:rPr>
          <w:rFonts w:cs="AdvPS6F00"/>
          <w:i/>
        </w:rPr>
        <w:t>Housing Studies</w:t>
      </w:r>
      <w:r w:rsidRPr="005C2A07">
        <w:rPr>
          <w:rFonts w:cs="AdvPS6F00"/>
        </w:rPr>
        <w:t>, 27, pp853–862</w:t>
      </w:r>
    </w:p>
    <w:p w14:paraId="28271630" w14:textId="77777777" w:rsidR="005C2A07" w:rsidRPr="005C2A07" w:rsidRDefault="005C2A07" w:rsidP="0045714E">
      <w:pPr>
        <w:autoSpaceDE w:val="0"/>
        <w:autoSpaceDN w:val="0"/>
        <w:adjustRightInd w:val="0"/>
        <w:spacing w:after="0" w:line="360" w:lineRule="auto"/>
        <w:rPr>
          <w:rFonts w:cs="AdvPS6F00"/>
        </w:rPr>
      </w:pPr>
    </w:p>
    <w:p w14:paraId="7E8AE861" w14:textId="6FF905B1" w:rsidR="005C2A07" w:rsidRPr="005C2A07" w:rsidRDefault="005C2A07" w:rsidP="0045714E">
      <w:pPr>
        <w:autoSpaceDE w:val="0"/>
        <w:autoSpaceDN w:val="0"/>
        <w:adjustRightInd w:val="0"/>
        <w:spacing w:after="0" w:line="360" w:lineRule="auto"/>
        <w:rPr>
          <w:rFonts w:cs="AdvPS6F00"/>
        </w:rPr>
      </w:pPr>
      <w:r w:rsidRPr="005C2A07">
        <w:t xml:space="preserve">Mallett S (2004) ‘Understanding home: a critical review of the literature’, </w:t>
      </w:r>
      <w:r w:rsidRPr="005C2A07">
        <w:rPr>
          <w:i/>
        </w:rPr>
        <w:t>The Editorial Board of The Sociological Review</w:t>
      </w:r>
      <w:r w:rsidR="00A51431">
        <w:rPr>
          <w:i/>
        </w:rPr>
        <w:t>,</w:t>
      </w:r>
      <w:r w:rsidRPr="005C2A07">
        <w:t xml:space="preserve"> pp62-89</w:t>
      </w:r>
      <w:r w:rsidRPr="005C2A07">
        <w:rPr>
          <w:rFonts w:cs="AdvPS6F00"/>
        </w:rPr>
        <w:t xml:space="preserve"> </w:t>
      </w:r>
    </w:p>
    <w:p w14:paraId="3201D33D" w14:textId="77777777" w:rsidR="005C2A07" w:rsidRPr="005C2A07" w:rsidRDefault="005C2A07" w:rsidP="0045714E">
      <w:pPr>
        <w:autoSpaceDE w:val="0"/>
        <w:autoSpaceDN w:val="0"/>
        <w:adjustRightInd w:val="0"/>
        <w:spacing w:after="0" w:line="360" w:lineRule="auto"/>
        <w:rPr>
          <w:rFonts w:cs="AdvPS6F00"/>
        </w:rPr>
      </w:pPr>
    </w:p>
    <w:p w14:paraId="0B11AAB3" w14:textId="77777777" w:rsidR="005C2A07" w:rsidRPr="005C2A07" w:rsidRDefault="005C2A07" w:rsidP="0045714E">
      <w:pPr>
        <w:spacing w:line="360" w:lineRule="auto"/>
      </w:pPr>
      <w:r w:rsidRPr="005C2A07">
        <w:t xml:space="preserve">Malpas K (1999) </w:t>
      </w:r>
      <w:r w:rsidRPr="005C2A07">
        <w:rPr>
          <w:i/>
        </w:rPr>
        <w:t>Place and Experience</w:t>
      </w:r>
      <w:r w:rsidRPr="005C2A07">
        <w:t>, Cambridge: Cambridge University Press</w:t>
      </w:r>
    </w:p>
    <w:p w14:paraId="3FCE38D8" w14:textId="77777777" w:rsidR="005C2A07" w:rsidRPr="005C2A07" w:rsidRDefault="005C2A07" w:rsidP="0045714E">
      <w:pPr>
        <w:spacing w:line="360" w:lineRule="auto"/>
      </w:pPr>
      <w:r w:rsidRPr="005C2A07">
        <w:rPr>
          <w:rFonts w:cstheme="minorHAnsi"/>
        </w:rPr>
        <w:t>Malpas J (1999)</w:t>
      </w:r>
      <w:r w:rsidRPr="005C2A07">
        <w:t xml:space="preserve"> </w:t>
      </w:r>
      <w:r w:rsidRPr="005C2A07">
        <w:rPr>
          <w:i/>
        </w:rPr>
        <w:t>Place and Experience: A Philosophical Topography</w:t>
      </w:r>
      <w:r w:rsidRPr="005C2A07">
        <w:t>, Cambridge, Cambridge University Press</w:t>
      </w:r>
    </w:p>
    <w:p w14:paraId="65678990" w14:textId="77777777" w:rsidR="005C2A07" w:rsidRPr="005C2A07" w:rsidRDefault="005C2A07" w:rsidP="0045714E">
      <w:pPr>
        <w:spacing w:line="360" w:lineRule="auto"/>
      </w:pPr>
      <w:r w:rsidRPr="005C2A07">
        <w:t xml:space="preserve">Malpas J (2017) 'Thinking topographically. Place, space, and geography', </w:t>
      </w:r>
      <w:r w:rsidRPr="005C2A07">
        <w:rPr>
          <w:i/>
          <w:iCs/>
        </w:rPr>
        <w:t>Il Cannocchiale: rivista di studi filosofici,</w:t>
      </w:r>
      <w:r w:rsidRPr="005C2A07">
        <w:t xml:space="preserve"> XLII, 1-2, pp25-53 </w:t>
      </w:r>
    </w:p>
    <w:p w14:paraId="50154402" w14:textId="77777777" w:rsidR="005C2A07" w:rsidRPr="005C2A07" w:rsidRDefault="005C2A07" w:rsidP="0045714E">
      <w:pPr>
        <w:spacing w:line="360" w:lineRule="auto"/>
        <w:rPr>
          <w:rFonts w:cs="AdvPS6F00"/>
        </w:rPr>
      </w:pPr>
      <w:r w:rsidRPr="005C2A07">
        <w:t xml:space="preserve">Marcus C C (2006) </w:t>
      </w:r>
      <w:r w:rsidRPr="005C2A07">
        <w:rPr>
          <w:i/>
        </w:rPr>
        <w:t>House as a Mirror of Self</w:t>
      </w:r>
      <w:r w:rsidRPr="005C2A07">
        <w:t>, Lake Worth FL: Nicolas-Hays Inc</w:t>
      </w:r>
    </w:p>
    <w:p w14:paraId="5ADEF3BD" w14:textId="77777777" w:rsidR="005C2A07" w:rsidRPr="005C2A07" w:rsidRDefault="005C2A07" w:rsidP="0045714E">
      <w:pPr>
        <w:spacing w:line="360" w:lineRule="auto"/>
        <w:rPr>
          <w:bCs/>
        </w:rPr>
      </w:pPr>
      <w:r w:rsidRPr="005C2A07">
        <w:rPr>
          <w:rFonts w:cs="Palatino-Roman"/>
          <w:bCs/>
        </w:rPr>
        <w:lastRenderedPageBreak/>
        <w:t>Marcus G (1992)</w:t>
      </w:r>
      <w:r w:rsidRPr="005C2A07">
        <w:rPr>
          <w:rFonts w:cs="Times New Roman"/>
          <w:bCs/>
        </w:rPr>
        <w:t xml:space="preserve"> ‘Commentary’, </w:t>
      </w:r>
      <w:r w:rsidRPr="005C2A07">
        <w:rPr>
          <w:rFonts w:cs="Times New Roman"/>
          <w:bCs/>
          <w:i/>
        </w:rPr>
        <w:t>Environment and Planning D: Society and Space10</w:t>
      </w:r>
      <w:r w:rsidRPr="005C2A07">
        <w:rPr>
          <w:rFonts w:cs="Times New Roman"/>
          <w:bCs/>
        </w:rPr>
        <w:t>, pp489-493</w:t>
      </w:r>
    </w:p>
    <w:p w14:paraId="363992E5" w14:textId="77777777" w:rsidR="005C2A07" w:rsidRPr="005C2A07" w:rsidRDefault="005C2A07" w:rsidP="0045714E">
      <w:pPr>
        <w:spacing w:line="360" w:lineRule="auto"/>
      </w:pPr>
      <w:r w:rsidRPr="005C2A07">
        <w:rPr>
          <w:bCs/>
        </w:rPr>
        <w:t>Marcus G (1994) Wh</w:t>
      </w:r>
      <w:r w:rsidRPr="005C2A07">
        <w:t xml:space="preserve">at comes (just) after ‘post’? The case of ethnography, in Denzin N and Lincoln S (eds), </w:t>
      </w:r>
      <w:r w:rsidRPr="005C2A07">
        <w:rPr>
          <w:i/>
        </w:rPr>
        <w:t>Handbook of qualitative research</w:t>
      </w:r>
      <w:r w:rsidRPr="005C2A07">
        <w:t>, Thousand Oaks, CA: Sage, pp563–74</w:t>
      </w:r>
    </w:p>
    <w:p w14:paraId="59C530FC" w14:textId="3F5C3A48" w:rsidR="005C2A07" w:rsidRPr="005C2A07" w:rsidRDefault="005C2A07" w:rsidP="0045714E">
      <w:pPr>
        <w:spacing w:line="360" w:lineRule="auto"/>
      </w:pPr>
      <w:r w:rsidRPr="005C2A07">
        <w:t xml:space="preserve">Marcus G E &amp; Saka E (2006) ‘Assemblage’, </w:t>
      </w:r>
      <w:r w:rsidRPr="005C2A07">
        <w:rPr>
          <w:i/>
        </w:rPr>
        <w:t>Theory, Culture &amp; Society</w:t>
      </w:r>
      <w:r w:rsidRPr="005C2A07">
        <w:t xml:space="preserve"> 23 (2–3)</w:t>
      </w:r>
      <w:r w:rsidR="00A51431">
        <w:t>,</w:t>
      </w:r>
      <w:r w:rsidRPr="005C2A07">
        <w:t xml:space="preserve"> pp101-106</w:t>
      </w:r>
    </w:p>
    <w:p w14:paraId="7CF50C8F" w14:textId="77777777" w:rsidR="005C2A07" w:rsidRPr="005C2A07" w:rsidRDefault="005C2A07" w:rsidP="0045714E">
      <w:pPr>
        <w:spacing w:line="360" w:lineRule="auto"/>
      </w:pPr>
      <w:r w:rsidRPr="005C2A07">
        <w:t>Marcuse H (1982) ‘Some Social Implications of Modern Technology’, in Arato A &amp; Gebhardt E (eds)</w:t>
      </w:r>
      <w:r w:rsidRPr="005C2A07">
        <w:rPr>
          <w:i/>
          <w:iCs/>
        </w:rPr>
        <w:t xml:space="preserve"> The Essential Frankfurt School Reader, </w:t>
      </w:r>
      <w:r w:rsidRPr="005C2A07">
        <w:t>New York: Continuum, pp138-162</w:t>
      </w:r>
    </w:p>
    <w:p w14:paraId="5FEFC20F" w14:textId="5034B40C" w:rsidR="005C2A07" w:rsidRPr="005C2A07" w:rsidRDefault="005C2A07" w:rsidP="0045714E">
      <w:pPr>
        <w:spacing w:line="360" w:lineRule="auto"/>
      </w:pPr>
      <w:r w:rsidRPr="005C2A07">
        <w:t xml:space="preserve">Marston S A, Jones III J P &amp; Woodward K (2005) ‘Human geography without scale’, </w:t>
      </w:r>
      <w:r w:rsidRPr="005C2A07">
        <w:rPr>
          <w:i/>
        </w:rPr>
        <w:t>Transactions of the Institute of British Geographers,</w:t>
      </w:r>
      <w:r w:rsidRPr="005C2A07">
        <w:t xml:space="preserve"> 30</w:t>
      </w:r>
      <w:r w:rsidR="00A51431">
        <w:t>,</w:t>
      </w:r>
      <w:r w:rsidRPr="005C2A07">
        <w:t xml:space="preserve"> pp416-432</w:t>
      </w:r>
    </w:p>
    <w:p w14:paraId="0BF499E3" w14:textId="77777777" w:rsidR="005C2A07" w:rsidRPr="005C2A07" w:rsidRDefault="005C2A07" w:rsidP="0045714E">
      <w:pPr>
        <w:spacing w:line="360" w:lineRule="auto"/>
      </w:pPr>
      <w:r w:rsidRPr="005C2A07">
        <w:t>Mark F (2014) ‘It’s official: government to scrap Code for Sustainable Homes’, The Architects Journal Accessed 30 July 2017, available at: https://www.architectsjournal.co.uk/news/its-official-government-to-scrap-code-for-sustainable-homes/8660376.article</w:t>
      </w:r>
    </w:p>
    <w:p w14:paraId="41C0442D" w14:textId="77777777" w:rsidR="005C2A07" w:rsidRPr="005C2A07" w:rsidRDefault="005C2A07" w:rsidP="0045714E">
      <w:pPr>
        <w:spacing w:line="360" w:lineRule="auto"/>
      </w:pPr>
      <w:r w:rsidRPr="005C2A07">
        <w:t xml:space="preserve">Marres N (2005) ‘Issues Spark a Public into Being: A Key But Often Forgotten Point of the Lippmann-Dewey Debate’, in Latour B &amp; Weibel P (eds) </w:t>
      </w:r>
      <w:r w:rsidRPr="005C2A07">
        <w:rPr>
          <w:i/>
          <w:iCs/>
        </w:rPr>
        <w:t>Making Things Public</w:t>
      </w:r>
      <w:r w:rsidRPr="005C2A07">
        <w:t>, Cambridge: MIT Press, pp208-217</w:t>
      </w:r>
    </w:p>
    <w:p w14:paraId="08043A5C" w14:textId="77777777" w:rsidR="005C2A07" w:rsidRPr="005C2A07" w:rsidRDefault="005C2A07" w:rsidP="0045714E">
      <w:pPr>
        <w:autoSpaceDE w:val="0"/>
        <w:autoSpaceDN w:val="0"/>
        <w:adjustRightInd w:val="0"/>
        <w:spacing w:after="0" w:line="360" w:lineRule="auto"/>
        <w:rPr>
          <w:rFonts w:cs="AdvPS6F00"/>
        </w:rPr>
      </w:pPr>
      <w:r w:rsidRPr="005C2A07">
        <w:rPr>
          <w:rFonts w:cs="AdvPS6F00"/>
        </w:rPr>
        <w:t xml:space="preserve">Massey D (1992) ‘A Place Called Home’ in The Question of ‘Home’, </w:t>
      </w:r>
      <w:r w:rsidRPr="005C2A07">
        <w:rPr>
          <w:rFonts w:cs="AdvPS6F00"/>
          <w:i/>
        </w:rPr>
        <w:t>New Formations</w:t>
      </w:r>
      <w:r w:rsidRPr="005C2A07">
        <w:rPr>
          <w:rFonts w:cs="AdvPS6F00"/>
        </w:rPr>
        <w:t xml:space="preserve"> 17 London: Lawrence &amp; Wishart</w:t>
      </w:r>
    </w:p>
    <w:p w14:paraId="253F7DE4" w14:textId="77777777" w:rsidR="005C2A07" w:rsidRPr="005C2A07" w:rsidRDefault="005C2A07" w:rsidP="0045714E">
      <w:pPr>
        <w:autoSpaceDE w:val="0"/>
        <w:autoSpaceDN w:val="0"/>
        <w:adjustRightInd w:val="0"/>
        <w:spacing w:after="0" w:line="360" w:lineRule="auto"/>
        <w:rPr>
          <w:rFonts w:cs="AdvPS6F00"/>
        </w:rPr>
      </w:pPr>
    </w:p>
    <w:p w14:paraId="0FCD5C96" w14:textId="77777777" w:rsidR="005C2A07" w:rsidRPr="005C2A07" w:rsidRDefault="005C2A07" w:rsidP="0045714E">
      <w:pPr>
        <w:spacing w:line="360" w:lineRule="auto"/>
        <w:rPr>
          <w:rFonts w:cstheme="minorHAnsi"/>
        </w:rPr>
      </w:pPr>
      <w:r w:rsidRPr="005C2A07">
        <w:t xml:space="preserve">Massey D (1995) ‘Thinking radical democracy spatially’, </w:t>
      </w:r>
      <w:r w:rsidRPr="005C2A07">
        <w:rPr>
          <w:i/>
        </w:rPr>
        <w:t xml:space="preserve">Environment and Planning D: Society and Space </w:t>
      </w:r>
      <w:r w:rsidRPr="005C2A07">
        <w:t>13, pp283-28</w:t>
      </w:r>
    </w:p>
    <w:p w14:paraId="5465A847" w14:textId="77777777" w:rsidR="005C2A07" w:rsidRPr="005C2A07" w:rsidRDefault="005C2A07" w:rsidP="0045714E">
      <w:pPr>
        <w:spacing w:line="360" w:lineRule="auto"/>
      </w:pPr>
      <w:r w:rsidRPr="005C2A07">
        <w:t xml:space="preserve">Massey D (1997) ‘A global sense of place’, in Barnes T &amp; Gregory D (eds), </w:t>
      </w:r>
      <w:r w:rsidRPr="005C2A07">
        <w:rPr>
          <w:i/>
        </w:rPr>
        <w:t xml:space="preserve">Reading human geography: The poetics and politics of inquiry </w:t>
      </w:r>
      <w:r w:rsidRPr="005C2A07">
        <w:t xml:space="preserve">New York, NY:  Hodder Arnold, pp315-323  </w:t>
      </w:r>
    </w:p>
    <w:p w14:paraId="5AF59810" w14:textId="77777777" w:rsidR="005C2A07" w:rsidRPr="005C2A07" w:rsidRDefault="005C2A07" w:rsidP="0045714E">
      <w:pPr>
        <w:spacing w:line="360" w:lineRule="auto"/>
      </w:pPr>
      <w:r w:rsidRPr="005C2A07">
        <w:t xml:space="preserve">Massumi B (1988) ‘Translator’s foreword: Pleasures of philosophy’, in Deleuze G and Guattari F, </w:t>
      </w:r>
      <w:r w:rsidRPr="005C2A07">
        <w:rPr>
          <w:i/>
          <w:iCs/>
        </w:rPr>
        <w:t>A Thousand Plateaus: Capitalism and Schizophrenia</w:t>
      </w:r>
      <w:r w:rsidRPr="005C2A07">
        <w:t>, London: The Athlone Press, ppix–xvii</w:t>
      </w:r>
    </w:p>
    <w:p w14:paraId="1AD789B6" w14:textId="77777777" w:rsidR="005C2A07" w:rsidRPr="005C2A07" w:rsidRDefault="005C2A07" w:rsidP="0045714E">
      <w:pPr>
        <w:spacing w:line="360" w:lineRule="auto"/>
      </w:pPr>
      <w:r w:rsidRPr="005C2A07">
        <w:t xml:space="preserve">Matless D (1998) </w:t>
      </w:r>
      <w:r w:rsidRPr="005C2A07">
        <w:rPr>
          <w:i/>
        </w:rPr>
        <w:t>Landscape and Englishness</w:t>
      </w:r>
      <w:r w:rsidRPr="005C2A07">
        <w:t>. London: Reaktion</w:t>
      </w:r>
    </w:p>
    <w:p w14:paraId="59CAD42C" w14:textId="77777777" w:rsidR="005C2A07" w:rsidRPr="005C2A07" w:rsidRDefault="005C2A07" w:rsidP="0045714E">
      <w:pPr>
        <w:spacing w:line="360" w:lineRule="auto"/>
      </w:pPr>
      <w:r w:rsidRPr="005C2A07">
        <w:t xml:space="preserve">May J, Wills J, Datta K, Evans Y, Herbert J, McIlwaine C (2007) ‘Keeping London Working: Global Cities, the British State and London's New Migrant Division of Labour’, </w:t>
      </w:r>
      <w:r w:rsidRPr="005C2A07">
        <w:rPr>
          <w:i/>
          <w:iCs/>
        </w:rPr>
        <w:t>Transactions of the Institute of British Geographers</w:t>
      </w:r>
      <w:r w:rsidRPr="005C2A07">
        <w:t>, 32 (2), pp151-167</w:t>
      </w:r>
    </w:p>
    <w:p w14:paraId="553A79A5" w14:textId="77777777" w:rsidR="005C2A07" w:rsidRPr="005C2A07" w:rsidRDefault="005C2A07" w:rsidP="0045714E">
      <w:pPr>
        <w:spacing w:line="360" w:lineRule="auto"/>
      </w:pPr>
      <w:r w:rsidRPr="005C2A07">
        <w:t xml:space="preserve">Maycroft N (2004) ‘The objectiveness of everyday life: disburdenment or engagement?’ </w:t>
      </w:r>
      <w:r w:rsidRPr="005C2A07">
        <w:rPr>
          <w:i/>
        </w:rPr>
        <w:t xml:space="preserve">Geoforum </w:t>
      </w:r>
      <w:r w:rsidRPr="005C2A07">
        <w:t>35, pp713-725</w:t>
      </w:r>
    </w:p>
    <w:p w14:paraId="3F598ABB" w14:textId="77777777" w:rsidR="005C2A07" w:rsidRPr="005C2A07" w:rsidRDefault="005C2A07" w:rsidP="0045714E">
      <w:pPr>
        <w:spacing w:line="360" w:lineRule="auto"/>
      </w:pPr>
      <w:r w:rsidRPr="005C2A07">
        <w:lastRenderedPageBreak/>
        <w:t xml:space="preserve">Mee K (2007) ‘“I Ain't Been to Heaven Yet? Living Here, This is Heaven to Me”: Public Housing and the Making of Home in Inner Newcastle’, </w:t>
      </w:r>
      <w:r w:rsidRPr="005C2A07">
        <w:rPr>
          <w:i/>
          <w:iCs/>
        </w:rPr>
        <w:t>Housing, Theory and Society</w:t>
      </w:r>
      <w:r w:rsidRPr="005C2A07">
        <w:t>, 24:3, pp207-228</w:t>
      </w:r>
    </w:p>
    <w:p w14:paraId="692BEEF7" w14:textId="77777777" w:rsidR="005C2A07" w:rsidRPr="005C2A07" w:rsidRDefault="005C2A07" w:rsidP="0045714E">
      <w:pPr>
        <w:autoSpaceDE w:val="0"/>
        <w:autoSpaceDN w:val="0"/>
        <w:adjustRightInd w:val="0"/>
        <w:spacing w:after="0" w:line="360" w:lineRule="auto"/>
      </w:pPr>
      <w:r w:rsidRPr="005C2A07">
        <w:rPr>
          <w:rFonts w:cs="AdvPS6F00"/>
        </w:rPr>
        <w:t>Melhuish C (2005)</w:t>
      </w:r>
      <w:r w:rsidRPr="005C2A07">
        <w:t xml:space="preserve"> ‘Towards a Phenomenology of the Concrete Megastructure’: Space and perception at the Brunswick Centre, </w:t>
      </w:r>
      <w:r w:rsidRPr="005C2A07">
        <w:rPr>
          <w:i/>
        </w:rPr>
        <w:t xml:space="preserve">Journal of Material Culture, </w:t>
      </w:r>
      <w:r w:rsidRPr="005C2A07">
        <w:t>10 (1) pp5-29</w:t>
      </w:r>
    </w:p>
    <w:p w14:paraId="557B5B10" w14:textId="77777777" w:rsidR="005C2A07" w:rsidRPr="005C2A07" w:rsidRDefault="005C2A07" w:rsidP="0045714E">
      <w:pPr>
        <w:autoSpaceDE w:val="0"/>
        <w:autoSpaceDN w:val="0"/>
        <w:adjustRightInd w:val="0"/>
        <w:spacing w:after="0" w:line="360" w:lineRule="auto"/>
      </w:pPr>
    </w:p>
    <w:p w14:paraId="78614CC6" w14:textId="77777777" w:rsidR="005C2A07" w:rsidRPr="005C2A07" w:rsidRDefault="005C2A07" w:rsidP="0045714E">
      <w:pPr>
        <w:spacing w:line="360" w:lineRule="auto"/>
        <w:rPr>
          <w:rFonts w:cstheme="minorHAnsi"/>
        </w:rPr>
      </w:pPr>
      <w:r w:rsidRPr="005C2A07">
        <w:rPr>
          <w:rFonts w:cstheme="minorHAnsi"/>
        </w:rPr>
        <w:t xml:space="preserve">Menin S (2003) ‘Introduction’, in Menin S (ed), </w:t>
      </w:r>
      <w:r w:rsidRPr="005C2A07">
        <w:rPr>
          <w:rFonts w:cstheme="minorHAnsi"/>
          <w:i/>
        </w:rPr>
        <w:t>Constructing Place: Mind and Matter</w:t>
      </w:r>
      <w:r w:rsidRPr="005C2A07">
        <w:rPr>
          <w:rFonts w:cstheme="minorHAnsi"/>
        </w:rPr>
        <w:t xml:space="preserve"> London: Routledge</w:t>
      </w:r>
    </w:p>
    <w:p w14:paraId="47CB5193" w14:textId="77777777" w:rsidR="005C2A07" w:rsidRPr="005C2A07" w:rsidRDefault="005C2A07" w:rsidP="0045714E">
      <w:pPr>
        <w:spacing w:line="360" w:lineRule="auto"/>
      </w:pPr>
      <w:r w:rsidRPr="005C2A07">
        <w:t xml:space="preserve">Mercer E (1975) </w:t>
      </w:r>
      <w:r w:rsidRPr="005C2A07">
        <w:rPr>
          <w:i/>
          <w:iCs/>
        </w:rPr>
        <w:t>English Vernacular Houses</w:t>
      </w:r>
      <w:r w:rsidRPr="005C2A07">
        <w:t>, London: Royal Commission for Historic Monuments of England</w:t>
      </w:r>
    </w:p>
    <w:p w14:paraId="5E0541CD" w14:textId="390C780C" w:rsidR="005C2A07" w:rsidRPr="005C2A07" w:rsidRDefault="005C2A07" w:rsidP="0045714E">
      <w:pPr>
        <w:autoSpaceDE w:val="0"/>
        <w:autoSpaceDN w:val="0"/>
        <w:adjustRightInd w:val="0"/>
        <w:spacing w:after="0" w:line="360" w:lineRule="auto"/>
        <w:rPr>
          <w:rFonts w:cs="AdvPS6F00"/>
        </w:rPr>
      </w:pPr>
      <w:r w:rsidRPr="005C2A07">
        <w:rPr>
          <w:rFonts w:cs="AdvPS6F00"/>
        </w:rPr>
        <w:t>Miller D (1984) ‘Modernism and Suburbia as Material Ideology’</w:t>
      </w:r>
      <w:r w:rsidR="00A51431">
        <w:rPr>
          <w:rFonts w:cs="AdvPS6F00"/>
        </w:rPr>
        <w:t xml:space="preserve">, in </w:t>
      </w:r>
      <w:r w:rsidRPr="005C2A07">
        <w:rPr>
          <w:rFonts w:cs="AdvPS6F00"/>
        </w:rPr>
        <w:t>Miller</w:t>
      </w:r>
      <w:r w:rsidR="00A51431">
        <w:rPr>
          <w:rFonts w:cs="AdvPS6F00"/>
        </w:rPr>
        <w:t xml:space="preserve"> D</w:t>
      </w:r>
      <w:r w:rsidRPr="005C2A07">
        <w:rPr>
          <w:rFonts w:cs="AdvPS6F00"/>
        </w:rPr>
        <w:t xml:space="preserve"> </w:t>
      </w:r>
      <w:r w:rsidR="00A51431">
        <w:rPr>
          <w:rFonts w:cs="AdvPS6F00"/>
        </w:rPr>
        <w:t>&amp;</w:t>
      </w:r>
      <w:r w:rsidRPr="005C2A07">
        <w:rPr>
          <w:rFonts w:cs="AdvPS6F00"/>
        </w:rPr>
        <w:t xml:space="preserve"> Tilly </w:t>
      </w:r>
      <w:r w:rsidR="00A51431">
        <w:rPr>
          <w:rFonts w:cs="AdvPS6F00"/>
        </w:rPr>
        <w:t xml:space="preserve">C </w:t>
      </w:r>
      <w:r w:rsidRPr="005C2A07">
        <w:rPr>
          <w:rFonts w:cs="AdvPS6F00"/>
        </w:rPr>
        <w:t>(eds</w:t>
      </w:r>
      <w:r w:rsidRPr="00A51431">
        <w:rPr>
          <w:rFonts w:cs="AdvPS6F00"/>
          <w:i/>
          <w:iCs/>
        </w:rPr>
        <w:t>) Ideology, Power, and Prehistory</w:t>
      </w:r>
      <w:r w:rsidRPr="005C2A07">
        <w:rPr>
          <w:rFonts w:cs="AdvPS6F00"/>
        </w:rPr>
        <w:t>, Cambridge: Cambridge University Press</w:t>
      </w:r>
      <w:r w:rsidR="00A51431">
        <w:rPr>
          <w:rFonts w:cs="AdvPS6F00"/>
        </w:rPr>
        <w:t>,</w:t>
      </w:r>
      <w:r w:rsidRPr="005C2A07">
        <w:rPr>
          <w:rFonts w:cs="AdvPS6F00"/>
        </w:rPr>
        <w:t xml:space="preserve"> pp 37–49</w:t>
      </w:r>
    </w:p>
    <w:p w14:paraId="0ABA47AB" w14:textId="77777777" w:rsidR="005C2A07" w:rsidRPr="005C2A07" w:rsidRDefault="005C2A07" w:rsidP="0045714E">
      <w:pPr>
        <w:autoSpaceDE w:val="0"/>
        <w:autoSpaceDN w:val="0"/>
        <w:adjustRightInd w:val="0"/>
        <w:spacing w:after="0" w:line="360" w:lineRule="auto"/>
        <w:rPr>
          <w:rFonts w:cs="AdvPS6F00"/>
        </w:rPr>
      </w:pPr>
    </w:p>
    <w:p w14:paraId="275C17B5" w14:textId="77777777" w:rsidR="005C2A07" w:rsidRPr="005C2A07" w:rsidRDefault="005C2A07" w:rsidP="0045714E">
      <w:pPr>
        <w:spacing w:line="360" w:lineRule="auto"/>
      </w:pPr>
      <w:r w:rsidRPr="005C2A07">
        <w:t xml:space="preserve">Miller D (1987) ‘Towards a Theory of Consumption’, in Miller D (ed) </w:t>
      </w:r>
      <w:r w:rsidRPr="005C2A07">
        <w:rPr>
          <w:i/>
        </w:rPr>
        <w:t>Material Culture and Mass Consumption</w:t>
      </w:r>
      <w:r w:rsidRPr="005C2A07">
        <w:t>. Oxford: Blackwell, pp178-217</w:t>
      </w:r>
    </w:p>
    <w:p w14:paraId="13063128" w14:textId="2E664791" w:rsidR="005C2A07" w:rsidRPr="005C2A07" w:rsidRDefault="005C2A07" w:rsidP="0045714E">
      <w:pPr>
        <w:spacing w:line="360" w:lineRule="auto"/>
        <w:rPr>
          <w:bCs/>
        </w:rPr>
      </w:pPr>
      <w:r w:rsidRPr="005C2A07">
        <w:rPr>
          <w:bCs/>
        </w:rPr>
        <w:t xml:space="preserve">Miller D (1998) ‘Why Some Things Matter’, in Miller D (ed) </w:t>
      </w:r>
      <w:r w:rsidRPr="005C2A07">
        <w:rPr>
          <w:bCs/>
          <w:i/>
        </w:rPr>
        <w:t xml:space="preserve">Material Cultures, Why Some Things Matter, </w:t>
      </w:r>
      <w:r w:rsidRPr="005C2A07">
        <w:rPr>
          <w:bCs/>
        </w:rPr>
        <w:t>London: University College Press</w:t>
      </w:r>
      <w:r w:rsidR="00A51431">
        <w:rPr>
          <w:bCs/>
        </w:rPr>
        <w:t>,</w:t>
      </w:r>
      <w:r w:rsidRPr="005C2A07">
        <w:rPr>
          <w:bCs/>
        </w:rPr>
        <w:t xml:space="preserve"> pp3-21</w:t>
      </w:r>
    </w:p>
    <w:p w14:paraId="6F987A0F" w14:textId="77777777" w:rsidR="005C2A07" w:rsidRPr="005C2A07" w:rsidRDefault="005C2A07" w:rsidP="0045714E">
      <w:pPr>
        <w:spacing w:line="360" w:lineRule="auto"/>
      </w:pPr>
      <w:r w:rsidRPr="005C2A07">
        <w:t>Miller D (2001) Possessions, in Miller D (ed</w:t>
      </w:r>
      <w:r w:rsidRPr="005C2A07">
        <w:rPr>
          <w:i/>
        </w:rPr>
        <w:t>) Home Possessions. Material Culture Behind Closed Doors</w:t>
      </w:r>
      <w:r w:rsidRPr="005C2A07">
        <w:t>, Oxford: Berg, pp107–122</w:t>
      </w:r>
    </w:p>
    <w:p w14:paraId="478F89EF" w14:textId="24D44C09" w:rsidR="005C2A07" w:rsidRPr="005C2A07" w:rsidRDefault="005C2A07" w:rsidP="0045714E">
      <w:pPr>
        <w:spacing w:line="360" w:lineRule="auto"/>
      </w:pPr>
      <w:r w:rsidRPr="005C2A07">
        <w:t xml:space="preserve">Miller D (2001a) ‘Behind Closed Doors’, in Miller D (ed) </w:t>
      </w:r>
      <w:r w:rsidRPr="005C2A07">
        <w:rPr>
          <w:i/>
        </w:rPr>
        <w:t>Home Possessions. Material Culture Behind Closed Doors</w:t>
      </w:r>
      <w:r w:rsidRPr="005C2A07">
        <w:t>, Oxford: Berg</w:t>
      </w:r>
      <w:r w:rsidR="00A51431">
        <w:t>,</w:t>
      </w:r>
      <w:r w:rsidRPr="005C2A07">
        <w:t xml:space="preserve"> pp1-19</w:t>
      </w:r>
    </w:p>
    <w:p w14:paraId="68AB72A9" w14:textId="77777777" w:rsidR="005C2A07" w:rsidRPr="005C2A07" w:rsidRDefault="005C2A07" w:rsidP="0045714E">
      <w:pPr>
        <w:spacing w:line="360" w:lineRule="auto"/>
      </w:pPr>
      <w:r w:rsidRPr="005C2A07">
        <w:t>Miller D (2005</w:t>
      </w:r>
      <w:r w:rsidRPr="005C2A07">
        <w:rPr>
          <w:i/>
        </w:rPr>
        <w:t>) Materiality,</w:t>
      </w:r>
      <w:r w:rsidRPr="005C2A07">
        <w:t xml:space="preserve"> Durham, NC: Duke University Press</w:t>
      </w:r>
    </w:p>
    <w:p w14:paraId="145A9942" w14:textId="7F75BE3F" w:rsidR="005C2A07" w:rsidRPr="005C2A07" w:rsidRDefault="005C2A07" w:rsidP="0045714E">
      <w:pPr>
        <w:spacing w:line="360" w:lineRule="auto"/>
      </w:pPr>
      <w:r w:rsidRPr="005C2A07">
        <w:t xml:space="preserve">Miller D (2007) ‘Stone age or plastic age?’ </w:t>
      </w:r>
      <w:r w:rsidRPr="005C2A07">
        <w:rPr>
          <w:i/>
        </w:rPr>
        <w:t>Archaeological Dialogues</w:t>
      </w:r>
      <w:r w:rsidRPr="005C2A07">
        <w:t xml:space="preserve"> 14 (1)</w:t>
      </w:r>
      <w:r w:rsidR="00A51431">
        <w:t>,</w:t>
      </w:r>
      <w:r w:rsidRPr="005C2A07">
        <w:t xml:space="preserve"> pp23-27</w:t>
      </w:r>
    </w:p>
    <w:p w14:paraId="72B646F9" w14:textId="631073F1" w:rsidR="005C2A07" w:rsidRPr="005C2A07" w:rsidRDefault="005C2A07" w:rsidP="0045714E">
      <w:pPr>
        <w:spacing w:line="360" w:lineRule="auto"/>
      </w:pPr>
      <w:r w:rsidRPr="005C2A07">
        <w:t xml:space="preserve">Miller D (2009) ‘Buying Time’, in Shove E, Trentmann F &amp; Wilk R (eds) </w:t>
      </w:r>
      <w:r w:rsidRPr="005C2A07">
        <w:rPr>
          <w:i/>
        </w:rPr>
        <w:t>Time, Consumption and Everyday Life: Practice, Materiality and Culture</w:t>
      </w:r>
      <w:r w:rsidRPr="005C2A07">
        <w:t>, Oxford: Berg</w:t>
      </w:r>
      <w:r w:rsidR="00A51431">
        <w:t>,</w:t>
      </w:r>
      <w:r w:rsidRPr="005C2A07">
        <w:t xml:space="preserve"> pp157-170</w:t>
      </w:r>
    </w:p>
    <w:p w14:paraId="55CDC208" w14:textId="77777777" w:rsidR="005C2A07" w:rsidRPr="005C2A07" w:rsidRDefault="005C2A07" w:rsidP="0045714E">
      <w:pPr>
        <w:tabs>
          <w:tab w:val="left" w:pos="1876"/>
        </w:tabs>
        <w:spacing w:line="360" w:lineRule="auto"/>
      </w:pPr>
      <w:r w:rsidRPr="005C2A07">
        <w:t xml:space="preserve">Ministry of Housing, Communities and Local Government (2012) ‘Live tables of repossession activity’, </w:t>
      </w:r>
      <w:hyperlink r:id="rId98" w:history="1">
        <w:r w:rsidRPr="005C2A07">
          <w:rPr>
            <w:color w:val="0000FF"/>
            <w:u w:val="single"/>
          </w:rPr>
          <w:t>https://www.gov.uk/government/statistical-data-sets/live-tables-on-repossession-activity</w:t>
        </w:r>
      </w:hyperlink>
    </w:p>
    <w:p w14:paraId="5199853F" w14:textId="77777777" w:rsidR="005C2A07" w:rsidRPr="005C2A07" w:rsidRDefault="005C2A07" w:rsidP="0045714E">
      <w:pPr>
        <w:spacing w:line="360" w:lineRule="auto"/>
      </w:pPr>
      <w:r w:rsidRPr="005C2A07">
        <w:t xml:space="preserve">Miodownik M (2018) ‘No more potholes: cities that can repair themselves’, FT Series, Masters of Science, </w:t>
      </w:r>
      <w:hyperlink r:id="rId99" w:history="1">
        <w:r w:rsidRPr="005C2A07">
          <w:rPr>
            <w:color w:val="0563C1" w:themeColor="hyperlink"/>
            <w:u w:val="single"/>
          </w:rPr>
          <w:t>https://www.ft.com/content/9870fa7a-314d-11e8-b5bf-23cb17fd1498</w:t>
        </w:r>
      </w:hyperlink>
      <w:r w:rsidRPr="005C2A07">
        <w:t xml:space="preserve"> </w:t>
      </w:r>
    </w:p>
    <w:p w14:paraId="0999A1A6" w14:textId="093CC48A" w:rsidR="005C2A07" w:rsidRPr="005C2A07" w:rsidRDefault="005C2A07" w:rsidP="0045714E">
      <w:pPr>
        <w:autoSpaceDE w:val="0"/>
        <w:autoSpaceDN w:val="0"/>
        <w:adjustRightInd w:val="0"/>
        <w:spacing w:after="0" w:line="360" w:lineRule="auto"/>
        <w:rPr>
          <w:rFonts w:cs="AdvPS6F00"/>
        </w:rPr>
      </w:pPr>
      <w:r w:rsidRPr="005C2A07">
        <w:rPr>
          <w:rFonts w:cs="AdvPS6F00"/>
        </w:rPr>
        <w:t>Mitcham C (2005)</w:t>
      </w:r>
      <w:r w:rsidRPr="005C2A07">
        <w:t xml:space="preserve"> ‘Thinking Re-Vernacular Building’, </w:t>
      </w:r>
      <w:r w:rsidRPr="005C2A07">
        <w:rPr>
          <w:rFonts w:cs="AdvPS6F00"/>
          <w:i/>
          <w:iCs/>
        </w:rPr>
        <w:t>Design Issues</w:t>
      </w:r>
      <w:r w:rsidRPr="005C2A07">
        <w:rPr>
          <w:rFonts w:cs="AdvPS6F00"/>
        </w:rPr>
        <w:t xml:space="preserve"> 21 (1)</w:t>
      </w:r>
      <w:r w:rsidR="00A51431">
        <w:rPr>
          <w:rFonts w:cs="AdvPS6F00"/>
        </w:rPr>
        <w:t>,</w:t>
      </w:r>
      <w:r w:rsidRPr="005C2A07">
        <w:rPr>
          <w:rFonts w:cs="AdvPS6F00"/>
        </w:rPr>
        <w:t xml:space="preserve"> pp32-40 </w:t>
      </w:r>
    </w:p>
    <w:p w14:paraId="65DB1606" w14:textId="77777777" w:rsidR="005C2A07" w:rsidRPr="005C2A07" w:rsidRDefault="005C2A07" w:rsidP="0045714E">
      <w:pPr>
        <w:autoSpaceDE w:val="0"/>
        <w:autoSpaceDN w:val="0"/>
        <w:adjustRightInd w:val="0"/>
        <w:spacing w:after="0" w:line="360" w:lineRule="auto"/>
      </w:pPr>
    </w:p>
    <w:p w14:paraId="20E8D147" w14:textId="77777777" w:rsidR="005C2A07" w:rsidRPr="005C2A07" w:rsidRDefault="005C2A07" w:rsidP="0045714E">
      <w:pPr>
        <w:spacing w:line="360" w:lineRule="auto"/>
      </w:pPr>
      <w:r w:rsidRPr="005C2A07">
        <w:lastRenderedPageBreak/>
        <w:t xml:space="preserve">Mitchell C (2011) </w:t>
      </w:r>
      <w:r w:rsidRPr="005C2A07">
        <w:rPr>
          <w:i/>
          <w:iCs/>
        </w:rPr>
        <w:t xml:space="preserve">Doing Visual Research, </w:t>
      </w:r>
      <w:r w:rsidRPr="005C2A07">
        <w:t>London: Sage</w:t>
      </w:r>
    </w:p>
    <w:p w14:paraId="1EB15641" w14:textId="77777777" w:rsidR="005C2A07" w:rsidRPr="005C2A07" w:rsidRDefault="005C2A07" w:rsidP="0045714E">
      <w:pPr>
        <w:spacing w:line="360" w:lineRule="auto"/>
      </w:pPr>
      <w:r w:rsidRPr="005C2A07">
        <w:t xml:space="preserve">Moore J (2000) ‘Placing </w:t>
      </w:r>
      <w:r w:rsidRPr="005C2A07">
        <w:rPr>
          <w:i/>
          <w:iCs/>
        </w:rPr>
        <w:t>Home</w:t>
      </w:r>
      <w:r w:rsidRPr="005C2A07">
        <w:t xml:space="preserve"> in Context’, </w:t>
      </w:r>
      <w:r w:rsidRPr="005C2A07">
        <w:rPr>
          <w:i/>
          <w:iCs/>
        </w:rPr>
        <w:t>Journal of Environmental Psychology</w:t>
      </w:r>
      <w:r w:rsidRPr="005C2A07">
        <w:t xml:space="preserve"> 20, pp207-217</w:t>
      </w:r>
    </w:p>
    <w:p w14:paraId="78E85DCE" w14:textId="423FC86D" w:rsidR="005C2A07" w:rsidRDefault="005C2A07" w:rsidP="0045714E">
      <w:pPr>
        <w:spacing w:after="0" w:line="360" w:lineRule="auto"/>
      </w:pPr>
      <w:r w:rsidRPr="005C2A07">
        <w:rPr>
          <w:bCs/>
        </w:rPr>
        <w:t>Moore N J (1991</w:t>
      </w:r>
      <w:r w:rsidRPr="005C2A07">
        <w:rPr>
          <w:bCs/>
          <w:i/>
        </w:rPr>
        <w:t>)</w:t>
      </w:r>
      <w:r w:rsidRPr="005C2A07">
        <w:rPr>
          <w:b/>
          <w:i/>
        </w:rPr>
        <w:t xml:space="preserve"> </w:t>
      </w:r>
      <w:r w:rsidRPr="005C2A07">
        <w:rPr>
          <w:b/>
          <w:iCs/>
        </w:rPr>
        <w:t>‘</w:t>
      </w:r>
      <w:r w:rsidRPr="005C2A07">
        <w:rPr>
          <w:iCs/>
        </w:rPr>
        <w:t xml:space="preserve">Brick’, in </w:t>
      </w:r>
      <w:r w:rsidRPr="005C2A07">
        <w:t xml:space="preserve">Blair J and Ramsey N (eds) </w:t>
      </w:r>
      <w:r w:rsidRPr="005C2A07">
        <w:rPr>
          <w:i/>
        </w:rPr>
        <w:t>English medieval industries: craftsmen, techniques, products</w:t>
      </w:r>
      <w:r w:rsidRPr="005C2A07">
        <w:t>, London: Hambledon Press, pp211-236</w:t>
      </w:r>
    </w:p>
    <w:p w14:paraId="23F8C442" w14:textId="77777777" w:rsidR="00A51431" w:rsidRPr="005C2A07" w:rsidRDefault="00A51431" w:rsidP="0045714E">
      <w:pPr>
        <w:spacing w:after="0" w:line="360" w:lineRule="auto"/>
      </w:pPr>
    </w:p>
    <w:p w14:paraId="0563A99E" w14:textId="369F51E2" w:rsidR="005C2A07" w:rsidRPr="005C2A07" w:rsidRDefault="005C2A07" w:rsidP="0045714E">
      <w:pPr>
        <w:spacing w:line="360" w:lineRule="auto"/>
      </w:pPr>
      <w:r w:rsidRPr="005C2A07">
        <w:t xml:space="preserve">Moore S A (2012) ‘Garbage matters: Concepts in new geographies of waste’, </w:t>
      </w:r>
      <w:r w:rsidRPr="005C2A07">
        <w:rPr>
          <w:i/>
          <w:iCs/>
        </w:rPr>
        <w:t>Progress in Human Geography</w:t>
      </w:r>
      <w:r w:rsidRPr="005C2A07">
        <w:t xml:space="preserve"> </w:t>
      </w:r>
      <w:r w:rsidR="00A51431">
        <w:t xml:space="preserve">36 (6), </w:t>
      </w:r>
      <w:r w:rsidRPr="005C2A07">
        <w:t>pp780-799</w:t>
      </w:r>
    </w:p>
    <w:p w14:paraId="5B6EB696" w14:textId="198DD678" w:rsidR="005C2A07" w:rsidRPr="005C2A07" w:rsidRDefault="005C2A07" w:rsidP="0045714E">
      <w:pPr>
        <w:spacing w:line="360" w:lineRule="auto"/>
      </w:pPr>
      <w:r w:rsidRPr="005C2A07">
        <w:rPr>
          <w:rFonts w:cstheme="minorHAnsi"/>
        </w:rPr>
        <w:t>Moran J (2004)</w:t>
      </w:r>
      <w:r w:rsidRPr="005C2A07">
        <w:t xml:space="preserve"> Housing, memory and everyday life in contemporary Britain, </w:t>
      </w:r>
      <w:r w:rsidRPr="005C2A07">
        <w:rPr>
          <w:i/>
        </w:rPr>
        <w:t>Cultural Studies</w:t>
      </w:r>
      <w:r w:rsidRPr="005C2A07">
        <w:t>, 18 (4)</w:t>
      </w:r>
      <w:r w:rsidR="00A51431">
        <w:t>,</w:t>
      </w:r>
      <w:r w:rsidRPr="005C2A07">
        <w:t xml:space="preserve"> pp607-627</w:t>
      </w:r>
    </w:p>
    <w:p w14:paraId="415F8E6E" w14:textId="1E6EE72C" w:rsidR="005C2A07" w:rsidRPr="005C2A07" w:rsidRDefault="005C2A07" w:rsidP="0045714E">
      <w:pPr>
        <w:spacing w:line="360" w:lineRule="auto"/>
      </w:pPr>
      <w:r w:rsidRPr="005C2A07">
        <w:t>Morrison C (2013) ‘Homemaking in New Zealand: Thinking Through the Mutually Constitutive Relationship Between Domestic Material Objects, Heterosexuality and Home’, Gender, Place and Culture 20 (4)</w:t>
      </w:r>
      <w:r w:rsidR="00A51431">
        <w:t>, pp</w:t>
      </w:r>
      <w:r w:rsidRPr="005C2A07">
        <w:t>413–431</w:t>
      </w:r>
    </w:p>
    <w:p w14:paraId="09E7E80F" w14:textId="5AFD0BE5" w:rsidR="005C2A07" w:rsidRPr="005C2A07" w:rsidRDefault="005C2A07" w:rsidP="0045714E">
      <w:pPr>
        <w:spacing w:line="360" w:lineRule="auto"/>
      </w:pPr>
      <w:r w:rsidRPr="005C2A07">
        <w:t>Mountz A (2016) ‘Women on the edge: Workplace stress at universities in North America’</w:t>
      </w:r>
      <w:r w:rsidRPr="005C2A07">
        <w:rPr>
          <w:i/>
          <w:iCs/>
        </w:rPr>
        <w:t xml:space="preserve">, The Canadian Geographer, </w:t>
      </w:r>
      <w:r w:rsidR="007A6D09">
        <w:t>60 (20), p</w:t>
      </w:r>
      <w:r w:rsidRPr="005C2A07">
        <w:t>p205-218</w:t>
      </w:r>
    </w:p>
    <w:p w14:paraId="20BE2F9D" w14:textId="77777777" w:rsidR="005C2A07" w:rsidRPr="005C2A07" w:rsidRDefault="005C2A07" w:rsidP="0045714E">
      <w:pPr>
        <w:spacing w:line="360" w:lineRule="auto"/>
      </w:pPr>
      <w:r w:rsidRPr="005C2A07">
        <w:t xml:space="preserve">Mullings B (1999) ‘Insider or outsider, both or neither: some dilemmas of interviewing in a cross-cultural setting’, </w:t>
      </w:r>
      <w:r w:rsidRPr="005C2A07">
        <w:rPr>
          <w:i/>
          <w:iCs/>
        </w:rPr>
        <w:t xml:space="preserve">Geoforum </w:t>
      </w:r>
      <w:r w:rsidRPr="005C2A07">
        <w:t>30, pp337–350.</w:t>
      </w:r>
    </w:p>
    <w:p w14:paraId="3B355B4C" w14:textId="77777777" w:rsidR="005C2A07" w:rsidRPr="005C2A07" w:rsidRDefault="005C2A07" w:rsidP="0045714E">
      <w:pPr>
        <w:spacing w:line="360" w:lineRule="auto"/>
      </w:pPr>
      <w:r w:rsidRPr="005C2A07">
        <w:t xml:space="preserve">Munn M (2016) ‘Introduction’, in </w:t>
      </w:r>
      <w:r w:rsidRPr="005C2A07">
        <w:rPr>
          <w:i/>
          <w:iCs/>
        </w:rPr>
        <w:t>#notjustforboys: women in construction</w:t>
      </w:r>
      <w:r w:rsidRPr="005C2A07">
        <w:t xml:space="preserve">, The Smith Institute, pp8-13, </w:t>
      </w:r>
      <w:hyperlink r:id="rId100" w:history="1">
        <w:r w:rsidRPr="005C2A07">
          <w:rPr>
            <w:color w:val="0563C1" w:themeColor="hyperlink"/>
            <w:u w:val="single"/>
          </w:rPr>
          <w:t>http://www.smith-institute.org.uk/wp-content/uploads/2016/09/notjustforboys-Women-In-Construction.pdf</w:t>
        </w:r>
      </w:hyperlink>
      <w:r w:rsidRPr="005C2A07">
        <w:t xml:space="preserve"> downloaded 2nd July 2018</w:t>
      </w:r>
    </w:p>
    <w:p w14:paraId="08FC5478" w14:textId="4D240143" w:rsidR="005C2A07" w:rsidRPr="005C2A07" w:rsidRDefault="005C2A07" w:rsidP="0045714E">
      <w:pPr>
        <w:autoSpaceDE w:val="0"/>
        <w:autoSpaceDN w:val="0"/>
        <w:adjustRightInd w:val="0"/>
        <w:spacing w:after="0" w:line="360" w:lineRule="auto"/>
        <w:rPr>
          <w:rFonts w:cs="AdvPS6F00"/>
        </w:rPr>
      </w:pPr>
      <w:r w:rsidRPr="005C2A07">
        <w:rPr>
          <w:rFonts w:cs="AdvPS6F00"/>
        </w:rPr>
        <w:t>Munro M &amp; Smith S (2008)</w:t>
      </w:r>
      <w:r w:rsidRPr="005C2A07">
        <w:rPr>
          <w:rFonts w:cs="Garamond 3"/>
          <w:color w:val="000000"/>
        </w:rPr>
        <w:t xml:space="preserve"> ‘</w:t>
      </w:r>
      <w:r w:rsidRPr="005C2A07">
        <w:rPr>
          <w:rFonts w:cs="AdvPS6F00"/>
        </w:rPr>
        <w:t xml:space="preserve">Calculated Affection? Charting the Complex Economy of Home Purchase’, </w:t>
      </w:r>
      <w:r w:rsidRPr="005C2A07">
        <w:rPr>
          <w:rFonts w:cs="AdvPS6F00"/>
          <w:i/>
        </w:rPr>
        <w:t xml:space="preserve">Housing Studies, </w:t>
      </w:r>
      <w:r w:rsidRPr="005C2A07">
        <w:rPr>
          <w:rFonts w:cs="AdvPS6F00"/>
        </w:rPr>
        <w:t>23 (2)</w:t>
      </w:r>
      <w:r w:rsidR="00585634">
        <w:rPr>
          <w:rFonts w:cs="AdvPS6F00"/>
        </w:rPr>
        <w:t>,</w:t>
      </w:r>
      <w:r w:rsidRPr="005C2A07">
        <w:rPr>
          <w:rFonts w:cs="AdvPS6F00"/>
        </w:rPr>
        <w:t xml:space="preserve"> pp</w:t>
      </w:r>
      <w:r w:rsidRPr="005C2A07">
        <w:rPr>
          <w:rFonts w:cs="AdvPS6F0B"/>
        </w:rPr>
        <w:t>349–367</w:t>
      </w:r>
    </w:p>
    <w:p w14:paraId="53413B9C" w14:textId="77777777" w:rsidR="005C2A07" w:rsidRPr="005C2A07" w:rsidRDefault="005C2A07" w:rsidP="0045714E">
      <w:pPr>
        <w:autoSpaceDE w:val="0"/>
        <w:autoSpaceDN w:val="0"/>
        <w:adjustRightInd w:val="0"/>
        <w:spacing w:after="0" w:line="360" w:lineRule="auto"/>
        <w:rPr>
          <w:rFonts w:cs="AdvPS6F00"/>
        </w:rPr>
      </w:pPr>
    </w:p>
    <w:p w14:paraId="0898BC79" w14:textId="79514825" w:rsidR="005C2A07" w:rsidRPr="005C2A07" w:rsidRDefault="005C2A07" w:rsidP="0045714E">
      <w:pPr>
        <w:autoSpaceDE w:val="0"/>
        <w:autoSpaceDN w:val="0"/>
        <w:adjustRightInd w:val="0"/>
        <w:spacing w:after="0" w:line="360" w:lineRule="auto"/>
        <w:rPr>
          <w:rFonts w:cs="AdvPS6F00"/>
        </w:rPr>
      </w:pPr>
      <w:r w:rsidRPr="005C2A07">
        <w:rPr>
          <w:rFonts w:cs="AdvPS6F00"/>
        </w:rPr>
        <w:t>Murie &amp; Williams (2015)</w:t>
      </w:r>
      <w:r w:rsidRPr="005C2A07">
        <w:t xml:space="preserve"> ‘</w:t>
      </w:r>
      <w:r w:rsidRPr="005C2A07">
        <w:rPr>
          <w:rFonts w:cs="AdvPS6F00"/>
        </w:rPr>
        <w:t xml:space="preserve">A Presumption in Favour of Home Ownership? Reconsidering Housing Tenure Strategies’, </w:t>
      </w:r>
      <w:r w:rsidRPr="005C2A07">
        <w:rPr>
          <w:rFonts w:cs="AdvPS6F00"/>
          <w:i/>
        </w:rPr>
        <w:t>Housing Studies</w:t>
      </w:r>
      <w:r w:rsidRPr="005C2A07">
        <w:rPr>
          <w:rFonts w:cs="AdvPS6F00"/>
        </w:rPr>
        <w:t xml:space="preserve"> 30 (5)</w:t>
      </w:r>
      <w:r w:rsidR="00585634">
        <w:rPr>
          <w:rFonts w:cs="AdvPS6F00"/>
        </w:rPr>
        <w:t>,</w:t>
      </w:r>
      <w:r w:rsidRPr="005C2A07">
        <w:rPr>
          <w:rFonts w:cs="AdvPS6F00"/>
        </w:rPr>
        <w:t xml:space="preserve"> pp656-676</w:t>
      </w:r>
    </w:p>
    <w:p w14:paraId="6683178A" w14:textId="77777777" w:rsidR="005C2A07" w:rsidRPr="005C2A07" w:rsidRDefault="005C2A07" w:rsidP="0045714E">
      <w:pPr>
        <w:autoSpaceDE w:val="0"/>
        <w:autoSpaceDN w:val="0"/>
        <w:adjustRightInd w:val="0"/>
        <w:spacing w:after="0" w:line="360" w:lineRule="auto"/>
        <w:rPr>
          <w:rFonts w:cs="AdvPS6F00"/>
        </w:rPr>
      </w:pPr>
    </w:p>
    <w:p w14:paraId="4E2B0211" w14:textId="77777777" w:rsidR="005C2A07" w:rsidRPr="005C2A07" w:rsidRDefault="005C2A07" w:rsidP="0045714E">
      <w:pPr>
        <w:spacing w:line="360" w:lineRule="auto"/>
      </w:pPr>
      <w:r w:rsidRPr="005C2A07">
        <w:t xml:space="preserve">Nabakov V (1989) </w:t>
      </w:r>
      <w:r w:rsidRPr="005C2A07">
        <w:rPr>
          <w:i/>
          <w:iCs/>
        </w:rPr>
        <w:t>Transparent Things</w:t>
      </w:r>
      <w:r w:rsidRPr="005C2A07">
        <w:t>, New York: Vintage International</w:t>
      </w:r>
    </w:p>
    <w:p w14:paraId="62FB2675" w14:textId="3E49A75B" w:rsidR="005C2A07" w:rsidRPr="005C2A07" w:rsidRDefault="005C2A07" w:rsidP="0045714E">
      <w:pPr>
        <w:spacing w:line="360" w:lineRule="auto"/>
      </w:pPr>
      <w:r w:rsidRPr="005C2A07">
        <w:t xml:space="preserve">Naji M &amp; L Douny (2009) ‘Editorial’, </w:t>
      </w:r>
      <w:r w:rsidRPr="005C2A07">
        <w:rPr>
          <w:i/>
          <w:iCs/>
        </w:rPr>
        <w:t>Journal of Material Culture</w:t>
      </w:r>
      <w:r w:rsidRPr="005C2A07">
        <w:t>, 14 (4)</w:t>
      </w:r>
      <w:r w:rsidR="00585634">
        <w:t>,</w:t>
      </w:r>
      <w:r w:rsidRPr="005C2A07">
        <w:t xml:space="preserve"> pp411-432</w:t>
      </w:r>
    </w:p>
    <w:p w14:paraId="57FF4000" w14:textId="77777777" w:rsidR="005C2A07" w:rsidRPr="005C2A07" w:rsidRDefault="005C2A07" w:rsidP="0045714E">
      <w:pPr>
        <w:spacing w:line="360" w:lineRule="auto"/>
      </w:pPr>
      <w:r w:rsidRPr="005C2A07">
        <w:t>National Planning Policy Framework (2012) www.communities.gov.uk</w:t>
      </w:r>
    </w:p>
    <w:p w14:paraId="7647369C" w14:textId="2AA627E6" w:rsidR="005C2A07" w:rsidRPr="005C2A07" w:rsidRDefault="005C2A07" w:rsidP="0045714E">
      <w:pPr>
        <w:spacing w:line="360" w:lineRule="auto"/>
      </w:pPr>
      <w:r w:rsidRPr="005C2A07">
        <w:lastRenderedPageBreak/>
        <w:t xml:space="preserve">Nayak A (1999) ‘“Pale Warriors”: skinhead culture and the embodiment of white masculinities’, in Brah A, Hickman M J, Mac an Ghaill M (eds) </w:t>
      </w:r>
      <w:r w:rsidRPr="005C2A07">
        <w:rPr>
          <w:i/>
          <w:iCs/>
        </w:rPr>
        <w:t>Thinking Identities: Ethnicity, Racism and Culture</w:t>
      </w:r>
      <w:r w:rsidRPr="005C2A07">
        <w:t>, Basingstoke: Macmillan</w:t>
      </w:r>
      <w:r w:rsidR="00585634">
        <w:t>,</w:t>
      </w:r>
      <w:r w:rsidRPr="005C2A07">
        <w:t xml:space="preserve"> pp71-99</w:t>
      </w:r>
    </w:p>
    <w:p w14:paraId="2506ED1E" w14:textId="77777777" w:rsidR="005C2A07" w:rsidRPr="005C2A07" w:rsidRDefault="005C2A07" w:rsidP="0045714E">
      <w:pPr>
        <w:spacing w:line="360" w:lineRule="auto"/>
      </w:pPr>
      <w:r w:rsidRPr="005C2A07">
        <w:t xml:space="preserve">Nayak A (2003) ‘Last of the “Real Geordies”? White masculinities and the subcultural response to deindustrialisation’, </w:t>
      </w:r>
      <w:r w:rsidRPr="005C2A07">
        <w:rPr>
          <w:i/>
          <w:iCs/>
        </w:rPr>
        <w:t>Environment and Planning D: Society and Space</w:t>
      </w:r>
      <w:r w:rsidRPr="005C2A07">
        <w:t>, 21, pp7-25</w:t>
      </w:r>
    </w:p>
    <w:p w14:paraId="15C367DA" w14:textId="4355743A" w:rsidR="005C2A07" w:rsidRPr="005C2A07" w:rsidRDefault="005C2A07" w:rsidP="0045714E">
      <w:pPr>
        <w:spacing w:line="360" w:lineRule="auto"/>
      </w:pPr>
      <w:r w:rsidRPr="005C2A07">
        <w:t xml:space="preserve">Nayak A &amp; Kehily M (2001) ‘“Learning to laugh”: a study of schoolboy humour in the English secondary school’, in Martino W &amp; Meyenn B (eds) </w:t>
      </w:r>
      <w:r w:rsidRPr="005C2A07">
        <w:rPr>
          <w:i/>
          <w:iCs/>
        </w:rPr>
        <w:t>What About the Boys? Issues of Masculinity in Schools</w:t>
      </w:r>
      <w:r w:rsidRPr="005C2A07">
        <w:t>, Milton Keynes: Open University Press</w:t>
      </w:r>
      <w:r w:rsidR="00585634">
        <w:t>,</w:t>
      </w:r>
      <w:r w:rsidRPr="005C2A07">
        <w:t xml:space="preserve"> pp110-123</w:t>
      </w:r>
    </w:p>
    <w:p w14:paraId="0473C268" w14:textId="77777777" w:rsidR="005C2A07" w:rsidRPr="005C2A07" w:rsidRDefault="005C2A07" w:rsidP="0045714E">
      <w:pPr>
        <w:spacing w:after="0" w:line="360" w:lineRule="auto"/>
      </w:pPr>
      <w:r w:rsidRPr="005C2A07">
        <w:rPr>
          <w:bCs/>
        </w:rPr>
        <w:t>NBAC (1947)</w:t>
      </w:r>
      <w:r w:rsidRPr="005C2A07">
        <w:rPr>
          <w:b/>
        </w:rPr>
        <w:t xml:space="preserve"> </w:t>
      </w:r>
      <w:r w:rsidRPr="005C2A07">
        <w:rPr>
          <w:i/>
        </w:rPr>
        <w:t>Ministry of Works Labour Requirements in the Brick Industry, First Report of the Technical Committee of the National Brick Advisory Council</w:t>
      </w:r>
      <w:r w:rsidRPr="005C2A07">
        <w:t>, London: His Majesty’s Stationery Office</w:t>
      </w:r>
    </w:p>
    <w:p w14:paraId="67F5C9B3" w14:textId="77777777" w:rsidR="005C2A07" w:rsidRPr="005C2A07" w:rsidRDefault="005C2A07" w:rsidP="0045714E">
      <w:pPr>
        <w:spacing w:after="0" w:line="360" w:lineRule="auto"/>
      </w:pPr>
    </w:p>
    <w:p w14:paraId="5B47C186" w14:textId="77777777" w:rsidR="005C2A07" w:rsidRPr="005C2A07" w:rsidRDefault="005C2A07" w:rsidP="0045714E">
      <w:pPr>
        <w:spacing w:line="360" w:lineRule="auto"/>
      </w:pPr>
      <w:r w:rsidRPr="005C2A07">
        <w:t xml:space="preserve">Nelson J (2016) ‘Women and manual trades – a personal story and how we all need to be a bit more bothered’, in </w:t>
      </w:r>
      <w:r w:rsidRPr="005C2A07">
        <w:rPr>
          <w:i/>
        </w:rPr>
        <w:t>#notjustforboys: women in construction</w:t>
      </w:r>
      <w:r w:rsidRPr="005C2A07">
        <w:t xml:space="preserve">, The Smith Institute, pp33-40 </w:t>
      </w:r>
      <w:bookmarkStart w:id="150" w:name="_Hlk18403876"/>
      <w:r w:rsidRPr="005C2A07">
        <w:fldChar w:fldCharType="begin"/>
      </w:r>
      <w:r w:rsidRPr="005C2A07">
        <w:instrText xml:space="preserve"> HYPERLINK "http://www.smith-institute.org.uk/wp-content/uploads/2016/09/notjustforboys-Women-In-Construction.pdf" </w:instrText>
      </w:r>
      <w:r w:rsidRPr="005C2A07">
        <w:fldChar w:fldCharType="separate"/>
      </w:r>
      <w:r w:rsidRPr="005C2A07">
        <w:rPr>
          <w:color w:val="0563C1" w:themeColor="hyperlink"/>
          <w:u w:val="single"/>
        </w:rPr>
        <w:t>http://www.smith-institute.org.uk/wp-content/uploads/2016/09/notjustforboys-Women-In-Construction.pdf</w:t>
      </w:r>
      <w:r w:rsidRPr="005C2A07">
        <w:rPr>
          <w:color w:val="0563C1" w:themeColor="hyperlink"/>
          <w:u w:val="single"/>
        </w:rPr>
        <w:fldChar w:fldCharType="end"/>
      </w:r>
      <w:r w:rsidRPr="005C2A07">
        <w:t xml:space="preserve"> downloaded 2nd July 2018</w:t>
      </w:r>
      <w:bookmarkEnd w:id="150"/>
    </w:p>
    <w:p w14:paraId="6AD8284A" w14:textId="4058AE76" w:rsidR="005C2A07" w:rsidRPr="005C2A07" w:rsidRDefault="005C2A07" w:rsidP="0045714E">
      <w:pPr>
        <w:spacing w:line="360" w:lineRule="auto"/>
      </w:pPr>
      <w:r w:rsidRPr="005C2A07">
        <w:t xml:space="preserve">Ness K (2012) “Constructing Masculinity in the Building Trades: ‘Most Jobs in the Construction Industry Can Be Done by Women’” </w:t>
      </w:r>
      <w:r w:rsidRPr="005C2A07">
        <w:rPr>
          <w:i/>
          <w:iCs/>
        </w:rPr>
        <w:t>Gender, Work and Organization</w:t>
      </w:r>
      <w:r w:rsidRPr="005C2A07">
        <w:t xml:space="preserve"> 19 (6)</w:t>
      </w:r>
      <w:r w:rsidR="00585634">
        <w:t>,</w:t>
      </w:r>
      <w:r w:rsidRPr="005C2A07">
        <w:t xml:space="preserve"> pp654–676</w:t>
      </w:r>
    </w:p>
    <w:p w14:paraId="018E8D55" w14:textId="2529B318" w:rsidR="005C2A07" w:rsidRPr="005C2A07" w:rsidRDefault="005C2A07" w:rsidP="0045714E">
      <w:pPr>
        <w:spacing w:line="360" w:lineRule="auto"/>
      </w:pPr>
      <w:r w:rsidRPr="005C2A07">
        <w:t xml:space="preserve">Newman J (1984) 'A "Polite" View of Vernacular Architecture’, </w:t>
      </w:r>
      <w:r w:rsidRPr="005C2A07">
        <w:rPr>
          <w:i/>
          <w:iCs/>
        </w:rPr>
        <w:t>Vernacular Architecture</w:t>
      </w:r>
      <w:r w:rsidRPr="005C2A07">
        <w:t xml:space="preserve"> 15</w:t>
      </w:r>
      <w:r w:rsidR="00585634">
        <w:t>,</w:t>
      </w:r>
      <w:r w:rsidRPr="005C2A07">
        <w:t xml:space="preserve"> pp10-11</w:t>
      </w:r>
    </w:p>
    <w:p w14:paraId="54D09F77" w14:textId="4BC86B79" w:rsidR="005C2A07" w:rsidRPr="005C2A07" w:rsidRDefault="005C2A07" w:rsidP="0045714E">
      <w:pPr>
        <w:spacing w:line="360" w:lineRule="auto"/>
      </w:pPr>
      <w:r w:rsidRPr="005C2A07">
        <w:t xml:space="preserve">Nimmo R (2012) ‘Actor-network theory and methodology: social research in a more-than-human world’, </w:t>
      </w:r>
      <w:r w:rsidRPr="005C2A07">
        <w:rPr>
          <w:i/>
        </w:rPr>
        <w:t>Methodological Innovations Online</w:t>
      </w:r>
      <w:r w:rsidRPr="005C2A07">
        <w:t xml:space="preserve"> 6 (3)</w:t>
      </w:r>
      <w:r w:rsidR="00585634">
        <w:t>,</w:t>
      </w:r>
      <w:r w:rsidRPr="005C2A07">
        <w:t xml:space="preserve"> pp108-119</w:t>
      </w:r>
    </w:p>
    <w:p w14:paraId="62826ACD" w14:textId="77777777" w:rsidR="005C2A07" w:rsidRPr="005C2A07" w:rsidRDefault="005C2A07" w:rsidP="0045714E">
      <w:pPr>
        <w:spacing w:line="360" w:lineRule="auto"/>
      </w:pPr>
      <w:r w:rsidRPr="005C2A07">
        <w:t xml:space="preserve">Norberg-Schulz C (1980) </w:t>
      </w:r>
      <w:r w:rsidRPr="005C2A07">
        <w:rPr>
          <w:i/>
        </w:rPr>
        <w:t>Genius Loci: Towards a Phenomenology of Architecture</w:t>
      </w:r>
      <w:r w:rsidRPr="005C2A07">
        <w:t>, New York: Rizzoli</w:t>
      </w:r>
    </w:p>
    <w:p w14:paraId="40482638" w14:textId="77777777" w:rsidR="005C2A07" w:rsidRPr="005C2A07" w:rsidRDefault="005C2A07" w:rsidP="0045714E">
      <w:pPr>
        <w:spacing w:line="360" w:lineRule="auto"/>
      </w:pPr>
      <w:r w:rsidRPr="005C2A07">
        <w:t>Normark J (2009) ‘The making of a home: assembling houses at Nohcacab, Mexico’</w:t>
      </w:r>
      <w:r w:rsidRPr="005C2A07">
        <w:rPr>
          <w:i/>
        </w:rPr>
        <w:t>, World Archaeology,</w:t>
      </w:r>
      <w:r w:rsidRPr="005C2A07">
        <w:t xml:space="preserve"> 41:3, pp430-444</w:t>
      </w:r>
    </w:p>
    <w:p w14:paraId="2AEF13D4" w14:textId="62CFCCEF" w:rsidR="005C2A07" w:rsidRPr="005C2A07" w:rsidRDefault="005C2A07" w:rsidP="0045714E">
      <w:pPr>
        <w:spacing w:line="360" w:lineRule="auto"/>
      </w:pPr>
      <w:r w:rsidRPr="005C2A07">
        <w:t xml:space="preserve">Oakes T (1997) Place and the Paradox of Modernity </w:t>
      </w:r>
      <w:r w:rsidRPr="005C2A07">
        <w:rPr>
          <w:i/>
        </w:rPr>
        <w:t>Annals of the Association of American Geographers</w:t>
      </w:r>
      <w:r w:rsidRPr="005C2A07">
        <w:t>, 87 (3)</w:t>
      </w:r>
      <w:r w:rsidR="00585634">
        <w:t>,</w:t>
      </w:r>
      <w:r w:rsidRPr="005C2A07">
        <w:t xml:space="preserve"> pp509-531</w:t>
      </w:r>
    </w:p>
    <w:p w14:paraId="30D86B8E" w14:textId="77777777" w:rsidR="005C2A07" w:rsidRPr="005C2A07" w:rsidRDefault="005C2A07" w:rsidP="0045714E">
      <w:pPr>
        <w:spacing w:line="360" w:lineRule="auto"/>
      </w:pPr>
      <w:r w:rsidRPr="005C2A07">
        <w:t xml:space="preserve">Office for National Statistics (ONS) (2016) ‘Construction Statistics: No 17’, </w:t>
      </w:r>
      <w:hyperlink r:id="rId101" w:history="1">
        <w:r w:rsidRPr="005C2A07">
          <w:rPr>
            <w:color w:val="0000FF"/>
            <w:u w:val="single"/>
          </w:rPr>
          <w:t>file:///C:/Users/Felicity/Downloads/Construction%20Statistics%20No%2017,%202016%20Edition.pdf</w:t>
        </w:r>
      </w:hyperlink>
    </w:p>
    <w:p w14:paraId="79A3019F" w14:textId="77777777" w:rsidR="005C2A07" w:rsidRPr="005C2A07" w:rsidRDefault="005C2A07" w:rsidP="0045714E">
      <w:pPr>
        <w:spacing w:line="360" w:lineRule="auto"/>
      </w:pPr>
      <w:r w:rsidRPr="005C2A07">
        <w:t xml:space="preserve">Oldrup H (2010) ‘Between the city and the rural: Negotiating place and identity in a Danish suburban housing area’, </w:t>
      </w:r>
      <w:r w:rsidRPr="005C2A07">
        <w:rPr>
          <w:i/>
          <w:iCs/>
        </w:rPr>
        <w:t>Housing, Theory and Society</w:t>
      </w:r>
      <w:r w:rsidRPr="005C2A07">
        <w:t>, 27(1), pp42–63</w:t>
      </w:r>
    </w:p>
    <w:p w14:paraId="7D822532" w14:textId="77777777" w:rsidR="005C2A07" w:rsidRPr="005C2A07" w:rsidRDefault="005C2A07" w:rsidP="0045714E">
      <w:pPr>
        <w:spacing w:line="360" w:lineRule="auto"/>
      </w:pPr>
      <w:r w:rsidRPr="005C2A07">
        <w:lastRenderedPageBreak/>
        <w:t xml:space="preserve">Olsen B (2010) </w:t>
      </w:r>
      <w:r w:rsidRPr="005C2A07">
        <w:rPr>
          <w:i/>
        </w:rPr>
        <w:t>In Defense of Things</w:t>
      </w:r>
      <w:r w:rsidRPr="005C2A07">
        <w:t>, Plymouth: Altamira</w:t>
      </w:r>
    </w:p>
    <w:p w14:paraId="04D9F9DC" w14:textId="58F5CDB5" w:rsidR="005C2A07" w:rsidRPr="005C2A07" w:rsidRDefault="005C2A07" w:rsidP="0045714E">
      <w:pPr>
        <w:spacing w:line="360" w:lineRule="auto"/>
        <w:rPr>
          <w:rFonts w:cstheme="minorHAnsi"/>
        </w:rPr>
      </w:pPr>
      <w:r w:rsidRPr="005C2A07">
        <w:t xml:space="preserve">Orum-Nielsen J (1995) ‘Denmark’s Living Housing’, in Benjamin D N (ed) </w:t>
      </w:r>
      <w:r w:rsidRPr="005C2A07">
        <w:rPr>
          <w:i/>
        </w:rPr>
        <w:t>The Home: Words, Interpretations, Meanings, and Environments</w:t>
      </w:r>
      <w:r w:rsidRPr="005C2A07">
        <w:t>, Aldershot: Avebury</w:t>
      </w:r>
      <w:r w:rsidR="00585634">
        <w:t>,</w:t>
      </w:r>
      <w:r w:rsidRPr="005C2A07">
        <w:t xml:space="preserve"> pp243-265</w:t>
      </w:r>
    </w:p>
    <w:p w14:paraId="395328CA" w14:textId="68E16D45" w:rsidR="005C2A07" w:rsidRPr="005C2A07" w:rsidRDefault="005C2A07" w:rsidP="0045714E">
      <w:pPr>
        <w:spacing w:line="360" w:lineRule="auto"/>
      </w:pPr>
      <w:r w:rsidRPr="005C2A07">
        <w:t xml:space="preserve">Pallasmaa J (2006) ‘An architecture for the seven senses’, in Holl S, Pallasmaa J &amp; Perez-Gomez A (eds) </w:t>
      </w:r>
      <w:r w:rsidRPr="005C2A07">
        <w:rPr>
          <w:i/>
        </w:rPr>
        <w:t>Questions of Perception: Phenomenology of Architecture</w:t>
      </w:r>
      <w:r w:rsidRPr="005C2A07">
        <w:t>. San Francisco: William Stout</w:t>
      </w:r>
      <w:r w:rsidR="00585634">
        <w:t>,</w:t>
      </w:r>
      <w:r w:rsidRPr="005C2A07">
        <w:t xml:space="preserve"> pp28–37</w:t>
      </w:r>
    </w:p>
    <w:p w14:paraId="4650AC3E" w14:textId="77777777" w:rsidR="005C2A07" w:rsidRPr="005C2A07" w:rsidRDefault="005C2A07" w:rsidP="0045714E">
      <w:pPr>
        <w:spacing w:line="360" w:lineRule="auto"/>
        <w:rPr>
          <w:rFonts w:cs="AdvPS6F00"/>
        </w:rPr>
      </w:pPr>
      <w:r w:rsidRPr="005C2A07">
        <w:t xml:space="preserve">Palmer J &amp; Cooper I (2012) ‘United Kingdom housing energy fact file’, Department of Energy and Climate Change </w:t>
      </w:r>
      <w:hyperlink r:id="rId102" w:history="1">
        <w:r w:rsidRPr="005C2A07">
          <w:rPr>
            <w:color w:val="0000FF"/>
            <w:u w:val="single"/>
          </w:rPr>
          <w:t>https://assets.publishing.service.gov.uk/government/uploads/system/uploads/attachment_data/file/201167/uk_housing_fact_file_2012.pdf</w:t>
        </w:r>
      </w:hyperlink>
    </w:p>
    <w:p w14:paraId="1FEC9EB7" w14:textId="77777777" w:rsidR="005C2A07" w:rsidRPr="005C2A07" w:rsidRDefault="005C2A07" w:rsidP="0045714E">
      <w:pPr>
        <w:spacing w:line="360" w:lineRule="auto"/>
      </w:pPr>
      <w:r w:rsidRPr="005C2A07">
        <w:t xml:space="preserve">Pannell B (2007) Improving attitudes to homeownership’, </w:t>
      </w:r>
      <w:r w:rsidRPr="005C2A07">
        <w:rPr>
          <w:i/>
        </w:rPr>
        <w:t>Housing Finance</w:t>
      </w:r>
      <w:r w:rsidRPr="005C2A07">
        <w:t>, (1), pp1–8.</w:t>
      </w:r>
    </w:p>
    <w:p w14:paraId="5391A44D" w14:textId="2B29EC13" w:rsidR="005C2A07" w:rsidRPr="005C2A07" w:rsidRDefault="005C2A07" w:rsidP="0045714E">
      <w:pPr>
        <w:spacing w:line="360" w:lineRule="auto"/>
        <w:rPr>
          <w:rFonts w:cs="AdvPS6F00"/>
        </w:rPr>
      </w:pPr>
      <w:r w:rsidRPr="005C2A07">
        <w:t>Parsell (2012)</w:t>
      </w:r>
      <w:r w:rsidRPr="005C2A07">
        <w:rPr>
          <w:b/>
        </w:rPr>
        <w:t xml:space="preserve"> </w:t>
      </w:r>
      <w:r w:rsidRPr="005C2A07">
        <w:rPr>
          <w:rFonts w:cs="AdvPS6F00"/>
        </w:rPr>
        <w:t xml:space="preserve">‘Home is where the house is: The meaning of home for people sleeping rough’, </w:t>
      </w:r>
      <w:r w:rsidRPr="005C2A07">
        <w:rPr>
          <w:rFonts w:cs="AdvPS6F0B"/>
          <w:i/>
        </w:rPr>
        <w:t>Housing Studies</w:t>
      </w:r>
      <w:r w:rsidRPr="005C2A07">
        <w:rPr>
          <w:rFonts w:cs="AdvPS6F00"/>
          <w:i/>
        </w:rPr>
        <w:t>,</w:t>
      </w:r>
      <w:r w:rsidRPr="005C2A07">
        <w:rPr>
          <w:rFonts w:cs="AdvPS6F00"/>
        </w:rPr>
        <w:t xml:space="preserve"> 27(2)</w:t>
      </w:r>
      <w:r w:rsidR="00585634">
        <w:rPr>
          <w:rFonts w:cs="AdvPS6F00"/>
        </w:rPr>
        <w:t>,</w:t>
      </w:r>
      <w:r w:rsidRPr="005C2A07">
        <w:rPr>
          <w:rFonts w:cs="AdvPS6F00"/>
        </w:rPr>
        <w:t xml:space="preserve"> pp159–173</w:t>
      </w:r>
    </w:p>
    <w:p w14:paraId="1559054D" w14:textId="77777777" w:rsidR="005C2A07" w:rsidRPr="005C2A07" w:rsidRDefault="005C2A07" w:rsidP="0045714E">
      <w:pPr>
        <w:spacing w:line="360" w:lineRule="auto"/>
      </w:pPr>
      <w:r w:rsidRPr="005C2A07">
        <w:rPr>
          <w:rFonts w:cs="AdvPS6F00"/>
        </w:rPr>
        <w:t xml:space="preserve">Passer A, Lasvaux S, Allacker K, Lathauwer D, Spirinckx C, Wittstock B, Kellenberger D, Gschösser F, Wall J &amp; Wallbaum H (2015) ‘Environmental product declarations entering the building sector: critical reflections based on 5 to 10 years’ experience in different European countries’, </w:t>
      </w:r>
      <w:r w:rsidRPr="005C2A07">
        <w:rPr>
          <w:rFonts w:cs="AdvPS6F00"/>
          <w:i/>
          <w:iCs/>
        </w:rPr>
        <w:t>The International Journal of Life Cycle Assessment</w:t>
      </w:r>
      <w:r w:rsidRPr="005C2A07">
        <w:rPr>
          <w:rFonts w:cs="AdvPS6F00"/>
        </w:rPr>
        <w:t>, 20(9), pp1199-1212</w:t>
      </w:r>
    </w:p>
    <w:p w14:paraId="132D20F5" w14:textId="77777777" w:rsidR="005C2A07" w:rsidRPr="005C2A07" w:rsidRDefault="005C2A07" w:rsidP="0045714E">
      <w:pPr>
        <w:spacing w:line="360" w:lineRule="auto"/>
      </w:pPr>
      <w:r w:rsidRPr="005C2A07">
        <w:t xml:space="preserve">Paterson M (2011) ‘More-than visual approaches to architecture. Vision, touch, technique’, </w:t>
      </w:r>
      <w:r w:rsidRPr="005C2A07">
        <w:rPr>
          <w:i/>
        </w:rPr>
        <w:t>Social &amp; Cultural Geography</w:t>
      </w:r>
      <w:r w:rsidRPr="005C2A07">
        <w:t>, 12 (3), pp263-281</w:t>
      </w:r>
    </w:p>
    <w:p w14:paraId="45562381" w14:textId="02525FFC" w:rsidR="005C2A07" w:rsidRPr="005C2A07" w:rsidRDefault="005C2A07" w:rsidP="0045714E">
      <w:pPr>
        <w:spacing w:line="360" w:lineRule="auto"/>
      </w:pPr>
      <w:r w:rsidRPr="005C2A07">
        <w:t>Pawley M (1992) ‘The electronic cottage’, in Rivers T, Cruickshank D, Darley G &amp; Pawley M (eds)</w:t>
      </w:r>
      <w:r w:rsidRPr="005C2A07">
        <w:rPr>
          <w:i/>
          <w:iCs/>
        </w:rPr>
        <w:t xml:space="preserve"> The Name of the Room: A History of the British House and Home</w:t>
      </w:r>
      <w:r w:rsidRPr="005C2A07">
        <w:t>, London: BBC Books, pp143-187</w:t>
      </w:r>
    </w:p>
    <w:p w14:paraId="149CF72A" w14:textId="77777777" w:rsidR="005C2A07" w:rsidRPr="005C2A07" w:rsidRDefault="005C2A07" w:rsidP="0045714E">
      <w:pPr>
        <w:spacing w:line="360" w:lineRule="auto"/>
      </w:pPr>
      <w:r w:rsidRPr="005C2A07">
        <w:t xml:space="preserve">Pels P (1998) ‘The Spirit of Matter: On Fetish, Rarity, Fact and Fancy’, in Spyer P (ed) </w:t>
      </w:r>
      <w:r w:rsidRPr="005C2A07">
        <w:rPr>
          <w:i/>
          <w:iCs/>
        </w:rPr>
        <w:t>Border Fetishisms. Material Objects in Unstable Spaces,</w:t>
      </w:r>
      <w:r w:rsidRPr="005C2A07">
        <w:t xml:space="preserve"> London &amp; New York: Routledge, pp91–121</w:t>
      </w:r>
    </w:p>
    <w:p w14:paraId="64C2BDED" w14:textId="77777777" w:rsidR="005C2A07" w:rsidRPr="005C2A07" w:rsidRDefault="005C2A07" w:rsidP="0045714E">
      <w:pPr>
        <w:spacing w:line="360" w:lineRule="auto"/>
      </w:pPr>
      <w:r w:rsidRPr="005C2A07">
        <w:t xml:space="preserve">Pels D, Hetherington K &amp; Vandenberghe F (2002) ‘The status of the object: performances, mediations and techniques’, </w:t>
      </w:r>
      <w:r w:rsidRPr="005C2A07">
        <w:rPr>
          <w:i/>
        </w:rPr>
        <w:t>Theory, Culture and Society</w:t>
      </w:r>
      <w:r w:rsidRPr="005C2A07">
        <w:t>, 19, pp1–21</w:t>
      </w:r>
    </w:p>
    <w:p w14:paraId="1DFD2BBB" w14:textId="77777777" w:rsidR="005C2A07" w:rsidRPr="005C2A07" w:rsidRDefault="005C2A07" w:rsidP="0045714E">
      <w:pPr>
        <w:spacing w:line="360" w:lineRule="auto"/>
      </w:pPr>
      <w:r w:rsidRPr="005C2A07">
        <w:rPr>
          <w:bCs/>
        </w:rPr>
        <w:t>Peters T E (1996)</w:t>
      </w:r>
      <w:r w:rsidRPr="005C2A07">
        <w:rPr>
          <w:b/>
        </w:rPr>
        <w:t xml:space="preserve"> </w:t>
      </w:r>
      <w:r w:rsidRPr="005C2A07">
        <w:rPr>
          <w:b/>
          <w:i/>
        </w:rPr>
        <w:t>B</w:t>
      </w:r>
      <w:r w:rsidRPr="005C2A07">
        <w:rPr>
          <w:i/>
        </w:rPr>
        <w:t xml:space="preserve">uilding the Nineteenth Century, </w:t>
      </w:r>
      <w:bookmarkStart w:id="151" w:name="_Hlk17711920"/>
      <w:r w:rsidRPr="005C2A07">
        <w:rPr>
          <w:iCs/>
        </w:rPr>
        <w:t>Cambridge</w:t>
      </w:r>
      <w:r w:rsidRPr="005C2A07">
        <w:rPr>
          <w:i/>
        </w:rPr>
        <w:t xml:space="preserve">, </w:t>
      </w:r>
      <w:r w:rsidRPr="005C2A07">
        <w:t>Massachusetts</w:t>
      </w:r>
      <w:bookmarkEnd w:id="151"/>
      <w:r w:rsidRPr="005C2A07">
        <w:t>: MIT Press</w:t>
      </w:r>
    </w:p>
    <w:p w14:paraId="1483575D" w14:textId="77777777" w:rsidR="005C2A07" w:rsidRPr="005C2A07" w:rsidRDefault="005C2A07" w:rsidP="0045714E">
      <w:pPr>
        <w:spacing w:line="360" w:lineRule="auto"/>
      </w:pPr>
      <w:r w:rsidRPr="005C2A07">
        <w:t>Pfaffenberger B (1988) ‘Fetishised Objects and Humanised Nature: Towards an Anthropology of Technology’,</w:t>
      </w:r>
      <w:r w:rsidRPr="005C2A07">
        <w:rPr>
          <w:i/>
          <w:iCs/>
        </w:rPr>
        <w:t xml:space="preserve"> Man, New Series</w:t>
      </w:r>
      <w:r w:rsidRPr="005C2A07">
        <w:t>, 23 (2), pp236-252</w:t>
      </w:r>
    </w:p>
    <w:p w14:paraId="0DBB47A1" w14:textId="77777777" w:rsidR="005C2A07" w:rsidRPr="005C2A07" w:rsidRDefault="005C2A07" w:rsidP="0045714E">
      <w:pPr>
        <w:spacing w:line="360" w:lineRule="auto"/>
      </w:pPr>
      <w:r w:rsidRPr="005C2A07">
        <w:lastRenderedPageBreak/>
        <w:t xml:space="preserve">Pfaffenberger B (2001) ‘Anthropology of Technology’, in </w:t>
      </w:r>
      <w:r w:rsidRPr="005C2A07">
        <w:rPr>
          <w:i/>
          <w:iCs/>
        </w:rPr>
        <w:t>International Encyclopaedia of Social and Behavioural Sciences</w:t>
      </w:r>
      <w:r w:rsidRPr="005C2A07">
        <w:t>, Amsterdam: Elsevier, pp515–521</w:t>
      </w:r>
    </w:p>
    <w:p w14:paraId="64B7B1D8" w14:textId="77777777" w:rsidR="005C2A07" w:rsidRPr="005C2A07" w:rsidRDefault="005C2A07" w:rsidP="0045714E">
      <w:pPr>
        <w:spacing w:line="360" w:lineRule="auto"/>
      </w:pPr>
      <w:r w:rsidRPr="005C2A07">
        <w:t>Pickard J (2018) ‘Investment in UK clean energy suffers “dramatic and worrying collapse”’  FT https://www.ft.com/content/b822f3fc-5829-11e8-bdb7-f6677d2e1ce8</w:t>
      </w:r>
    </w:p>
    <w:p w14:paraId="762E9ACF" w14:textId="4089DEB1" w:rsidR="005C2A07" w:rsidRPr="005C2A07" w:rsidRDefault="005C2A07" w:rsidP="0045714E">
      <w:pPr>
        <w:spacing w:line="360" w:lineRule="auto"/>
      </w:pPr>
      <w:r w:rsidRPr="005C2A07">
        <w:t xml:space="preserve">Pickerill J (2015) ‘Cold Comfort? Reconceiving the Practices of Bathing in British Self-Build EcoHomes’, </w:t>
      </w:r>
      <w:r w:rsidRPr="005C2A07">
        <w:rPr>
          <w:i/>
          <w:iCs/>
        </w:rPr>
        <w:t>Annals of the Association of American Geographers</w:t>
      </w:r>
      <w:r w:rsidR="00585634">
        <w:t xml:space="preserve"> 105 (5),</w:t>
      </w:r>
      <w:r w:rsidRPr="005C2A07">
        <w:t>pp1-17</w:t>
      </w:r>
    </w:p>
    <w:p w14:paraId="74F5F440" w14:textId="2B297D13" w:rsidR="005C2A07" w:rsidRPr="005C2A07" w:rsidRDefault="005C2A07" w:rsidP="0045714E">
      <w:pPr>
        <w:spacing w:line="360" w:lineRule="auto"/>
      </w:pPr>
      <w:r w:rsidRPr="005C2A07">
        <w:t xml:space="preserve">Pickerill J (2015a) ‘Bodies, building and bricks: Women architects and builders in eight eco-communities in Argentina, Britain, Spain, Thailand and USA’, </w:t>
      </w:r>
      <w:r w:rsidRPr="005C2A07">
        <w:rPr>
          <w:i/>
        </w:rPr>
        <w:t>Gender, Place and Culture</w:t>
      </w:r>
      <w:r w:rsidRPr="005C2A07">
        <w:t>, 22</w:t>
      </w:r>
      <w:r w:rsidR="00585634">
        <w:t xml:space="preserve"> (</w:t>
      </w:r>
      <w:r w:rsidRPr="005C2A07">
        <w:t>7</w:t>
      </w:r>
      <w:r w:rsidR="00585634">
        <w:t>)</w:t>
      </w:r>
      <w:r w:rsidRPr="005C2A07">
        <w:t>, pp901–919</w:t>
      </w:r>
    </w:p>
    <w:p w14:paraId="1AA84199" w14:textId="77777777" w:rsidR="005C2A07" w:rsidRPr="005C2A07" w:rsidRDefault="005C2A07" w:rsidP="0045714E">
      <w:pPr>
        <w:spacing w:line="360" w:lineRule="auto"/>
      </w:pPr>
      <w:r w:rsidRPr="005C2A07">
        <w:t xml:space="preserve">Pickerill J (2016) </w:t>
      </w:r>
      <w:r w:rsidRPr="005C2A07">
        <w:rPr>
          <w:i/>
        </w:rPr>
        <w:t>Eco homes: People, Place and Politics</w:t>
      </w:r>
      <w:r w:rsidRPr="005C2A07">
        <w:t>, London: Zed Books</w:t>
      </w:r>
    </w:p>
    <w:p w14:paraId="43E95848" w14:textId="77777777" w:rsidR="005C2A07" w:rsidRPr="005C2A07" w:rsidRDefault="005C2A07" w:rsidP="0045714E">
      <w:pPr>
        <w:spacing w:line="360" w:lineRule="auto"/>
      </w:pPr>
      <w:r w:rsidRPr="005C2A07">
        <w:t xml:space="preserve">Pink S (2004) </w:t>
      </w:r>
      <w:r w:rsidRPr="005C2A07">
        <w:rPr>
          <w:i/>
        </w:rPr>
        <w:t>Home truths: gender, domestic objects and everyday life</w:t>
      </w:r>
      <w:r w:rsidRPr="005C2A07">
        <w:t>, Oxford: Berg</w:t>
      </w:r>
    </w:p>
    <w:p w14:paraId="69ECA9DB" w14:textId="77777777" w:rsidR="005C2A07" w:rsidRPr="005C2A07" w:rsidRDefault="005C2A07" w:rsidP="0045714E">
      <w:pPr>
        <w:spacing w:line="360" w:lineRule="auto"/>
      </w:pPr>
      <w:r w:rsidRPr="005C2A07">
        <w:t xml:space="preserve">Pole C &amp; Lampard R (2002) </w:t>
      </w:r>
      <w:r w:rsidRPr="005C2A07">
        <w:rPr>
          <w:i/>
          <w:iCs/>
        </w:rPr>
        <w:t>Practical Social Investigation: Qualitative and Quantitative Methods in Social Research,</w:t>
      </w:r>
      <w:r w:rsidRPr="005C2A07">
        <w:t xml:space="preserve"> Oxford: Routledge</w:t>
      </w:r>
    </w:p>
    <w:p w14:paraId="373D1F62" w14:textId="77777777" w:rsidR="005C2A07" w:rsidRPr="005C2A07" w:rsidRDefault="005C2A07" w:rsidP="0045714E">
      <w:pPr>
        <w:spacing w:line="360" w:lineRule="auto"/>
      </w:pPr>
      <w:r w:rsidRPr="005C2A07">
        <w:t xml:space="preserve">Ponce de Leon M (2013) ‘Constructing Green: Challenging Conventional Building Practices’, in Henn R L &amp; Hoffman A J (eds), </w:t>
      </w:r>
      <w:r w:rsidRPr="005C2A07">
        <w:rPr>
          <w:i/>
          <w:iCs/>
        </w:rPr>
        <w:t>Constructing Green: The Social Structures of Sustainability,</w:t>
      </w:r>
      <w:r w:rsidRPr="005C2A07">
        <w:t xml:space="preserve"> London &amp; Cambridge, Massachusetts: The MIT Press, pp333-339</w:t>
      </w:r>
    </w:p>
    <w:p w14:paraId="3EE9D0DD" w14:textId="77777777" w:rsidR="005C2A07" w:rsidRPr="005C2A07" w:rsidRDefault="005C2A07" w:rsidP="0045714E">
      <w:pPr>
        <w:spacing w:line="360" w:lineRule="auto"/>
      </w:pPr>
      <w:r w:rsidRPr="005C2A07">
        <w:t xml:space="preserve">Porter R (1990) </w:t>
      </w:r>
      <w:r w:rsidRPr="005C2A07">
        <w:rPr>
          <w:i/>
          <w:iCs/>
        </w:rPr>
        <w:t>English Society in the Eighteenth Century</w:t>
      </w:r>
      <w:r w:rsidRPr="005C2A07">
        <w:t>, Harmondsworth: Penguin</w:t>
      </w:r>
    </w:p>
    <w:p w14:paraId="2AFE7518" w14:textId="77777777" w:rsidR="005C2A07" w:rsidRPr="005C2A07" w:rsidRDefault="005C2A07" w:rsidP="0045714E">
      <w:pPr>
        <w:spacing w:line="360" w:lineRule="auto"/>
      </w:pPr>
      <w:r w:rsidRPr="005C2A07">
        <w:t xml:space="preserve">Porteus J D  (1976) ‘Home: the territorial core’, </w:t>
      </w:r>
      <w:r w:rsidRPr="005C2A07">
        <w:rPr>
          <w:i/>
        </w:rPr>
        <w:t>Geographical Review,</w:t>
      </w:r>
      <w:r w:rsidRPr="005C2A07">
        <w:t xml:space="preserve"> 66: 4, pp383-390</w:t>
      </w:r>
    </w:p>
    <w:p w14:paraId="7EDEE624" w14:textId="77777777" w:rsidR="005C2A07" w:rsidRPr="005C2A07" w:rsidRDefault="005C2A07" w:rsidP="0045714E">
      <w:pPr>
        <w:spacing w:line="360" w:lineRule="auto"/>
      </w:pPr>
      <w:r w:rsidRPr="005C2A07">
        <w:t xml:space="preserve">Power E (2009) ‘Border-process and Homemaking: Encounters with Possums in Suburban Australian Homes’, </w:t>
      </w:r>
      <w:r w:rsidRPr="005C2A07">
        <w:rPr>
          <w:i/>
        </w:rPr>
        <w:t>Cultural Geographies</w:t>
      </w:r>
      <w:r w:rsidRPr="005C2A07">
        <w:t xml:space="preserve"> 16, pp29–54</w:t>
      </w:r>
    </w:p>
    <w:p w14:paraId="482FFDC5" w14:textId="77777777" w:rsidR="005C2A07" w:rsidRPr="005C2A07" w:rsidRDefault="005C2A07" w:rsidP="0045714E">
      <w:pPr>
        <w:spacing w:line="360" w:lineRule="auto"/>
      </w:pPr>
      <w:r w:rsidRPr="005C2A07">
        <w:t xml:space="preserve">Pratt G (1981) ‘The House as an Expression of Social Worlds’, in Duncan J (ed) </w:t>
      </w:r>
      <w:r w:rsidRPr="005C2A07">
        <w:rPr>
          <w:i/>
          <w:iCs/>
        </w:rPr>
        <w:t>Housing and Identity</w:t>
      </w:r>
      <w:r w:rsidRPr="005C2A07">
        <w:t>, London: Croom Helm, pp135-180</w:t>
      </w:r>
    </w:p>
    <w:p w14:paraId="742750CB" w14:textId="77777777" w:rsidR="005C2A07" w:rsidRPr="005C2A07" w:rsidRDefault="005C2A07" w:rsidP="0045714E">
      <w:pPr>
        <w:spacing w:line="360" w:lineRule="auto"/>
      </w:pPr>
      <w:r w:rsidRPr="005C2A07">
        <w:t xml:space="preserve">Pratt G (2012) </w:t>
      </w:r>
      <w:r w:rsidRPr="005C2A07">
        <w:rPr>
          <w:i/>
          <w:iCs/>
        </w:rPr>
        <w:t xml:space="preserve">Families apart: migrant mothers and the conflicts of labor and love, </w:t>
      </w:r>
      <w:r w:rsidRPr="005C2A07">
        <w:t>Minneapolis: University of Minnesota Press</w:t>
      </w:r>
    </w:p>
    <w:p w14:paraId="235380F8" w14:textId="77777777" w:rsidR="005C2A07" w:rsidRPr="005C2A07" w:rsidRDefault="005C2A07" w:rsidP="0045714E">
      <w:pPr>
        <w:autoSpaceDE w:val="0"/>
        <w:autoSpaceDN w:val="0"/>
        <w:adjustRightInd w:val="0"/>
        <w:spacing w:after="0" w:line="360" w:lineRule="auto"/>
        <w:rPr>
          <w:rFonts w:cs="GraphicraftOptima-Medium"/>
          <w:color w:val="231F20"/>
        </w:rPr>
      </w:pPr>
      <w:r w:rsidRPr="005C2A07">
        <w:rPr>
          <w:rFonts w:cs="GraphicraftOptima-Bold"/>
          <w:color w:val="231F20"/>
        </w:rPr>
        <w:t>Preston C (</w:t>
      </w:r>
      <w:r w:rsidRPr="005C2A07">
        <w:rPr>
          <w:rFonts w:cs="GraphicraftOptima-Medium"/>
          <w:color w:val="231F20"/>
        </w:rPr>
        <w:t xml:space="preserve">2003) </w:t>
      </w:r>
      <w:r w:rsidRPr="005C2A07">
        <w:rPr>
          <w:rFonts w:cs="GraphicraftOptima-Oblique"/>
          <w:i/>
          <w:iCs/>
          <w:color w:val="231F20"/>
        </w:rPr>
        <w:t xml:space="preserve">Grounding knowledge: environmental philosophy, epistemology, and place, </w:t>
      </w:r>
      <w:r w:rsidRPr="005C2A07">
        <w:rPr>
          <w:rFonts w:cs="GraphicraftOptima-Medium"/>
          <w:color w:val="231F20"/>
        </w:rPr>
        <w:t>Athens: The University of Georgia Press</w:t>
      </w:r>
    </w:p>
    <w:p w14:paraId="5587826F" w14:textId="77777777" w:rsidR="005C2A07" w:rsidRPr="005C2A07" w:rsidRDefault="005C2A07" w:rsidP="0045714E">
      <w:pPr>
        <w:autoSpaceDE w:val="0"/>
        <w:autoSpaceDN w:val="0"/>
        <w:adjustRightInd w:val="0"/>
        <w:spacing w:after="0" w:line="360" w:lineRule="auto"/>
        <w:rPr>
          <w:rFonts w:cs="GraphicraftOptima-Medium"/>
          <w:color w:val="231F20"/>
        </w:rPr>
      </w:pPr>
    </w:p>
    <w:p w14:paraId="4AA3BC15" w14:textId="77777777" w:rsidR="005C2A07" w:rsidRPr="005C2A07" w:rsidRDefault="005C2A07" w:rsidP="0045714E">
      <w:pPr>
        <w:spacing w:line="360" w:lineRule="auto"/>
      </w:pPr>
      <w:r w:rsidRPr="005C2A07">
        <w:t xml:space="preserve">Proshansky H, Fabian A &amp; Kaminoff R (1983) ‘Place identity: Physical world socialisation of the self’, </w:t>
      </w:r>
      <w:r w:rsidRPr="005C2A07">
        <w:rPr>
          <w:i/>
        </w:rPr>
        <w:t>Journal of Environmental Psychology</w:t>
      </w:r>
      <w:r w:rsidRPr="005C2A07">
        <w:t>, 3, pp57–83</w:t>
      </w:r>
    </w:p>
    <w:p w14:paraId="067350B7" w14:textId="77777777" w:rsidR="005C2A07" w:rsidRPr="005C2A07" w:rsidRDefault="005C2A07" w:rsidP="0045714E">
      <w:pPr>
        <w:spacing w:line="360" w:lineRule="auto"/>
      </w:pPr>
      <w:r w:rsidRPr="005C2A07">
        <w:lastRenderedPageBreak/>
        <w:t xml:space="preserve">Pye D (1968) </w:t>
      </w:r>
      <w:r w:rsidRPr="005C2A07">
        <w:rPr>
          <w:i/>
          <w:iCs/>
        </w:rPr>
        <w:t xml:space="preserve">The Nature and Art of Workmanship, </w:t>
      </w:r>
      <w:r w:rsidRPr="005C2A07">
        <w:t>Cambridge: Cambridge University Press</w:t>
      </w:r>
    </w:p>
    <w:p w14:paraId="10EC4337" w14:textId="77777777" w:rsidR="005C2A07" w:rsidRPr="005C2A07" w:rsidRDefault="005C2A07" w:rsidP="0045714E">
      <w:pPr>
        <w:spacing w:line="360" w:lineRule="auto"/>
      </w:pPr>
      <w:r w:rsidRPr="005C2A07">
        <w:t xml:space="preserve">Quart A &amp; Ehrenreich B (2017) ‘Sexual harassment doesn't just happen to actors or journalists. Talk to a waitress, or a cleaner’, </w:t>
      </w:r>
      <w:r w:rsidRPr="005C2A07">
        <w:rPr>
          <w:i/>
        </w:rPr>
        <w:t>The Guardian</w:t>
      </w:r>
      <w:r w:rsidRPr="005C2A07">
        <w:t xml:space="preserve"> 22nd Nov 2017</w:t>
      </w:r>
    </w:p>
    <w:p w14:paraId="52DB5A70" w14:textId="77777777" w:rsidR="005C2A07" w:rsidRPr="005C2A07" w:rsidRDefault="005C2A07" w:rsidP="0045714E">
      <w:pPr>
        <w:spacing w:line="360" w:lineRule="auto"/>
      </w:pPr>
      <w:r w:rsidRPr="005C2A07">
        <w:t xml:space="preserve">Rabinow P (2003) </w:t>
      </w:r>
      <w:r w:rsidRPr="005C2A07">
        <w:rPr>
          <w:i/>
          <w:iCs/>
        </w:rPr>
        <w:t>Anthropos Today</w:t>
      </w:r>
      <w:r w:rsidRPr="005C2A07">
        <w:t>, Princeton, NJ: Princeton University Press.</w:t>
      </w:r>
    </w:p>
    <w:p w14:paraId="44296323" w14:textId="77777777" w:rsidR="005C2A07" w:rsidRPr="005C2A07" w:rsidRDefault="005C2A07" w:rsidP="0045714E">
      <w:pPr>
        <w:spacing w:line="360" w:lineRule="auto"/>
      </w:pPr>
      <w:r w:rsidRPr="005C2A07">
        <w:t xml:space="preserve">Rapoport A (1969) </w:t>
      </w:r>
      <w:r w:rsidRPr="005C2A07">
        <w:rPr>
          <w:i/>
        </w:rPr>
        <w:t>House, form and culture</w:t>
      </w:r>
      <w:r w:rsidRPr="005C2A07">
        <w:t>, New Jersey: Prentice-Hall</w:t>
      </w:r>
    </w:p>
    <w:p w14:paraId="02CD1780" w14:textId="71B01140" w:rsidR="005C2A07" w:rsidRPr="005C2A07" w:rsidRDefault="005C2A07" w:rsidP="0045714E">
      <w:pPr>
        <w:spacing w:line="360" w:lineRule="auto"/>
        <w:rPr>
          <w:rFonts w:cstheme="minorHAnsi"/>
        </w:rPr>
      </w:pPr>
      <w:r w:rsidRPr="005C2A07">
        <w:t xml:space="preserve">Rapoport A (1994) Spatial organisation and the built environment.  In Ingold T (ed) </w:t>
      </w:r>
      <w:r w:rsidRPr="005C2A07">
        <w:rPr>
          <w:i/>
          <w:iCs/>
        </w:rPr>
        <w:t>Companion Encyclopaedia of Anthropology: humanity, culture and social life</w:t>
      </w:r>
      <w:r w:rsidRPr="005C2A07">
        <w:t>, London: Routledge</w:t>
      </w:r>
      <w:r w:rsidR="00585634">
        <w:t>,</w:t>
      </w:r>
      <w:r w:rsidRPr="005C2A07">
        <w:t xml:space="preserve"> pp460-502</w:t>
      </w:r>
      <w:r w:rsidRPr="005C2A07">
        <w:rPr>
          <w:rFonts w:cstheme="minorHAnsi"/>
        </w:rPr>
        <w:t xml:space="preserve"> </w:t>
      </w:r>
    </w:p>
    <w:p w14:paraId="110B3E8D" w14:textId="77777777" w:rsidR="005C2A07" w:rsidRPr="005C2A07" w:rsidRDefault="005C2A07" w:rsidP="0045714E">
      <w:pPr>
        <w:spacing w:line="360" w:lineRule="auto"/>
      </w:pPr>
      <w:r w:rsidRPr="005C2A07">
        <w:t>Richardson H (2019) ‘Greenwich Millennium Village’, Presentation at ‘Brickworks 2019’, 24</w:t>
      </w:r>
      <w:r w:rsidRPr="005C2A07">
        <w:rPr>
          <w:vertAlign w:val="superscript"/>
        </w:rPr>
        <w:t>th</w:t>
      </w:r>
      <w:r w:rsidRPr="005C2A07">
        <w:t xml:space="preserve"> January 2019</w:t>
      </w:r>
    </w:p>
    <w:p w14:paraId="776B71C7" w14:textId="0A92ABCE" w:rsidR="005C2A07" w:rsidRPr="005C2A07" w:rsidRDefault="005C2A07" w:rsidP="0045714E">
      <w:pPr>
        <w:spacing w:line="360" w:lineRule="auto"/>
        <w:rPr>
          <w:bCs/>
        </w:rPr>
      </w:pPr>
      <w:r w:rsidRPr="005C2A07">
        <w:rPr>
          <w:bCs/>
        </w:rPr>
        <w:t>Riley M (2010) ‘Emplacing the Research Encounter: Exploring Farm Life Histories’,</w:t>
      </w:r>
      <w:r w:rsidRPr="005C2A07">
        <w:rPr>
          <w:bCs/>
          <w:i/>
        </w:rPr>
        <w:t xml:space="preserve"> Qualitative Inquiry</w:t>
      </w:r>
      <w:r w:rsidRPr="005C2A07">
        <w:rPr>
          <w:bCs/>
        </w:rPr>
        <w:t>, 16(8)</w:t>
      </w:r>
      <w:r w:rsidR="00585634">
        <w:rPr>
          <w:bCs/>
        </w:rPr>
        <w:t>,</w:t>
      </w:r>
      <w:r w:rsidRPr="005C2A07">
        <w:rPr>
          <w:bCs/>
        </w:rPr>
        <w:t xml:space="preserve"> pp651–662</w:t>
      </w:r>
    </w:p>
    <w:p w14:paraId="6FF8C5DE" w14:textId="2F9B72F0" w:rsidR="005C2A07" w:rsidRPr="005C2A07" w:rsidRDefault="005C2A07" w:rsidP="0045714E">
      <w:pPr>
        <w:spacing w:line="360" w:lineRule="auto"/>
        <w:rPr>
          <w:b/>
        </w:rPr>
      </w:pPr>
      <w:r w:rsidRPr="005C2A07">
        <w:rPr>
          <w:bCs/>
        </w:rPr>
        <w:t>Riley M &amp; Harvey D (2007) ‘</w:t>
      </w:r>
      <w:r w:rsidRPr="005C2A07">
        <w:t xml:space="preserve">Oral histories, farm practice and uncovering meaning in the countryside’ </w:t>
      </w:r>
      <w:r w:rsidRPr="005C2A07">
        <w:rPr>
          <w:i/>
        </w:rPr>
        <w:t xml:space="preserve">Social and Cultural Geographies, </w:t>
      </w:r>
      <w:r w:rsidRPr="005C2A07">
        <w:t>8 (3)</w:t>
      </w:r>
      <w:r w:rsidR="00585634">
        <w:t xml:space="preserve">, </w:t>
      </w:r>
      <w:r w:rsidRPr="005C2A07">
        <w:t>pp391-415</w:t>
      </w:r>
    </w:p>
    <w:p w14:paraId="35CBC91D" w14:textId="79953567" w:rsidR="005C2A07" w:rsidRPr="005C2A07" w:rsidRDefault="005C2A07" w:rsidP="0045714E">
      <w:pPr>
        <w:spacing w:line="360" w:lineRule="auto"/>
      </w:pPr>
      <w:r w:rsidRPr="005C2A07">
        <w:t>Roberts I (1995) Rationality in training: change in the engineering and construction industries. In Erickson M &amp; Williams S (eds) Social Change in Tyne and Wear, Proceedings of the Jobs, Education, Training and Society Conference, at the University of Sunderland, 13 May 1994. Sunderland: Black Cat Publication</w:t>
      </w:r>
      <w:r w:rsidR="00585634">
        <w:t>,</w:t>
      </w:r>
      <w:r w:rsidRPr="005C2A07">
        <w:t xml:space="preserve"> pp17–25</w:t>
      </w:r>
    </w:p>
    <w:p w14:paraId="65EF33ED" w14:textId="572C0AA5" w:rsidR="005C2A07" w:rsidRPr="005C2A07" w:rsidRDefault="005C2A07" w:rsidP="0045714E">
      <w:pPr>
        <w:spacing w:line="360" w:lineRule="auto"/>
      </w:pPr>
      <w:r w:rsidRPr="005C2A07">
        <w:t xml:space="preserve">Roberts-Hughes R (2011) </w:t>
      </w:r>
      <w:r w:rsidRPr="00585634">
        <w:rPr>
          <w:i/>
          <w:iCs/>
        </w:rPr>
        <w:t>The case for space: The size of England's new homes</w:t>
      </w:r>
      <w:r w:rsidR="00585634">
        <w:t>,</w:t>
      </w:r>
      <w:r w:rsidRPr="005C2A07">
        <w:t xml:space="preserve"> London: RIBA</w:t>
      </w:r>
    </w:p>
    <w:p w14:paraId="24A7F57F" w14:textId="77777777" w:rsidR="005C2A07" w:rsidRPr="005C2A07" w:rsidRDefault="005C2A07" w:rsidP="0045714E">
      <w:pPr>
        <w:spacing w:line="360" w:lineRule="auto"/>
      </w:pPr>
      <w:r w:rsidRPr="005C2A07">
        <w:t xml:space="preserve">Robinson R &amp; O’Sullivan A (1983) ‘Housing tenure polarisation: some empirical evidence’, </w:t>
      </w:r>
      <w:r w:rsidRPr="005C2A07">
        <w:rPr>
          <w:i/>
          <w:iCs/>
        </w:rPr>
        <w:t>Housing Review</w:t>
      </w:r>
      <w:r w:rsidRPr="005C2A07">
        <w:t>, 32, pp116-117</w:t>
      </w:r>
    </w:p>
    <w:p w14:paraId="5A81E047" w14:textId="77777777" w:rsidR="005C2A07" w:rsidRPr="005C2A07" w:rsidRDefault="005C2A07" w:rsidP="0045714E">
      <w:pPr>
        <w:spacing w:line="360" w:lineRule="auto"/>
      </w:pPr>
      <w:r w:rsidRPr="005C2A07">
        <w:t xml:space="preserve">Rodaway P (1994) </w:t>
      </w:r>
      <w:r w:rsidRPr="005C2A07">
        <w:rPr>
          <w:i/>
          <w:iCs/>
        </w:rPr>
        <w:t>Sensuous Geographies</w:t>
      </w:r>
      <w:r w:rsidRPr="005C2A07">
        <w:t>, London: Routledge</w:t>
      </w:r>
    </w:p>
    <w:p w14:paraId="4385E726" w14:textId="77777777" w:rsidR="005C2A07" w:rsidRPr="005C2A07" w:rsidRDefault="005C2A07" w:rsidP="0045714E">
      <w:pPr>
        <w:spacing w:line="360" w:lineRule="auto"/>
      </w:pPr>
      <w:r w:rsidRPr="005C2A07">
        <w:t xml:space="preserve">Roediger D (1992) </w:t>
      </w:r>
      <w:r w:rsidRPr="005C2A07">
        <w:rPr>
          <w:i/>
          <w:iCs/>
        </w:rPr>
        <w:t>The Wages of Whiteness: Race and the Making of the American Working Class</w:t>
      </w:r>
      <w:r w:rsidRPr="005C2A07">
        <w:t>, London: Verso</w:t>
      </w:r>
    </w:p>
    <w:p w14:paraId="0301711A" w14:textId="77777777" w:rsidR="005C2A07" w:rsidRPr="005C2A07" w:rsidRDefault="005C2A07" w:rsidP="0045714E">
      <w:pPr>
        <w:spacing w:line="360" w:lineRule="auto"/>
      </w:pPr>
      <w:r w:rsidRPr="005C2A07">
        <w:t xml:space="preserve">Ronald R (2008) </w:t>
      </w:r>
      <w:r w:rsidRPr="005C2A07">
        <w:rPr>
          <w:i/>
        </w:rPr>
        <w:t xml:space="preserve">The Ideology of Home Ownership: Homeowner Societies and the Role of Housing, </w:t>
      </w:r>
      <w:r w:rsidRPr="005C2A07">
        <w:t>Houndsmills: Palgrave Macmillan</w:t>
      </w:r>
    </w:p>
    <w:p w14:paraId="695CB32E" w14:textId="4FA13B79" w:rsidR="005C2A07" w:rsidRPr="005C2A07" w:rsidRDefault="005C2A07" w:rsidP="0045714E">
      <w:pPr>
        <w:spacing w:line="360" w:lineRule="auto"/>
      </w:pPr>
      <w:r w:rsidRPr="005C2A07">
        <w:t xml:space="preserve">Rose G (1994) ‘The Cultural Politics of Place: Local Representation and Oppositional Discourse in Two Films’, </w:t>
      </w:r>
      <w:r w:rsidRPr="005C2A07">
        <w:rPr>
          <w:i/>
          <w:iCs/>
        </w:rPr>
        <w:t>Transactions of the Institute of British Geographers</w:t>
      </w:r>
      <w:r w:rsidRPr="005C2A07">
        <w:t>, 19</w:t>
      </w:r>
      <w:r w:rsidR="00585634">
        <w:t>,</w:t>
      </w:r>
      <w:r w:rsidRPr="005C2A07">
        <w:t xml:space="preserve"> pp46-60</w:t>
      </w:r>
    </w:p>
    <w:p w14:paraId="2452E985" w14:textId="77777777" w:rsidR="005C2A07" w:rsidRPr="005C2A07" w:rsidRDefault="005C2A07" w:rsidP="0045714E">
      <w:pPr>
        <w:spacing w:line="360" w:lineRule="auto"/>
        <w:rPr>
          <w:rFonts w:eastAsia="Times New Roman" w:cs="Times New Roman"/>
          <w:lang w:eastAsia="en-GB"/>
        </w:rPr>
      </w:pPr>
      <w:r w:rsidRPr="005C2A07">
        <w:t xml:space="preserve">Rose G (1995) ‘Place and identity: a sense of place’, in Massey D and Jess P (eds) </w:t>
      </w:r>
      <w:r w:rsidRPr="005C2A07">
        <w:rPr>
          <w:i/>
        </w:rPr>
        <w:t>A Place in the World?: Places, Cultures and Globalization</w:t>
      </w:r>
      <w:r w:rsidRPr="005C2A07">
        <w:t>. Oxford: Oxford University Press, pp87–132.</w:t>
      </w:r>
      <w:r w:rsidRPr="005C2A07">
        <w:rPr>
          <w:rFonts w:eastAsia="Times New Roman" w:cs="Times New Roman"/>
          <w:lang w:eastAsia="en-GB"/>
        </w:rPr>
        <w:t xml:space="preserve"> </w:t>
      </w:r>
    </w:p>
    <w:p w14:paraId="1BD55CD3" w14:textId="77777777" w:rsidR="005C2A07" w:rsidRPr="005C2A07" w:rsidRDefault="005C2A07" w:rsidP="0045714E">
      <w:pPr>
        <w:autoSpaceDE w:val="0"/>
        <w:autoSpaceDN w:val="0"/>
        <w:adjustRightInd w:val="0"/>
        <w:spacing w:after="0" w:line="360" w:lineRule="auto"/>
        <w:rPr>
          <w:rFonts w:cs="RealpagePAL2-Italic"/>
          <w:i/>
          <w:iCs/>
        </w:rPr>
      </w:pPr>
      <w:r w:rsidRPr="005C2A07">
        <w:rPr>
          <w:bCs/>
        </w:rPr>
        <w:lastRenderedPageBreak/>
        <w:t>Rose G (1997)</w:t>
      </w:r>
      <w:r w:rsidRPr="005C2A07">
        <w:rPr>
          <w:rFonts w:cs="RealpagePAL2"/>
        </w:rPr>
        <w:t xml:space="preserve"> Situating knowledges: positionality, reflexivities and other tactics, </w:t>
      </w:r>
      <w:r w:rsidRPr="005C2A07">
        <w:rPr>
          <w:rFonts w:cs="RealpagePAL2-Italic"/>
          <w:i/>
          <w:iCs/>
        </w:rPr>
        <w:t>Progress in</w:t>
      </w:r>
    </w:p>
    <w:p w14:paraId="6356C565" w14:textId="77777777" w:rsidR="005C2A07" w:rsidRPr="005C2A07" w:rsidRDefault="005C2A07" w:rsidP="0045714E">
      <w:pPr>
        <w:spacing w:line="360" w:lineRule="auto"/>
      </w:pPr>
      <w:r w:rsidRPr="005C2A07">
        <w:rPr>
          <w:rFonts w:cs="RealpagePAL2-Italic"/>
          <w:i/>
          <w:iCs/>
        </w:rPr>
        <w:t xml:space="preserve">Human Geography </w:t>
      </w:r>
      <w:r w:rsidRPr="005C2A07">
        <w:rPr>
          <w:rFonts w:cs="RealpagePAL2"/>
        </w:rPr>
        <w:t>21, pp305–20</w:t>
      </w:r>
    </w:p>
    <w:p w14:paraId="12DF9D1E" w14:textId="77777777" w:rsidR="005C2A07" w:rsidRPr="005C2A07" w:rsidRDefault="005C2A07" w:rsidP="0045714E">
      <w:pPr>
        <w:spacing w:line="360" w:lineRule="auto"/>
      </w:pPr>
      <w:r w:rsidRPr="005C2A07">
        <w:t xml:space="preserve">Rose G, Degen M &amp; Basdas B (2010) ‘More on ‘big things’: building events and feelings’, </w:t>
      </w:r>
      <w:r w:rsidRPr="005C2A07">
        <w:rPr>
          <w:i/>
        </w:rPr>
        <w:t>Transactions of the Institute of British Geographers</w:t>
      </w:r>
      <w:r w:rsidRPr="005C2A07">
        <w:t xml:space="preserve"> 35, pp334–349</w:t>
      </w:r>
    </w:p>
    <w:p w14:paraId="279B512E" w14:textId="77777777" w:rsidR="005C2A07" w:rsidRPr="005C2A07" w:rsidRDefault="005C2A07" w:rsidP="0045714E">
      <w:pPr>
        <w:spacing w:line="360" w:lineRule="auto"/>
      </w:pPr>
      <w:r w:rsidRPr="005C2A07">
        <w:t xml:space="preserve">Rosenberg B C (2011) Home Improvement: Domestic Taste, DIY, and the Property Market, </w:t>
      </w:r>
      <w:r w:rsidRPr="005C2A07">
        <w:rPr>
          <w:i/>
        </w:rPr>
        <w:t>Home Cultures</w:t>
      </w:r>
      <w:r w:rsidRPr="005C2A07">
        <w:t>, 8:1, pp5-23</w:t>
      </w:r>
    </w:p>
    <w:p w14:paraId="0C861DEB" w14:textId="77777777" w:rsidR="005C2A07" w:rsidRPr="005C2A07" w:rsidRDefault="005C2A07" w:rsidP="0045714E">
      <w:pPr>
        <w:spacing w:line="360" w:lineRule="auto"/>
        <w:rPr>
          <w:rFonts w:eastAsia="Times New Roman" w:cs="Times New Roman"/>
          <w:lang w:eastAsia="en-GB"/>
        </w:rPr>
      </w:pPr>
      <w:r w:rsidRPr="005C2A07">
        <w:t xml:space="preserve">Rouse J (1996) </w:t>
      </w:r>
      <w:r w:rsidRPr="005C2A07">
        <w:rPr>
          <w:i/>
          <w:iCs/>
        </w:rPr>
        <w:t>Engaging Science: How to Understand Its Practices Philosophically</w:t>
      </w:r>
      <w:r w:rsidRPr="005C2A07">
        <w:t>, Ithaca, NY: Cornell University Press</w:t>
      </w:r>
    </w:p>
    <w:p w14:paraId="1036696F" w14:textId="7773817F" w:rsidR="005C2A07" w:rsidRPr="005C2A07" w:rsidRDefault="005C2A07" w:rsidP="0045714E">
      <w:pPr>
        <w:spacing w:line="360" w:lineRule="auto"/>
      </w:pPr>
      <w:r w:rsidRPr="005C2A07">
        <w:t xml:space="preserve">Rowlands &amp; Gurney C M (2001) ‘Young Peoples’ Perceptions of Housing Tenure: A Case Study in the Socialization of Tenure Prejudice’, </w:t>
      </w:r>
      <w:r w:rsidRPr="005C2A07">
        <w:rPr>
          <w:i/>
        </w:rPr>
        <w:t>Housing, Theory and Society</w:t>
      </w:r>
      <w:r w:rsidRPr="005C2A07">
        <w:t xml:space="preserve"> 17</w:t>
      </w:r>
      <w:r w:rsidR="00585634">
        <w:t>,</w:t>
      </w:r>
      <w:r w:rsidRPr="005C2A07">
        <w:t xml:space="preserve"> pp121–130</w:t>
      </w:r>
    </w:p>
    <w:p w14:paraId="12778F7C" w14:textId="77777777" w:rsidR="005C2A07" w:rsidRPr="005C2A07" w:rsidRDefault="005C2A07" w:rsidP="0045714E">
      <w:pPr>
        <w:spacing w:line="360" w:lineRule="auto"/>
      </w:pPr>
      <w:r w:rsidRPr="005C2A07">
        <w:t xml:space="preserve">Russon M (2015) ‘Meet SAM, a £330,000 robot that lays bricks four times faster than a human’, International Business Times, </w:t>
      </w:r>
      <w:hyperlink r:id="rId103" w:history="1">
        <w:r w:rsidRPr="005C2A07">
          <w:rPr>
            <w:color w:val="0563C1" w:themeColor="hyperlink"/>
            <w:u w:val="single"/>
          </w:rPr>
          <w:t>https://www.ibtimes.co.uk/meet-sam-330000-robot-that-lays-bricks-four-times-faster-human-video-1519111</w:t>
        </w:r>
      </w:hyperlink>
      <w:r w:rsidRPr="005C2A07">
        <w:t xml:space="preserve"> downloaded 25</w:t>
      </w:r>
      <w:r w:rsidRPr="005C2A07">
        <w:rPr>
          <w:vertAlign w:val="superscript"/>
        </w:rPr>
        <w:t>th</w:t>
      </w:r>
      <w:r w:rsidRPr="005C2A07">
        <w:t xml:space="preserve"> July 2018 </w:t>
      </w:r>
    </w:p>
    <w:p w14:paraId="0FC83874" w14:textId="54577EE4" w:rsidR="005C2A07" w:rsidRPr="005C2A07" w:rsidRDefault="005C2A07" w:rsidP="0045714E">
      <w:pPr>
        <w:spacing w:line="360" w:lineRule="auto"/>
      </w:pPr>
      <w:r w:rsidRPr="005C2A07">
        <w:rPr>
          <w:rFonts w:eastAsia="Times New Roman" w:cs="Times New Roman"/>
          <w:lang w:eastAsia="en-GB"/>
        </w:rPr>
        <w:t xml:space="preserve">Ryan D S (2011) ‘Living in a “Halfbaked Pageant ” The Tudorbethan Semi and Suburban Modernity in Britain, 1918–39 </w:t>
      </w:r>
      <w:r w:rsidRPr="005C2A07">
        <w:rPr>
          <w:rFonts w:eastAsia="Times New Roman" w:cs="Times New Roman"/>
          <w:i/>
          <w:lang w:eastAsia="en-GB"/>
        </w:rPr>
        <w:t>Home Cultures</w:t>
      </w:r>
      <w:r w:rsidRPr="005C2A07">
        <w:rPr>
          <w:rFonts w:eastAsia="Times New Roman" w:cs="Times New Roman"/>
          <w:lang w:eastAsia="en-GB"/>
        </w:rPr>
        <w:t xml:space="preserve"> 8 (3)</w:t>
      </w:r>
      <w:r w:rsidR="00585634">
        <w:rPr>
          <w:rFonts w:eastAsia="Times New Roman" w:cs="Times New Roman"/>
          <w:lang w:eastAsia="en-GB"/>
        </w:rPr>
        <w:t xml:space="preserve">, </w:t>
      </w:r>
      <w:r w:rsidRPr="005C2A07">
        <w:rPr>
          <w:rFonts w:eastAsia="Times New Roman" w:cs="Times New Roman"/>
          <w:lang w:eastAsia="en-GB"/>
        </w:rPr>
        <w:t>pp217-244</w:t>
      </w:r>
    </w:p>
    <w:p w14:paraId="0F2A7AA8" w14:textId="77777777" w:rsidR="005C2A07" w:rsidRPr="005C2A07" w:rsidRDefault="005C2A07" w:rsidP="0045714E">
      <w:pPr>
        <w:spacing w:line="360" w:lineRule="auto"/>
      </w:pPr>
      <w:r w:rsidRPr="005C2A07">
        <w:t xml:space="preserve">Rykwert J (1991) ‘House and Home’, </w:t>
      </w:r>
      <w:r w:rsidRPr="005C2A07">
        <w:rPr>
          <w:i/>
          <w:iCs/>
        </w:rPr>
        <w:t>Social Research</w:t>
      </w:r>
      <w:r w:rsidRPr="005C2A07">
        <w:t>, 58 (1) pp51-62</w:t>
      </w:r>
    </w:p>
    <w:p w14:paraId="6BB04191" w14:textId="77777777" w:rsidR="005C2A07" w:rsidRPr="005C2A07" w:rsidRDefault="005C2A07" w:rsidP="0045714E">
      <w:pPr>
        <w:spacing w:line="360" w:lineRule="auto"/>
      </w:pPr>
      <w:r w:rsidRPr="005C2A07">
        <w:t xml:space="preserve">Sacks H (1984) ‘Notes on methodology’, in Atkinson M J &amp; Heritage J (eds) </w:t>
      </w:r>
      <w:r w:rsidRPr="005C2A07">
        <w:rPr>
          <w:i/>
          <w:iCs/>
        </w:rPr>
        <w:t>Structures of Social Action: Studies in Conversation Analysis</w:t>
      </w:r>
      <w:r w:rsidRPr="005C2A07">
        <w:t>, Cambridge: Cambridge University Press, pp21–27</w:t>
      </w:r>
    </w:p>
    <w:p w14:paraId="63D03CE7" w14:textId="3BABE5F1" w:rsidR="005C2A07" w:rsidRPr="005C2A07" w:rsidRDefault="005C2A07" w:rsidP="0045714E">
      <w:pPr>
        <w:spacing w:line="360" w:lineRule="auto"/>
      </w:pPr>
      <w:r w:rsidRPr="005C2A07">
        <w:t xml:space="preserve">Saegert S 1985 ‘The Role of Housing in the Experience of Dwelling’, in Altman I &amp; Werner C M (eds) </w:t>
      </w:r>
      <w:r w:rsidRPr="005C2A07">
        <w:rPr>
          <w:i/>
          <w:iCs/>
        </w:rPr>
        <w:t>Home Environments</w:t>
      </w:r>
      <w:r w:rsidRPr="005C2A07">
        <w:t>, London: Plenum Press</w:t>
      </w:r>
      <w:r w:rsidR="00585634">
        <w:t>,</w:t>
      </w:r>
      <w:r w:rsidRPr="005C2A07">
        <w:t xml:space="preserve"> pp287-309</w:t>
      </w:r>
    </w:p>
    <w:p w14:paraId="46BD530B" w14:textId="77777777" w:rsidR="005C2A07" w:rsidRPr="005C2A07" w:rsidRDefault="005C2A07" w:rsidP="0045714E">
      <w:pPr>
        <w:spacing w:line="360" w:lineRule="auto"/>
      </w:pPr>
      <w:r w:rsidRPr="005C2A07">
        <w:t xml:space="preserve">Sage D (2013) ‘”Danger building site—keep out!?”: a critical agenda for geographical engagement with contemporary construction industries’, </w:t>
      </w:r>
      <w:r w:rsidRPr="005C2A07">
        <w:rPr>
          <w:i/>
        </w:rPr>
        <w:t>Social &amp; Cultural Geography,</w:t>
      </w:r>
      <w:r w:rsidRPr="005C2A07">
        <w:t xml:space="preserve"> 14:2, pp168-191</w:t>
      </w:r>
    </w:p>
    <w:p w14:paraId="6827A0C4" w14:textId="4CA124B8" w:rsidR="005C2A07" w:rsidRPr="005C2A07" w:rsidRDefault="005C2A07" w:rsidP="0045714E">
      <w:pPr>
        <w:spacing w:line="360" w:lineRule="auto"/>
      </w:pPr>
      <w:r w:rsidRPr="005C2A07">
        <w:t xml:space="preserve">Salisbury R B (2012) ‘Engaging with soil, past and present’, </w:t>
      </w:r>
      <w:r w:rsidRPr="005C2A07">
        <w:rPr>
          <w:i/>
        </w:rPr>
        <w:t>Journal of Material Culture</w:t>
      </w:r>
      <w:r w:rsidRPr="005C2A07">
        <w:t xml:space="preserve"> 17(1)</w:t>
      </w:r>
      <w:r w:rsidR="00585634">
        <w:t>,</w:t>
      </w:r>
      <w:r w:rsidRPr="005C2A07">
        <w:t xml:space="preserve"> pp23-41</w:t>
      </w:r>
    </w:p>
    <w:p w14:paraId="534F5BE3" w14:textId="77777777" w:rsidR="005C2A07" w:rsidRPr="005C2A07" w:rsidRDefault="005C2A07" w:rsidP="0045714E">
      <w:pPr>
        <w:spacing w:line="360" w:lineRule="auto"/>
      </w:pPr>
      <w:r w:rsidRPr="005C2A07">
        <w:t xml:space="preserve">Salzman L F (1967) </w:t>
      </w:r>
      <w:r w:rsidRPr="005C2A07">
        <w:rPr>
          <w:i/>
        </w:rPr>
        <w:t>Building in England down to 1540.</w:t>
      </w:r>
      <w:r w:rsidRPr="005C2A07">
        <w:t xml:space="preserve"> Oxford: Clarendon Press</w:t>
      </w:r>
    </w:p>
    <w:p w14:paraId="268507C1" w14:textId="77777777" w:rsidR="005C2A07" w:rsidRPr="005C2A07" w:rsidRDefault="005C2A07" w:rsidP="0045714E">
      <w:pPr>
        <w:spacing w:line="360" w:lineRule="auto"/>
      </w:pPr>
      <w:r w:rsidRPr="005C2A07">
        <w:t xml:space="preserve">Samuel R (1994) </w:t>
      </w:r>
      <w:r w:rsidRPr="005C2A07">
        <w:rPr>
          <w:i/>
        </w:rPr>
        <w:t>Theatres of Memory, Volume 1: Past and Present in Contemporary Culture</w:t>
      </w:r>
      <w:r w:rsidRPr="005C2A07">
        <w:t>, London: Verso</w:t>
      </w:r>
    </w:p>
    <w:p w14:paraId="58874D5B" w14:textId="77777777" w:rsidR="005C2A07" w:rsidRPr="005C2A07" w:rsidRDefault="005C2A07" w:rsidP="0045714E">
      <w:pPr>
        <w:spacing w:line="360" w:lineRule="auto"/>
      </w:pPr>
      <w:r w:rsidRPr="005C2A07">
        <w:t xml:space="preserve">Saunders (1990) </w:t>
      </w:r>
      <w:r w:rsidRPr="005C2A07">
        <w:rPr>
          <w:i/>
        </w:rPr>
        <w:t>A Nation of Home Owners,</w:t>
      </w:r>
      <w:r w:rsidRPr="005C2A07">
        <w:rPr>
          <w:b/>
        </w:rPr>
        <w:t xml:space="preserve"> </w:t>
      </w:r>
      <w:r w:rsidRPr="005C2A07">
        <w:t>London: Unwin Hyman</w:t>
      </w:r>
    </w:p>
    <w:p w14:paraId="59AF7885" w14:textId="5D0A7C56" w:rsidR="005C2A07" w:rsidRPr="005C2A07" w:rsidRDefault="005C2A07" w:rsidP="0045714E">
      <w:pPr>
        <w:spacing w:line="360" w:lineRule="auto"/>
      </w:pPr>
      <w:r w:rsidRPr="005C2A07">
        <w:t>Saunders P &amp; Williams P (1988) ‘The constitution of the home: Towards a research agenda’</w:t>
      </w:r>
      <w:r w:rsidRPr="005C2A07">
        <w:rPr>
          <w:i/>
        </w:rPr>
        <w:t>, Housing Studies</w:t>
      </w:r>
      <w:r w:rsidRPr="005C2A07">
        <w:t>, 3 (2)</w:t>
      </w:r>
      <w:r w:rsidR="00585634">
        <w:t>,</w:t>
      </w:r>
      <w:r w:rsidRPr="005C2A07">
        <w:t xml:space="preserve"> pp81-93</w:t>
      </w:r>
    </w:p>
    <w:p w14:paraId="3BAF65B3" w14:textId="77777777" w:rsidR="005C2A07" w:rsidRPr="005C2A07" w:rsidRDefault="005C2A07" w:rsidP="0045714E">
      <w:pPr>
        <w:spacing w:line="360" w:lineRule="auto"/>
      </w:pPr>
      <w:r w:rsidRPr="005C2A07">
        <w:lastRenderedPageBreak/>
        <w:t xml:space="preserve">Savage M, Bagnall G and Longhurst B (2005) </w:t>
      </w:r>
      <w:r w:rsidRPr="005C2A07">
        <w:rPr>
          <w:i/>
        </w:rPr>
        <w:t>Globalization and Belonging</w:t>
      </w:r>
      <w:r w:rsidRPr="005C2A07">
        <w:t>, London: SAGE</w:t>
      </w:r>
    </w:p>
    <w:p w14:paraId="52DD66A2" w14:textId="77777777" w:rsidR="005C2A07" w:rsidRPr="005C2A07" w:rsidRDefault="005C2A07" w:rsidP="0045714E">
      <w:pPr>
        <w:spacing w:line="360" w:lineRule="auto"/>
      </w:pPr>
      <w:r w:rsidRPr="005C2A07">
        <w:t xml:space="preserve">Sayer A (1992) </w:t>
      </w:r>
      <w:r w:rsidRPr="005C2A07">
        <w:rPr>
          <w:i/>
        </w:rPr>
        <w:t>Method in Social Science: A Realist Approach</w:t>
      </w:r>
      <w:r w:rsidRPr="005C2A07">
        <w:t>, 2nd ed. London &amp; New York: Routledge</w:t>
      </w:r>
    </w:p>
    <w:p w14:paraId="12B73031" w14:textId="7650D2BE" w:rsidR="005C2A07" w:rsidRPr="005C2A07" w:rsidRDefault="005C2A07" w:rsidP="0045714E">
      <w:pPr>
        <w:spacing w:line="360" w:lineRule="auto"/>
      </w:pPr>
      <w:r w:rsidRPr="005C2A07">
        <w:t xml:space="preserve">Sayer A (2003) ‘(De)commodification, Consumer Culture, and Moral Economy’, </w:t>
      </w:r>
      <w:r w:rsidRPr="005C2A07">
        <w:rPr>
          <w:i/>
          <w:iCs/>
        </w:rPr>
        <w:t>Environment and Planning D: Society and Space</w:t>
      </w:r>
      <w:r w:rsidRPr="005C2A07">
        <w:t>, 1</w:t>
      </w:r>
      <w:r w:rsidR="00585634">
        <w:t>,</w:t>
      </w:r>
      <w:r w:rsidRPr="005C2A07">
        <w:t xml:space="preserve"> pp341-357</w:t>
      </w:r>
    </w:p>
    <w:p w14:paraId="18C08B64" w14:textId="77777777" w:rsidR="005C2A07" w:rsidRPr="005C2A07" w:rsidRDefault="005C2A07" w:rsidP="0045714E">
      <w:pPr>
        <w:spacing w:line="360" w:lineRule="auto"/>
      </w:pPr>
      <w:r w:rsidRPr="005C2A07">
        <w:t xml:space="preserve">Schatzki T (2002) </w:t>
      </w:r>
      <w:r w:rsidRPr="005C2A07">
        <w:rPr>
          <w:i/>
          <w:iCs/>
        </w:rPr>
        <w:t>The site of the social: a philosophical account of the constitution of social life and change</w:t>
      </w:r>
      <w:r w:rsidRPr="005C2A07">
        <w:t xml:space="preserve"> State College PA: Pennsylvania State University Press </w:t>
      </w:r>
    </w:p>
    <w:p w14:paraId="2DB028A9" w14:textId="77777777" w:rsidR="005C2A07" w:rsidRPr="005C2A07" w:rsidRDefault="005C2A07" w:rsidP="0045714E">
      <w:pPr>
        <w:spacing w:line="360" w:lineRule="auto"/>
      </w:pPr>
      <w:r w:rsidRPr="005C2A07">
        <w:t xml:space="preserve">Schilling C (1993) </w:t>
      </w:r>
      <w:r w:rsidRPr="005C2A07">
        <w:rPr>
          <w:i/>
          <w:iCs/>
        </w:rPr>
        <w:t>The body and social theory</w:t>
      </w:r>
      <w:r w:rsidRPr="005C2A07">
        <w:t>, London: Sage</w:t>
      </w:r>
    </w:p>
    <w:p w14:paraId="5A14B11C" w14:textId="77777777" w:rsidR="005C2A07" w:rsidRPr="005C2A07" w:rsidRDefault="005C2A07" w:rsidP="0045714E">
      <w:pPr>
        <w:spacing w:line="360" w:lineRule="auto"/>
      </w:pPr>
      <w:r w:rsidRPr="005C2A07">
        <w:t xml:space="preserve">Schoenberger E (2011) ‘Why is gold valuable? Nature, social power and the value of things’, </w:t>
      </w:r>
      <w:r w:rsidRPr="005C2A07">
        <w:rPr>
          <w:i/>
          <w:iCs/>
        </w:rPr>
        <w:t xml:space="preserve">Cultural Geographies </w:t>
      </w:r>
      <w:r w:rsidRPr="005C2A07">
        <w:t>18, pp3–24.</w:t>
      </w:r>
    </w:p>
    <w:p w14:paraId="66DB7794" w14:textId="77777777" w:rsidR="005C2A07" w:rsidRPr="005C2A07" w:rsidRDefault="005C2A07" w:rsidP="0045714E">
      <w:pPr>
        <w:spacing w:line="360" w:lineRule="auto"/>
      </w:pPr>
      <w:r w:rsidRPr="005C2A07">
        <w:t xml:space="preserve">Schwartz Cowan R (2012) The Consumption Junction: A Proposal for Research Strategies in the Sociology of Technology, in Bijker W E, Hughes T P &amp; Pinch T J (eds) </w:t>
      </w:r>
      <w:r w:rsidRPr="005C2A07">
        <w:rPr>
          <w:i/>
        </w:rPr>
        <w:t>The Social Construction of Technological Systems: New Directions in the Sociology and History of Technology</w:t>
      </w:r>
      <w:r w:rsidRPr="005C2A07">
        <w:t>, Cambridge, MA: MIT Press, pp253-272</w:t>
      </w:r>
    </w:p>
    <w:p w14:paraId="0C876500" w14:textId="77777777" w:rsidR="005C2A07" w:rsidRPr="005C2A07" w:rsidRDefault="005C2A07" w:rsidP="0045714E">
      <w:pPr>
        <w:spacing w:line="360" w:lineRule="auto"/>
      </w:pPr>
      <w:r w:rsidRPr="005C2A07">
        <w:t xml:space="preserve">Schwartz H and Seabrooke L (2009) </w:t>
      </w:r>
      <w:r w:rsidRPr="005C2A07">
        <w:rPr>
          <w:i/>
        </w:rPr>
        <w:t>The Politics of Booms and Busts</w:t>
      </w:r>
      <w:r w:rsidRPr="005C2A07">
        <w:t>. London: Palgrave</w:t>
      </w:r>
    </w:p>
    <w:p w14:paraId="413A6A9F" w14:textId="77777777" w:rsidR="005C2A07" w:rsidRPr="005C2A07" w:rsidRDefault="005C2A07" w:rsidP="0045714E">
      <w:pPr>
        <w:spacing w:line="360" w:lineRule="auto"/>
      </w:pPr>
      <w:r w:rsidRPr="005C2A07">
        <w:t xml:space="preserve">Scott J &amp; Bradley S (2016) ‘Brickwork’,  The Bedford Park Society, Technical Note no 1 </w:t>
      </w:r>
      <w:hyperlink r:id="rId104" w:history="1">
        <w:r w:rsidRPr="005C2A07">
          <w:rPr>
            <w:color w:val="0000FF"/>
            <w:u w:val="single"/>
          </w:rPr>
          <w:t>https://www.bedfordpark.org.uk/wp-content/uploads/2016/10/Tech-note-1-Brickwork.pdf</w:t>
        </w:r>
      </w:hyperlink>
    </w:p>
    <w:p w14:paraId="79192362" w14:textId="39EB9095" w:rsidR="005C2A07" w:rsidRPr="005C2A07" w:rsidRDefault="005C2A07" w:rsidP="0045714E">
      <w:pPr>
        <w:spacing w:line="360" w:lineRule="auto"/>
      </w:pPr>
      <w:r w:rsidRPr="005C2A07">
        <w:t xml:space="preserve">Scott Brown D (1989) ‘Room at the top? Sexism and the star system in architecture’, in Berkeley P (ed) </w:t>
      </w:r>
      <w:r w:rsidRPr="005C2A07">
        <w:rPr>
          <w:i/>
          <w:iCs/>
        </w:rPr>
        <w:t>Architecture: A Place for Women</w:t>
      </w:r>
      <w:r w:rsidRPr="005C2A07">
        <w:t xml:space="preserve">, Washington DC: Smithsonian Institution Press </w:t>
      </w:r>
    </w:p>
    <w:p w14:paraId="546F6DB2" w14:textId="77777777" w:rsidR="005C2A07" w:rsidRPr="005C2A07" w:rsidRDefault="005C2A07" w:rsidP="0045714E">
      <w:pPr>
        <w:spacing w:line="360" w:lineRule="auto"/>
      </w:pPr>
      <w:bookmarkStart w:id="152" w:name="_Hlk11336212"/>
      <w:r w:rsidRPr="005C2A07">
        <w:t xml:space="preserve">Scott P (2007) ‘“Embourgeoisement” before affluence? Suburbanisation and the social filtering of working-class communities in interwar Britain’, </w:t>
      </w:r>
      <w:r w:rsidRPr="005C2A07">
        <w:rPr>
          <w:i/>
        </w:rPr>
        <w:t>University of Reading Business School discussion paper</w:t>
      </w:r>
      <w:r w:rsidRPr="005C2A07">
        <w:t xml:space="preserve"> No. 041 </w:t>
      </w:r>
    </w:p>
    <w:bookmarkEnd w:id="152"/>
    <w:p w14:paraId="51D032AF" w14:textId="77777777" w:rsidR="005C2A07" w:rsidRPr="005C2A07" w:rsidRDefault="005C2A07" w:rsidP="0045714E">
      <w:pPr>
        <w:spacing w:line="360" w:lineRule="auto"/>
        <w:rPr>
          <w:rFonts w:cs="FranklinGothic-Book"/>
        </w:rPr>
      </w:pPr>
      <w:r w:rsidRPr="005C2A07">
        <w:t xml:space="preserve">Scott P (2004) </w:t>
      </w:r>
      <w:r w:rsidRPr="005C2A07">
        <w:rPr>
          <w:rFonts w:cs="FranklinGothic-Book"/>
        </w:rPr>
        <w:t xml:space="preserve">‘Selling Owner-Occupation to the Working- Classes in 1930s’ Britain’, </w:t>
      </w:r>
      <w:r w:rsidRPr="005C2A07">
        <w:rPr>
          <w:rFonts w:cs="FranklinGothic-Book"/>
          <w:i/>
        </w:rPr>
        <w:t>Discussion paper</w:t>
      </w:r>
      <w:r w:rsidRPr="005C2A07">
        <w:rPr>
          <w:rFonts w:cs="FranklinGothic-Book"/>
        </w:rPr>
        <w:t>, University of Reading Business School</w:t>
      </w:r>
    </w:p>
    <w:p w14:paraId="3B35486E" w14:textId="77777777" w:rsidR="005C2A07" w:rsidRPr="005C2A07" w:rsidRDefault="005C2A07" w:rsidP="0045714E">
      <w:pPr>
        <w:spacing w:line="360" w:lineRule="auto"/>
      </w:pPr>
      <w:r w:rsidRPr="005C2A07">
        <w:t xml:space="preserve">Seale C (1999) </w:t>
      </w:r>
      <w:r w:rsidRPr="005C2A07">
        <w:rPr>
          <w:i/>
          <w:iCs/>
        </w:rPr>
        <w:t>The Quality of Qualitative Research</w:t>
      </w:r>
      <w:r w:rsidRPr="005C2A07">
        <w:t>, London: Sage</w:t>
      </w:r>
    </w:p>
    <w:p w14:paraId="06286A2C" w14:textId="6F03A909" w:rsidR="005C2A07" w:rsidRPr="005C2A07" w:rsidRDefault="005C2A07" w:rsidP="0045714E">
      <w:pPr>
        <w:spacing w:line="360" w:lineRule="auto"/>
      </w:pPr>
      <w:r w:rsidRPr="005C2A07">
        <w:t xml:space="preserve">Sheller M &amp; Urry J (2006) ‘The New Mobilities Paradigm’, </w:t>
      </w:r>
      <w:r w:rsidRPr="005C2A07">
        <w:rPr>
          <w:i/>
        </w:rPr>
        <w:t>Environment and Planning A</w:t>
      </w:r>
      <w:r w:rsidRPr="005C2A07">
        <w:t xml:space="preserve"> 38</w:t>
      </w:r>
      <w:r w:rsidR="003760E5">
        <w:t>,</w:t>
      </w:r>
      <w:r w:rsidRPr="005C2A07">
        <w:t xml:space="preserve"> pp207–226</w:t>
      </w:r>
    </w:p>
    <w:p w14:paraId="577DD507" w14:textId="7A78C390" w:rsidR="005C2A07" w:rsidRPr="005C2A07" w:rsidRDefault="005C2A07" w:rsidP="0045714E">
      <w:pPr>
        <w:spacing w:line="360" w:lineRule="auto"/>
      </w:pPr>
      <w:r w:rsidRPr="005C2A07">
        <w:t xml:space="preserve">Shove E (1999) ‘Constructing Home: A Crossroads of Choices’ in Cieraad I (ed) </w:t>
      </w:r>
      <w:r w:rsidRPr="005C2A07">
        <w:rPr>
          <w:i/>
        </w:rPr>
        <w:t>At Home: An Anthropology of Domestic Space,</w:t>
      </w:r>
      <w:r w:rsidRPr="005C2A07">
        <w:t xml:space="preserve"> Syracuse: Syracuse University Press</w:t>
      </w:r>
      <w:r w:rsidR="003760E5">
        <w:t>,</w:t>
      </w:r>
      <w:r w:rsidRPr="005C2A07">
        <w:t xml:space="preserve"> pp130-143</w:t>
      </w:r>
    </w:p>
    <w:p w14:paraId="11624C7B" w14:textId="77777777" w:rsidR="005C2A07" w:rsidRPr="005C2A07" w:rsidRDefault="005C2A07" w:rsidP="0045714E">
      <w:pPr>
        <w:spacing w:line="360" w:lineRule="auto"/>
      </w:pPr>
      <w:r w:rsidRPr="005C2A07">
        <w:lastRenderedPageBreak/>
        <w:t xml:space="preserve">Shove E (2003) ‘Converging Conventions of Comfort, Cleanliness and Convenience’, </w:t>
      </w:r>
      <w:r w:rsidRPr="005C2A07">
        <w:rPr>
          <w:i/>
          <w:iCs/>
        </w:rPr>
        <w:t>Journal of Consumer Policy</w:t>
      </w:r>
      <w:r w:rsidRPr="005C2A07">
        <w:t>, 26 pp395–418</w:t>
      </w:r>
    </w:p>
    <w:p w14:paraId="031CC37C" w14:textId="77777777" w:rsidR="005C2A07" w:rsidRPr="005C2A07" w:rsidRDefault="005C2A07" w:rsidP="0045714E">
      <w:pPr>
        <w:spacing w:line="360" w:lineRule="auto"/>
      </w:pPr>
      <w:r w:rsidRPr="005C2A07">
        <w:t xml:space="preserve">Shurmer-Smith P (2002) </w:t>
      </w:r>
      <w:r w:rsidRPr="005C2A07">
        <w:rPr>
          <w:i/>
          <w:iCs/>
        </w:rPr>
        <w:t>Doing Cultural Geography</w:t>
      </w:r>
      <w:r w:rsidRPr="005C2A07">
        <w:t>, London: Sage</w:t>
      </w:r>
    </w:p>
    <w:p w14:paraId="01841363" w14:textId="77777777" w:rsidR="005C2A07" w:rsidRPr="005C2A07" w:rsidRDefault="005C2A07" w:rsidP="0045714E">
      <w:pPr>
        <w:spacing w:line="360" w:lineRule="auto"/>
      </w:pPr>
      <w:r w:rsidRPr="005C2A07">
        <w:t xml:space="preserve">Sibley D (1988) ‘Puriﬁcation of Space’, </w:t>
      </w:r>
      <w:r w:rsidRPr="005C2A07">
        <w:rPr>
          <w:i/>
        </w:rPr>
        <w:t>Environment and Planning D: Society and Space</w:t>
      </w:r>
      <w:r w:rsidRPr="005C2A07">
        <w:t xml:space="preserve"> 6, pp409–21</w:t>
      </w:r>
    </w:p>
    <w:p w14:paraId="42E87E4E" w14:textId="77777777" w:rsidR="005C2A07" w:rsidRPr="005C2A07" w:rsidRDefault="005C2A07" w:rsidP="0045714E">
      <w:pPr>
        <w:spacing w:line="360" w:lineRule="auto"/>
      </w:pPr>
      <w:r w:rsidRPr="005C2A07">
        <w:t xml:space="preserve">Sidaway 2000 ‘Recontexualising Positionality: Geographic Research and Academic Fields of Power’, </w:t>
      </w:r>
      <w:r w:rsidRPr="005C2A07">
        <w:rPr>
          <w:i/>
          <w:iCs/>
        </w:rPr>
        <w:t xml:space="preserve">Antipode </w:t>
      </w:r>
      <w:r w:rsidRPr="005C2A07">
        <w:t>32 (3), pp260-270</w:t>
      </w:r>
    </w:p>
    <w:p w14:paraId="6C424FCB" w14:textId="77777777" w:rsidR="005C2A07" w:rsidRPr="005C2A07" w:rsidRDefault="005C2A07" w:rsidP="0045714E">
      <w:pPr>
        <w:spacing w:line="360" w:lineRule="auto"/>
      </w:pPr>
      <w:r w:rsidRPr="005C2A07">
        <w:t xml:space="preserve">Sidaway J D (2000a) ‘Photography as Geographical Fieldwork’, </w:t>
      </w:r>
      <w:r w:rsidRPr="005C2A07">
        <w:rPr>
          <w:i/>
          <w:iCs/>
        </w:rPr>
        <w:t>Journal of Geography in Higher Education</w:t>
      </w:r>
      <w:r w:rsidRPr="005C2A07">
        <w:t>, 26 (1), pp95–103</w:t>
      </w:r>
    </w:p>
    <w:p w14:paraId="46FC0732" w14:textId="77777777" w:rsidR="005C2A07" w:rsidRPr="005C2A07" w:rsidRDefault="005C2A07" w:rsidP="0045714E">
      <w:pPr>
        <w:spacing w:line="360" w:lineRule="auto"/>
      </w:pPr>
      <w:r w:rsidRPr="005C2A07">
        <w:t xml:space="preserve">Silva K (2009) Oh, give me a home: Diasporic longings of home and belonging, </w:t>
      </w:r>
      <w:r w:rsidRPr="005C2A07">
        <w:rPr>
          <w:i/>
        </w:rPr>
        <w:t>Social Identities</w:t>
      </w:r>
      <w:r w:rsidRPr="005C2A07">
        <w:t>, 15(5), pp693–706</w:t>
      </w:r>
    </w:p>
    <w:p w14:paraId="4DACEB18" w14:textId="07A11384" w:rsidR="005C2A07" w:rsidRPr="005C2A07" w:rsidRDefault="005C2A07" w:rsidP="0045714E">
      <w:pPr>
        <w:spacing w:line="360" w:lineRule="auto"/>
      </w:pPr>
      <w:r w:rsidRPr="005C2A07">
        <w:rPr>
          <w:bCs/>
        </w:rPr>
        <w:t>Silverman D (2011)</w:t>
      </w:r>
      <w:r w:rsidRPr="005C2A07">
        <w:t xml:space="preserve"> ‘Introducing Qualitative Research’, in Silverman D (ed) </w:t>
      </w:r>
      <w:r w:rsidRPr="005C2A07">
        <w:rPr>
          <w:i/>
        </w:rPr>
        <w:t>Qualitative Research</w:t>
      </w:r>
      <w:r w:rsidRPr="005C2A07">
        <w:t xml:space="preserve"> 3rd Ed, London: Sage</w:t>
      </w:r>
      <w:r w:rsidR="003760E5">
        <w:t xml:space="preserve">, </w:t>
      </w:r>
      <w:r w:rsidRPr="005C2A07">
        <w:t>pp3-12</w:t>
      </w:r>
    </w:p>
    <w:p w14:paraId="7DC3E111" w14:textId="77777777" w:rsidR="005C2A07" w:rsidRPr="005C2A07" w:rsidRDefault="005C2A07" w:rsidP="0045714E">
      <w:pPr>
        <w:spacing w:line="360" w:lineRule="auto"/>
      </w:pPr>
      <w:r w:rsidRPr="005C2A07">
        <w:t xml:space="preserve">Simmons R (2006) ‘Foreword’ in CABE </w:t>
      </w:r>
      <w:r w:rsidRPr="005C2A07">
        <w:rPr>
          <w:i/>
          <w:iCs/>
        </w:rPr>
        <w:t>What home buyers want: Attitudes and decision making among consumers,</w:t>
      </w:r>
      <w:r w:rsidRPr="005C2A07">
        <w:t xml:space="preserve"> www.cabe.org.uk</w:t>
      </w:r>
    </w:p>
    <w:p w14:paraId="5E9E31D9" w14:textId="77777777" w:rsidR="005C2A07" w:rsidRPr="005C2A07" w:rsidRDefault="005C2A07" w:rsidP="0045714E">
      <w:pPr>
        <w:spacing w:line="360" w:lineRule="auto"/>
      </w:pPr>
      <w:r w:rsidRPr="005C2A07">
        <w:t xml:space="preserve">Simonton D (1999) ‘Gendered Work in Eighteenth Century Towns’ in Walsh, M (ed) </w:t>
      </w:r>
      <w:r w:rsidRPr="005C2A07">
        <w:rPr>
          <w:i/>
        </w:rPr>
        <w:t>Working out Gender: perspectives from Labour History</w:t>
      </w:r>
      <w:r w:rsidRPr="005C2A07">
        <w:t>, Aldershot: Ashgate</w:t>
      </w:r>
    </w:p>
    <w:p w14:paraId="75EB4897" w14:textId="77777777" w:rsidR="005C2A07" w:rsidRPr="005C2A07" w:rsidRDefault="005C2A07" w:rsidP="0045714E">
      <w:pPr>
        <w:spacing w:line="360" w:lineRule="auto"/>
      </w:pPr>
      <w:r w:rsidRPr="005C2A07">
        <w:rPr>
          <w:bCs/>
        </w:rPr>
        <w:t>Sin C H (2003) ‘Interviewing</w:t>
      </w:r>
      <w:r w:rsidRPr="005C2A07">
        <w:t xml:space="preserve"> in ‘place’: the socio-spatial construction of interview data’</w:t>
      </w:r>
      <w:r w:rsidRPr="005C2A07">
        <w:rPr>
          <w:i/>
        </w:rPr>
        <w:t xml:space="preserve"> Area</w:t>
      </w:r>
      <w:r w:rsidRPr="005C2A07">
        <w:t xml:space="preserve"> 35, pp305–12</w:t>
      </w:r>
    </w:p>
    <w:p w14:paraId="5E4CC53C" w14:textId="49766DAB" w:rsidR="005C2A07" w:rsidRPr="005C2A07" w:rsidRDefault="005C2A07" w:rsidP="0045714E">
      <w:pPr>
        <w:spacing w:line="360" w:lineRule="auto"/>
      </w:pPr>
      <w:r w:rsidRPr="005C2A07">
        <w:t xml:space="preserve">Smith A (2002) ‘Culture/economy and spaces of economic practice: positioning households in post communism’, </w:t>
      </w:r>
      <w:r w:rsidRPr="005C2A07">
        <w:rPr>
          <w:i/>
        </w:rPr>
        <w:t>Transactions of the Institute of British Geographers</w:t>
      </w:r>
      <w:r w:rsidRPr="005C2A07">
        <w:t>, 27</w:t>
      </w:r>
      <w:r w:rsidR="003760E5">
        <w:t>,</w:t>
      </w:r>
      <w:r w:rsidRPr="005C2A07">
        <w:t xml:space="preserve"> pp232-250</w:t>
      </w:r>
    </w:p>
    <w:p w14:paraId="42377CB8" w14:textId="77777777" w:rsidR="005C2A07" w:rsidRPr="005C2A07" w:rsidRDefault="005C2A07" w:rsidP="0045714E">
      <w:pPr>
        <w:spacing w:line="360" w:lineRule="auto"/>
      </w:pPr>
      <w:r w:rsidRPr="005C2A07">
        <w:t xml:space="preserve">Smith C (2015) Tudor Chimneys: Skyline landmarks at Hampton Court Palace - decorative Tudor brick chimneys, </w:t>
      </w:r>
      <w:hyperlink r:id="rId105" w:history="1">
        <w:r w:rsidRPr="005C2A07">
          <w:rPr>
            <w:color w:val="0563C1" w:themeColor="hyperlink"/>
            <w:u w:val="single"/>
          </w:rPr>
          <w:t>https://www.geograph.org.uk/photo/5257706</w:t>
        </w:r>
      </w:hyperlink>
    </w:p>
    <w:p w14:paraId="65B8643A" w14:textId="77777777" w:rsidR="005C2A07" w:rsidRPr="005C2A07" w:rsidRDefault="005C2A07" w:rsidP="0045714E">
      <w:pPr>
        <w:spacing w:line="360" w:lineRule="auto"/>
      </w:pPr>
      <w:r w:rsidRPr="005C2A07">
        <w:t>Smith S J (2000) ‘Housing Studies’, in Johnston R J, Gregory D, Pratt G &amp; Watts M (eds) The Dictionary of Human Geography, pp346-349</w:t>
      </w:r>
    </w:p>
    <w:p w14:paraId="6DE9E68D" w14:textId="77777777" w:rsidR="005C2A07" w:rsidRPr="005C2A07" w:rsidRDefault="005C2A07" w:rsidP="0045714E">
      <w:pPr>
        <w:autoSpaceDE w:val="0"/>
        <w:autoSpaceDN w:val="0"/>
        <w:adjustRightInd w:val="0"/>
        <w:spacing w:after="0" w:line="360" w:lineRule="auto"/>
      </w:pPr>
      <w:r w:rsidRPr="005C2A07">
        <w:t xml:space="preserve">Smith S J (2004) Living room, </w:t>
      </w:r>
      <w:r w:rsidRPr="005C2A07">
        <w:rPr>
          <w:i/>
        </w:rPr>
        <w:t>Urban Geography</w:t>
      </w:r>
      <w:r w:rsidRPr="005C2A07">
        <w:t>, 25, pp89–91</w:t>
      </w:r>
    </w:p>
    <w:p w14:paraId="413E9520" w14:textId="77777777" w:rsidR="005C2A07" w:rsidRPr="005C2A07" w:rsidRDefault="005C2A07" w:rsidP="0045714E">
      <w:pPr>
        <w:autoSpaceDE w:val="0"/>
        <w:autoSpaceDN w:val="0"/>
        <w:adjustRightInd w:val="0"/>
        <w:spacing w:after="0" w:line="360" w:lineRule="auto"/>
      </w:pPr>
    </w:p>
    <w:p w14:paraId="18EBC7AA" w14:textId="77777777" w:rsidR="005C2A07" w:rsidRPr="005C2A07" w:rsidRDefault="005C2A07" w:rsidP="0045714E">
      <w:pPr>
        <w:autoSpaceDE w:val="0"/>
        <w:autoSpaceDN w:val="0"/>
        <w:adjustRightInd w:val="0"/>
        <w:spacing w:after="0" w:line="360" w:lineRule="auto"/>
        <w:rPr>
          <w:rFonts w:cs="AdvT002"/>
          <w:i/>
        </w:rPr>
      </w:pPr>
      <w:r w:rsidRPr="005C2A07">
        <w:t xml:space="preserve">Smith S J (2008) </w:t>
      </w:r>
      <w:r w:rsidRPr="005C2A07">
        <w:rPr>
          <w:rFonts w:cs="AdvT001"/>
        </w:rPr>
        <w:t xml:space="preserve">‘Owner-occupation: at home with a hybrid of money and materials’, </w:t>
      </w:r>
      <w:r w:rsidRPr="005C2A07">
        <w:rPr>
          <w:rFonts w:cs="AdvT002"/>
          <w:i/>
        </w:rPr>
        <w:t>Environment</w:t>
      </w:r>
    </w:p>
    <w:p w14:paraId="285792D6" w14:textId="5F5A143B" w:rsidR="005C2A07" w:rsidRPr="005C2A07" w:rsidRDefault="005C2A07" w:rsidP="0045714E">
      <w:pPr>
        <w:spacing w:line="360" w:lineRule="auto"/>
        <w:rPr>
          <w:rFonts w:cs="AdvT001"/>
        </w:rPr>
      </w:pPr>
      <w:r w:rsidRPr="005C2A07">
        <w:rPr>
          <w:rFonts w:cs="AdvT002"/>
          <w:i/>
        </w:rPr>
        <w:t>and Planning A</w:t>
      </w:r>
      <w:r w:rsidRPr="005C2A07">
        <w:rPr>
          <w:rFonts w:cs="AdvT002"/>
        </w:rPr>
        <w:t xml:space="preserve"> </w:t>
      </w:r>
      <w:r w:rsidRPr="005C2A07">
        <w:rPr>
          <w:rFonts w:cs="AdvT005"/>
        </w:rPr>
        <w:t>40</w:t>
      </w:r>
      <w:r w:rsidR="003760E5">
        <w:rPr>
          <w:rFonts w:cs="AdvT005"/>
        </w:rPr>
        <w:t>,</w:t>
      </w:r>
      <w:r w:rsidRPr="005C2A07">
        <w:rPr>
          <w:rFonts w:cs="AdvT005"/>
        </w:rPr>
        <w:t xml:space="preserve"> pp</w:t>
      </w:r>
      <w:r w:rsidRPr="005C2A07">
        <w:rPr>
          <w:rFonts w:cs="AdvT001"/>
        </w:rPr>
        <w:t>520-535</w:t>
      </w:r>
    </w:p>
    <w:p w14:paraId="42A8D98F" w14:textId="77777777" w:rsidR="005C2A07" w:rsidRPr="005C2A07" w:rsidRDefault="005C2A07" w:rsidP="0045714E">
      <w:pPr>
        <w:spacing w:line="360" w:lineRule="auto"/>
      </w:pPr>
      <w:r w:rsidRPr="005C2A07">
        <w:t xml:space="preserve">Smith S J, Munro M &amp; Christie H (2006) Performing (housing) markets, </w:t>
      </w:r>
      <w:r w:rsidRPr="005C2A07">
        <w:rPr>
          <w:i/>
        </w:rPr>
        <w:t>Urban Studies,</w:t>
      </w:r>
      <w:r w:rsidRPr="005C2A07">
        <w:t xml:space="preserve"> 43, pp81–98</w:t>
      </w:r>
    </w:p>
    <w:p w14:paraId="62AF172B" w14:textId="44951F78" w:rsidR="005C2A07" w:rsidRPr="005C2A07" w:rsidRDefault="005C2A07" w:rsidP="0045714E">
      <w:pPr>
        <w:spacing w:line="360" w:lineRule="auto"/>
      </w:pPr>
      <w:r w:rsidRPr="005C2A07">
        <w:lastRenderedPageBreak/>
        <w:t xml:space="preserve">Smith S J &amp; Searle B A (2008) ‘Dematerialising Money? Observations on the Flow of Wealth from Housing to Other Things’, </w:t>
      </w:r>
      <w:r w:rsidRPr="005C2A07">
        <w:rPr>
          <w:i/>
        </w:rPr>
        <w:t>Housing Studies</w:t>
      </w:r>
      <w:r w:rsidRPr="005C2A07">
        <w:t xml:space="preserve"> 23 (1)</w:t>
      </w:r>
      <w:r w:rsidR="00ED2F5A">
        <w:t>,</w:t>
      </w:r>
      <w:r w:rsidRPr="005C2A07">
        <w:t xml:space="preserve"> pp21-43</w:t>
      </w:r>
    </w:p>
    <w:p w14:paraId="7218ACC0" w14:textId="27E52AF1" w:rsidR="005C2A07" w:rsidRPr="005C2A07" w:rsidRDefault="005C2A07" w:rsidP="0045714E">
      <w:pPr>
        <w:autoSpaceDE w:val="0"/>
        <w:autoSpaceDN w:val="0"/>
        <w:adjustRightInd w:val="0"/>
        <w:spacing w:after="0" w:line="360" w:lineRule="auto"/>
        <w:rPr>
          <w:rFonts w:cs="Minion-Regular"/>
        </w:rPr>
      </w:pPr>
      <w:r w:rsidRPr="005C2A07">
        <w:t>Smith S J, Searle B A &amp; Cook N (2009) ‘</w:t>
      </w:r>
      <w:r w:rsidRPr="005C2A07">
        <w:rPr>
          <w:rFonts w:cs="AkzidenzGroteskBE-Regular"/>
        </w:rPr>
        <w:t xml:space="preserve">Rethinking the Risks of Home Ownership’, </w:t>
      </w:r>
      <w:r w:rsidRPr="005C2A07">
        <w:rPr>
          <w:rFonts w:cs="Minion-Regular"/>
          <w:i/>
        </w:rPr>
        <w:t>Social Policy</w:t>
      </w:r>
      <w:r w:rsidRPr="005C2A07">
        <w:rPr>
          <w:rFonts w:cs="Minion-Regular"/>
        </w:rPr>
        <w:t xml:space="preserve"> 38 (1)</w:t>
      </w:r>
      <w:r w:rsidR="00ED2F5A">
        <w:rPr>
          <w:rFonts w:cs="Minion-Regular"/>
        </w:rPr>
        <w:t>,</w:t>
      </w:r>
      <w:r w:rsidRPr="005C2A07">
        <w:rPr>
          <w:rFonts w:cs="Minion-Regular"/>
        </w:rPr>
        <w:t xml:space="preserve"> pp83–102</w:t>
      </w:r>
    </w:p>
    <w:p w14:paraId="37A843AD" w14:textId="77777777" w:rsidR="005C2A07" w:rsidRPr="005C2A07" w:rsidRDefault="005C2A07" w:rsidP="0045714E">
      <w:pPr>
        <w:autoSpaceDE w:val="0"/>
        <w:autoSpaceDN w:val="0"/>
        <w:adjustRightInd w:val="0"/>
        <w:spacing w:after="0" w:line="360" w:lineRule="auto"/>
      </w:pPr>
    </w:p>
    <w:p w14:paraId="4D391C7D" w14:textId="77777777" w:rsidR="005C2A07" w:rsidRPr="005C2A07" w:rsidRDefault="005C2A07" w:rsidP="0045714E">
      <w:pPr>
        <w:spacing w:line="360" w:lineRule="auto"/>
        <w:rPr>
          <w:bCs/>
        </w:rPr>
      </w:pPr>
      <w:r w:rsidRPr="005C2A07">
        <w:rPr>
          <w:bCs/>
        </w:rPr>
        <w:t xml:space="preserve">Smith T P (1985) ‘The medieval brickmaking industry in England 1400-1450’, </w:t>
      </w:r>
      <w:r w:rsidRPr="005C2A07">
        <w:rPr>
          <w:bCs/>
          <w:i/>
        </w:rPr>
        <w:t>British Archaeological Reports</w:t>
      </w:r>
      <w:r w:rsidRPr="005C2A07">
        <w:rPr>
          <w:bCs/>
        </w:rPr>
        <w:t>, British Series 138</w:t>
      </w:r>
    </w:p>
    <w:p w14:paraId="2306BCAE" w14:textId="77777777" w:rsidR="005C2A07" w:rsidRPr="005C2A07" w:rsidRDefault="005C2A07" w:rsidP="0045714E">
      <w:pPr>
        <w:spacing w:line="360" w:lineRule="auto"/>
        <w:rPr>
          <w:rFonts w:eastAsia="Times New Roman" w:cstheme="minorHAnsi"/>
          <w:lang w:eastAsia="en-GB"/>
        </w:rPr>
      </w:pPr>
      <w:r w:rsidRPr="005C2A07">
        <w:rPr>
          <w:rFonts w:eastAsia="Times New Roman" w:cstheme="minorHAnsi"/>
          <w:lang w:eastAsia="en-GB"/>
        </w:rPr>
        <w:t xml:space="preserve">Soja E W (1996) </w:t>
      </w:r>
      <w:r w:rsidRPr="005C2A07">
        <w:rPr>
          <w:rFonts w:eastAsia="Times New Roman" w:cstheme="minorHAnsi"/>
          <w:i/>
          <w:lang w:eastAsia="en-GB"/>
        </w:rPr>
        <w:t>Thirdspace: Journey to Los Angeles and Other Real and Imagined Places</w:t>
      </w:r>
      <w:r w:rsidRPr="005C2A07">
        <w:rPr>
          <w:rFonts w:eastAsia="Times New Roman" w:cstheme="minorHAnsi"/>
          <w:lang w:eastAsia="en-GB"/>
        </w:rPr>
        <w:t xml:space="preserve">, Cambridge MA: Blackwell </w:t>
      </w:r>
    </w:p>
    <w:p w14:paraId="54812DCF" w14:textId="77777777" w:rsidR="005C2A07" w:rsidRPr="005C2A07" w:rsidRDefault="005C2A07" w:rsidP="0045714E">
      <w:pPr>
        <w:spacing w:line="360" w:lineRule="auto"/>
      </w:pPr>
      <w:r w:rsidRPr="005C2A07">
        <w:t xml:space="preserve">Somerville P (1992) ‘Homelessness and the Meaning of Home: Rooﬂessness and Rootlessness?’ </w:t>
      </w:r>
      <w:r w:rsidRPr="005C2A07">
        <w:rPr>
          <w:i/>
        </w:rPr>
        <w:t>International Journal of Urban and Regional Research,</w:t>
      </w:r>
      <w:r w:rsidRPr="005C2A07">
        <w:t xml:space="preserve"> 16 (4), pp529–539</w:t>
      </w:r>
    </w:p>
    <w:p w14:paraId="7AC74CCA" w14:textId="77777777" w:rsidR="005C2A07" w:rsidRPr="005C2A07" w:rsidRDefault="005C2A07" w:rsidP="0045714E">
      <w:pPr>
        <w:spacing w:line="360" w:lineRule="auto"/>
      </w:pPr>
      <w:r w:rsidRPr="005C2A07">
        <w:t>Sonnischen N (2019) ‘Annual production of bricks in Great Britain (GB) from 2013 to 2018 (in millions)’, https://www.statista.com/statistics/472894/annual-brick-production-great-britain/</w:t>
      </w:r>
    </w:p>
    <w:p w14:paraId="4AD9E57B" w14:textId="77777777" w:rsidR="005C2A07" w:rsidRPr="005C2A07" w:rsidRDefault="005C2A07" w:rsidP="0045714E">
      <w:pPr>
        <w:autoSpaceDE w:val="0"/>
        <w:autoSpaceDN w:val="0"/>
        <w:adjustRightInd w:val="0"/>
        <w:spacing w:after="0" w:line="360" w:lineRule="auto"/>
        <w:rPr>
          <w:rFonts w:cs="FranklinGothic-BookItalic"/>
          <w:i/>
          <w:iCs/>
        </w:rPr>
      </w:pPr>
      <w:r w:rsidRPr="005C2A07">
        <w:t>Speight G (2000)</w:t>
      </w:r>
      <w:r w:rsidRPr="005C2A07">
        <w:rPr>
          <w:rFonts w:cs="FranklinGothic-Book"/>
        </w:rPr>
        <w:t xml:space="preserve"> ‘Who Bought the Inter-War Semi? The Socio-Economic Characteristics of New-House Buyers in the 1930s’ </w:t>
      </w:r>
      <w:r w:rsidRPr="005C2A07">
        <w:rPr>
          <w:rFonts w:cs="FranklinGothic-Book"/>
          <w:i/>
        </w:rPr>
        <w:t xml:space="preserve">University of Oxford: </w:t>
      </w:r>
      <w:r w:rsidRPr="005C2A07">
        <w:rPr>
          <w:rFonts w:cs="FranklinGothic-BookItalic"/>
          <w:i/>
          <w:iCs/>
        </w:rPr>
        <w:t>Discussion Papers in Economic and Social</w:t>
      </w:r>
    </w:p>
    <w:p w14:paraId="24458284" w14:textId="1DAD2C0E" w:rsidR="005C2A07" w:rsidRPr="005C2A07" w:rsidRDefault="005C2A07" w:rsidP="0045714E">
      <w:pPr>
        <w:spacing w:line="360" w:lineRule="auto"/>
        <w:rPr>
          <w:rFonts w:cs="FranklinGothic-Book"/>
        </w:rPr>
      </w:pPr>
      <w:r w:rsidRPr="005C2A07">
        <w:rPr>
          <w:rFonts w:cs="FranklinGothic-BookItalic"/>
          <w:i/>
          <w:iCs/>
        </w:rPr>
        <w:t xml:space="preserve">History </w:t>
      </w:r>
      <w:r w:rsidRPr="005C2A07">
        <w:rPr>
          <w:rFonts w:cs="FranklinGothic-Book"/>
        </w:rPr>
        <w:t>38</w:t>
      </w:r>
      <w:r w:rsidR="00ED2F5A">
        <w:rPr>
          <w:rFonts w:cs="FranklinGothic-Book"/>
        </w:rPr>
        <w:t>,</w:t>
      </w:r>
      <w:r w:rsidRPr="005C2A07">
        <w:rPr>
          <w:rFonts w:cs="FranklinGothic-Book"/>
        </w:rPr>
        <w:t xml:space="preserve"> pp1–35</w:t>
      </w:r>
    </w:p>
    <w:p w14:paraId="19ACCBD6" w14:textId="77777777" w:rsidR="005C2A07" w:rsidRPr="005C2A07" w:rsidRDefault="005C2A07" w:rsidP="0045714E">
      <w:pPr>
        <w:spacing w:line="360" w:lineRule="auto"/>
      </w:pPr>
      <w:r w:rsidRPr="005C2A07">
        <w:t xml:space="preserve">Speweik J P (1997) ‘Why Using Modern Mortar Can Damage a Historic House’, </w:t>
      </w:r>
      <w:r w:rsidRPr="005C2A07">
        <w:rPr>
          <w:i/>
          <w:iCs/>
        </w:rPr>
        <w:t>Old House Journal</w:t>
      </w:r>
      <w:r w:rsidRPr="005C2A07">
        <w:t xml:space="preserve"> (July/August) pp46-51</w:t>
      </w:r>
    </w:p>
    <w:p w14:paraId="151487F8" w14:textId="77777777" w:rsidR="005C2A07" w:rsidRPr="005C2A07" w:rsidRDefault="005C2A07" w:rsidP="0045714E">
      <w:pPr>
        <w:spacing w:line="360" w:lineRule="auto"/>
      </w:pPr>
      <w:r w:rsidRPr="005C2A07">
        <w:t xml:space="preserve">Stamp G (2006) ‘Neo-Tudor and its Enemies’, </w:t>
      </w:r>
      <w:r w:rsidRPr="005C2A07">
        <w:rPr>
          <w:i/>
        </w:rPr>
        <w:t xml:space="preserve">Architectural History </w:t>
      </w:r>
      <w:r w:rsidRPr="005C2A07">
        <w:t>39, pp1–33</w:t>
      </w:r>
    </w:p>
    <w:p w14:paraId="4FB0E38C" w14:textId="177FDA06" w:rsidR="005C2A07" w:rsidRPr="005C2A07" w:rsidRDefault="005C2A07" w:rsidP="0045714E">
      <w:pPr>
        <w:spacing w:line="360" w:lineRule="auto"/>
        <w:rPr>
          <w:rFonts w:cs="FranklinGothic-Book"/>
        </w:rPr>
      </w:pPr>
      <w:r w:rsidRPr="005C2A07">
        <w:rPr>
          <w:rFonts w:cs="FranklinGothic-Book"/>
        </w:rPr>
        <w:t xml:space="preserve">Steele W E &amp; Vizel I (2014) ‘Housing and the Material Imagination – Earth, Fire, Air and Water’, </w:t>
      </w:r>
      <w:r w:rsidRPr="005C2A07">
        <w:rPr>
          <w:rFonts w:cs="FranklinGothic-Book"/>
          <w:i/>
          <w:iCs/>
        </w:rPr>
        <w:t>Housing, Theory and Society</w:t>
      </w:r>
      <w:r w:rsidRPr="005C2A07">
        <w:rPr>
          <w:rFonts w:cs="FranklinGothic-Book"/>
        </w:rPr>
        <w:t>, 31 (1)</w:t>
      </w:r>
      <w:r w:rsidR="00ED2F5A">
        <w:rPr>
          <w:rFonts w:cs="FranklinGothic-Book"/>
        </w:rPr>
        <w:t>,</w:t>
      </w:r>
      <w:r w:rsidRPr="005C2A07">
        <w:rPr>
          <w:rFonts w:cs="FranklinGothic-Book"/>
        </w:rPr>
        <w:t xml:space="preserve"> pp76–90</w:t>
      </w:r>
    </w:p>
    <w:p w14:paraId="50166360" w14:textId="77777777" w:rsidR="005C2A07" w:rsidRPr="005C2A07" w:rsidRDefault="005C2A07" w:rsidP="0045714E">
      <w:pPr>
        <w:spacing w:line="360" w:lineRule="auto"/>
      </w:pPr>
      <w:r w:rsidRPr="005C2A07">
        <w:t xml:space="preserve">Stone L (1975) The rise of the nuclear family in early modern England: The patriarchal stage’ in Rosenberg C (ed), </w:t>
      </w:r>
      <w:r w:rsidRPr="005C2A07">
        <w:rPr>
          <w:i/>
          <w:iCs/>
        </w:rPr>
        <w:t>The family in history</w:t>
      </w:r>
      <w:r w:rsidRPr="005C2A07">
        <w:t>, Philadelphia: University of Pennsylvania Press, pp13-40</w:t>
      </w:r>
    </w:p>
    <w:p w14:paraId="05EF3AD6" w14:textId="77777777" w:rsidR="005C2A07" w:rsidRPr="005C2A07" w:rsidRDefault="005C2A07" w:rsidP="0045714E">
      <w:pPr>
        <w:spacing w:line="360" w:lineRule="auto"/>
      </w:pPr>
      <w:r w:rsidRPr="005C2A07">
        <w:t xml:space="preserve">Strebel I (2011) ‘The living building: towards a geography of maintenance work’, </w:t>
      </w:r>
      <w:r w:rsidRPr="005C2A07">
        <w:rPr>
          <w:i/>
        </w:rPr>
        <w:t>Social &amp; Cultural Geography</w:t>
      </w:r>
      <w:r w:rsidRPr="005C2A07">
        <w:t>, 12:03, pp243-262</w:t>
      </w:r>
    </w:p>
    <w:p w14:paraId="45B0D8DE" w14:textId="77777777" w:rsidR="005C2A07" w:rsidRPr="005C2A07" w:rsidRDefault="005C2A07" w:rsidP="0045714E">
      <w:pPr>
        <w:spacing w:line="360" w:lineRule="auto"/>
      </w:pPr>
      <w:r w:rsidRPr="005C2A07">
        <w:t xml:space="preserve">Styhre (2011) ‘The overworked site manager: gendered ideologies in the construction industry’, </w:t>
      </w:r>
      <w:r w:rsidRPr="005C2A07">
        <w:rPr>
          <w:i/>
        </w:rPr>
        <w:t>Construction Management and Economics</w:t>
      </w:r>
      <w:r w:rsidRPr="005C2A07">
        <w:t xml:space="preserve"> 29, pp943–955</w:t>
      </w:r>
    </w:p>
    <w:p w14:paraId="2C7C8E2C" w14:textId="77777777" w:rsidR="005C2A07" w:rsidRPr="005C2A07" w:rsidRDefault="005C2A07" w:rsidP="0045714E">
      <w:pPr>
        <w:spacing w:line="360" w:lineRule="auto"/>
      </w:pPr>
      <w:r w:rsidRPr="005C2A07">
        <w:t xml:space="preserve">Swenarton M 2002, ‘Tudor Walters and Tudorbethan: reassessing Britain’s inter-war suburbs’ </w:t>
      </w:r>
      <w:r w:rsidRPr="005C2A07">
        <w:rPr>
          <w:i/>
        </w:rPr>
        <w:t>Planning Perspectives</w:t>
      </w:r>
      <w:r w:rsidRPr="005C2A07">
        <w:t>, 17, pp267–286</w:t>
      </w:r>
    </w:p>
    <w:p w14:paraId="4166F970" w14:textId="77777777" w:rsidR="005C2A07" w:rsidRPr="005C2A07" w:rsidRDefault="005C2A07" w:rsidP="0045714E">
      <w:pPr>
        <w:spacing w:line="360" w:lineRule="auto"/>
      </w:pPr>
      <w:r w:rsidRPr="005C2A07">
        <w:lastRenderedPageBreak/>
        <w:t xml:space="preserve">Swyngedouw E &amp; Kaika M (2000) ‘Fetishizing the modern city: the phantasmagoria of urban technological networks’, </w:t>
      </w:r>
      <w:r w:rsidRPr="005C2A07">
        <w:rPr>
          <w:i/>
        </w:rPr>
        <w:t>International Journal of Urban and Regional Research</w:t>
      </w:r>
      <w:r w:rsidRPr="005C2A07">
        <w:t xml:space="preserve"> 24, pp120-138</w:t>
      </w:r>
    </w:p>
    <w:p w14:paraId="267C1428" w14:textId="77777777" w:rsidR="005C2A07" w:rsidRPr="005C2A07" w:rsidRDefault="005C2A07" w:rsidP="0045714E">
      <w:pPr>
        <w:spacing w:line="360" w:lineRule="auto"/>
      </w:pPr>
      <w:r w:rsidRPr="005C2A07">
        <w:t xml:space="preserve">Tait M &amp; While A (2009) ‘Ontology and the conservation of built heritage’, </w:t>
      </w:r>
      <w:r w:rsidRPr="005C2A07">
        <w:rPr>
          <w:i/>
          <w:iCs/>
        </w:rPr>
        <w:t>Environment and Planning D: Society and Space</w:t>
      </w:r>
      <w:r w:rsidRPr="005C2A07">
        <w:t>, 27, pp721-737</w:t>
      </w:r>
    </w:p>
    <w:p w14:paraId="011E0D8A" w14:textId="1EDBCFDB" w:rsidR="005C2A07" w:rsidRPr="005C2A07" w:rsidRDefault="005C2A07" w:rsidP="0045714E">
      <w:pPr>
        <w:spacing w:line="360" w:lineRule="auto"/>
      </w:pPr>
      <w:r w:rsidRPr="005C2A07">
        <w:t xml:space="preserve">Taylor L (2013) ‘The Case as Space: Implications of Relational Thinking for Methodology and Method’, </w:t>
      </w:r>
      <w:r w:rsidRPr="005C2A07">
        <w:rPr>
          <w:i/>
          <w:iCs/>
        </w:rPr>
        <w:t>Qualitative Inquiry</w:t>
      </w:r>
      <w:r w:rsidRPr="005C2A07">
        <w:t xml:space="preserve"> 19(10) </w:t>
      </w:r>
      <w:r w:rsidR="00ED2F5A">
        <w:t>,</w:t>
      </w:r>
      <w:r w:rsidRPr="005C2A07">
        <w:t>pp807 –817</w:t>
      </w:r>
    </w:p>
    <w:p w14:paraId="78FA13C9" w14:textId="77777777" w:rsidR="005C2A07" w:rsidRPr="005C2A07" w:rsidRDefault="005C2A07" w:rsidP="0045714E">
      <w:pPr>
        <w:spacing w:line="360" w:lineRule="auto"/>
      </w:pPr>
      <w:r w:rsidRPr="005C2A07">
        <w:rPr>
          <w:rFonts w:cs="Optima"/>
        </w:rPr>
        <w:t>Terranova T (2004)</w:t>
      </w:r>
      <w:r w:rsidRPr="005C2A07">
        <w:t xml:space="preserve"> </w:t>
      </w:r>
      <w:r w:rsidRPr="005C2A07">
        <w:rPr>
          <w:rFonts w:cs="Optima"/>
          <w:i/>
        </w:rPr>
        <w:t>Network culture</w:t>
      </w:r>
      <w:r w:rsidRPr="005C2A07">
        <w:rPr>
          <w:rFonts w:cs="Optima"/>
        </w:rPr>
        <w:t>, Pluto Press: London</w:t>
      </w:r>
    </w:p>
    <w:p w14:paraId="2CD6101D" w14:textId="77777777" w:rsidR="005C2A07" w:rsidRPr="005C2A07" w:rsidRDefault="005C2A07" w:rsidP="0045714E">
      <w:pPr>
        <w:spacing w:line="360" w:lineRule="auto"/>
      </w:pPr>
      <w:r w:rsidRPr="005C2A07">
        <w:t>The Economist (2015) “’Can we fix it? No we can’t”: A shortage of bricks and bricklayers could slow the pace of housebuilding’, August 15</w:t>
      </w:r>
      <w:r w:rsidRPr="005C2A07">
        <w:rPr>
          <w:vertAlign w:val="superscript"/>
        </w:rPr>
        <w:t>th</w:t>
      </w:r>
      <w:r w:rsidRPr="005C2A07">
        <w:t xml:space="preserve"> pp18-19</w:t>
      </w:r>
    </w:p>
    <w:p w14:paraId="2B3504EC" w14:textId="77777777" w:rsidR="005C2A07" w:rsidRPr="005C2A07" w:rsidRDefault="005C2A07" w:rsidP="0045714E">
      <w:pPr>
        <w:spacing w:line="360" w:lineRule="auto"/>
      </w:pPr>
      <w:r w:rsidRPr="005C2A07">
        <w:t xml:space="preserve">Thiel D (2007) “Class in Construction: London Building Workers, Dirty Work and Physical Cultures.” </w:t>
      </w:r>
      <w:r w:rsidRPr="005C2A07">
        <w:rPr>
          <w:i/>
        </w:rPr>
        <w:t>The British Journal of Sociology</w:t>
      </w:r>
      <w:r w:rsidRPr="005C2A07">
        <w:t xml:space="preserve"> 58 (2): 227–251.</w:t>
      </w:r>
    </w:p>
    <w:p w14:paraId="2C0AAA27" w14:textId="77777777" w:rsidR="005C2A07" w:rsidRPr="005C2A07" w:rsidRDefault="005C2A07" w:rsidP="0045714E">
      <w:pPr>
        <w:spacing w:line="360" w:lineRule="auto"/>
      </w:pPr>
      <w:r w:rsidRPr="005C2A07">
        <w:t xml:space="preserve">Thomas N (1991) </w:t>
      </w:r>
      <w:r w:rsidRPr="005C2A07">
        <w:rPr>
          <w:i/>
          <w:iCs/>
        </w:rPr>
        <w:t>Entangled Objects: Exchange, Material Culture, and Colonialism in the Paciﬁc</w:t>
      </w:r>
      <w:r w:rsidRPr="005C2A07">
        <w:t>, Cambridge: Harvard University Press</w:t>
      </w:r>
    </w:p>
    <w:p w14:paraId="302E5A88" w14:textId="77777777" w:rsidR="005C2A07" w:rsidRPr="005C2A07" w:rsidRDefault="005C2A07" w:rsidP="0045714E">
      <w:pPr>
        <w:spacing w:line="360" w:lineRule="auto"/>
      </w:pPr>
      <w:r w:rsidRPr="005C2A07">
        <w:t xml:space="preserve">Thompson M (1979) </w:t>
      </w:r>
      <w:r w:rsidRPr="005C2A07">
        <w:rPr>
          <w:i/>
          <w:iCs/>
        </w:rPr>
        <w:t>Rubbish Theory</w:t>
      </w:r>
      <w:r w:rsidRPr="005C2A07">
        <w:t xml:space="preserve">, Oxford University Press: Oxford Tosh J (1996) ‘New men? The bourgeois cult of home’, </w:t>
      </w:r>
      <w:r w:rsidRPr="005C2A07">
        <w:rPr>
          <w:i/>
        </w:rPr>
        <w:t>History Today</w:t>
      </w:r>
      <w:r w:rsidRPr="005C2A07">
        <w:t xml:space="preserve"> 46, pp9-15</w:t>
      </w:r>
    </w:p>
    <w:p w14:paraId="7D53EE5E" w14:textId="71C1B675" w:rsidR="005C2A07" w:rsidRPr="005C2A07" w:rsidRDefault="005C2A07" w:rsidP="0045714E">
      <w:pPr>
        <w:spacing w:line="360" w:lineRule="auto"/>
      </w:pPr>
      <w:r w:rsidRPr="005C2A07">
        <w:t xml:space="preserve">Thrift N (1997) ‘The still point: resistance, expressive embodiment and dance’, in Pile S &amp; Keith M (eds) </w:t>
      </w:r>
      <w:r w:rsidRPr="005C2A07">
        <w:rPr>
          <w:i/>
          <w:iCs/>
        </w:rPr>
        <w:t>Geographies of Resistance,</w:t>
      </w:r>
      <w:r w:rsidRPr="005C2A07">
        <w:t xml:space="preserve"> London: Routledge</w:t>
      </w:r>
      <w:r w:rsidR="00ED2F5A">
        <w:t>,</w:t>
      </w:r>
      <w:r w:rsidRPr="005C2A07">
        <w:t xml:space="preserve"> pp124–151</w:t>
      </w:r>
    </w:p>
    <w:p w14:paraId="17EC799F" w14:textId="77777777" w:rsidR="005C2A07" w:rsidRPr="005C2A07" w:rsidRDefault="005C2A07" w:rsidP="0045714E">
      <w:pPr>
        <w:spacing w:line="360" w:lineRule="auto"/>
      </w:pPr>
      <w:r w:rsidRPr="005C2A07">
        <w:t xml:space="preserve">Thrift N (2000) ‘Material culture’, in Johnston R J et al. (eds) </w:t>
      </w:r>
      <w:r w:rsidRPr="005C2A07">
        <w:rPr>
          <w:i/>
        </w:rPr>
        <w:t>The Dictionary of Human Geography</w:t>
      </w:r>
      <w:r w:rsidRPr="005C2A07">
        <w:t>, Oxford: Blackwell, p492</w:t>
      </w:r>
    </w:p>
    <w:p w14:paraId="66028AC6" w14:textId="77777777" w:rsidR="005C2A07" w:rsidRPr="005C2A07" w:rsidRDefault="005C2A07" w:rsidP="0045714E">
      <w:pPr>
        <w:spacing w:line="360" w:lineRule="auto"/>
      </w:pPr>
      <w:r w:rsidRPr="005C2A07">
        <w:t xml:space="preserve">Thrift N (2000a) ‘Afterwords’, </w:t>
      </w:r>
      <w:r w:rsidRPr="005C2A07">
        <w:rPr>
          <w:i/>
        </w:rPr>
        <w:t>Environment and Planning D: Society and Space</w:t>
      </w:r>
      <w:r w:rsidRPr="005C2A07">
        <w:t>, 18, ppp213-255</w:t>
      </w:r>
    </w:p>
    <w:p w14:paraId="0A92A8BF" w14:textId="1BBD0150" w:rsidR="005C2A07" w:rsidRPr="005C2A07" w:rsidRDefault="005C2A07" w:rsidP="0045714E">
      <w:pPr>
        <w:spacing w:line="360" w:lineRule="auto"/>
      </w:pPr>
      <w:r w:rsidRPr="005C2A07">
        <w:t xml:space="preserve">Till (1993) ‘Neotraditional towns and urban villages’, </w:t>
      </w:r>
      <w:r w:rsidRPr="005C2A07">
        <w:rPr>
          <w:i/>
        </w:rPr>
        <w:t>Environment and Planning</w:t>
      </w:r>
      <w:r w:rsidRPr="005C2A07">
        <w:t xml:space="preserve"> D: Society and Space 11</w:t>
      </w:r>
      <w:r w:rsidR="00ED2F5A">
        <w:t>,</w:t>
      </w:r>
      <w:r w:rsidRPr="005C2A07">
        <w:t xml:space="preserve"> p709-732</w:t>
      </w:r>
    </w:p>
    <w:p w14:paraId="3760608F" w14:textId="3CE82764" w:rsidR="005C2A07" w:rsidRPr="005C2A07" w:rsidRDefault="005C2A07" w:rsidP="0045714E">
      <w:pPr>
        <w:spacing w:line="360" w:lineRule="auto"/>
      </w:pPr>
      <w:r w:rsidRPr="005C2A07">
        <w:t xml:space="preserve">Tilley C (2007) ‘Materiality in materials’ </w:t>
      </w:r>
      <w:r w:rsidRPr="005C2A07">
        <w:rPr>
          <w:i/>
        </w:rPr>
        <w:t>Archaeological Dialogues</w:t>
      </w:r>
      <w:r w:rsidRPr="005C2A07">
        <w:t xml:space="preserve"> 14 (1)</w:t>
      </w:r>
      <w:r w:rsidR="00ED2F5A">
        <w:t>,</w:t>
      </w:r>
      <w:r w:rsidRPr="005C2A07">
        <w:t xml:space="preserve"> pp16-20</w:t>
      </w:r>
    </w:p>
    <w:p w14:paraId="07651822" w14:textId="313BEC30" w:rsidR="005C2A07" w:rsidRPr="005C2A07" w:rsidRDefault="005C2A07" w:rsidP="0045714E">
      <w:pPr>
        <w:spacing w:line="360" w:lineRule="auto"/>
      </w:pPr>
      <w:r w:rsidRPr="005C2A07">
        <w:t xml:space="preserve">Toker Z (2010) ‘New Housing for New Households: Comparing Cohousing and New Urbanist Developments with Women in Mind’, </w:t>
      </w:r>
      <w:r w:rsidRPr="005C2A07">
        <w:rPr>
          <w:i/>
        </w:rPr>
        <w:t>Journal of Architectural and Planning Research</w:t>
      </w:r>
      <w:r w:rsidRPr="005C2A07">
        <w:t xml:space="preserve"> 27 (4)</w:t>
      </w:r>
      <w:r w:rsidR="00ED2F5A">
        <w:t>,</w:t>
      </w:r>
      <w:r w:rsidRPr="005C2A07">
        <w:t xml:space="preserve"> pp669-692</w:t>
      </w:r>
    </w:p>
    <w:p w14:paraId="4C5B7D15" w14:textId="62E0C481" w:rsidR="005C2A07" w:rsidRPr="005C2A07" w:rsidRDefault="005C2A07" w:rsidP="0045714E">
      <w:pPr>
        <w:spacing w:line="360" w:lineRule="auto"/>
      </w:pPr>
      <w:r w:rsidRPr="005C2A07">
        <w:t>Tolia-Kelly D (2004) Locating processes of identiﬁcation: Studying the precipitates of re-memory through artifacts in the British Asian home</w:t>
      </w:r>
      <w:r w:rsidRPr="005C2A07">
        <w:rPr>
          <w:i/>
        </w:rPr>
        <w:t>. Transactions of the Institute of British Geographers</w:t>
      </w:r>
      <w:r w:rsidRPr="005C2A07">
        <w:t xml:space="preserve"> 29 (3)</w:t>
      </w:r>
      <w:r w:rsidR="00ED2F5A">
        <w:t>,</w:t>
      </w:r>
      <w:r w:rsidRPr="005C2A07">
        <w:t xml:space="preserve"> pp314–29</w:t>
      </w:r>
    </w:p>
    <w:p w14:paraId="6CDA7953" w14:textId="63DF653F" w:rsidR="005C2A07" w:rsidRPr="005C2A07" w:rsidRDefault="005C2A07" w:rsidP="0045714E">
      <w:pPr>
        <w:spacing w:line="360" w:lineRule="auto"/>
      </w:pPr>
      <w:r w:rsidRPr="005C2A07">
        <w:lastRenderedPageBreak/>
        <w:t xml:space="preserve">Tolia-Kelly D (2011) ‘The geographies of cultural geography III: Material geographies, vibrant matters and risking surface geographies’, </w:t>
      </w:r>
      <w:r w:rsidRPr="005C2A07">
        <w:rPr>
          <w:i/>
          <w:iCs/>
        </w:rPr>
        <w:t>Progress in Human Geography</w:t>
      </w:r>
      <w:r w:rsidRPr="005C2A07">
        <w:t xml:space="preserve"> 37(1)</w:t>
      </w:r>
      <w:r w:rsidR="00ED2F5A">
        <w:t>,</w:t>
      </w:r>
      <w:r w:rsidRPr="005C2A07">
        <w:t xml:space="preserve"> pp153–160</w:t>
      </w:r>
    </w:p>
    <w:p w14:paraId="146D582C" w14:textId="51079157" w:rsidR="005C2A07" w:rsidRPr="005C2A07" w:rsidRDefault="005C2A07" w:rsidP="0045714E">
      <w:pPr>
        <w:spacing w:line="360" w:lineRule="auto"/>
      </w:pPr>
      <w:r w:rsidRPr="005C2A07">
        <w:t>Tomaney J (201</w:t>
      </w:r>
      <w:r w:rsidR="00ED2F5A">
        <w:t>5</w:t>
      </w:r>
      <w:r w:rsidRPr="005C2A07">
        <w:t xml:space="preserve">) ‘Region and place 2: Belonging’ </w:t>
      </w:r>
      <w:r w:rsidRPr="005C2A07">
        <w:rPr>
          <w:i/>
        </w:rPr>
        <w:t>Progress in Human Geography</w:t>
      </w:r>
      <w:r w:rsidRPr="005C2A07">
        <w:t xml:space="preserve"> </w:t>
      </w:r>
      <w:r w:rsidR="00ED2F5A" w:rsidRPr="00ED2F5A">
        <w:t>39(4), p</w:t>
      </w:r>
      <w:r w:rsidR="00ED2F5A">
        <w:t>p</w:t>
      </w:r>
      <w:r w:rsidR="00ED2F5A" w:rsidRPr="00ED2F5A">
        <w:t xml:space="preserve">507-516 </w:t>
      </w:r>
    </w:p>
    <w:p w14:paraId="41DC3C91" w14:textId="77777777" w:rsidR="005C2A07" w:rsidRPr="005C2A07" w:rsidRDefault="005C2A07" w:rsidP="0045714E">
      <w:pPr>
        <w:spacing w:line="360" w:lineRule="auto"/>
      </w:pPr>
      <w:r w:rsidRPr="005C2A07">
        <w:t xml:space="preserve">Tosh J (1999) </w:t>
      </w:r>
      <w:r w:rsidRPr="005C2A07">
        <w:rPr>
          <w:i/>
          <w:iCs/>
        </w:rPr>
        <w:t>A Man’s Place: Masculinity and the Middle­Class Home in Victorian England,</w:t>
      </w:r>
      <w:r w:rsidRPr="005C2A07">
        <w:t xml:space="preserve"> New Haven, CT: Yale University Press</w:t>
      </w:r>
    </w:p>
    <w:p w14:paraId="390C6370" w14:textId="77777777" w:rsidR="005C2A07" w:rsidRPr="005C2A07" w:rsidRDefault="005C2A07" w:rsidP="0045714E">
      <w:pPr>
        <w:spacing w:line="360" w:lineRule="auto"/>
      </w:pPr>
      <w:r w:rsidRPr="005C2A07">
        <w:t xml:space="preserve">Toussaint J &amp; Elsinger M (2009) ‘Exploring ‘Housing Asset-based Welfare’. Can the UK be Held Up as an Example for Europe?’, </w:t>
      </w:r>
      <w:r w:rsidRPr="005C2A07">
        <w:rPr>
          <w:i/>
          <w:iCs/>
        </w:rPr>
        <w:t>Housing Studies</w:t>
      </w:r>
      <w:r w:rsidRPr="005C2A07">
        <w:t>, 24: 5, pp669-692</w:t>
      </w:r>
    </w:p>
    <w:p w14:paraId="2B4F9495" w14:textId="51D23358" w:rsidR="005C2A07" w:rsidRPr="005C2A07" w:rsidRDefault="005C2A07" w:rsidP="0045714E">
      <w:pPr>
        <w:spacing w:line="360" w:lineRule="auto"/>
      </w:pPr>
      <w:r w:rsidRPr="005C2A07">
        <w:t xml:space="preserve">Tryggestad K, Georg S &amp; Hernes T (2010) ‘Constructing buildings and design ambitions’, </w:t>
      </w:r>
      <w:r w:rsidRPr="005C2A07">
        <w:rPr>
          <w:i/>
          <w:iCs/>
        </w:rPr>
        <w:t xml:space="preserve">Construction Management and Economics </w:t>
      </w:r>
      <w:r w:rsidRPr="005C2A07">
        <w:t>28</w:t>
      </w:r>
      <w:r w:rsidR="005F612D">
        <w:t>,</w:t>
      </w:r>
      <w:r w:rsidRPr="005C2A07">
        <w:t xml:space="preserve"> pp695–705.</w:t>
      </w:r>
    </w:p>
    <w:p w14:paraId="2703EA41" w14:textId="77777777" w:rsidR="005C2A07" w:rsidRPr="005C2A07" w:rsidRDefault="005C2A07" w:rsidP="0045714E">
      <w:pPr>
        <w:spacing w:line="360" w:lineRule="auto"/>
      </w:pPr>
      <w:r w:rsidRPr="005C2A07">
        <w:t xml:space="preserve">Tuan Y-F (1977) </w:t>
      </w:r>
      <w:r w:rsidRPr="005C2A07">
        <w:rPr>
          <w:i/>
        </w:rPr>
        <w:t>Space and Place</w:t>
      </w:r>
      <w:r w:rsidRPr="005C2A07">
        <w:t>, Minneapolis, MN: Minnesota University Press</w:t>
      </w:r>
    </w:p>
    <w:p w14:paraId="5C3E7616" w14:textId="77777777" w:rsidR="005C2A07" w:rsidRPr="005C2A07" w:rsidRDefault="005C2A07" w:rsidP="0045714E">
      <w:pPr>
        <w:spacing w:line="360" w:lineRule="auto"/>
      </w:pPr>
      <w:r w:rsidRPr="005C2A07">
        <w:t xml:space="preserve">Tuan Y-F (1980) ‘Rootedness versus sense of place’, </w:t>
      </w:r>
      <w:r w:rsidRPr="005C2A07">
        <w:rPr>
          <w:i/>
          <w:iCs/>
        </w:rPr>
        <w:t>Landscape</w:t>
      </w:r>
      <w:r w:rsidRPr="005C2A07">
        <w:t xml:space="preserve"> 24(3), pp3-8</w:t>
      </w:r>
    </w:p>
    <w:p w14:paraId="634505DA" w14:textId="77777777" w:rsidR="005C2A07" w:rsidRPr="005C2A07" w:rsidRDefault="005C2A07" w:rsidP="0045714E">
      <w:pPr>
        <w:spacing w:line="360" w:lineRule="auto"/>
      </w:pPr>
      <w:r w:rsidRPr="005C2A07">
        <w:t xml:space="preserve">Valentine G (1999) “A Corporeal Geography of Consumption.” </w:t>
      </w:r>
      <w:r w:rsidRPr="005C2A07">
        <w:rPr>
          <w:i/>
        </w:rPr>
        <w:t xml:space="preserve">Environment and Planning D: Society and Space </w:t>
      </w:r>
      <w:r w:rsidRPr="005C2A07">
        <w:t>17, 329–351</w:t>
      </w:r>
    </w:p>
    <w:p w14:paraId="69FE708F" w14:textId="77777777" w:rsidR="005C2A07" w:rsidRPr="005C2A07" w:rsidRDefault="005C2A07" w:rsidP="0045714E">
      <w:pPr>
        <w:spacing w:line="360" w:lineRule="auto"/>
      </w:pPr>
      <w:r w:rsidRPr="005C2A07">
        <w:t xml:space="preserve">Vandenberghe F (2002) ‘Reconstructing humans: a humanist critique of actant-network theory’, </w:t>
      </w:r>
      <w:r w:rsidRPr="005C2A07">
        <w:rPr>
          <w:i/>
        </w:rPr>
        <w:t>Theory, Culture and Society</w:t>
      </w:r>
      <w:r w:rsidRPr="005C2A07">
        <w:t>, 19, pp51–67</w:t>
      </w:r>
    </w:p>
    <w:p w14:paraId="6130FB29" w14:textId="08088D11" w:rsidR="005C2A07" w:rsidRPr="005C2A07" w:rsidRDefault="005C2A07" w:rsidP="0045714E">
      <w:pPr>
        <w:spacing w:line="360" w:lineRule="auto"/>
      </w:pPr>
      <w:r w:rsidRPr="005C2A07">
        <w:t xml:space="preserve">Van Hoven B &amp; Horschelmann K (2005) ‘Introduction: from geographies of men to geographies of women and back again?’, in van Hoven B &amp; Hörschelmann K (eds) </w:t>
      </w:r>
      <w:r w:rsidRPr="005C2A07">
        <w:rPr>
          <w:i/>
          <w:iCs/>
        </w:rPr>
        <w:t>Spaces of Masculinities</w:t>
      </w:r>
      <w:r w:rsidRPr="005C2A07">
        <w:t>, London: Routledge</w:t>
      </w:r>
      <w:r w:rsidR="005F612D">
        <w:t>,</w:t>
      </w:r>
      <w:r w:rsidRPr="005C2A07">
        <w:t xml:space="preserve"> pp1–16</w:t>
      </w:r>
    </w:p>
    <w:p w14:paraId="2F202C3D" w14:textId="77777777" w:rsidR="005C2A07" w:rsidRPr="005C2A07" w:rsidRDefault="005C2A07" w:rsidP="0045714E">
      <w:pPr>
        <w:spacing w:line="360" w:lineRule="auto"/>
      </w:pPr>
      <w:r w:rsidRPr="005C2A07">
        <w:t>Van Loon J (2002) ‘A Contagious Living Fluid: Objectification and Assemblage in the History of Virology’, Theory, Culture and Society, 19 (5-6), pp107-124</w:t>
      </w:r>
    </w:p>
    <w:p w14:paraId="004DD98F" w14:textId="29DC66D7" w:rsidR="005C2A07" w:rsidRPr="005C2A07" w:rsidRDefault="005C2A07" w:rsidP="0045714E">
      <w:pPr>
        <w:spacing w:line="360" w:lineRule="auto"/>
      </w:pPr>
      <w:r w:rsidRPr="005C2A07">
        <w:t>Vannini P &amp; Taggart J (201</w:t>
      </w:r>
      <w:r w:rsidR="005F612D">
        <w:t>4</w:t>
      </w:r>
      <w:r w:rsidRPr="005C2A07">
        <w:t xml:space="preserve">) ‘Do-it-yourself or do-it-with? The regenerative life skills of off-grid home builders’, </w:t>
      </w:r>
      <w:r w:rsidRPr="005C2A07">
        <w:rPr>
          <w:i/>
        </w:rPr>
        <w:t>Cultural Geographies</w:t>
      </w:r>
      <w:r w:rsidRPr="005C2A07">
        <w:t xml:space="preserve">, </w:t>
      </w:r>
      <w:r w:rsidR="005F612D" w:rsidRPr="005F612D">
        <w:t>21(2), pp267-285</w:t>
      </w:r>
    </w:p>
    <w:p w14:paraId="459FFBAC" w14:textId="46428065" w:rsidR="005C2A07" w:rsidRPr="005C2A07" w:rsidRDefault="005C2A07" w:rsidP="0045714E">
      <w:pPr>
        <w:spacing w:line="360" w:lineRule="auto"/>
      </w:pPr>
      <w:r w:rsidRPr="005C2A07">
        <w:t xml:space="preserve">Vannini P &amp; Taggart J (2015) ‘Solar energy, bad weather days, and the temporalities of slower homes’, </w:t>
      </w:r>
      <w:r w:rsidRPr="005C2A07">
        <w:rPr>
          <w:i/>
          <w:iCs/>
        </w:rPr>
        <w:t>Cultural Geographies</w:t>
      </w:r>
      <w:r w:rsidRPr="005C2A07">
        <w:t>, 22 (4)</w:t>
      </w:r>
      <w:r w:rsidR="003E5861">
        <w:t>,</w:t>
      </w:r>
      <w:r w:rsidRPr="005C2A07">
        <w:t xml:space="preserve"> pp637-657</w:t>
      </w:r>
    </w:p>
    <w:p w14:paraId="2586BC38" w14:textId="77777777" w:rsidR="005C2A07" w:rsidRPr="005C2A07" w:rsidRDefault="005C2A07" w:rsidP="0045714E">
      <w:pPr>
        <w:spacing w:line="360" w:lineRule="auto"/>
      </w:pPr>
      <w:r w:rsidRPr="005C2A07">
        <w:t xml:space="preserve">Veblen T (1899) </w:t>
      </w:r>
      <w:r w:rsidRPr="005C2A07">
        <w:rPr>
          <w:i/>
          <w:iCs/>
        </w:rPr>
        <w:t>A Theory of the Leisure Class</w:t>
      </w:r>
      <w:r w:rsidRPr="005C2A07">
        <w:t>, New York: Macmillan</w:t>
      </w:r>
    </w:p>
    <w:p w14:paraId="3CEF8430" w14:textId="77777777" w:rsidR="005C2A07" w:rsidRPr="005C2A07" w:rsidRDefault="005C2A07" w:rsidP="0045714E">
      <w:pPr>
        <w:spacing w:line="360" w:lineRule="auto"/>
      </w:pPr>
      <w:r w:rsidRPr="005C2A07">
        <w:t>Vellinga M (2007) ‘Review Essay: Anthropology and the Materiality of Architecture’, American Ethnologist, 34 (4), pp756-766</w:t>
      </w:r>
    </w:p>
    <w:p w14:paraId="4BAF0917" w14:textId="00448753" w:rsidR="005C2A07" w:rsidRPr="005C2A07" w:rsidRDefault="005C2A07" w:rsidP="0045714E">
      <w:pPr>
        <w:spacing w:line="360" w:lineRule="auto"/>
      </w:pPr>
      <w:r w:rsidRPr="005C2A07">
        <w:rPr>
          <w:bCs/>
        </w:rPr>
        <w:lastRenderedPageBreak/>
        <w:t>Vidich A J &amp; Lyman S M (1994)</w:t>
      </w:r>
      <w:r w:rsidRPr="005C2A07">
        <w:t xml:space="preserve"> ‘Qualitative Methods: Their History in Sociology and Anthropology’,  in Norman K, Denzin N K &amp; Lincoln Y S (eds) </w:t>
      </w:r>
      <w:r w:rsidRPr="005C2A07">
        <w:rPr>
          <w:i/>
        </w:rPr>
        <w:t>Handbook of Qualitative Research</w:t>
      </w:r>
      <w:r w:rsidRPr="005C2A07">
        <w:t>, Thousand Oaks, CA: Sage</w:t>
      </w:r>
      <w:r w:rsidR="003E5861">
        <w:t>,</w:t>
      </w:r>
      <w:r w:rsidRPr="005C2A07">
        <w:t xml:space="preserve"> pp23–59</w:t>
      </w:r>
    </w:p>
    <w:p w14:paraId="14FCA787" w14:textId="77777777" w:rsidR="005C2A07" w:rsidRPr="005C2A07" w:rsidRDefault="005C2A07" w:rsidP="0045714E">
      <w:pPr>
        <w:spacing w:line="360" w:lineRule="auto"/>
      </w:pPr>
      <w:r w:rsidRPr="005C2A07">
        <w:t xml:space="preserve">Vidler A (1992) </w:t>
      </w:r>
      <w:r w:rsidRPr="005C2A07">
        <w:rPr>
          <w:i/>
        </w:rPr>
        <w:t>The Architectural Uncanny: Essays in the Modern Unhomely</w:t>
      </w:r>
      <w:r w:rsidRPr="005C2A07">
        <w:t>, London: MIT Press</w:t>
      </w:r>
    </w:p>
    <w:p w14:paraId="3BB3964C" w14:textId="77777777" w:rsidR="005C2A07" w:rsidRPr="005C2A07" w:rsidRDefault="005C2A07" w:rsidP="0045714E">
      <w:pPr>
        <w:spacing w:line="360" w:lineRule="auto"/>
      </w:pPr>
      <w:r w:rsidRPr="005C2A07">
        <w:t xml:space="preserve">Violich F (2016) </w:t>
      </w:r>
      <w:r w:rsidRPr="005C2A07">
        <w:rPr>
          <w:i/>
          <w:iCs/>
        </w:rPr>
        <w:t>Brick: Thick/Thin</w:t>
      </w:r>
      <w:r w:rsidRPr="005C2A07">
        <w:t>, Harvard University Graduate School of Design Studio Report</w:t>
      </w:r>
    </w:p>
    <w:p w14:paraId="7399BA8C" w14:textId="77777777" w:rsidR="005C2A07" w:rsidRPr="005C2A07" w:rsidRDefault="005C2A07" w:rsidP="0045714E">
      <w:pPr>
        <w:spacing w:line="360" w:lineRule="auto"/>
      </w:pPr>
      <w:r w:rsidRPr="005C2A07">
        <w:t xml:space="preserve">Wainwright D (2017) BBC News ‘Help to Buy scheme's impact across England revealed’, </w:t>
      </w:r>
      <w:hyperlink r:id="rId106" w:history="1">
        <w:r w:rsidRPr="005C2A07">
          <w:rPr>
            <w:color w:val="0563C1" w:themeColor="hyperlink"/>
            <w:u w:val="single"/>
          </w:rPr>
          <w:t>http://www.bbc.co.uk/news/uk-england-38330552 accessed 28th February 2018</w:t>
        </w:r>
      </w:hyperlink>
    </w:p>
    <w:p w14:paraId="6B967E00" w14:textId="60082C74" w:rsidR="005C2A07" w:rsidRPr="005C2A07" w:rsidRDefault="005C2A07" w:rsidP="0045714E">
      <w:pPr>
        <w:spacing w:line="360" w:lineRule="auto"/>
      </w:pPr>
      <w:r w:rsidRPr="005C2A07">
        <w:t xml:space="preserve">Walker L (1989) ‘Women and architecture’, in Attfield J &amp; Kirkham P (eds) </w:t>
      </w:r>
      <w:r w:rsidRPr="005C2A07">
        <w:rPr>
          <w:i/>
        </w:rPr>
        <w:t>A View from the Interior: Feminism, Women and Design, London: The Women’s Press</w:t>
      </w:r>
      <w:r w:rsidR="003E5861">
        <w:rPr>
          <w:i/>
        </w:rPr>
        <w:t>,</w:t>
      </w:r>
      <w:r w:rsidRPr="005C2A07">
        <w:t xml:space="preserve"> pp90-105</w:t>
      </w:r>
    </w:p>
    <w:p w14:paraId="076CAAA2" w14:textId="349E4BEA" w:rsidR="005C2A07" w:rsidRPr="005C2A07" w:rsidRDefault="005C2A07" w:rsidP="0045714E">
      <w:pPr>
        <w:spacing w:line="360" w:lineRule="auto"/>
      </w:pPr>
      <w:r w:rsidRPr="005C2A07">
        <w:t xml:space="preserve">Walks A (2013) ‘Suburbanism as a Way of Life, Slight Return’, </w:t>
      </w:r>
      <w:r w:rsidRPr="005C2A07">
        <w:rPr>
          <w:i/>
          <w:iCs/>
        </w:rPr>
        <w:t>Urban Studies</w:t>
      </w:r>
      <w:r w:rsidRPr="005C2A07">
        <w:t xml:space="preserve"> 50(8)</w:t>
      </w:r>
      <w:r w:rsidR="003E5861">
        <w:t>,</w:t>
      </w:r>
      <w:r w:rsidRPr="005C2A07">
        <w:t xml:space="preserve"> pp1471–148</w:t>
      </w:r>
    </w:p>
    <w:p w14:paraId="6EDABA3A" w14:textId="37D315D8" w:rsidR="005C2A07" w:rsidRPr="005C2A07" w:rsidRDefault="005C2A07" w:rsidP="0045714E">
      <w:pPr>
        <w:spacing w:line="360" w:lineRule="auto"/>
        <w:rPr>
          <w:bCs/>
        </w:rPr>
      </w:pPr>
      <w:r w:rsidRPr="005C2A07">
        <w:rPr>
          <w:bCs/>
        </w:rPr>
        <w:t xml:space="preserve">Wall C (2004) ‘Any Woman Can: 20 Years of Campaigning for Access to Training and Employment in Construction’, in Clarke L, Pedersen E F, Michielsens E, Susman B &amp; Wall C (eds) </w:t>
      </w:r>
      <w:r w:rsidRPr="005C2A07">
        <w:t>Women in Construction. Brussels</w:t>
      </w:r>
      <w:r w:rsidRPr="005C2A07">
        <w:rPr>
          <w:i/>
        </w:rPr>
        <w:t>: European Institute for Construction Labour Research</w:t>
      </w:r>
      <w:r w:rsidR="003E5861">
        <w:rPr>
          <w:i/>
        </w:rPr>
        <w:t>,</w:t>
      </w:r>
      <w:r w:rsidRPr="005C2A07">
        <w:t xml:space="preserve"> </w:t>
      </w:r>
      <w:r w:rsidRPr="005C2A07">
        <w:rPr>
          <w:bCs/>
        </w:rPr>
        <w:t>pp8-26</w:t>
      </w:r>
    </w:p>
    <w:p w14:paraId="582737CF" w14:textId="55C4BFB3" w:rsidR="005C2A07" w:rsidRPr="005C2A07" w:rsidRDefault="005C2A07" w:rsidP="0045714E">
      <w:pPr>
        <w:spacing w:line="360" w:lineRule="auto"/>
      </w:pPr>
      <w:r w:rsidRPr="005C2A07">
        <w:t xml:space="preserve">Ward-Schofield </w:t>
      </w:r>
      <w:r w:rsidR="003E5861">
        <w:t>J (</w:t>
      </w:r>
      <w:r w:rsidRPr="005C2A07">
        <w:t>1993</w:t>
      </w:r>
      <w:r w:rsidR="003E5861">
        <w:t>)</w:t>
      </w:r>
      <w:r w:rsidR="003E5861" w:rsidRPr="003E5861">
        <w:t xml:space="preserve"> 'Increasing the generalisability of qualitative research' in Hammersley M (ed) </w:t>
      </w:r>
      <w:r w:rsidR="003E5861" w:rsidRPr="003E5861">
        <w:rPr>
          <w:i/>
          <w:iCs/>
        </w:rPr>
        <w:t>Social research: philosophy, politics and practice</w:t>
      </w:r>
      <w:r w:rsidR="003E5861">
        <w:t xml:space="preserve">, Milton Keynes: </w:t>
      </w:r>
      <w:r w:rsidR="003E5861" w:rsidRPr="003E5861">
        <w:t>Open University Press,</w:t>
      </w:r>
      <w:r w:rsidR="003E5861">
        <w:t xml:space="preserve"> pp</w:t>
      </w:r>
      <w:r w:rsidR="003E5861" w:rsidRPr="003E5861">
        <w:t>200-</w:t>
      </w:r>
      <w:r w:rsidR="003E5861">
        <w:t>2</w:t>
      </w:r>
      <w:r w:rsidR="003E5861" w:rsidRPr="003E5861">
        <w:t>25</w:t>
      </w:r>
    </w:p>
    <w:p w14:paraId="7394DA09" w14:textId="77777777" w:rsidR="005C2A07" w:rsidRPr="005C2A07" w:rsidRDefault="005C2A07" w:rsidP="0045714E">
      <w:pPr>
        <w:spacing w:line="360" w:lineRule="auto"/>
      </w:pPr>
      <w:r w:rsidRPr="005C2A07">
        <w:t xml:space="preserve">Wardaugh J (1999) ‘The Unaccommodated Woman: Home, Homelessness and Identity’, </w:t>
      </w:r>
      <w:r w:rsidRPr="005C2A07">
        <w:rPr>
          <w:i/>
          <w:iCs/>
        </w:rPr>
        <w:t>Sociological Review</w:t>
      </w:r>
      <w:r w:rsidRPr="005C2A07">
        <w:t>, 47 (1) pp91–109</w:t>
      </w:r>
    </w:p>
    <w:p w14:paraId="307D834E" w14:textId="77777777" w:rsidR="005C2A07" w:rsidRPr="005C2A07" w:rsidRDefault="005C2A07" w:rsidP="0045714E">
      <w:pPr>
        <w:spacing w:line="360" w:lineRule="auto"/>
        <w:rPr>
          <w:i/>
          <w:iCs/>
        </w:rPr>
      </w:pPr>
      <w:r w:rsidRPr="005C2A07">
        <w:t xml:space="preserve">Webb S &amp; Webb B (1898) </w:t>
      </w:r>
      <w:r w:rsidRPr="005C2A07">
        <w:rPr>
          <w:i/>
          <w:iCs/>
        </w:rPr>
        <w:t>Industrial Democracy (National Association of Operative Plasterers, 1898)</w:t>
      </w:r>
    </w:p>
    <w:p w14:paraId="5A2320E0" w14:textId="77777777" w:rsidR="005C2A07" w:rsidRPr="005C2A07" w:rsidRDefault="005C2A07" w:rsidP="0045714E">
      <w:pPr>
        <w:spacing w:line="360" w:lineRule="auto"/>
      </w:pPr>
      <w:r w:rsidRPr="005C2A07">
        <w:t xml:space="preserve">Whitehand J W R &amp; Carr C M H (2001) </w:t>
      </w:r>
      <w:r w:rsidRPr="005C2A07">
        <w:rPr>
          <w:i/>
        </w:rPr>
        <w:t xml:space="preserve">Twentieth-Century Suburbs: A Morphological Approach. </w:t>
      </w:r>
      <w:r w:rsidRPr="005C2A07">
        <w:t>London: Routledge</w:t>
      </w:r>
    </w:p>
    <w:p w14:paraId="10B10D8A" w14:textId="77777777" w:rsidR="005C2A07" w:rsidRPr="005C2A07" w:rsidRDefault="005C2A07" w:rsidP="0045714E">
      <w:pPr>
        <w:spacing w:line="360" w:lineRule="auto"/>
      </w:pPr>
      <w:r w:rsidRPr="005C2A07">
        <w:t xml:space="preserve">Wight J A (1972) </w:t>
      </w:r>
      <w:r w:rsidRPr="005C2A07">
        <w:rPr>
          <w:i/>
          <w:iCs/>
        </w:rPr>
        <w:t>Brick building in England from the Middle Ages to 1550</w:t>
      </w:r>
      <w:r w:rsidRPr="005C2A07">
        <w:t>, London: John Baker</w:t>
      </w:r>
    </w:p>
    <w:p w14:paraId="73612AA4" w14:textId="77777777" w:rsidR="005C2A07" w:rsidRPr="005C2A07" w:rsidRDefault="005C2A07" w:rsidP="0045714E">
      <w:pPr>
        <w:spacing w:line="360" w:lineRule="auto"/>
      </w:pPr>
      <w:r w:rsidRPr="005C2A07">
        <w:t xml:space="preserve">Wigley M (1996) </w:t>
      </w:r>
      <w:r w:rsidRPr="005C2A07">
        <w:rPr>
          <w:i/>
          <w:iCs/>
        </w:rPr>
        <w:t>The architecture of deconstruction: Derrida's haunt</w:t>
      </w:r>
      <w:r w:rsidRPr="005C2A07">
        <w:t xml:space="preserve">, Cambridge MA: The MIT Press </w:t>
      </w:r>
    </w:p>
    <w:p w14:paraId="71ADC8AA" w14:textId="77777777" w:rsidR="005C2A07" w:rsidRPr="005C2A07" w:rsidRDefault="005C2A07" w:rsidP="0045714E">
      <w:pPr>
        <w:spacing w:line="360" w:lineRule="auto"/>
      </w:pPr>
      <w:r w:rsidRPr="005C2A07">
        <w:t xml:space="preserve">Wilcox S (2002) </w:t>
      </w:r>
      <w:r w:rsidRPr="005C2A07">
        <w:rPr>
          <w:i/>
          <w:iCs/>
        </w:rPr>
        <w:t>UK Housing Review 2002/2003</w:t>
      </w:r>
      <w:r w:rsidRPr="005C2A07">
        <w:t>, Coventry, London and York: Chartered Institute of Housing, Council of Mortgage Lenders, and Joseph Rowntree Foundation</w:t>
      </w:r>
    </w:p>
    <w:p w14:paraId="32F821F6" w14:textId="77777777" w:rsidR="005C2A07" w:rsidRPr="005C2A07" w:rsidRDefault="005C2A07" w:rsidP="0045714E">
      <w:pPr>
        <w:spacing w:line="360" w:lineRule="auto"/>
      </w:pPr>
      <w:r w:rsidRPr="005C2A07">
        <w:t xml:space="preserve">Wilford (2008) Out of rubble: natural disaster and the materiality of the house, </w:t>
      </w:r>
      <w:r w:rsidRPr="005C2A07">
        <w:rPr>
          <w:i/>
        </w:rPr>
        <w:t>Environment and Planning D: Society and Space</w:t>
      </w:r>
      <w:r w:rsidRPr="005C2A07">
        <w:t xml:space="preserve"> 26, pp647-662</w:t>
      </w:r>
    </w:p>
    <w:p w14:paraId="743BAC1C" w14:textId="77777777" w:rsidR="005C2A07" w:rsidRPr="005C2A07" w:rsidRDefault="005C2A07" w:rsidP="0045714E">
      <w:pPr>
        <w:spacing w:line="360" w:lineRule="auto"/>
      </w:pPr>
      <w:r w:rsidRPr="005C2A07">
        <w:t>Williams J (2008) ‘Green Houses for the Growth Region’</w:t>
      </w:r>
      <w:r w:rsidRPr="005C2A07">
        <w:rPr>
          <w:i/>
          <w:iCs/>
        </w:rPr>
        <w:t>, Journal of Environmental Planning and Management</w:t>
      </w:r>
      <w:r w:rsidRPr="005C2A07">
        <w:t xml:space="preserve"> 51:1, pp107-140</w:t>
      </w:r>
    </w:p>
    <w:p w14:paraId="3046B4E5" w14:textId="77777777" w:rsidR="005C2A07" w:rsidRPr="005C2A07" w:rsidRDefault="005C2A07" w:rsidP="0045714E">
      <w:pPr>
        <w:spacing w:line="360" w:lineRule="auto"/>
      </w:pPr>
      <w:r w:rsidRPr="005C2A07">
        <w:lastRenderedPageBreak/>
        <w:t xml:space="preserve">Williams M (1994) ‘The relations of environmental history and historical geography’, </w:t>
      </w:r>
      <w:r w:rsidRPr="005C2A07">
        <w:rPr>
          <w:i/>
          <w:iCs/>
        </w:rPr>
        <w:t>Journal of Historical Geography</w:t>
      </w:r>
      <w:r w:rsidRPr="005C2A07">
        <w:t xml:space="preserve"> 20, pp3-21</w:t>
      </w:r>
    </w:p>
    <w:p w14:paraId="23967F73" w14:textId="77777777" w:rsidR="005C2A07" w:rsidRPr="005C2A07" w:rsidRDefault="005C2A07" w:rsidP="0045714E">
      <w:pPr>
        <w:spacing w:line="360" w:lineRule="auto"/>
      </w:pPr>
      <w:r w:rsidRPr="005C2A07">
        <w:t xml:space="preserve">Willis P (1977) </w:t>
      </w:r>
      <w:r w:rsidRPr="005C2A07">
        <w:rPr>
          <w:i/>
        </w:rPr>
        <w:t>Learning to labour: How working class kids get working class jobs</w:t>
      </w:r>
      <w:r w:rsidRPr="005C2A07">
        <w:t>, Farnborough: Saxon House</w:t>
      </w:r>
    </w:p>
    <w:p w14:paraId="5FA4127A" w14:textId="50186376" w:rsidR="005C2A07" w:rsidRPr="005C2A07" w:rsidRDefault="005C2A07" w:rsidP="0045714E">
      <w:pPr>
        <w:spacing w:line="360" w:lineRule="auto"/>
      </w:pPr>
      <w:r w:rsidRPr="005C2A07">
        <w:t xml:space="preserve">Wilkins B (1976) ‘Introduction’, in Bishop T (ed) </w:t>
      </w:r>
      <w:r w:rsidRPr="005C2A07">
        <w:rPr>
          <w:i/>
          <w:iCs/>
        </w:rPr>
        <w:t>Leisure in the twentieth century: History of Design</w:t>
      </w:r>
      <w:r w:rsidRPr="005C2A07">
        <w:t>, London: Design Council</w:t>
      </w:r>
      <w:r w:rsidR="006458C9">
        <w:t>,</w:t>
      </w:r>
      <w:r w:rsidRPr="005C2A07">
        <w:t xml:space="preserve"> pp4-9</w:t>
      </w:r>
    </w:p>
    <w:p w14:paraId="3465B8E6" w14:textId="52AC913D" w:rsidR="005C2A07" w:rsidRPr="005C2A07" w:rsidRDefault="005C2A07" w:rsidP="0045714E">
      <w:pPr>
        <w:spacing w:line="360" w:lineRule="auto"/>
      </w:pPr>
      <w:r w:rsidRPr="005C2A07">
        <w:t xml:space="preserve">Wiley S B, Crofts, Sutko S M &amp; Becerra T M (2010) ‘Assembling Social Space’, </w:t>
      </w:r>
      <w:r w:rsidRPr="005C2A07">
        <w:rPr>
          <w:i/>
        </w:rPr>
        <w:t>The Communication Review</w:t>
      </w:r>
      <w:r w:rsidRPr="005C2A07">
        <w:t>, 13</w:t>
      </w:r>
      <w:r w:rsidR="006458C9">
        <w:t>,</w:t>
      </w:r>
      <w:r w:rsidRPr="005C2A07">
        <w:t xml:space="preserve"> pp340-372</w:t>
      </w:r>
    </w:p>
    <w:p w14:paraId="3D731C95" w14:textId="77777777" w:rsidR="005C2A07" w:rsidRPr="005C2A07" w:rsidRDefault="005C2A07" w:rsidP="0045714E">
      <w:pPr>
        <w:spacing w:line="360" w:lineRule="auto"/>
      </w:pPr>
      <w:r w:rsidRPr="005C2A07">
        <w:t xml:space="preserve">Wilson W &amp; Barton C (2018) ‘What is affordable housing?’, </w:t>
      </w:r>
      <w:bookmarkStart w:id="153" w:name="_Hlk19549106"/>
      <w:r w:rsidRPr="005C2A07">
        <w:t xml:space="preserve">House of Commons library, Briefing Paper Number </w:t>
      </w:r>
      <w:bookmarkEnd w:id="153"/>
      <w:r w:rsidRPr="005C2A07">
        <w:t xml:space="preserve">07747, 21 September 2018, </w:t>
      </w:r>
      <w:hyperlink r:id="rId107" w:history="1">
        <w:r w:rsidRPr="005C2A07">
          <w:rPr>
            <w:color w:val="0563C1" w:themeColor="hyperlink"/>
            <w:u w:val="single"/>
          </w:rPr>
          <w:t>www.parliament.uk/commons-library</w:t>
        </w:r>
      </w:hyperlink>
    </w:p>
    <w:p w14:paraId="58C4E5E4" w14:textId="6A8C2862" w:rsidR="00387FDF" w:rsidRDefault="00387FDF" w:rsidP="0045714E">
      <w:pPr>
        <w:spacing w:line="360" w:lineRule="auto"/>
      </w:pPr>
      <w:r>
        <w:t>Wilson W &amp; Barton C (2018a) ‘</w:t>
      </w:r>
      <w:r w:rsidRPr="00387FDF">
        <w:t>Tackling the under-supply of housing in England</w:t>
      </w:r>
      <w:r>
        <w:t xml:space="preserve">’, </w:t>
      </w:r>
      <w:r w:rsidRPr="00387FDF">
        <w:t>House of Commons library, Briefing Paper Number</w:t>
      </w:r>
      <w:r>
        <w:t xml:space="preserve"> 07671, </w:t>
      </w:r>
      <w:r w:rsidRPr="00387FDF">
        <w:t>3 September 2018</w:t>
      </w:r>
      <w:r>
        <w:t xml:space="preserve">, </w:t>
      </w:r>
      <w:hyperlink r:id="rId108" w:history="1">
        <w:r w:rsidRPr="003518B5">
          <w:rPr>
            <w:rStyle w:val="Hyperlink"/>
          </w:rPr>
          <w:t>www.parliament.uk/commons-library</w:t>
        </w:r>
      </w:hyperlink>
    </w:p>
    <w:p w14:paraId="041C4F7B" w14:textId="4A487532" w:rsidR="005C2A07" w:rsidRPr="005C2A07" w:rsidRDefault="005C2A07" w:rsidP="0045714E">
      <w:pPr>
        <w:spacing w:line="360" w:lineRule="auto"/>
      </w:pPr>
      <w:r w:rsidRPr="005C2A07">
        <w:t>Yates T (2006) ‘The use of non-food crops in the UK construction industry’</w:t>
      </w:r>
      <w:r w:rsidRPr="005C2A07">
        <w:rPr>
          <w:i/>
          <w:iCs/>
        </w:rPr>
        <w:t>, Journal of the Science of Food and Agriculture</w:t>
      </w:r>
      <w:r w:rsidRPr="005C2A07">
        <w:t>, 86, pp1790-1796</w:t>
      </w:r>
    </w:p>
    <w:p w14:paraId="4D21E2DF" w14:textId="77777777" w:rsidR="005C2A07" w:rsidRPr="005C2A07" w:rsidRDefault="005C2A07" w:rsidP="0045714E">
      <w:pPr>
        <w:spacing w:line="360" w:lineRule="auto"/>
      </w:pPr>
      <w:r w:rsidRPr="005C2A07">
        <w:t xml:space="preserve">Young D J B (2004) The Material Value of Color: The Estate Agent's Tale, </w:t>
      </w:r>
      <w:r w:rsidRPr="005C2A07">
        <w:rPr>
          <w:i/>
        </w:rPr>
        <w:t>Home Cultures,</w:t>
      </w:r>
      <w:r w:rsidRPr="005C2A07">
        <w:t xml:space="preserve"> 1:1, pp5-22</w:t>
      </w:r>
    </w:p>
    <w:p w14:paraId="28095FE7" w14:textId="77777777" w:rsidR="005C2A07" w:rsidRPr="005C2A07" w:rsidRDefault="005C2A07" w:rsidP="0045714E">
      <w:pPr>
        <w:spacing w:line="360" w:lineRule="auto"/>
      </w:pPr>
      <w:r w:rsidRPr="005C2A07">
        <w:t xml:space="preserve">Young I M (1997) ‘House and home: Feminist variations on a theme’, in </w:t>
      </w:r>
      <w:r w:rsidRPr="005C2A07">
        <w:rPr>
          <w:i/>
        </w:rPr>
        <w:t>Intersecting Voices: Dilemmas of Gender, Political Philosophy, and Policy,</w:t>
      </w:r>
      <w:r w:rsidRPr="005C2A07">
        <w:t xml:space="preserve"> Princeton University Press</w:t>
      </w:r>
    </w:p>
    <w:p w14:paraId="509E5787" w14:textId="77777777" w:rsidR="002A294D" w:rsidRDefault="002A294D" w:rsidP="0045714E">
      <w:pPr>
        <w:spacing w:line="360" w:lineRule="auto"/>
        <w:rPr>
          <w:rFonts w:asciiTheme="majorHAnsi" w:eastAsiaTheme="majorEastAsia" w:hAnsiTheme="majorHAnsi" w:cstheme="majorBidi"/>
          <w:b/>
          <w:bCs/>
          <w:color w:val="4472C4" w:themeColor="accent1"/>
          <w:sz w:val="32"/>
          <w:szCs w:val="32"/>
        </w:rPr>
      </w:pPr>
      <w:r>
        <w:br w:type="page"/>
      </w:r>
    </w:p>
    <w:p w14:paraId="11F261CE" w14:textId="1AC34798" w:rsidR="00292F39" w:rsidRDefault="00292F39" w:rsidP="0045714E">
      <w:pPr>
        <w:pStyle w:val="Heading1"/>
        <w:spacing w:line="360" w:lineRule="auto"/>
      </w:pPr>
      <w:bookmarkStart w:id="154" w:name="_Toc19793828"/>
      <w:r>
        <w:lastRenderedPageBreak/>
        <w:t>Appendix 1</w:t>
      </w:r>
      <w:r w:rsidR="00666EB6">
        <w:t xml:space="preserve">: </w:t>
      </w:r>
      <w:r>
        <w:t>List of Participants</w:t>
      </w:r>
      <w:bookmarkEnd w:id="154"/>
    </w:p>
    <w:p w14:paraId="2D332818" w14:textId="77777777" w:rsidR="003D5FFE" w:rsidRDefault="003D5FFE" w:rsidP="0045714E">
      <w:pPr>
        <w:spacing w:line="360" w:lineRule="auto"/>
        <w:rPr>
          <w:sz w:val="24"/>
          <w:szCs w:val="24"/>
          <w:u w:val="single"/>
        </w:rPr>
      </w:pPr>
    </w:p>
    <w:p w14:paraId="3A2DC007" w14:textId="5F9689D9" w:rsidR="00001BF0" w:rsidRPr="00001BF0" w:rsidRDefault="00001BF0" w:rsidP="0045714E">
      <w:pPr>
        <w:spacing w:line="360" w:lineRule="auto"/>
        <w:rPr>
          <w:sz w:val="24"/>
          <w:szCs w:val="24"/>
          <w:u w:val="single"/>
        </w:rPr>
      </w:pPr>
      <w:r w:rsidRPr="00001BF0">
        <w:rPr>
          <w:sz w:val="24"/>
          <w:szCs w:val="24"/>
          <w:u w:val="single"/>
        </w:rPr>
        <w:t>Homeowners</w:t>
      </w:r>
    </w:p>
    <w:p w14:paraId="77DFF277" w14:textId="77777777" w:rsidR="003D5FFE" w:rsidRDefault="003D5FFE" w:rsidP="0045714E">
      <w:pPr>
        <w:spacing w:after="0" w:line="360" w:lineRule="auto"/>
      </w:pPr>
    </w:p>
    <w:p w14:paraId="2716C002" w14:textId="1E95E787" w:rsidR="00DF250C" w:rsidRPr="00001BF0" w:rsidRDefault="00DF250C" w:rsidP="0045714E">
      <w:pPr>
        <w:spacing w:after="0" w:line="360" w:lineRule="auto"/>
      </w:pPr>
      <w:r>
        <w:t xml:space="preserve">Dunstable:          </w:t>
      </w:r>
      <w:r w:rsidRPr="00001BF0">
        <w:t xml:space="preserve">Annabel, </w:t>
      </w:r>
      <w:r>
        <w:t>first-time buyer</w:t>
      </w:r>
    </w:p>
    <w:p w14:paraId="1E9DD87D" w14:textId="6E7B135D" w:rsidR="00DF250C" w:rsidRPr="00001BF0" w:rsidRDefault="00DF250C" w:rsidP="0045714E">
      <w:pPr>
        <w:spacing w:after="0" w:line="360" w:lineRule="auto"/>
        <w:ind w:left="720" w:firstLine="720"/>
      </w:pPr>
      <w:r w:rsidRPr="00001BF0">
        <w:t xml:space="preserve">Claire, </w:t>
      </w:r>
      <w:r>
        <w:t>first-time buyer through help-to-buy scheme, partner of James</w:t>
      </w:r>
    </w:p>
    <w:p w14:paraId="776D1679" w14:textId="02A2C648" w:rsidR="00001BF0" w:rsidRDefault="00DF250C" w:rsidP="0045714E">
      <w:pPr>
        <w:spacing w:after="0" w:line="360" w:lineRule="auto"/>
        <w:ind w:firstLine="720"/>
      </w:pPr>
      <w:r>
        <w:t xml:space="preserve">               </w:t>
      </w:r>
      <w:r w:rsidR="00001BF0" w:rsidRPr="00001BF0">
        <w:t xml:space="preserve">Gen, </w:t>
      </w:r>
      <w:r w:rsidR="00B14691">
        <w:t>first-time buyer through help-to-buy scheme</w:t>
      </w:r>
    </w:p>
    <w:p w14:paraId="12E51F03" w14:textId="399D766C" w:rsidR="008213E3" w:rsidRDefault="00DF250C" w:rsidP="0045714E">
      <w:pPr>
        <w:spacing w:after="0" w:line="360" w:lineRule="auto"/>
        <w:ind w:firstLine="720"/>
      </w:pPr>
      <w:r>
        <w:t xml:space="preserve">               </w:t>
      </w:r>
      <w:r w:rsidR="008213E3">
        <w:t xml:space="preserve">James, </w:t>
      </w:r>
      <w:r w:rsidR="00B14691">
        <w:t xml:space="preserve">first-time buyer through help-to-buy scheme, partner of </w:t>
      </w:r>
      <w:r w:rsidR="00E17FD6">
        <w:t>Claire</w:t>
      </w:r>
    </w:p>
    <w:p w14:paraId="350B461D" w14:textId="68D4E4E7" w:rsidR="00001BF0" w:rsidRPr="00001BF0" w:rsidRDefault="00DF250C" w:rsidP="0045714E">
      <w:pPr>
        <w:spacing w:after="0" w:line="360" w:lineRule="auto"/>
        <w:ind w:firstLine="720"/>
      </w:pPr>
      <w:r>
        <w:t xml:space="preserve">               </w:t>
      </w:r>
      <w:r w:rsidR="00001BF0" w:rsidRPr="00001BF0">
        <w:t xml:space="preserve">Johnny, </w:t>
      </w:r>
      <w:r w:rsidR="00B14691">
        <w:t>first-time buyer</w:t>
      </w:r>
    </w:p>
    <w:p w14:paraId="35B0721E" w14:textId="4A5E5054" w:rsidR="00001BF0" w:rsidRPr="00001BF0" w:rsidRDefault="00DF250C" w:rsidP="0045714E">
      <w:pPr>
        <w:spacing w:after="0" w:line="360" w:lineRule="auto"/>
        <w:ind w:firstLine="720"/>
      </w:pPr>
      <w:r>
        <w:t xml:space="preserve">               </w:t>
      </w:r>
      <w:r w:rsidR="00001BF0" w:rsidRPr="00001BF0">
        <w:t xml:space="preserve">Stuart, </w:t>
      </w:r>
      <w:r w:rsidR="00E17FD6">
        <w:t>first-time buyer through help-to-buy scheme</w:t>
      </w:r>
    </w:p>
    <w:p w14:paraId="44395AEF" w14:textId="1F3C7B43" w:rsidR="00DF250C" w:rsidRDefault="00DF250C" w:rsidP="0045714E">
      <w:pPr>
        <w:spacing w:after="0" w:line="360" w:lineRule="auto"/>
        <w:ind w:firstLine="720"/>
      </w:pPr>
      <w:r>
        <w:t xml:space="preserve">               Victoria, first-time buyer </w:t>
      </w:r>
    </w:p>
    <w:p w14:paraId="05C9694D" w14:textId="77777777" w:rsidR="00DF250C" w:rsidRDefault="00DF250C" w:rsidP="0045714E">
      <w:pPr>
        <w:spacing w:after="0" w:line="360" w:lineRule="auto"/>
      </w:pPr>
    </w:p>
    <w:p w14:paraId="32EC74A9" w14:textId="37324242" w:rsidR="00DF250C" w:rsidRPr="00001BF0" w:rsidRDefault="00DF250C" w:rsidP="0045714E">
      <w:pPr>
        <w:spacing w:after="0" w:line="360" w:lineRule="auto"/>
      </w:pPr>
      <w:r>
        <w:t xml:space="preserve">Guildford:           </w:t>
      </w:r>
      <w:r w:rsidRPr="00001BF0">
        <w:t xml:space="preserve">Una, </w:t>
      </w:r>
      <w:r>
        <w:t>older homebuyer</w:t>
      </w:r>
    </w:p>
    <w:p w14:paraId="6EF9AAAD" w14:textId="1E24AF34" w:rsidR="00DF250C" w:rsidRDefault="00DF250C" w:rsidP="0045714E">
      <w:pPr>
        <w:spacing w:after="0" w:line="360" w:lineRule="auto"/>
      </w:pPr>
      <w:r>
        <w:t xml:space="preserve">            </w:t>
      </w:r>
      <w:r>
        <w:tab/>
      </w:r>
      <w:r>
        <w:tab/>
        <w:t>Pam, older homebuyer</w:t>
      </w:r>
    </w:p>
    <w:p w14:paraId="3C4598EE" w14:textId="00620D79" w:rsidR="00DF250C" w:rsidRPr="00001BF0" w:rsidRDefault="00DF250C" w:rsidP="0045714E">
      <w:pPr>
        <w:spacing w:after="0" w:line="360" w:lineRule="auto"/>
        <w:ind w:left="720" w:firstLine="720"/>
      </w:pPr>
      <w:r w:rsidRPr="00001BF0">
        <w:t xml:space="preserve">Susan, </w:t>
      </w:r>
      <w:r>
        <w:t>older homebuyer</w:t>
      </w:r>
    </w:p>
    <w:p w14:paraId="37A818A2" w14:textId="196F8E3E" w:rsidR="00DF250C" w:rsidRDefault="00DF250C" w:rsidP="0045714E">
      <w:pPr>
        <w:spacing w:after="0" w:line="360" w:lineRule="auto"/>
      </w:pPr>
    </w:p>
    <w:p w14:paraId="47E8C226" w14:textId="5493A860" w:rsidR="00DF250C" w:rsidRPr="00001BF0" w:rsidRDefault="00DF250C" w:rsidP="0045714E">
      <w:pPr>
        <w:spacing w:after="0" w:line="360" w:lineRule="auto"/>
      </w:pPr>
      <w:r>
        <w:t xml:space="preserve">Letchworth:        </w:t>
      </w:r>
      <w:r w:rsidRPr="00001BF0">
        <w:t xml:space="preserve">Beatrix, </w:t>
      </w:r>
      <w:r>
        <w:t>first-time buyer, partner of Will</w:t>
      </w:r>
    </w:p>
    <w:p w14:paraId="0E0DF7C8" w14:textId="3FAF4A8F" w:rsidR="00001BF0" w:rsidRPr="00001BF0" w:rsidRDefault="00DF250C" w:rsidP="0045714E">
      <w:pPr>
        <w:spacing w:after="0" w:line="360" w:lineRule="auto"/>
        <w:ind w:firstLine="720"/>
      </w:pPr>
      <w:r>
        <w:t xml:space="preserve">               </w:t>
      </w:r>
      <w:r w:rsidR="00001BF0" w:rsidRPr="00001BF0">
        <w:t xml:space="preserve">Dan, </w:t>
      </w:r>
      <w:r w:rsidR="00B14691">
        <w:t xml:space="preserve">first-time buyer through help-to-buy scheme </w:t>
      </w:r>
    </w:p>
    <w:p w14:paraId="15C61235" w14:textId="42CC2811" w:rsidR="00DF250C" w:rsidRDefault="00DF250C" w:rsidP="0045714E">
      <w:pPr>
        <w:spacing w:after="0" w:line="360" w:lineRule="auto"/>
      </w:pPr>
      <w:r>
        <w:t xml:space="preserve">                              Dave, older homebuyer, partner of Jenny</w:t>
      </w:r>
    </w:p>
    <w:p w14:paraId="4A4BBA00" w14:textId="2D29DF08" w:rsidR="00DF250C" w:rsidRDefault="00DF250C" w:rsidP="0045714E">
      <w:pPr>
        <w:spacing w:after="0" w:line="360" w:lineRule="auto"/>
      </w:pPr>
      <w:r>
        <w:t xml:space="preserve"> </w:t>
      </w:r>
      <w:r>
        <w:tab/>
      </w:r>
      <w:r>
        <w:tab/>
        <w:t xml:space="preserve"> Deanna, first-time buyer</w:t>
      </w:r>
    </w:p>
    <w:p w14:paraId="75EA23C2" w14:textId="3A5DFAFE" w:rsidR="00DF250C" w:rsidRPr="00001BF0" w:rsidRDefault="00DF250C" w:rsidP="0045714E">
      <w:pPr>
        <w:spacing w:after="0" w:line="360" w:lineRule="auto"/>
        <w:ind w:left="720" w:firstLine="720"/>
      </w:pPr>
      <w:r>
        <w:t xml:space="preserve"> </w:t>
      </w:r>
      <w:r w:rsidRPr="00001BF0">
        <w:t xml:space="preserve">Jeff, </w:t>
      </w:r>
      <w:r>
        <w:t>first-time buyer</w:t>
      </w:r>
    </w:p>
    <w:p w14:paraId="3AA1086E" w14:textId="532AFA2A" w:rsidR="00DF250C" w:rsidRDefault="00DF250C" w:rsidP="0045714E">
      <w:pPr>
        <w:spacing w:after="0" w:line="360" w:lineRule="auto"/>
        <w:ind w:left="720" w:firstLine="720"/>
      </w:pPr>
      <w:r>
        <w:t xml:space="preserve"> </w:t>
      </w:r>
      <w:r w:rsidRPr="00001BF0">
        <w:t xml:space="preserve">Jenny, </w:t>
      </w:r>
      <w:r>
        <w:t>older homebuyer, partner of Dave</w:t>
      </w:r>
    </w:p>
    <w:p w14:paraId="28ED2B96" w14:textId="32CBF96C" w:rsidR="00DF250C" w:rsidRPr="00001BF0" w:rsidRDefault="00DF250C" w:rsidP="0045714E">
      <w:pPr>
        <w:spacing w:after="0" w:line="360" w:lineRule="auto"/>
        <w:ind w:left="720" w:firstLine="720"/>
      </w:pPr>
      <w:r>
        <w:t xml:space="preserve"> </w:t>
      </w:r>
      <w:r w:rsidRPr="00001BF0">
        <w:t xml:space="preserve">Lauren, </w:t>
      </w:r>
      <w:r>
        <w:t>older homebuyer</w:t>
      </w:r>
    </w:p>
    <w:p w14:paraId="5A903E3B" w14:textId="690D4D5F" w:rsidR="00DF250C" w:rsidRDefault="00DF250C" w:rsidP="0045714E">
      <w:pPr>
        <w:spacing w:after="0" w:line="360" w:lineRule="auto"/>
      </w:pPr>
      <w:r>
        <w:t xml:space="preserve">              </w:t>
      </w:r>
      <w:r>
        <w:tab/>
      </w:r>
      <w:r>
        <w:tab/>
        <w:t xml:space="preserve"> Simon, first-time buyer</w:t>
      </w:r>
    </w:p>
    <w:p w14:paraId="58C4899A" w14:textId="3E5E2D8C" w:rsidR="00001BF0" w:rsidRPr="00001BF0" w:rsidRDefault="00DF250C" w:rsidP="0045714E">
      <w:pPr>
        <w:spacing w:after="0" w:line="360" w:lineRule="auto"/>
        <w:ind w:left="720" w:firstLine="720"/>
      </w:pPr>
      <w:r>
        <w:t xml:space="preserve"> </w:t>
      </w:r>
      <w:r w:rsidR="00001BF0" w:rsidRPr="00001BF0">
        <w:t xml:space="preserve">Will, </w:t>
      </w:r>
      <w:r w:rsidR="00B14691">
        <w:t>first-time buyer, partner of Beatrix</w:t>
      </w:r>
    </w:p>
    <w:p w14:paraId="3356A730" w14:textId="77777777" w:rsidR="00A46AFA" w:rsidRDefault="00A46AFA" w:rsidP="0045714E">
      <w:pPr>
        <w:spacing w:after="0" w:line="360" w:lineRule="auto"/>
      </w:pPr>
    </w:p>
    <w:p w14:paraId="0D0044F8" w14:textId="77777777" w:rsidR="003D5FFE" w:rsidRDefault="003D5FFE" w:rsidP="0045714E">
      <w:pPr>
        <w:spacing w:after="0" w:line="360" w:lineRule="auto"/>
        <w:rPr>
          <w:sz w:val="24"/>
          <w:szCs w:val="24"/>
          <w:u w:val="single"/>
        </w:rPr>
      </w:pPr>
    </w:p>
    <w:p w14:paraId="3937B5A3" w14:textId="6565C9EC" w:rsidR="00A46AFA" w:rsidRDefault="00265523" w:rsidP="0045714E">
      <w:pPr>
        <w:spacing w:after="0" w:line="360" w:lineRule="auto"/>
        <w:rPr>
          <w:sz w:val="24"/>
          <w:szCs w:val="24"/>
          <w:u w:val="single"/>
        </w:rPr>
      </w:pPr>
      <w:r w:rsidRPr="00265523">
        <w:rPr>
          <w:sz w:val="24"/>
          <w:szCs w:val="24"/>
          <w:u w:val="single"/>
        </w:rPr>
        <w:t>On-site Workers</w:t>
      </w:r>
    </w:p>
    <w:p w14:paraId="6745159A" w14:textId="77777777" w:rsidR="00666EB6" w:rsidRPr="00265523" w:rsidRDefault="00666EB6" w:rsidP="0045714E">
      <w:pPr>
        <w:spacing w:after="0" w:line="360" w:lineRule="auto"/>
        <w:rPr>
          <w:sz w:val="24"/>
          <w:szCs w:val="24"/>
          <w:u w:val="single"/>
        </w:rPr>
      </w:pPr>
    </w:p>
    <w:p w14:paraId="192F59D0" w14:textId="047D0C76" w:rsidR="00F1198F" w:rsidRDefault="00025EFF" w:rsidP="0045714E">
      <w:pPr>
        <w:spacing w:after="0" w:line="360" w:lineRule="auto"/>
      </w:pPr>
      <w:r>
        <w:t xml:space="preserve">Dunstable:  </w:t>
      </w:r>
      <w:r>
        <w:tab/>
      </w:r>
      <w:r w:rsidR="00F1198F">
        <w:t>Anthony, Site Manager</w:t>
      </w:r>
    </w:p>
    <w:p w14:paraId="66FB6806" w14:textId="77777777" w:rsidR="00025EFF" w:rsidRDefault="00025EFF" w:rsidP="0045714E">
      <w:pPr>
        <w:spacing w:after="0" w:line="360" w:lineRule="auto"/>
        <w:ind w:left="720" w:firstLine="720"/>
      </w:pPr>
      <w:r>
        <w:t>Craig, Hod Carrier</w:t>
      </w:r>
    </w:p>
    <w:p w14:paraId="2C134B6D" w14:textId="48E4BEB9" w:rsidR="00001BF0" w:rsidRDefault="00001BF0" w:rsidP="0045714E">
      <w:pPr>
        <w:spacing w:after="0" w:line="360" w:lineRule="auto"/>
        <w:ind w:left="720" w:firstLine="720"/>
      </w:pPr>
      <w:r>
        <w:t>Les, Bricklayer</w:t>
      </w:r>
    </w:p>
    <w:p w14:paraId="74DD8817" w14:textId="10298BBD" w:rsidR="00001BF0" w:rsidRDefault="00001BF0" w:rsidP="0045714E">
      <w:pPr>
        <w:spacing w:after="0" w:line="360" w:lineRule="auto"/>
        <w:ind w:left="720" w:firstLine="720"/>
      </w:pPr>
      <w:r>
        <w:t>Irish Paul, Bricklayer</w:t>
      </w:r>
    </w:p>
    <w:p w14:paraId="6B561CF4" w14:textId="48692353" w:rsidR="00F1198F" w:rsidRDefault="00F1198F" w:rsidP="0045714E">
      <w:pPr>
        <w:spacing w:after="0" w:line="360" w:lineRule="auto"/>
        <w:ind w:left="720" w:firstLine="720"/>
      </w:pPr>
      <w:r>
        <w:lastRenderedPageBreak/>
        <w:t>Joe, Hod Carrier</w:t>
      </w:r>
    </w:p>
    <w:p w14:paraId="71698D67" w14:textId="4C53AE28" w:rsidR="00F1198F" w:rsidRDefault="00F1198F" w:rsidP="0045714E">
      <w:pPr>
        <w:spacing w:after="0" w:line="360" w:lineRule="auto"/>
        <w:ind w:left="720" w:firstLine="720"/>
      </w:pPr>
      <w:r>
        <w:t>Mandy, Sales</w:t>
      </w:r>
    </w:p>
    <w:p w14:paraId="7B69DF8C" w14:textId="77777777" w:rsidR="00F1198F" w:rsidRDefault="00F1198F" w:rsidP="0045714E">
      <w:pPr>
        <w:spacing w:after="0" w:line="360" w:lineRule="auto"/>
        <w:ind w:left="720" w:firstLine="720"/>
      </w:pPr>
      <w:r>
        <w:t>Richard, Hod Carrier</w:t>
      </w:r>
    </w:p>
    <w:p w14:paraId="4426CD34" w14:textId="414D2393" w:rsidR="00F1198F" w:rsidRDefault="00F1198F" w:rsidP="0045714E">
      <w:pPr>
        <w:spacing w:after="0" w:line="360" w:lineRule="auto"/>
        <w:ind w:left="720" w:firstLine="720"/>
      </w:pPr>
      <w:r>
        <w:t>Rob, Materials Manager</w:t>
      </w:r>
    </w:p>
    <w:p w14:paraId="678D00B7" w14:textId="77777777" w:rsidR="00F1198F" w:rsidRDefault="00F1198F" w:rsidP="0045714E">
      <w:pPr>
        <w:spacing w:after="0" w:line="360" w:lineRule="auto"/>
        <w:ind w:left="720" w:firstLine="720"/>
      </w:pPr>
      <w:r>
        <w:t>Sean, Site Foreman, Dunstable</w:t>
      </w:r>
    </w:p>
    <w:p w14:paraId="2761529C" w14:textId="7AA90785" w:rsidR="00F1198F" w:rsidRDefault="00F1198F" w:rsidP="0045714E">
      <w:pPr>
        <w:spacing w:after="0" w:line="360" w:lineRule="auto"/>
        <w:ind w:left="720" w:firstLine="720"/>
      </w:pPr>
      <w:r>
        <w:t>Steve, Brick Foreman</w:t>
      </w:r>
    </w:p>
    <w:p w14:paraId="5BAAF440" w14:textId="419264D7" w:rsidR="00F1198F" w:rsidRDefault="00F1198F" w:rsidP="0045714E">
      <w:pPr>
        <w:spacing w:after="0" w:line="360" w:lineRule="auto"/>
        <w:ind w:left="720" w:firstLine="720"/>
      </w:pPr>
      <w:r>
        <w:t>Steve A, Bricklayer</w:t>
      </w:r>
    </w:p>
    <w:p w14:paraId="34656093" w14:textId="77777777" w:rsidR="00F1198F" w:rsidRDefault="00F1198F" w:rsidP="0045714E">
      <w:pPr>
        <w:spacing w:after="0" w:line="360" w:lineRule="auto"/>
      </w:pPr>
    </w:p>
    <w:p w14:paraId="778F2E24" w14:textId="283358C2" w:rsidR="00F1198F" w:rsidRDefault="00F1198F" w:rsidP="0045714E">
      <w:pPr>
        <w:spacing w:after="0" w:line="360" w:lineRule="auto"/>
      </w:pPr>
      <w:r>
        <w:t xml:space="preserve">Guildford: </w:t>
      </w:r>
      <w:r>
        <w:tab/>
        <w:t>Andy, Bricklayer</w:t>
      </w:r>
    </w:p>
    <w:p w14:paraId="6FD70360" w14:textId="77777777" w:rsidR="00F1198F" w:rsidRDefault="00F1198F" w:rsidP="0045714E">
      <w:pPr>
        <w:spacing w:after="0" w:line="360" w:lineRule="auto"/>
        <w:ind w:left="720" w:firstLine="720"/>
      </w:pPr>
      <w:r>
        <w:t>Brian, Developer</w:t>
      </w:r>
    </w:p>
    <w:p w14:paraId="0CF5C449" w14:textId="6EA5F2B6" w:rsidR="00F1198F" w:rsidRDefault="00F1198F" w:rsidP="0045714E">
      <w:pPr>
        <w:spacing w:after="0" w:line="360" w:lineRule="auto"/>
        <w:ind w:left="720" w:firstLine="720"/>
      </w:pPr>
      <w:r>
        <w:t>Mark, Bricklayer</w:t>
      </w:r>
    </w:p>
    <w:p w14:paraId="4B77DAFE" w14:textId="35A5F1D5" w:rsidR="00F1198F" w:rsidRDefault="00F1198F" w:rsidP="0045714E">
      <w:pPr>
        <w:spacing w:after="0" w:line="360" w:lineRule="auto"/>
        <w:ind w:left="720" w:firstLine="720"/>
      </w:pPr>
      <w:r>
        <w:t>Peter, Bricklayer</w:t>
      </w:r>
    </w:p>
    <w:p w14:paraId="0737F70D" w14:textId="77777777" w:rsidR="003D5FFE" w:rsidRDefault="003D5FFE" w:rsidP="0045714E">
      <w:pPr>
        <w:spacing w:after="0" w:line="360" w:lineRule="auto"/>
      </w:pPr>
    </w:p>
    <w:p w14:paraId="1E761174" w14:textId="5E629697" w:rsidR="00F1198F" w:rsidRDefault="00F1198F" w:rsidP="0045714E">
      <w:pPr>
        <w:spacing w:after="0" w:line="360" w:lineRule="auto"/>
      </w:pPr>
      <w:r>
        <w:t xml:space="preserve">Letchworth:  </w:t>
      </w:r>
      <w:r>
        <w:tab/>
        <w:t>Alan, Bricklayer</w:t>
      </w:r>
    </w:p>
    <w:p w14:paraId="504EA189" w14:textId="53926499" w:rsidR="00001BF0" w:rsidRDefault="00001BF0" w:rsidP="0045714E">
      <w:pPr>
        <w:spacing w:after="0" w:line="360" w:lineRule="auto"/>
        <w:ind w:left="720" w:firstLine="720"/>
      </w:pPr>
      <w:r>
        <w:t>Paul, Bricklayer, Letchworth</w:t>
      </w:r>
    </w:p>
    <w:p w14:paraId="30159975" w14:textId="3962C717" w:rsidR="00137A72" w:rsidRDefault="00137A72" w:rsidP="0045714E">
      <w:pPr>
        <w:spacing w:after="0" w:line="360" w:lineRule="auto"/>
        <w:ind w:left="720" w:firstLine="720"/>
      </w:pPr>
      <w:r>
        <w:t>Paul A, Site Foreman</w:t>
      </w:r>
    </w:p>
    <w:p w14:paraId="66402E81" w14:textId="297CF229" w:rsidR="00A46AFA" w:rsidRDefault="00A46AFA" w:rsidP="0045714E">
      <w:pPr>
        <w:spacing w:after="0" w:line="360" w:lineRule="auto"/>
        <w:ind w:left="720" w:firstLine="720"/>
      </w:pPr>
      <w:r>
        <w:t>Steve B, Brick Foreman</w:t>
      </w:r>
    </w:p>
    <w:p w14:paraId="58A41315" w14:textId="77777777" w:rsidR="00F1198F" w:rsidRDefault="00F1198F" w:rsidP="0045714E">
      <w:pPr>
        <w:spacing w:after="0" w:line="360" w:lineRule="auto"/>
        <w:ind w:left="720" w:firstLine="720"/>
      </w:pPr>
      <w:r>
        <w:t>Sue, Sales, Letchworth</w:t>
      </w:r>
    </w:p>
    <w:p w14:paraId="759C7FC3" w14:textId="1D7CA00A" w:rsidR="00137A72" w:rsidRDefault="00137A72" w:rsidP="0045714E">
      <w:pPr>
        <w:spacing w:after="0" w:line="360" w:lineRule="auto"/>
        <w:ind w:left="720" w:firstLine="720"/>
      </w:pPr>
      <w:r>
        <w:t>Tristan, Site Manager</w:t>
      </w:r>
    </w:p>
    <w:p w14:paraId="520B9F12" w14:textId="28A068F0" w:rsidR="00A46AFA" w:rsidRDefault="00A46AFA" w:rsidP="0045714E">
      <w:pPr>
        <w:spacing w:after="0" w:line="360" w:lineRule="auto"/>
      </w:pPr>
    </w:p>
    <w:p w14:paraId="60232109" w14:textId="77777777" w:rsidR="003D5FFE" w:rsidRDefault="003D5FFE" w:rsidP="0045714E">
      <w:pPr>
        <w:spacing w:after="0" w:line="360" w:lineRule="auto"/>
        <w:rPr>
          <w:sz w:val="24"/>
          <w:szCs w:val="24"/>
          <w:u w:val="single"/>
        </w:rPr>
      </w:pPr>
    </w:p>
    <w:p w14:paraId="2CE6968E" w14:textId="090D592F" w:rsidR="00A46AFA" w:rsidRDefault="00A46AFA" w:rsidP="0045714E">
      <w:pPr>
        <w:spacing w:after="0" w:line="360" w:lineRule="auto"/>
        <w:rPr>
          <w:sz w:val="24"/>
          <w:szCs w:val="24"/>
          <w:u w:val="single"/>
        </w:rPr>
      </w:pPr>
      <w:r w:rsidRPr="00A46AFA">
        <w:rPr>
          <w:sz w:val="24"/>
          <w:szCs w:val="24"/>
          <w:u w:val="single"/>
        </w:rPr>
        <w:t>Off-site Professional Staff</w:t>
      </w:r>
    </w:p>
    <w:p w14:paraId="6D1FF125" w14:textId="77777777" w:rsidR="008C1832" w:rsidRPr="00A46AFA" w:rsidRDefault="008C1832" w:rsidP="0045714E">
      <w:pPr>
        <w:spacing w:after="0" w:line="360" w:lineRule="auto"/>
        <w:rPr>
          <w:sz w:val="24"/>
          <w:szCs w:val="24"/>
          <w:u w:val="single"/>
        </w:rPr>
      </w:pPr>
    </w:p>
    <w:p w14:paraId="384C7EA9" w14:textId="13E0A36A" w:rsidR="00A46AFA" w:rsidRDefault="00A46AFA" w:rsidP="0045714E">
      <w:pPr>
        <w:spacing w:after="0" w:line="360" w:lineRule="auto"/>
      </w:pPr>
      <w:r>
        <w:t>Maeve, Head of Conservation, Planning Department, Guildford</w:t>
      </w:r>
    </w:p>
    <w:p w14:paraId="145AF2A5" w14:textId="362F516D" w:rsidR="00A46AFA" w:rsidRDefault="00A46AFA" w:rsidP="0045714E">
      <w:pPr>
        <w:spacing w:after="0" w:line="360" w:lineRule="auto"/>
      </w:pPr>
      <w:r>
        <w:t>Michael, Head of Design and Technology, Barratt Homes</w:t>
      </w:r>
    </w:p>
    <w:p w14:paraId="11400E59" w14:textId="77777777" w:rsidR="008C1832" w:rsidRDefault="008C1832" w:rsidP="0045714E">
      <w:pPr>
        <w:spacing w:after="0" w:line="360" w:lineRule="auto"/>
        <w:rPr>
          <w:sz w:val="32"/>
          <w:szCs w:val="32"/>
        </w:rPr>
      </w:pPr>
      <w:r>
        <w:t>Neil, Hanson Bricks</w:t>
      </w:r>
    </w:p>
    <w:p w14:paraId="2870458C" w14:textId="77777777" w:rsidR="008C1832" w:rsidRDefault="008C1832" w:rsidP="0045714E">
      <w:pPr>
        <w:spacing w:after="0" w:line="360" w:lineRule="auto"/>
      </w:pPr>
      <w:r>
        <w:t>Simon, Planning Officer, Letchworth</w:t>
      </w:r>
    </w:p>
    <w:p w14:paraId="2DFA6332" w14:textId="77777777" w:rsidR="008C1832" w:rsidRDefault="008C1832" w:rsidP="0045714E">
      <w:pPr>
        <w:spacing w:after="0" w:line="360" w:lineRule="auto"/>
      </w:pPr>
      <w:r>
        <w:t>Tim, Planning Officer, Guildford</w:t>
      </w:r>
    </w:p>
    <w:p w14:paraId="5053831D" w14:textId="487CE025" w:rsidR="00A46AFA" w:rsidRDefault="00A46AFA" w:rsidP="0045714E">
      <w:pPr>
        <w:spacing w:after="0" w:line="360" w:lineRule="auto"/>
      </w:pPr>
      <w:r>
        <w:t>Tony, Bricklaying Contractor</w:t>
      </w:r>
    </w:p>
    <w:p w14:paraId="7E23FA4C" w14:textId="77777777" w:rsidR="00292F39" w:rsidRDefault="00292F39" w:rsidP="0045714E">
      <w:pPr>
        <w:spacing w:line="360" w:lineRule="auto"/>
        <w:rPr>
          <w:sz w:val="32"/>
          <w:szCs w:val="32"/>
        </w:rPr>
      </w:pPr>
    </w:p>
    <w:p w14:paraId="317CDF08" w14:textId="77777777" w:rsidR="00292F39" w:rsidRDefault="00292F39" w:rsidP="0045714E">
      <w:pPr>
        <w:spacing w:line="360" w:lineRule="auto"/>
        <w:rPr>
          <w:sz w:val="32"/>
          <w:szCs w:val="32"/>
        </w:rPr>
      </w:pPr>
    </w:p>
    <w:p w14:paraId="71160B6D" w14:textId="77777777" w:rsidR="00292F39" w:rsidRDefault="00292F39" w:rsidP="0045714E">
      <w:pPr>
        <w:spacing w:line="360" w:lineRule="auto"/>
        <w:rPr>
          <w:sz w:val="32"/>
          <w:szCs w:val="32"/>
        </w:rPr>
      </w:pPr>
    </w:p>
    <w:p w14:paraId="1582E6C7" w14:textId="77777777" w:rsidR="00292F39" w:rsidRDefault="00292F39" w:rsidP="0045714E">
      <w:pPr>
        <w:spacing w:line="360" w:lineRule="auto"/>
        <w:rPr>
          <w:sz w:val="32"/>
          <w:szCs w:val="32"/>
        </w:rPr>
      </w:pPr>
    </w:p>
    <w:sectPr w:rsidR="00292F39">
      <w:footerReference w:type="default" r:id="rId10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6D1B9B" w14:textId="77777777" w:rsidR="002D1528" w:rsidRDefault="002D1528" w:rsidP="00622E5E">
      <w:pPr>
        <w:spacing w:after="0" w:line="240" w:lineRule="auto"/>
      </w:pPr>
      <w:r>
        <w:separator/>
      </w:r>
    </w:p>
  </w:endnote>
  <w:endnote w:type="continuationSeparator" w:id="0">
    <w:p w14:paraId="02205F23" w14:textId="77777777" w:rsidR="002D1528" w:rsidRDefault="002D1528" w:rsidP="00622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Code">
    <w:altName w:val="Calibri"/>
    <w:panose1 w:val="00000000000000000000"/>
    <w:charset w:val="00"/>
    <w:family w:val="swiss"/>
    <w:notTrueType/>
    <w:pitch w:val="default"/>
    <w:sig w:usb0="00000003" w:usb1="00000000" w:usb2="00000000" w:usb3="00000000" w:csb0="00000001" w:csb1="00000000"/>
  </w:font>
  <w:font w:name="Optima">
    <w:panose1 w:val="00000000000000000000"/>
    <w:charset w:val="00"/>
    <w:family w:val="auto"/>
    <w:notTrueType/>
    <w:pitch w:val="default"/>
    <w:sig w:usb0="00000003" w:usb1="00000000" w:usb2="00000000" w:usb3="00000000" w:csb0="00000001" w:csb1="00000000"/>
  </w:font>
  <w:font w:name="TimesTen-Roman">
    <w:panose1 w:val="00000000000000000000"/>
    <w:charset w:val="00"/>
    <w:family w:val="roman"/>
    <w:notTrueType/>
    <w:pitch w:val="default"/>
    <w:sig w:usb0="00000003" w:usb1="00000000" w:usb2="00000000" w:usb3="00000000" w:csb0="00000001" w:csb1="00000000"/>
  </w:font>
  <w:font w:name="GraphicraftOptima-Medium">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ANPalatino-Roman">
    <w:panose1 w:val="00000000000000000000"/>
    <w:charset w:val="00"/>
    <w:family w:val="auto"/>
    <w:notTrueType/>
    <w:pitch w:val="default"/>
    <w:sig w:usb0="00000003" w:usb1="00000000" w:usb2="00000000" w:usb3="00000000" w:csb0="00000001" w:csb1="00000000"/>
  </w:font>
  <w:font w:name="AdvPS6F00">
    <w:altName w:val="Cambria"/>
    <w:panose1 w:val="00000000000000000000"/>
    <w:charset w:val="00"/>
    <w:family w:val="roman"/>
    <w:notTrueType/>
    <w:pitch w:val="default"/>
    <w:sig w:usb0="00000003" w:usb1="00000000" w:usb2="00000000" w:usb3="00000000" w:csb0="00000001" w:csb1="00000000"/>
  </w:font>
  <w:font w:name="RealpageOPT2">
    <w:panose1 w:val="00000000000000000000"/>
    <w:charset w:val="00"/>
    <w:family w:val="swiss"/>
    <w:notTrueType/>
    <w:pitch w:val="default"/>
    <w:sig w:usb0="00000003" w:usb1="00000000" w:usb2="00000000" w:usb3="00000000" w:csb0="00000001" w:csb1="00000000"/>
  </w:font>
  <w:font w:name="CantoriaMT">
    <w:panose1 w:val="00000000000000000000"/>
    <w:charset w:val="00"/>
    <w:family w:val="roman"/>
    <w:notTrueType/>
    <w:pitch w:val="default"/>
    <w:sig w:usb0="00000003" w:usb1="00000000" w:usb2="00000000" w:usb3="00000000" w:csb0="00000001" w:csb1="00000000"/>
  </w:font>
  <w:font w:name="CantoriaMT-Bold">
    <w:panose1 w:val="00000000000000000000"/>
    <w:charset w:val="00"/>
    <w:family w:val="roman"/>
    <w:notTrueType/>
    <w:pitch w:val="default"/>
    <w:sig w:usb0="00000003" w:usb1="00000000" w:usb2="00000000" w:usb3="00000000" w:csb0="00000001" w:csb1="00000000"/>
  </w:font>
  <w:font w:name="CantoriaMT-Italic">
    <w:panose1 w:val="00000000000000000000"/>
    <w:charset w:val="00"/>
    <w:family w:val="roman"/>
    <w:notTrueType/>
    <w:pitch w:val="default"/>
    <w:sig w:usb0="00000003" w:usb1="00000000" w:usb2="00000000" w:usb3="00000000" w:csb0="00000001" w:csb1="00000000"/>
  </w:font>
  <w:font w:name="AdvPS6F0B">
    <w:altName w:val="Arial"/>
    <w:panose1 w:val="00000000000000000000"/>
    <w:charset w:val="00"/>
    <w:family w:val="roman"/>
    <w:notTrueType/>
    <w:pitch w:val="default"/>
    <w:sig w:usb0="00000003" w:usb1="00000000" w:usb2="00000000" w:usb3="00000000" w:csb0="00000001" w:csb1="00000000"/>
  </w:font>
  <w:font w:name="GraphicraftOptima-Bold">
    <w:panose1 w:val="00000000000000000000"/>
    <w:charset w:val="00"/>
    <w:family w:val="auto"/>
    <w:notTrueType/>
    <w:pitch w:val="default"/>
    <w:sig w:usb0="00000003" w:usb1="00000000" w:usb2="00000000" w:usb3="00000000" w:csb0="00000001" w:csb1="00000000"/>
  </w:font>
  <w:font w:name="GraphicraftOptima-Oblique">
    <w:panose1 w:val="00000000000000000000"/>
    <w:charset w:val="00"/>
    <w:family w:val="auto"/>
    <w:notTrueType/>
    <w:pitch w:val="default"/>
    <w:sig w:usb0="00000003" w:usb1="00000000" w:usb2="00000000" w:usb3="00000000" w:csb0="00000001" w:csb1="00000000"/>
  </w:font>
  <w:font w:name="GeometricSlab703BT-Bold">
    <w:panose1 w:val="00000000000000000000"/>
    <w:charset w:val="00"/>
    <w:family w:val="auto"/>
    <w:notTrueType/>
    <w:pitch w:val="default"/>
    <w:sig w:usb0="00000003" w:usb1="00000000" w:usb2="00000000" w:usb3="00000000" w:csb0="00000001" w:csb1="00000000"/>
  </w:font>
  <w:font w:name="Garamond 3">
    <w:altName w:val="Garamond 3"/>
    <w:panose1 w:val="00000000000000000000"/>
    <w:charset w:val="00"/>
    <w:family w:val="roman"/>
    <w:notTrueType/>
    <w:pitch w:val="default"/>
    <w:sig w:usb0="00000003" w:usb1="00000000" w:usb2="00000000" w:usb3="00000000" w:csb0="00000001" w:csb1="00000000"/>
  </w:font>
  <w:font w:name="Palatino-Roman">
    <w:panose1 w:val="00000000000000000000"/>
    <w:charset w:val="00"/>
    <w:family w:val="roman"/>
    <w:notTrueType/>
    <w:pitch w:val="default"/>
    <w:sig w:usb0="00000003" w:usb1="00000000" w:usb2="00000000" w:usb3="00000000" w:csb0="00000001" w:csb1="00000000"/>
  </w:font>
  <w:font w:name="RealpagePAL2-Italic">
    <w:panose1 w:val="00000000000000000000"/>
    <w:charset w:val="00"/>
    <w:family w:val="swiss"/>
    <w:notTrueType/>
    <w:pitch w:val="default"/>
    <w:sig w:usb0="00000003" w:usb1="00000000" w:usb2="00000000" w:usb3="00000000" w:csb0="00000001" w:csb1="00000000"/>
  </w:font>
  <w:font w:name="RealpagePAL2">
    <w:panose1 w:val="00000000000000000000"/>
    <w:charset w:val="00"/>
    <w:family w:val="swiss"/>
    <w:notTrueType/>
    <w:pitch w:val="default"/>
    <w:sig w:usb0="00000003" w:usb1="00000000" w:usb2="00000000" w:usb3="00000000" w:csb0="00000001" w:csb1="00000000"/>
  </w:font>
  <w:font w:name="FranklinGothic-Book">
    <w:altName w:val="Yu Gothic UI"/>
    <w:panose1 w:val="00000000000000000000"/>
    <w:charset w:val="00"/>
    <w:family w:val="auto"/>
    <w:notTrueType/>
    <w:pitch w:val="default"/>
    <w:sig w:usb0="00000003" w:usb1="08070000" w:usb2="00000010" w:usb3="00000000" w:csb0="00020001" w:csb1="00000000"/>
  </w:font>
  <w:font w:name="AdvT002">
    <w:altName w:val="Calibri"/>
    <w:panose1 w:val="00000000000000000000"/>
    <w:charset w:val="00"/>
    <w:family w:val="auto"/>
    <w:notTrueType/>
    <w:pitch w:val="default"/>
    <w:sig w:usb0="00000003" w:usb1="00000000" w:usb2="00000000" w:usb3="00000000" w:csb0="00000001" w:csb1="00000000"/>
  </w:font>
  <w:font w:name="AdvT001">
    <w:altName w:val="Calibri"/>
    <w:panose1 w:val="00000000000000000000"/>
    <w:charset w:val="00"/>
    <w:family w:val="auto"/>
    <w:notTrueType/>
    <w:pitch w:val="default"/>
    <w:sig w:usb0="00000003" w:usb1="00000000" w:usb2="00000000" w:usb3="00000000" w:csb0="00000001" w:csb1="00000000"/>
  </w:font>
  <w:font w:name="AdvT005">
    <w:panose1 w:val="00000000000000000000"/>
    <w:charset w:val="00"/>
    <w:family w:val="auto"/>
    <w:notTrueType/>
    <w:pitch w:val="default"/>
    <w:sig w:usb0="00000003" w:usb1="00000000" w:usb2="00000000" w:usb3="00000000" w:csb0="00000001" w:csb1="00000000"/>
  </w:font>
  <w:font w:name="Minion-Regular">
    <w:panose1 w:val="00000000000000000000"/>
    <w:charset w:val="00"/>
    <w:family w:val="roman"/>
    <w:notTrueType/>
    <w:pitch w:val="default"/>
    <w:sig w:usb0="00000003" w:usb1="00000000" w:usb2="00000000" w:usb3="00000000" w:csb0="00000001" w:csb1="00000000"/>
  </w:font>
  <w:font w:name="AkzidenzGroteskBE-Regular">
    <w:panose1 w:val="00000000000000000000"/>
    <w:charset w:val="00"/>
    <w:family w:val="swiss"/>
    <w:notTrueType/>
    <w:pitch w:val="default"/>
    <w:sig w:usb0="00000003" w:usb1="00000000" w:usb2="00000000" w:usb3="00000000" w:csb0="00000001" w:csb1="00000000"/>
  </w:font>
  <w:font w:name="FranklinGothic-Book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1622535"/>
      <w:docPartObj>
        <w:docPartGallery w:val="Page Numbers (Bottom of Page)"/>
        <w:docPartUnique/>
      </w:docPartObj>
    </w:sdtPr>
    <w:sdtEndPr>
      <w:rPr>
        <w:noProof/>
      </w:rPr>
    </w:sdtEndPr>
    <w:sdtContent>
      <w:p w14:paraId="56E0CB60" w14:textId="23E863E6" w:rsidR="00FF6687" w:rsidRDefault="00FF668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DAE50E" w14:textId="77777777" w:rsidR="00FF6687" w:rsidRDefault="00FF66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95B2DC" w14:textId="77777777" w:rsidR="002D1528" w:rsidRDefault="002D1528" w:rsidP="00622E5E">
      <w:pPr>
        <w:spacing w:after="0" w:line="240" w:lineRule="auto"/>
      </w:pPr>
      <w:r>
        <w:separator/>
      </w:r>
    </w:p>
  </w:footnote>
  <w:footnote w:type="continuationSeparator" w:id="0">
    <w:p w14:paraId="5E65A6E3" w14:textId="77777777" w:rsidR="002D1528" w:rsidRDefault="002D1528" w:rsidP="00622E5E">
      <w:pPr>
        <w:spacing w:after="0" w:line="240" w:lineRule="auto"/>
      </w:pPr>
      <w:r>
        <w:continuationSeparator/>
      </w:r>
    </w:p>
  </w:footnote>
  <w:footnote w:id="1">
    <w:p w14:paraId="6366B171" w14:textId="77777777" w:rsidR="00FF6687" w:rsidRDefault="00FF6687" w:rsidP="00023EC3">
      <w:pPr>
        <w:pStyle w:val="FootnoteText"/>
      </w:pPr>
      <w:r>
        <w:rPr>
          <w:rStyle w:val="FootnoteReference"/>
        </w:rPr>
        <w:footnoteRef/>
      </w:r>
      <w:r>
        <w:t xml:space="preserve"> The project is specifically concerned with fired clay brick as opposed to such other related artefacts as sun-baked mud bricks which are still in use occasionally in England, or brick-shaped blocks made of other materials, and all mentions of brick throughout the work refer to the fired clay brick</w:t>
      </w:r>
    </w:p>
  </w:footnote>
  <w:footnote w:id="2">
    <w:p w14:paraId="6361E207" w14:textId="4E27ED64" w:rsidR="00FF6687" w:rsidRDefault="00FF6687">
      <w:pPr>
        <w:pStyle w:val="FootnoteText"/>
      </w:pPr>
      <w:r>
        <w:rPr>
          <w:rStyle w:val="FootnoteReference"/>
        </w:rPr>
        <w:footnoteRef/>
      </w:r>
      <w:r>
        <w:t xml:space="preserve"> The Code was a method of assessing the sustainability of newly built homes, with the intention of imposing conditions such as the incorporation of photovoltaic panels or other renewable energy sources, to </w:t>
      </w:r>
      <w:r w:rsidRPr="00197A3F">
        <w:t>help reduce carbon emissions</w:t>
      </w:r>
      <w:r>
        <w:t>.  The performance of every new home was assessed, measuring sustainability against nine categories: emissions, waste, pollution, water usage, health and wellbeing, surface water run-off, materials, management and ecology, all of which have a known environmental impact.</w:t>
      </w:r>
    </w:p>
  </w:footnote>
  <w:footnote w:id="3">
    <w:p w14:paraId="110BF623" w14:textId="60816E62" w:rsidR="00FF6687" w:rsidRDefault="00FF6687">
      <w:pPr>
        <w:pStyle w:val="FootnoteText"/>
      </w:pPr>
      <w:r>
        <w:rPr>
          <w:rStyle w:val="FootnoteReference"/>
        </w:rPr>
        <w:footnoteRef/>
      </w:r>
      <w:r>
        <w:t xml:space="preserve"> Although Lynch (2012) says that temporary open clamps during the 16</w:t>
      </w:r>
      <w:r w:rsidRPr="00252D59">
        <w:rPr>
          <w:vertAlign w:val="superscript"/>
        </w:rPr>
        <w:t>th</w:t>
      </w:r>
      <w:r>
        <w:t xml:space="preserve"> century could fire in excess of 100,000 bricks at a time, many of them would have been of poor quality, through being over-burnt or under-burnt.  The design of the Hoffman Kiln significantly reduced such error.</w:t>
      </w:r>
    </w:p>
  </w:footnote>
  <w:footnote w:id="4">
    <w:p w14:paraId="65ADFD47" w14:textId="2D40C280" w:rsidR="00FF6687" w:rsidRDefault="00FF6687">
      <w:pPr>
        <w:pStyle w:val="FootnoteText"/>
      </w:pPr>
      <w:r>
        <w:rPr>
          <w:rStyle w:val="FootnoteReference"/>
        </w:rPr>
        <w:footnoteRef/>
      </w:r>
      <w:r>
        <w:t xml:space="preserve"> It has been very difficult to find studies of the environmental impact of current brick production, both in terms of clay extraction and manufacture, and t</w:t>
      </w:r>
      <w:r w:rsidRPr="00721AEF">
        <w:t xml:space="preserve">he embodied energy </w:t>
      </w:r>
      <w:r>
        <w:t>– the energy used in manufacture - of</w:t>
      </w:r>
      <w:r w:rsidRPr="00721AEF">
        <w:t xml:space="preserve"> construction </w:t>
      </w:r>
      <w:r>
        <w:t xml:space="preserve">materials </w:t>
      </w:r>
      <w:r w:rsidRPr="00721AEF">
        <w:t xml:space="preserve">is not </w:t>
      </w:r>
      <w:r>
        <w:t xml:space="preserve">part of </w:t>
      </w:r>
      <w:r w:rsidRPr="00721AEF">
        <w:t xml:space="preserve">the assessment of housing in England </w:t>
      </w:r>
      <w:r>
        <w:t xml:space="preserve">(Hamilton-MacClaren 2013) </w:t>
      </w:r>
    </w:p>
  </w:footnote>
  <w:footnote w:id="5">
    <w:p w14:paraId="7FD6C598" w14:textId="5720A1A2" w:rsidR="00FF6687" w:rsidRDefault="00FF6687">
      <w:pPr>
        <w:pStyle w:val="FootnoteText"/>
      </w:pPr>
      <w:r>
        <w:rPr>
          <w:rStyle w:val="FootnoteReference"/>
        </w:rPr>
        <w:footnoteRef/>
      </w:r>
      <w:r>
        <w:t xml:space="preserve"> The geography of immigration and brickmaking is a topic worthy of its own research.  From POWs and displaced persons camps to recruitment via an office in Naples and then, later, taking advantage of immigration from India, Pakistan and the Caribbean (Jack 2008), the population demographic of the Bedford region is intertwined with a material artefact of English home-building. </w:t>
      </w:r>
    </w:p>
  </w:footnote>
  <w:footnote w:id="6">
    <w:p w14:paraId="58352FC2" w14:textId="78ED006F" w:rsidR="00FF6687" w:rsidRDefault="00FF6687">
      <w:pPr>
        <w:pStyle w:val="FootnoteText"/>
      </w:pPr>
      <w:r>
        <w:rPr>
          <w:rStyle w:val="FootnoteReference"/>
        </w:rPr>
        <w:footnoteRef/>
      </w:r>
      <w:r>
        <w:t xml:space="preserve"> The fact that kilns are continuous means that production remains relatively steady, and readily available for consumption by housebuilders.  Reports of brick shortages have been blamed on the larger housebuilders stock-piling bricks.</w:t>
      </w:r>
    </w:p>
  </w:footnote>
  <w:footnote w:id="7">
    <w:p w14:paraId="350769C4" w14:textId="77777777" w:rsidR="00FF6687" w:rsidRDefault="00FF6687" w:rsidP="006F17A8">
      <w:pPr>
        <w:pStyle w:val="FootnoteText"/>
      </w:pPr>
      <w:r>
        <w:rPr>
          <w:rStyle w:val="FootnoteReference"/>
        </w:rPr>
        <w:footnoteRef/>
      </w:r>
      <w:r>
        <w:t xml:space="preserve"> Barratt, Persimmon, Berkley Group, Taylor Wimpey and Bellway are the biggest constructors in the southern part of the UK which includes east of England, Midlands and Wales (Archer &amp; Cole 2016)</w:t>
      </w:r>
    </w:p>
  </w:footnote>
  <w:footnote w:id="8">
    <w:p w14:paraId="2ED8AD30" w14:textId="77777777" w:rsidR="00FF6687" w:rsidRDefault="00FF6687" w:rsidP="006F17A8">
      <w:pPr>
        <w:pStyle w:val="FootnoteText"/>
      </w:pPr>
      <w:r>
        <w:rPr>
          <w:rStyle w:val="FootnoteReference"/>
        </w:rPr>
        <w:footnoteRef/>
      </w:r>
      <w:r>
        <w:t xml:space="preserve"> Due to the uncontentious nature of the research I had no qualms about offering a ‘thank you’ for homeowners giving me their time.  With regards to those involved in the construction, directly or indirectly, I considered the interviews to be part of their working day, with the exception of the bricklayers who were often talked to in their breaks.  However, I was always sensitive to their time constraints and spent a great deal of time ‘hovering’, until I was invited to join in lunch or tea breaks.</w:t>
      </w:r>
    </w:p>
  </w:footnote>
  <w:footnote w:id="9">
    <w:p w14:paraId="4978DFC8" w14:textId="77777777" w:rsidR="00FF6687" w:rsidRDefault="00FF6687" w:rsidP="006F17A8">
      <w:pPr>
        <w:pStyle w:val="FootnoteText"/>
      </w:pPr>
      <w:r>
        <w:rPr>
          <w:rStyle w:val="FootnoteReference"/>
        </w:rPr>
        <w:footnoteRef/>
      </w:r>
      <w:r>
        <w:t xml:space="preserve"> Barratt for instance have styles which they replicate on different sites throughout the country, so a photograph of one house on a particular site is not entirely someone’s personal, recognisable home</w:t>
      </w:r>
    </w:p>
  </w:footnote>
  <w:footnote w:id="10">
    <w:p w14:paraId="11ACDA62" w14:textId="1FAD5515" w:rsidR="00FF6687" w:rsidRDefault="00FF6687">
      <w:pPr>
        <w:pStyle w:val="FootnoteText"/>
      </w:pPr>
      <w:r>
        <w:rPr>
          <w:rStyle w:val="FootnoteReference"/>
        </w:rPr>
        <w:footnoteRef/>
      </w:r>
      <w:r>
        <w:t xml:space="preserve"> </w:t>
      </w:r>
      <w:r w:rsidRPr="008B5FDF">
        <w:t xml:space="preserve">  I find there is an awkwardness in talking about professionals versus manual workers, that a bricklayer is as much a professional as a surveyor, and certainly when talking about ‘experts’, few can compare with bricklayers in terms of knowledge of bricks.  However, for clarity in understanding positionality and interpretation I have delineated participants into such groups as described.</w:t>
      </w:r>
    </w:p>
  </w:footnote>
  <w:footnote w:id="11">
    <w:p w14:paraId="6C4B72FF" w14:textId="67026FBD" w:rsidR="00876F8A" w:rsidRDefault="00876F8A">
      <w:pPr>
        <w:pStyle w:val="FootnoteText"/>
      </w:pPr>
      <w:r>
        <w:rPr>
          <w:rStyle w:val="FootnoteReference"/>
        </w:rPr>
        <w:footnoteRef/>
      </w:r>
      <w:r>
        <w:t xml:space="preserve"> I personally appreciate bricks, when used ‘traditionally’, that is, for structure and decoration.  This research partly stems from that appreciation.</w:t>
      </w:r>
    </w:p>
  </w:footnote>
  <w:footnote w:id="12">
    <w:p w14:paraId="3D2DD13A" w14:textId="6011E09A" w:rsidR="00FF6687" w:rsidRDefault="00FF6687" w:rsidP="006F17A8">
      <w:pPr>
        <w:pStyle w:val="FootnoteText"/>
      </w:pPr>
    </w:p>
  </w:footnote>
  <w:footnote w:id="13">
    <w:p w14:paraId="0C90D556" w14:textId="77777777" w:rsidR="00FF6687" w:rsidRDefault="00FF6687" w:rsidP="006F17A8">
      <w:pPr>
        <w:pStyle w:val="FootnoteText"/>
      </w:pPr>
      <w:r w:rsidRPr="001C7448">
        <w:rPr>
          <w:rStyle w:val="FootnoteReference"/>
        </w:rPr>
        <w:footnoteRef/>
      </w:r>
      <w:r w:rsidRPr="001C7448">
        <w:t xml:space="preserve"> Shared ownership means buying (most likely through a mortgage plus 5% deposit) a share (25, 50 or 75%) and then paying rent on the rest to the housebuilder.  Rent to buy is subsidised by the government and means paying rent, to a housing association, of 20% below market rent with the option to buy the property (or a share) after five years.</w:t>
      </w:r>
    </w:p>
  </w:footnote>
  <w:footnote w:id="14">
    <w:p w14:paraId="2B54EF1A" w14:textId="77777777" w:rsidR="00FF6687" w:rsidRDefault="00FF6687" w:rsidP="006F17A8">
      <w:pPr>
        <w:pStyle w:val="FootnoteText"/>
      </w:pPr>
      <w:r>
        <w:rPr>
          <w:rStyle w:val="FootnoteReference"/>
        </w:rPr>
        <w:footnoteRef/>
      </w:r>
      <w:r>
        <w:t xml:space="preserve"> Homes England was founded in 2018, replacing the Homes and Communities Agency which itself evolved from the Housing Corporation.  These earlier bodies were largely concerned with social housing.  </w:t>
      </w:r>
    </w:p>
  </w:footnote>
  <w:footnote w:id="15">
    <w:p w14:paraId="74658E63" w14:textId="77777777" w:rsidR="00FF6687" w:rsidRDefault="00FF6687" w:rsidP="006F17A8">
      <w:pPr>
        <w:pStyle w:val="FootnoteText"/>
      </w:pPr>
      <w:r>
        <w:rPr>
          <w:rStyle w:val="FootnoteReference"/>
        </w:rPr>
        <w:footnoteRef/>
      </w:r>
      <w:r>
        <w:t xml:space="preserve"> A mortgage historically was a loan to buy a home made through direct negotiation with a bank or building society lending the money.  Asset-secured loans are simply loans against which a home acts as collateral, which are packaged into global financial instruments such as ‘mortgage-backed securities’ (in simple terms a collection of mortgages packaged by an investment bank as an asset which can then be sold (as an investment)).</w:t>
      </w:r>
    </w:p>
  </w:footnote>
  <w:footnote w:id="16">
    <w:p w14:paraId="4F2E08CF" w14:textId="77777777" w:rsidR="00FF6687" w:rsidRDefault="00FF6687" w:rsidP="006F17A8">
      <w:pPr>
        <w:pStyle w:val="FootnoteText"/>
      </w:pPr>
      <w:r>
        <w:rPr>
          <w:rStyle w:val="FootnoteReference"/>
        </w:rPr>
        <w:footnoteRef/>
      </w:r>
      <w:r>
        <w:t xml:space="preserve"> But also see</w:t>
      </w:r>
      <w:r w:rsidRPr="00EA36EF">
        <w:t xml:space="preserve"> Miodownik</w:t>
      </w:r>
      <w:r>
        <w:t xml:space="preserve"> (2018) on using living matter, such as bacteria, to help buildings heal themselves.</w:t>
      </w:r>
    </w:p>
  </w:footnote>
  <w:footnote w:id="17">
    <w:p w14:paraId="09144F7B" w14:textId="0FF04F0F" w:rsidR="00FF6687" w:rsidRPr="00C03F71" w:rsidRDefault="00FF6687" w:rsidP="00632279">
      <w:pPr>
        <w:spacing w:line="240" w:lineRule="auto"/>
      </w:pPr>
      <w:r w:rsidRPr="00C03F71">
        <w:rPr>
          <w:rStyle w:val="FootnoteReference"/>
        </w:rPr>
        <w:footnoteRef/>
      </w:r>
      <w:r w:rsidRPr="00C03F71">
        <w:rPr>
          <w:sz w:val="20"/>
          <w:szCs w:val="20"/>
        </w:rPr>
        <w:t xml:space="preserve"> U-value is the calculation of how much heat a given material will transmit.  That is, how much heat would leak through a wall depending on what it is constructed of.  Hence a wall of block, cavity, insulation and outer brick shell will have a value dependent on the entire composition.  The better-insulated a structure is, the lower the U-value will be.  The units of measurement are W/m²K and ideas of how to calculate differ</w:t>
      </w:r>
      <w:r>
        <w:rPr>
          <w:sz w:val="20"/>
          <w:szCs w:val="20"/>
        </w:rPr>
        <w:t>,</w:t>
      </w:r>
      <w:r w:rsidRPr="00C03F71">
        <w:rPr>
          <w:sz w:val="20"/>
          <w:szCs w:val="20"/>
        </w:rPr>
        <w:t xml:space="preserve"> but Building Regulations of England and Wales have guidelines with approved calculation methodologies.  Some countries prefer to use R-value, which is the opposite of U-value, being how much heat a material resists (so not letting heat leak out, for example).</w:t>
      </w:r>
    </w:p>
  </w:footnote>
  <w:footnote w:id="18">
    <w:p w14:paraId="076716D8" w14:textId="0C025840" w:rsidR="00FF6687" w:rsidRDefault="00FF6687">
      <w:pPr>
        <w:pStyle w:val="FootnoteText"/>
      </w:pPr>
      <w:r w:rsidRPr="00C03F71">
        <w:rPr>
          <w:rStyle w:val="FootnoteReference"/>
        </w:rPr>
        <w:footnoteRef/>
      </w:r>
      <w:r w:rsidRPr="00C03F71">
        <w:t xml:space="preserve"> A solid wall means that in contrast to a cavity wall system.  Aside from any external render or internal plasterwork, the wall is the complete structure.</w:t>
      </w:r>
    </w:p>
    <w:p w14:paraId="510034A4" w14:textId="77777777" w:rsidR="00FF6687" w:rsidRDefault="00FF6687">
      <w:pPr>
        <w:pStyle w:val="FootnoteText"/>
      </w:pPr>
    </w:p>
  </w:footnote>
  <w:footnote w:id="19">
    <w:p w14:paraId="3414BE46" w14:textId="77777777" w:rsidR="00FF6687" w:rsidRDefault="00FF6687" w:rsidP="006F17A8">
      <w:pPr>
        <w:pStyle w:val="FootnoteText"/>
      </w:pPr>
      <w:r>
        <w:rPr>
          <w:rStyle w:val="FootnoteReference"/>
        </w:rPr>
        <w:footnoteRef/>
      </w:r>
      <w:r>
        <w:t xml:space="preserve"> The Code for Sustainable Homes (2006), set (by the State) sustainability standards for all new homes to meet in terms of </w:t>
      </w:r>
      <w:r w:rsidRPr="00263803">
        <w:t>energy eﬃciency/carbon emissions</w:t>
      </w:r>
      <w:r>
        <w:t>,</w:t>
      </w:r>
      <w:r w:rsidRPr="00263803">
        <w:t xml:space="preserve"> water eﬃciency</w:t>
      </w:r>
      <w:r>
        <w:t>, sustainable construction materials, recycling facilities etc. to improve the environmental performance of all new housing.  “</w:t>
      </w:r>
      <w:r w:rsidRPr="00263803">
        <w:t>It will become the single national standard for sustainable homes, used by builders as a guide to development, and by purchasers to assist in their choice of hom</w:t>
      </w:r>
      <w:r>
        <w:t>e” (Williams 2008 p108).  The Code was mandatory 2008-2010 after which it was slowly wound down before being scrapped, with watered-down requirements now incorporated into Building Regulations.</w:t>
      </w:r>
    </w:p>
  </w:footnote>
  <w:footnote w:id="20">
    <w:p w14:paraId="464FD6B3" w14:textId="7AAA955D" w:rsidR="00FF6687" w:rsidRDefault="00FF6687" w:rsidP="006F17A8">
      <w:pPr>
        <w:pStyle w:val="FootnoteText"/>
      </w:pPr>
      <w:r>
        <w:rPr>
          <w:rStyle w:val="FootnoteReference"/>
        </w:rPr>
        <w:footnoteRef/>
      </w:r>
      <w:r>
        <w:t xml:space="preserve"> </w:t>
      </w:r>
      <w:r w:rsidRPr="00AD71E5">
        <w:t xml:space="preserve">  See Chapter </w:t>
      </w:r>
      <w:r>
        <w:t>2</w:t>
      </w:r>
      <w:r w:rsidRPr="00AD71E5">
        <w:t xml:space="preserve"> for</w:t>
      </w:r>
      <w:r>
        <w:t xml:space="preserve"> the</w:t>
      </w:r>
      <w:r w:rsidRPr="00AD71E5">
        <w:t xml:space="preserve"> brick manufacture process.  Although the extrusion machine determines the length, the crucial issue in terms of comfortable handling is the width.  The wire-cutting process which determines the </w:t>
      </w:r>
      <w:r>
        <w:t>leng</w:t>
      </w:r>
      <w:r w:rsidRPr="00AD71E5">
        <w:t>th can be more easily adjusted.</w:t>
      </w:r>
    </w:p>
  </w:footnote>
  <w:footnote w:id="21">
    <w:p w14:paraId="7FEC5DE7" w14:textId="77777777" w:rsidR="00FF6687" w:rsidRDefault="00FF6687" w:rsidP="006F17A8">
      <w:pPr>
        <w:pStyle w:val="FootnoteText"/>
      </w:pPr>
      <w:r>
        <w:rPr>
          <w:rStyle w:val="FootnoteReference"/>
        </w:rPr>
        <w:footnoteRef/>
      </w:r>
      <w:r>
        <w:t xml:space="preserve"> Both women and migrants, in that order, are outside the norm of the white (western) male, and so have received more critical attention</w:t>
      </w:r>
    </w:p>
  </w:footnote>
  <w:footnote w:id="22">
    <w:p w14:paraId="29DB65B3" w14:textId="77777777" w:rsidR="00FF6687" w:rsidRDefault="00FF6687" w:rsidP="006F17A8">
      <w:pPr>
        <w:pStyle w:val="FootnoteText"/>
      </w:pPr>
      <w:r>
        <w:rPr>
          <w:rStyle w:val="FootnoteReference"/>
        </w:rPr>
        <w:footnoteRef/>
      </w:r>
      <w:r>
        <w:t xml:space="preserve"> CSCS demonstrates this. The Construction Skills Certificate Scheme provides a card to those who have done a short online ‘health </w:t>
      </w:r>
      <w:r w:rsidRPr="0008439D">
        <w:t>safety and environment</w:t>
      </w:r>
      <w:r>
        <w:t>’</w:t>
      </w:r>
      <w:r w:rsidRPr="0008439D">
        <w:t xml:space="preserve"> </w:t>
      </w:r>
      <w:r>
        <w:t>t</w:t>
      </w:r>
      <w:r w:rsidRPr="0008439D">
        <w:t>est</w:t>
      </w:r>
      <w:r>
        <w:t xml:space="preserve"> (for a fee).  Many sites require all workers to carry such a card.</w:t>
      </w:r>
    </w:p>
  </w:footnote>
  <w:footnote w:id="23">
    <w:p w14:paraId="021DBA60" w14:textId="77777777" w:rsidR="00FF6687" w:rsidRDefault="00FF6687" w:rsidP="006F17A8">
      <w:pPr>
        <w:pStyle w:val="FootnoteText"/>
      </w:pPr>
      <w:r>
        <w:rPr>
          <w:rStyle w:val="FootnoteReference"/>
        </w:rPr>
        <w:footnoteRef/>
      </w:r>
      <w:r>
        <w:t xml:space="preserve"> The term ‘</w:t>
      </w:r>
      <w:r w:rsidRPr="00DC2A0B">
        <w:t>vernacular</w:t>
      </w:r>
      <w:r>
        <w:t>’ when used with ‘architecture’ is problematic, as it should mean that which is specific to a local area based on needs and available materials.  However, it is more commonly used now, particularly for homes, as that which is the most common type i</w:t>
      </w:r>
      <w:r w:rsidRPr="00DC2A0B">
        <w:t>n a given area (</w:t>
      </w:r>
      <w:r>
        <w:t>Lawrence 1987</w:t>
      </w:r>
      <w:r w:rsidRPr="00DC2A0B">
        <w:t>)</w:t>
      </w:r>
    </w:p>
  </w:footnote>
  <w:footnote w:id="24">
    <w:p w14:paraId="4983ACC5" w14:textId="77777777" w:rsidR="00FF6687" w:rsidRDefault="00FF6687" w:rsidP="006F17A8">
      <w:pPr>
        <w:pStyle w:val="FootnoteText"/>
      </w:pPr>
      <w:r>
        <w:rPr>
          <w:rStyle w:val="FootnoteReference"/>
        </w:rPr>
        <w:footnoteRef/>
      </w:r>
      <w:r>
        <w:t xml:space="preserve"> I would argue that a Barratt home has long been anathema to the ‘middle class’ city dweller, but house price inflation and the finite amount of second-hand stock means that city dwelling households, particularly young couples in need of more space, are perhaps less elitist about such housing, and this research upholds this view. This is compounded by the fact that the major mass-housebuilders, including Barratt are becoming the chief suppliers of new homes</w:t>
      </w:r>
    </w:p>
  </w:footnote>
  <w:footnote w:id="25">
    <w:p w14:paraId="5B87EEBD" w14:textId="77777777" w:rsidR="00FF6687" w:rsidRDefault="00FF6687" w:rsidP="006F17A8">
      <w:pPr>
        <w:pStyle w:val="FootnoteText"/>
      </w:pPr>
      <w:r>
        <w:rPr>
          <w:rStyle w:val="FootnoteReference"/>
        </w:rPr>
        <w:footnoteRef/>
      </w:r>
      <w:r>
        <w:t xml:space="preserve"> Not In My Backyard: when existing </w:t>
      </w:r>
      <w:r w:rsidRPr="00D1414F">
        <w:t>residents</w:t>
      </w:r>
      <w:r w:rsidRPr="00340054">
        <w:t xml:space="preserve"> </w:t>
      </w:r>
      <w:r>
        <w:t>oppose a proposed development they may be characterised, unjustly or otherwise, as NIMBYs</w:t>
      </w:r>
    </w:p>
  </w:footnote>
  <w:footnote w:id="26">
    <w:p w14:paraId="0610F82A" w14:textId="77777777" w:rsidR="00FF6687" w:rsidRDefault="00FF6687" w:rsidP="002E28F0">
      <w:pPr>
        <w:pStyle w:val="FootnoteText"/>
      </w:pPr>
      <w:r>
        <w:rPr>
          <w:rStyle w:val="FootnoteReference"/>
        </w:rPr>
        <w:footnoteRef/>
      </w:r>
      <w:r>
        <w:t xml:space="preserve"> ‘black boxes are “</w:t>
      </w:r>
      <w:r w:rsidRPr="004F4C6B">
        <w:t>settled items whose users and colleagues (human and nonhuman) act in ways which are unchallenging to the technology</w:t>
      </w:r>
      <w:r>
        <w:t>” (Hinchcliffe 1996 p665)</w:t>
      </w:r>
    </w:p>
  </w:footnote>
  <w:footnote w:id="27">
    <w:p w14:paraId="540D1A08" w14:textId="77777777" w:rsidR="00FF6687" w:rsidRDefault="00FF6687" w:rsidP="002E28F0">
      <w:pPr>
        <w:pStyle w:val="FootnoteText"/>
      </w:pPr>
      <w:r>
        <w:rPr>
          <w:rStyle w:val="FootnoteReference"/>
        </w:rPr>
        <w:footnoteRef/>
      </w:r>
      <w:r>
        <w:t xml:space="preserve"> “a flat ontology [being] one made exclusively of unique, singular individuals, different in spatio-temporal scale but not in ontological status” (DeLanda 2002, p47), despite being ontologically distinct otherwise – such as a gendered construction site compared with the material artefact - and is not the same as horizontal – spreading out from origin (centre of control) to edge. </w:t>
      </w:r>
    </w:p>
  </w:footnote>
  <w:footnote w:id="28">
    <w:p w14:paraId="15AC7648" w14:textId="77777777" w:rsidR="00FF6687" w:rsidRDefault="00FF6687" w:rsidP="002E28F0">
      <w:pPr>
        <w:pStyle w:val="FootnoteText"/>
      </w:pPr>
      <w:r>
        <w:rPr>
          <w:rStyle w:val="FootnoteReference"/>
        </w:rPr>
        <w:footnoteRef/>
      </w:r>
      <w:r>
        <w:t xml:space="preserve"> </w:t>
      </w:r>
      <w:r w:rsidRPr="00026D32">
        <w:t>Barad (2007) writes of ‘phenomena’ rather than autonomous parts as the primary ontological unit, where phenomena refers to how humans or objects exist not within themselves but as co-constituting intra-action. “Particular agential intra-actions condition phenomena</w:t>
      </w:r>
      <w:r>
        <w:t>…[through]…</w:t>
      </w:r>
      <w:r w:rsidRPr="00026D32">
        <w:t>a congealing of [human and non-human] agency</w:t>
      </w:r>
      <w:r>
        <w:t>”</w:t>
      </w:r>
      <w:r w:rsidRPr="00026D32">
        <w:t xml:space="preserve"> (Barad, 2007 p151).  Barad (2003) objects to what she calls ‘thingification’: “the turning of relations into ‘things’ [or] ‘entities’</w:t>
      </w:r>
      <w:r>
        <w:t>”</w:t>
      </w:r>
      <w:r w:rsidRPr="00026D32">
        <w:t xml:space="preserve"> (p812).  Instead </w:t>
      </w:r>
      <w:r>
        <w:t xml:space="preserve">a ‘thing’ is </w:t>
      </w:r>
      <w:r w:rsidRPr="00026D32">
        <w:t xml:space="preserve">a ‘relational ontology’ in which a phenomenon is the inability to separate agentially intra-acting ‘components’ within the assemblage.  That is, relations within the phenomenon are causal. </w:t>
      </w:r>
      <w:r>
        <w:t xml:space="preserve"> </w:t>
      </w:r>
    </w:p>
  </w:footnote>
  <w:footnote w:id="29">
    <w:p w14:paraId="144265AD" w14:textId="77777777" w:rsidR="00FF6687" w:rsidRDefault="00FF6687" w:rsidP="002E28F0">
      <w:pPr>
        <w:pStyle w:val="FootnoteText"/>
      </w:pPr>
      <w:r>
        <w:rPr>
          <w:rStyle w:val="FootnoteReference"/>
        </w:rPr>
        <w:footnoteRef/>
      </w:r>
      <w:r>
        <w:t xml:space="preserve"> </w:t>
      </w:r>
      <w:r w:rsidRPr="00A226C7">
        <w:t xml:space="preserve">  ‘costs’ and ‘price’ being two such calculating devices which ‘circulate and transform’ and are certainly about far more than money, but the calculative power of masonry construction is exercised through the ability to define costs in a relatively straightforward way (Lovell &amp; Smith 2010), unlike prefabricated construction which may (or may not)</w:t>
      </w:r>
      <w:r>
        <w:t>, initially at least,</w:t>
      </w:r>
      <w:r w:rsidRPr="00A226C7">
        <w:t xml:space="preserve"> cost more to design and build but may have greater economic benefits for the homeowner and ecological benefits for the global environment.</w:t>
      </w:r>
    </w:p>
  </w:footnote>
  <w:footnote w:id="30">
    <w:p w14:paraId="52435631" w14:textId="77777777" w:rsidR="00FF6687" w:rsidRDefault="00FF6687" w:rsidP="002E28F0">
      <w:pPr>
        <w:pStyle w:val="FootnoteText"/>
      </w:pPr>
      <w:r>
        <w:rPr>
          <w:rStyle w:val="FootnoteReference"/>
        </w:rPr>
        <w:footnoteRef/>
      </w:r>
      <w:r>
        <w:t xml:space="preserve"> Section 106 agreements are ‘developer contributions’ to the local area as a requirement of planning permission.  Local authorities may ask for a proportion of a large development to be social housing which can theoretically impact the appeal of the development among private buyers.  Hence renegotiation to provide alternative neighbourhood facilities instead, such as infrastructure, children’s playground, street lighting etc, which are sometimes never even delivered.</w:t>
      </w:r>
    </w:p>
  </w:footnote>
  <w:footnote w:id="31">
    <w:p w14:paraId="7C4E866A" w14:textId="77777777" w:rsidR="00FF6687" w:rsidRDefault="00FF6687" w:rsidP="002E28F0">
      <w:pPr>
        <w:pStyle w:val="FootnoteText"/>
      </w:pPr>
      <w:r>
        <w:rPr>
          <w:rStyle w:val="FootnoteReference"/>
        </w:rPr>
        <w:footnoteRef/>
      </w:r>
      <w:r>
        <w:t xml:space="preserve"> As social scientists seem increasingly determined to draw in natural science laws, one could here invoke the second law of thermodynamics which states that a closed system will eventually decline through lack of energy flowing in and out!</w:t>
      </w:r>
    </w:p>
  </w:footnote>
  <w:footnote w:id="32">
    <w:p w14:paraId="6B8790EF" w14:textId="77777777" w:rsidR="00FF6687" w:rsidRDefault="00FF6687" w:rsidP="002E28F0">
      <w:pPr>
        <w:pStyle w:val="FootnoteText"/>
      </w:pPr>
      <w:r>
        <w:rPr>
          <w:rStyle w:val="FootnoteReference"/>
        </w:rPr>
        <w:footnoteRef/>
      </w:r>
      <w:r>
        <w:t xml:space="preserve"> </w:t>
      </w:r>
      <w:r w:rsidRPr="00DA607F">
        <w:t>Harman offers an excellent explanation of DeLanda’s consideration of assemblage as a realist ontology.  All references to Harman must also pay homage to DeLanda (2002, 2006)</w:t>
      </w:r>
      <w:r>
        <w:t>.  An assemblage is ‘real’ in that its agency is greater than the sum of its parts, beyond purely human agency.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C149D6"/>
    <w:multiLevelType w:val="hybridMultilevel"/>
    <w:tmpl w:val="07AA5CAA"/>
    <w:lvl w:ilvl="0" w:tplc="075E0550">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2E0459"/>
    <w:multiLevelType w:val="hybridMultilevel"/>
    <w:tmpl w:val="17DA5A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A6532A"/>
    <w:multiLevelType w:val="hybridMultilevel"/>
    <w:tmpl w:val="72DA9D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D6335D"/>
    <w:multiLevelType w:val="hybridMultilevel"/>
    <w:tmpl w:val="221CE41C"/>
    <w:lvl w:ilvl="0" w:tplc="DDC6A6F8">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5D090B"/>
    <w:multiLevelType w:val="hybridMultilevel"/>
    <w:tmpl w:val="B8669824"/>
    <w:lvl w:ilvl="0" w:tplc="2558F124">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ED53811"/>
    <w:multiLevelType w:val="hybridMultilevel"/>
    <w:tmpl w:val="2640AE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5"/>
  </w:num>
  <w:num w:numId="3">
    <w:abstractNumId w:val="2"/>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33B"/>
    <w:rsid w:val="00001BF0"/>
    <w:rsid w:val="00003D67"/>
    <w:rsid w:val="000178B2"/>
    <w:rsid w:val="00023EC3"/>
    <w:rsid w:val="00025EFF"/>
    <w:rsid w:val="00034E2E"/>
    <w:rsid w:val="0004135B"/>
    <w:rsid w:val="000440AC"/>
    <w:rsid w:val="0004579C"/>
    <w:rsid w:val="000521EB"/>
    <w:rsid w:val="000534CD"/>
    <w:rsid w:val="00053782"/>
    <w:rsid w:val="00055711"/>
    <w:rsid w:val="00066FF4"/>
    <w:rsid w:val="00071CE9"/>
    <w:rsid w:val="00084893"/>
    <w:rsid w:val="00087501"/>
    <w:rsid w:val="00094B71"/>
    <w:rsid w:val="00094FA3"/>
    <w:rsid w:val="0009522D"/>
    <w:rsid w:val="000A1575"/>
    <w:rsid w:val="000A1D2C"/>
    <w:rsid w:val="000B3BE0"/>
    <w:rsid w:val="000C3AFC"/>
    <w:rsid w:val="000C3D31"/>
    <w:rsid w:val="000C73C9"/>
    <w:rsid w:val="000D16C5"/>
    <w:rsid w:val="000D23DC"/>
    <w:rsid w:val="000D3D5F"/>
    <w:rsid w:val="000D4342"/>
    <w:rsid w:val="000D544F"/>
    <w:rsid w:val="000D6732"/>
    <w:rsid w:val="000E38C4"/>
    <w:rsid w:val="000F14AB"/>
    <w:rsid w:val="001111F4"/>
    <w:rsid w:val="00112751"/>
    <w:rsid w:val="00115D7F"/>
    <w:rsid w:val="001232A4"/>
    <w:rsid w:val="00125134"/>
    <w:rsid w:val="0013466D"/>
    <w:rsid w:val="00134864"/>
    <w:rsid w:val="001377C4"/>
    <w:rsid w:val="00137A72"/>
    <w:rsid w:val="00137DAC"/>
    <w:rsid w:val="001466BA"/>
    <w:rsid w:val="00147885"/>
    <w:rsid w:val="0015650E"/>
    <w:rsid w:val="0015658B"/>
    <w:rsid w:val="001626D0"/>
    <w:rsid w:val="00167DCB"/>
    <w:rsid w:val="0017540D"/>
    <w:rsid w:val="0018152A"/>
    <w:rsid w:val="001836D6"/>
    <w:rsid w:val="00185FEF"/>
    <w:rsid w:val="001940F9"/>
    <w:rsid w:val="00194C1F"/>
    <w:rsid w:val="00194EFF"/>
    <w:rsid w:val="001969CE"/>
    <w:rsid w:val="00197A3F"/>
    <w:rsid w:val="001A1498"/>
    <w:rsid w:val="001A2A54"/>
    <w:rsid w:val="001A3AB1"/>
    <w:rsid w:val="001B0CAA"/>
    <w:rsid w:val="001B1E9A"/>
    <w:rsid w:val="001B4AA6"/>
    <w:rsid w:val="001C5074"/>
    <w:rsid w:val="001C5E5C"/>
    <w:rsid w:val="001D4599"/>
    <w:rsid w:val="001E24D5"/>
    <w:rsid w:val="001E27F3"/>
    <w:rsid w:val="001E46EA"/>
    <w:rsid w:val="001F5CF5"/>
    <w:rsid w:val="002047E9"/>
    <w:rsid w:val="002131D8"/>
    <w:rsid w:val="0021390C"/>
    <w:rsid w:val="00221397"/>
    <w:rsid w:val="0022286B"/>
    <w:rsid w:val="00227AC6"/>
    <w:rsid w:val="002329F7"/>
    <w:rsid w:val="002518AA"/>
    <w:rsid w:val="00252D59"/>
    <w:rsid w:val="00255ECB"/>
    <w:rsid w:val="00260740"/>
    <w:rsid w:val="00265523"/>
    <w:rsid w:val="00275D3D"/>
    <w:rsid w:val="00282035"/>
    <w:rsid w:val="00287C0F"/>
    <w:rsid w:val="0029268B"/>
    <w:rsid w:val="00292F39"/>
    <w:rsid w:val="002935A0"/>
    <w:rsid w:val="002945D1"/>
    <w:rsid w:val="002A294D"/>
    <w:rsid w:val="002B5F1A"/>
    <w:rsid w:val="002B6443"/>
    <w:rsid w:val="002C54DA"/>
    <w:rsid w:val="002C5A0E"/>
    <w:rsid w:val="002D1528"/>
    <w:rsid w:val="002D4980"/>
    <w:rsid w:val="002D744D"/>
    <w:rsid w:val="002D7FD5"/>
    <w:rsid w:val="002E229A"/>
    <w:rsid w:val="002E28F0"/>
    <w:rsid w:val="002E6277"/>
    <w:rsid w:val="002F3223"/>
    <w:rsid w:val="003009A4"/>
    <w:rsid w:val="0030195E"/>
    <w:rsid w:val="00317087"/>
    <w:rsid w:val="00317785"/>
    <w:rsid w:val="00320113"/>
    <w:rsid w:val="00323148"/>
    <w:rsid w:val="00325F28"/>
    <w:rsid w:val="00331D7E"/>
    <w:rsid w:val="003351E6"/>
    <w:rsid w:val="00335C81"/>
    <w:rsid w:val="00335FD0"/>
    <w:rsid w:val="003369C7"/>
    <w:rsid w:val="00343461"/>
    <w:rsid w:val="003546B2"/>
    <w:rsid w:val="00354F86"/>
    <w:rsid w:val="00355132"/>
    <w:rsid w:val="00366BBC"/>
    <w:rsid w:val="00370911"/>
    <w:rsid w:val="00374A5B"/>
    <w:rsid w:val="00374A60"/>
    <w:rsid w:val="003760E5"/>
    <w:rsid w:val="00386C23"/>
    <w:rsid w:val="00387FDF"/>
    <w:rsid w:val="003903D2"/>
    <w:rsid w:val="003953A5"/>
    <w:rsid w:val="00396BD8"/>
    <w:rsid w:val="003A454B"/>
    <w:rsid w:val="003B31E5"/>
    <w:rsid w:val="003B64D0"/>
    <w:rsid w:val="003D5FFE"/>
    <w:rsid w:val="003D6125"/>
    <w:rsid w:val="003D614E"/>
    <w:rsid w:val="003D7AD5"/>
    <w:rsid w:val="003E5861"/>
    <w:rsid w:val="003E7320"/>
    <w:rsid w:val="003F5C9E"/>
    <w:rsid w:val="003F5E0F"/>
    <w:rsid w:val="003F7140"/>
    <w:rsid w:val="004016A5"/>
    <w:rsid w:val="00403BF3"/>
    <w:rsid w:val="00411F2C"/>
    <w:rsid w:val="00414FA1"/>
    <w:rsid w:val="0041635B"/>
    <w:rsid w:val="0042414F"/>
    <w:rsid w:val="0042623F"/>
    <w:rsid w:val="00431191"/>
    <w:rsid w:val="00451826"/>
    <w:rsid w:val="0045714E"/>
    <w:rsid w:val="004572A8"/>
    <w:rsid w:val="0046279A"/>
    <w:rsid w:val="00465A20"/>
    <w:rsid w:val="00470128"/>
    <w:rsid w:val="00472BF8"/>
    <w:rsid w:val="00472DCB"/>
    <w:rsid w:val="00482D0B"/>
    <w:rsid w:val="00485BAE"/>
    <w:rsid w:val="00487E37"/>
    <w:rsid w:val="00490988"/>
    <w:rsid w:val="00497DF3"/>
    <w:rsid w:val="004A572A"/>
    <w:rsid w:val="004A71E0"/>
    <w:rsid w:val="004B55AD"/>
    <w:rsid w:val="004B795D"/>
    <w:rsid w:val="004C3037"/>
    <w:rsid w:val="004C6208"/>
    <w:rsid w:val="004D005E"/>
    <w:rsid w:val="004D234C"/>
    <w:rsid w:val="004D3BD1"/>
    <w:rsid w:val="004E74DD"/>
    <w:rsid w:val="004F4ED8"/>
    <w:rsid w:val="00503CBA"/>
    <w:rsid w:val="00513CDB"/>
    <w:rsid w:val="00515988"/>
    <w:rsid w:val="00522B6C"/>
    <w:rsid w:val="00523A79"/>
    <w:rsid w:val="0053731F"/>
    <w:rsid w:val="005416A6"/>
    <w:rsid w:val="0054247C"/>
    <w:rsid w:val="00546F86"/>
    <w:rsid w:val="0055262E"/>
    <w:rsid w:val="00560322"/>
    <w:rsid w:val="00564604"/>
    <w:rsid w:val="00583C8C"/>
    <w:rsid w:val="00585634"/>
    <w:rsid w:val="0059140D"/>
    <w:rsid w:val="00592468"/>
    <w:rsid w:val="005C298A"/>
    <w:rsid w:val="005C2A07"/>
    <w:rsid w:val="005D5D40"/>
    <w:rsid w:val="005D7180"/>
    <w:rsid w:val="005D7D74"/>
    <w:rsid w:val="005E7BF4"/>
    <w:rsid w:val="005E7DF1"/>
    <w:rsid w:val="005F612D"/>
    <w:rsid w:val="0060421A"/>
    <w:rsid w:val="00612B41"/>
    <w:rsid w:val="006130EA"/>
    <w:rsid w:val="00613394"/>
    <w:rsid w:val="00613F73"/>
    <w:rsid w:val="00616C55"/>
    <w:rsid w:val="00622E5E"/>
    <w:rsid w:val="00627A0A"/>
    <w:rsid w:val="00632279"/>
    <w:rsid w:val="00633927"/>
    <w:rsid w:val="00635F59"/>
    <w:rsid w:val="006458C9"/>
    <w:rsid w:val="00651D87"/>
    <w:rsid w:val="00664E81"/>
    <w:rsid w:val="006650F6"/>
    <w:rsid w:val="00665BF9"/>
    <w:rsid w:val="00666330"/>
    <w:rsid w:val="00666A52"/>
    <w:rsid w:val="00666EB6"/>
    <w:rsid w:val="00670184"/>
    <w:rsid w:val="0067544F"/>
    <w:rsid w:val="006758F8"/>
    <w:rsid w:val="00680780"/>
    <w:rsid w:val="00680D99"/>
    <w:rsid w:val="00680FF7"/>
    <w:rsid w:val="00694D2C"/>
    <w:rsid w:val="00695A76"/>
    <w:rsid w:val="006A16D7"/>
    <w:rsid w:val="006A209E"/>
    <w:rsid w:val="006A5F09"/>
    <w:rsid w:val="006A725E"/>
    <w:rsid w:val="006C21F6"/>
    <w:rsid w:val="006C49B1"/>
    <w:rsid w:val="006C5F54"/>
    <w:rsid w:val="006C7012"/>
    <w:rsid w:val="006D2760"/>
    <w:rsid w:val="006D6789"/>
    <w:rsid w:val="006E02A1"/>
    <w:rsid w:val="006E2AE5"/>
    <w:rsid w:val="006E331E"/>
    <w:rsid w:val="006E6146"/>
    <w:rsid w:val="006F0F56"/>
    <w:rsid w:val="006F17A8"/>
    <w:rsid w:val="00702124"/>
    <w:rsid w:val="00702811"/>
    <w:rsid w:val="007041C5"/>
    <w:rsid w:val="00721AEF"/>
    <w:rsid w:val="0072224B"/>
    <w:rsid w:val="0072306D"/>
    <w:rsid w:val="0073180A"/>
    <w:rsid w:val="007446C0"/>
    <w:rsid w:val="00744711"/>
    <w:rsid w:val="00744A2F"/>
    <w:rsid w:val="00747E61"/>
    <w:rsid w:val="00761C41"/>
    <w:rsid w:val="00764A51"/>
    <w:rsid w:val="0077790D"/>
    <w:rsid w:val="007904C4"/>
    <w:rsid w:val="00794538"/>
    <w:rsid w:val="007A4C36"/>
    <w:rsid w:val="007A62DF"/>
    <w:rsid w:val="007A6D09"/>
    <w:rsid w:val="007A7F98"/>
    <w:rsid w:val="007C1697"/>
    <w:rsid w:val="007C2DC1"/>
    <w:rsid w:val="007C4F07"/>
    <w:rsid w:val="007C7F10"/>
    <w:rsid w:val="007D05BC"/>
    <w:rsid w:val="007D3087"/>
    <w:rsid w:val="00800F42"/>
    <w:rsid w:val="00801801"/>
    <w:rsid w:val="0080402F"/>
    <w:rsid w:val="00804295"/>
    <w:rsid w:val="00805516"/>
    <w:rsid w:val="00817150"/>
    <w:rsid w:val="00817761"/>
    <w:rsid w:val="008213E3"/>
    <w:rsid w:val="0082166A"/>
    <w:rsid w:val="00824634"/>
    <w:rsid w:val="00831814"/>
    <w:rsid w:val="00832952"/>
    <w:rsid w:val="00832EDD"/>
    <w:rsid w:val="00835ACB"/>
    <w:rsid w:val="0083776F"/>
    <w:rsid w:val="00837FC2"/>
    <w:rsid w:val="00847D38"/>
    <w:rsid w:val="008512DE"/>
    <w:rsid w:val="008521FF"/>
    <w:rsid w:val="00852826"/>
    <w:rsid w:val="00853D7F"/>
    <w:rsid w:val="00855172"/>
    <w:rsid w:val="008604EB"/>
    <w:rsid w:val="00870DBF"/>
    <w:rsid w:val="00876F8A"/>
    <w:rsid w:val="00880FF4"/>
    <w:rsid w:val="008866B6"/>
    <w:rsid w:val="008B0146"/>
    <w:rsid w:val="008B4189"/>
    <w:rsid w:val="008B5FDF"/>
    <w:rsid w:val="008C1832"/>
    <w:rsid w:val="008C28D3"/>
    <w:rsid w:val="008C36C2"/>
    <w:rsid w:val="008D3FE9"/>
    <w:rsid w:val="008D54F1"/>
    <w:rsid w:val="008D5FB8"/>
    <w:rsid w:val="008E463C"/>
    <w:rsid w:val="008E6FF1"/>
    <w:rsid w:val="008F2309"/>
    <w:rsid w:val="009012A3"/>
    <w:rsid w:val="009026C9"/>
    <w:rsid w:val="00902790"/>
    <w:rsid w:val="0091535F"/>
    <w:rsid w:val="009156F7"/>
    <w:rsid w:val="00920A03"/>
    <w:rsid w:val="00923512"/>
    <w:rsid w:val="00930C24"/>
    <w:rsid w:val="009328B6"/>
    <w:rsid w:val="009353C8"/>
    <w:rsid w:val="00935AFB"/>
    <w:rsid w:val="00936236"/>
    <w:rsid w:val="00945176"/>
    <w:rsid w:val="00945F64"/>
    <w:rsid w:val="009625B3"/>
    <w:rsid w:val="0096533B"/>
    <w:rsid w:val="00966955"/>
    <w:rsid w:val="00971CEF"/>
    <w:rsid w:val="00974CB2"/>
    <w:rsid w:val="00980872"/>
    <w:rsid w:val="0099011E"/>
    <w:rsid w:val="0099126B"/>
    <w:rsid w:val="009962E0"/>
    <w:rsid w:val="009A3FF3"/>
    <w:rsid w:val="009A5E97"/>
    <w:rsid w:val="009A7FD2"/>
    <w:rsid w:val="009B3398"/>
    <w:rsid w:val="009C0A20"/>
    <w:rsid w:val="009C11A2"/>
    <w:rsid w:val="009C481D"/>
    <w:rsid w:val="009C5EF9"/>
    <w:rsid w:val="009C743A"/>
    <w:rsid w:val="009D00F1"/>
    <w:rsid w:val="009D747A"/>
    <w:rsid w:val="009E1AB5"/>
    <w:rsid w:val="009F436A"/>
    <w:rsid w:val="00A0362A"/>
    <w:rsid w:val="00A21635"/>
    <w:rsid w:val="00A22CFE"/>
    <w:rsid w:val="00A2352C"/>
    <w:rsid w:val="00A23CC7"/>
    <w:rsid w:val="00A32559"/>
    <w:rsid w:val="00A3265A"/>
    <w:rsid w:val="00A340BB"/>
    <w:rsid w:val="00A34812"/>
    <w:rsid w:val="00A3752B"/>
    <w:rsid w:val="00A40095"/>
    <w:rsid w:val="00A42391"/>
    <w:rsid w:val="00A46AFA"/>
    <w:rsid w:val="00A47467"/>
    <w:rsid w:val="00A51431"/>
    <w:rsid w:val="00A53BBB"/>
    <w:rsid w:val="00A66DD3"/>
    <w:rsid w:val="00A711A1"/>
    <w:rsid w:val="00A7577B"/>
    <w:rsid w:val="00A75CBF"/>
    <w:rsid w:val="00A767B9"/>
    <w:rsid w:val="00A7754B"/>
    <w:rsid w:val="00A81D7B"/>
    <w:rsid w:val="00A827CD"/>
    <w:rsid w:val="00A832F9"/>
    <w:rsid w:val="00A837EB"/>
    <w:rsid w:val="00A84404"/>
    <w:rsid w:val="00A84874"/>
    <w:rsid w:val="00A87D2A"/>
    <w:rsid w:val="00A87FF4"/>
    <w:rsid w:val="00A942F0"/>
    <w:rsid w:val="00A967AD"/>
    <w:rsid w:val="00AA00FA"/>
    <w:rsid w:val="00AA017E"/>
    <w:rsid w:val="00AA28E5"/>
    <w:rsid w:val="00AA30D9"/>
    <w:rsid w:val="00AA5A6E"/>
    <w:rsid w:val="00AB4160"/>
    <w:rsid w:val="00AC6B0A"/>
    <w:rsid w:val="00AD13CA"/>
    <w:rsid w:val="00AD1E70"/>
    <w:rsid w:val="00AD29E6"/>
    <w:rsid w:val="00AD36CE"/>
    <w:rsid w:val="00AD528D"/>
    <w:rsid w:val="00AD6A94"/>
    <w:rsid w:val="00AE1656"/>
    <w:rsid w:val="00AE278C"/>
    <w:rsid w:val="00AE5AD4"/>
    <w:rsid w:val="00AE7858"/>
    <w:rsid w:val="00AF2477"/>
    <w:rsid w:val="00AF6209"/>
    <w:rsid w:val="00B14691"/>
    <w:rsid w:val="00B16110"/>
    <w:rsid w:val="00B216D1"/>
    <w:rsid w:val="00B262C6"/>
    <w:rsid w:val="00B27ED9"/>
    <w:rsid w:val="00B30BB3"/>
    <w:rsid w:val="00B3347E"/>
    <w:rsid w:val="00B376F2"/>
    <w:rsid w:val="00B45839"/>
    <w:rsid w:val="00B559F7"/>
    <w:rsid w:val="00B61D57"/>
    <w:rsid w:val="00B63D06"/>
    <w:rsid w:val="00B700E6"/>
    <w:rsid w:val="00B75091"/>
    <w:rsid w:val="00B85A41"/>
    <w:rsid w:val="00B94A85"/>
    <w:rsid w:val="00BA28E4"/>
    <w:rsid w:val="00BA5229"/>
    <w:rsid w:val="00BA7266"/>
    <w:rsid w:val="00BB22ED"/>
    <w:rsid w:val="00BC07D0"/>
    <w:rsid w:val="00BD40DB"/>
    <w:rsid w:val="00BD4964"/>
    <w:rsid w:val="00BD502B"/>
    <w:rsid w:val="00BD7C08"/>
    <w:rsid w:val="00BF1800"/>
    <w:rsid w:val="00C02620"/>
    <w:rsid w:val="00C03F71"/>
    <w:rsid w:val="00C13F9D"/>
    <w:rsid w:val="00C23EBD"/>
    <w:rsid w:val="00C3265D"/>
    <w:rsid w:val="00C37DA8"/>
    <w:rsid w:val="00C519C3"/>
    <w:rsid w:val="00C55AF2"/>
    <w:rsid w:val="00C55C1D"/>
    <w:rsid w:val="00C6606D"/>
    <w:rsid w:val="00C668B5"/>
    <w:rsid w:val="00C67346"/>
    <w:rsid w:val="00C772F8"/>
    <w:rsid w:val="00C77A7F"/>
    <w:rsid w:val="00C80BEE"/>
    <w:rsid w:val="00C813FB"/>
    <w:rsid w:val="00C91BEB"/>
    <w:rsid w:val="00C943DD"/>
    <w:rsid w:val="00CA7EF9"/>
    <w:rsid w:val="00CB5AB0"/>
    <w:rsid w:val="00CB70C6"/>
    <w:rsid w:val="00CB7A61"/>
    <w:rsid w:val="00CC2431"/>
    <w:rsid w:val="00CC2674"/>
    <w:rsid w:val="00CC3945"/>
    <w:rsid w:val="00CC44B7"/>
    <w:rsid w:val="00CC58BF"/>
    <w:rsid w:val="00CD4CD2"/>
    <w:rsid w:val="00CE24FD"/>
    <w:rsid w:val="00CE5F95"/>
    <w:rsid w:val="00CE64BE"/>
    <w:rsid w:val="00CF39AB"/>
    <w:rsid w:val="00CF50A5"/>
    <w:rsid w:val="00D04955"/>
    <w:rsid w:val="00D058A8"/>
    <w:rsid w:val="00D05C81"/>
    <w:rsid w:val="00D152CF"/>
    <w:rsid w:val="00D1786F"/>
    <w:rsid w:val="00D20AA5"/>
    <w:rsid w:val="00D22DFF"/>
    <w:rsid w:val="00D233F6"/>
    <w:rsid w:val="00D30105"/>
    <w:rsid w:val="00D31513"/>
    <w:rsid w:val="00D32CF3"/>
    <w:rsid w:val="00D342BA"/>
    <w:rsid w:val="00D40BF7"/>
    <w:rsid w:val="00D434A4"/>
    <w:rsid w:val="00D4655B"/>
    <w:rsid w:val="00D47801"/>
    <w:rsid w:val="00D537AC"/>
    <w:rsid w:val="00D55544"/>
    <w:rsid w:val="00D5714A"/>
    <w:rsid w:val="00D67F9C"/>
    <w:rsid w:val="00D80E81"/>
    <w:rsid w:val="00D82720"/>
    <w:rsid w:val="00D85740"/>
    <w:rsid w:val="00D9473A"/>
    <w:rsid w:val="00DA1D94"/>
    <w:rsid w:val="00DB0115"/>
    <w:rsid w:val="00DB17EF"/>
    <w:rsid w:val="00DB3912"/>
    <w:rsid w:val="00DB3A68"/>
    <w:rsid w:val="00DC1371"/>
    <w:rsid w:val="00DC5350"/>
    <w:rsid w:val="00DC585B"/>
    <w:rsid w:val="00DD2407"/>
    <w:rsid w:val="00DD3A40"/>
    <w:rsid w:val="00DE4CCC"/>
    <w:rsid w:val="00DE5073"/>
    <w:rsid w:val="00DF0F2F"/>
    <w:rsid w:val="00DF15C4"/>
    <w:rsid w:val="00DF250C"/>
    <w:rsid w:val="00E1639B"/>
    <w:rsid w:val="00E16A2B"/>
    <w:rsid w:val="00E17FD6"/>
    <w:rsid w:val="00E201D3"/>
    <w:rsid w:val="00E21A3D"/>
    <w:rsid w:val="00E33C29"/>
    <w:rsid w:val="00E425FE"/>
    <w:rsid w:val="00E445F7"/>
    <w:rsid w:val="00E479C1"/>
    <w:rsid w:val="00E543E9"/>
    <w:rsid w:val="00E54AC4"/>
    <w:rsid w:val="00E55335"/>
    <w:rsid w:val="00E56746"/>
    <w:rsid w:val="00E60E32"/>
    <w:rsid w:val="00E65D35"/>
    <w:rsid w:val="00E72D5A"/>
    <w:rsid w:val="00E76B3B"/>
    <w:rsid w:val="00E87E46"/>
    <w:rsid w:val="00E938A6"/>
    <w:rsid w:val="00EA11B3"/>
    <w:rsid w:val="00EC4B90"/>
    <w:rsid w:val="00ED2F5A"/>
    <w:rsid w:val="00ED7A1C"/>
    <w:rsid w:val="00EE03ED"/>
    <w:rsid w:val="00EE680B"/>
    <w:rsid w:val="00EE764E"/>
    <w:rsid w:val="00EF0EE3"/>
    <w:rsid w:val="00EF267A"/>
    <w:rsid w:val="00F01EB6"/>
    <w:rsid w:val="00F05C3B"/>
    <w:rsid w:val="00F10001"/>
    <w:rsid w:val="00F1198F"/>
    <w:rsid w:val="00F13E25"/>
    <w:rsid w:val="00F147EC"/>
    <w:rsid w:val="00F2204B"/>
    <w:rsid w:val="00F327E5"/>
    <w:rsid w:val="00F347E1"/>
    <w:rsid w:val="00F37AAE"/>
    <w:rsid w:val="00F37C82"/>
    <w:rsid w:val="00F43FF4"/>
    <w:rsid w:val="00F577E2"/>
    <w:rsid w:val="00F62100"/>
    <w:rsid w:val="00F636DE"/>
    <w:rsid w:val="00F67786"/>
    <w:rsid w:val="00F70843"/>
    <w:rsid w:val="00F81073"/>
    <w:rsid w:val="00F82590"/>
    <w:rsid w:val="00F913B2"/>
    <w:rsid w:val="00F91EF9"/>
    <w:rsid w:val="00FA0564"/>
    <w:rsid w:val="00FA1CD1"/>
    <w:rsid w:val="00FB1AB2"/>
    <w:rsid w:val="00FC4578"/>
    <w:rsid w:val="00FC5A40"/>
    <w:rsid w:val="00FD1FE7"/>
    <w:rsid w:val="00FD3448"/>
    <w:rsid w:val="00FD7779"/>
    <w:rsid w:val="00FE411D"/>
    <w:rsid w:val="00FE4FC6"/>
    <w:rsid w:val="00FF0E6B"/>
    <w:rsid w:val="00FF1DF6"/>
    <w:rsid w:val="00FF4EDC"/>
    <w:rsid w:val="00FF66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457144"/>
  <w15:chartTrackingRefBased/>
  <w15:docId w15:val="{AD90A57F-6D2A-4EC9-B078-AE85163DE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13CA"/>
    <w:pPr>
      <w:keepNext/>
      <w:keepLines/>
      <w:spacing w:before="240" w:after="0"/>
      <w:jc w:val="center"/>
      <w:outlineLvl w:val="0"/>
    </w:pPr>
    <w:rPr>
      <w:rFonts w:asciiTheme="majorHAnsi" w:eastAsiaTheme="majorEastAsia" w:hAnsiTheme="majorHAnsi" w:cstheme="majorBidi"/>
      <w:b/>
      <w:bCs/>
      <w:color w:val="4472C4" w:themeColor="accent1"/>
      <w:sz w:val="32"/>
      <w:szCs w:val="32"/>
    </w:rPr>
  </w:style>
  <w:style w:type="paragraph" w:styleId="Heading2">
    <w:name w:val="heading 2"/>
    <w:basedOn w:val="Normal"/>
    <w:next w:val="Normal"/>
    <w:link w:val="Heading2Char"/>
    <w:uiPriority w:val="9"/>
    <w:unhideWhenUsed/>
    <w:qFormat/>
    <w:rsid w:val="00761C41"/>
    <w:pPr>
      <w:outlineLvl w:val="1"/>
    </w:pPr>
    <w:rPr>
      <w:sz w:val="24"/>
      <w:szCs w:val="24"/>
      <w:u w:val="single"/>
    </w:rPr>
  </w:style>
  <w:style w:type="paragraph" w:styleId="Heading3">
    <w:name w:val="heading 3"/>
    <w:basedOn w:val="Normal"/>
    <w:next w:val="Normal"/>
    <w:link w:val="Heading3Char"/>
    <w:uiPriority w:val="9"/>
    <w:unhideWhenUsed/>
    <w:qFormat/>
    <w:rsid w:val="00AD13CA"/>
    <w:pPr>
      <w:ind w:firstLine="720"/>
      <w:outlineLvl w:val="2"/>
    </w:pPr>
    <w:rPr>
      <w:u w:val="single"/>
    </w:rPr>
  </w:style>
  <w:style w:type="paragraph" w:styleId="Heading4">
    <w:name w:val="heading 4"/>
    <w:basedOn w:val="Normal"/>
    <w:next w:val="Normal"/>
    <w:link w:val="Heading4Char"/>
    <w:uiPriority w:val="9"/>
    <w:unhideWhenUsed/>
    <w:qFormat/>
    <w:rsid w:val="00FD344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622E5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2E5E"/>
    <w:rPr>
      <w:sz w:val="20"/>
      <w:szCs w:val="20"/>
    </w:rPr>
  </w:style>
  <w:style w:type="character" w:styleId="FootnoteReference">
    <w:name w:val="footnote reference"/>
    <w:basedOn w:val="DefaultParagraphFont"/>
    <w:uiPriority w:val="99"/>
    <w:semiHidden/>
    <w:unhideWhenUsed/>
    <w:rsid w:val="00622E5E"/>
    <w:rPr>
      <w:vertAlign w:val="superscript"/>
    </w:rPr>
  </w:style>
  <w:style w:type="paragraph" w:styleId="BalloonText">
    <w:name w:val="Balloon Text"/>
    <w:basedOn w:val="Normal"/>
    <w:link w:val="BalloonTextChar"/>
    <w:uiPriority w:val="99"/>
    <w:semiHidden/>
    <w:unhideWhenUsed/>
    <w:rsid w:val="006F17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17A8"/>
    <w:rPr>
      <w:rFonts w:ascii="Segoe UI" w:hAnsi="Segoe UI" w:cs="Segoe UI"/>
      <w:sz w:val="18"/>
      <w:szCs w:val="18"/>
    </w:rPr>
  </w:style>
  <w:style w:type="paragraph" w:styleId="Header">
    <w:name w:val="header"/>
    <w:basedOn w:val="Normal"/>
    <w:link w:val="HeaderChar"/>
    <w:uiPriority w:val="99"/>
    <w:unhideWhenUsed/>
    <w:rsid w:val="006F17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17A8"/>
  </w:style>
  <w:style w:type="paragraph" w:styleId="Footer">
    <w:name w:val="footer"/>
    <w:basedOn w:val="Normal"/>
    <w:link w:val="FooterChar"/>
    <w:uiPriority w:val="99"/>
    <w:unhideWhenUsed/>
    <w:rsid w:val="006F17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17A8"/>
  </w:style>
  <w:style w:type="character" w:styleId="Hyperlink">
    <w:name w:val="Hyperlink"/>
    <w:basedOn w:val="DefaultParagraphFont"/>
    <w:uiPriority w:val="99"/>
    <w:unhideWhenUsed/>
    <w:rsid w:val="006F17A8"/>
    <w:rPr>
      <w:color w:val="0563C1" w:themeColor="hyperlink"/>
      <w:u w:val="single"/>
    </w:rPr>
  </w:style>
  <w:style w:type="character" w:styleId="UnresolvedMention">
    <w:name w:val="Unresolved Mention"/>
    <w:basedOn w:val="DefaultParagraphFont"/>
    <w:uiPriority w:val="99"/>
    <w:semiHidden/>
    <w:unhideWhenUsed/>
    <w:rsid w:val="006F17A8"/>
    <w:rPr>
      <w:color w:val="605E5C"/>
      <w:shd w:val="clear" w:color="auto" w:fill="E1DFDD"/>
    </w:rPr>
  </w:style>
  <w:style w:type="paragraph" w:styleId="ListParagraph">
    <w:name w:val="List Paragraph"/>
    <w:basedOn w:val="Normal"/>
    <w:uiPriority w:val="34"/>
    <w:qFormat/>
    <w:rsid w:val="006F17A8"/>
    <w:pPr>
      <w:ind w:left="720"/>
      <w:contextualSpacing/>
    </w:pPr>
  </w:style>
  <w:style w:type="character" w:styleId="CommentReference">
    <w:name w:val="annotation reference"/>
    <w:basedOn w:val="DefaultParagraphFont"/>
    <w:uiPriority w:val="99"/>
    <w:semiHidden/>
    <w:unhideWhenUsed/>
    <w:rsid w:val="006F17A8"/>
    <w:rPr>
      <w:sz w:val="16"/>
      <w:szCs w:val="16"/>
    </w:rPr>
  </w:style>
  <w:style w:type="paragraph" w:styleId="CommentText">
    <w:name w:val="annotation text"/>
    <w:basedOn w:val="Normal"/>
    <w:link w:val="CommentTextChar"/>
    <w:uiPriority w:val="99"/>
    <w:semiHidden/>
    <w:unhideWhenUsed/>
    <w:rsid w:val="006F17A8"/>
    <w:pPr>
      <w:spacing w:line="240" w:lineRule="auto"/>
    </w:pPr>
    <w:rPr>
      <w:sz w:val="20"/>
      <w:szCs w:val="20"/>
    </w:rPr>
  </w:style>
  <w:style w:type="character" w:customStyle="1" w:styleId="CommentTextChar">
    <w:name w:val="Comment Text Char"/>
    <w:basedOn w:val="DefaultParagraphFont"/>
    <w:link w:val="CommentText"/>
    <w:uiPriority w:val="99"/>
    <w:semiHidden/>
    <w:rsid w:val="006F17A8"/>
    <w:rPr>
      <w:sz w:val="20"/>
      <w:szCs w:val="20"/>
    </w:rPr>
  </w:style>
  <w:style w:type="paragraph" w:styleId="CommentSubject">
    <w:name w:val="annotation subject"/>
    <w:basedOn w:val="CommentText"/>
    <w:next w:val="CommentText"/>
    <w:link w:val="CommentSubjectChar"/>
    <w:uiPriority w:val="99"/>
    <w:semiHidden/>
    <w:unhideWhenUsed/>
    <w:rsid w:val="006F17A8"/>
    <w:rPr>
      <w:b/>
      <w:bCs/>
    </w:rPr>
  </w:style>
  <w:style w:type="character" w:customStyle="1" w:styleId="CommentSubjectChar">
    <w:name w:val="Comment Subject Char"/>
    <w:basedOn w:val="CommentTextChar"/>
    <w:link w:val="CommentSubject"/>
    <w:uiPriority w:val="99"/>
    <w:semiHidden/>
    <w:rsid w:val="006F17A8"/>
    <w:rPr>
      <w:b/>
      <w:bCs/>
      <w:sz w:val="20"/>
      <w:szCs w:val="20"/>
    </w:rPr>
  </w:style>
  <w:style w:type="numbering" w:customStyle="1" w:styleId="NoList1">
    <w:name w:val="No List1"/>
    <w:next w:val="NoList"/>
    <w:uiPriority w:val="99"/>
    <w:semiHidden/>
    <w:unhideWhenUsed/>
    <w:rsid w:val="005C2A07"/>
  </w:style>
  <w:style w:type="paragraph" w:customStyle="1" w:styleId="Default">
    <w:name w:val="Default"/>
    <w:rsid w:val="005C2A07"/>
    <w:pPr>
      <w:autoSpaceDE w:val="0"/>
      <w:autoSpaceDN w:val="0"/>
      <w:adjustRightInd w:val="0"/>
      <w:spacing w:after="0" w:line="240" w:lineRule="auto"/>
    </w:pPr>
    <w:rPr>
      <w:rFonts w:ascii="Code" w:hAnsi="Code" w:cs="Code"/>
      <w:color w:val="000000"/>
      <w:sz w:val="24"/>
      <w:szCs w:val="24"/>
    </w:rPr>
  </w:style>
  <w:style w:type="character" w:customStyle="1" w:styleId="nlmyear">
    <w:name w:val="nlm_year"/>
    <w:basedOn w:val="DefaultParagraphFont"/>
    <w:rsid w:val="005C2A07"/>
  </w:style>
  <w:style w:type="character" w:customStyle="1" w:styleId="nlmpublisher-name">
    <w:name w:val="nlm_publisher-name"/>
    <w:basedOn w:val="DefaultParagraphFont"/>
    <w:rsid w:val="005C2A07"/>
  </w:style>
  <w:style w:type="character" w:customStyle="1" w:styleId="nlmpublisher-loc">
    <w:name w:val="nlm_publisher-loc"/>
    <w:basedOn w:val="DefaultParagraphFont"/>
    <w:rsid w:val="005C2A07"/>
  </w:style>
  <w:style w:type="character" w:customStyle="1" w:styleId="apple-converted-space">
    <w:name w:val="apple-converted-space"/>
    <w:basedOn w:val="DefaultParagraphFont"/>
    <w:rsid w:val="005C2A07"/>
  </w:style>
  <w:style w:type="character" w:customStyle="1" w:styleId="Heading1Char">
    <w:name w:val="Heading 1 Char"/>
    <w:basedOn w:val="DefaultParagraphFont"/>
    <w:link w:val="Heading1"/>
    <w:uiPriority w:val="9"/>
    <w:rsid w:val="00AD13CA"/>
    <w:rPr>
      <w:rFonts w:asciiTheme="majorHAnsi" w:eastAsiaTheme="majorEastAsia" w:hAnsiTheme="majorHAnsi" w:cstheme="majorBidi"/>
      <w:b/>
      <w:bCs/>
      <w:color w:val="4472C4" w:themeColor="accent1"/>
      <w:sz w:val="32"/>
      <w:szCs w:val="32"/>
    </w:rPr>
  </w:style>
  <w:style w:type="paragraph" w:styleId="TOCHeading">
    <w:name w:val="TOC Heading"/>
    <w:basedOn w:val="Heading1"/>
    <w:next w:val="Normal"/>
    <w:uiPriority w:val="39"/>
    <w:unhideWhenUsed/>
    <w:qFormat/>
    <w:rsid w:val="00761C41"/>
    <w:pPr>
      <w:outlineLvl w:val="9"/>
    </w:pPr>
    <w:rPr>
      <w:lang w:val="en-US"/>
    </w:rPr>
  </w:style>
  <w:style w:type="paragraph" w:styleId="TOC1">
    <w:name w:val="toc 1"/>
    <w:basedOn w:val="Normal"/>
    <w:next w:val="Normal"/>
    <w:autoRedefine/>
    <w:uiPriority w:val="39"/>
    <w:unhideWhenUsed/>
    <w:rsid w:val="00761C41"/>
    <w:pPr>
      <w:spacing w:after="100"/>
    </w:pPr>
  </w:style>
  <w:style w:type="character" w:customStyle="1" w:styleId="Heading2Char">
    <w:name w:val="Heading 2 Char"/>
    <w:basedOn w:val="DefaultParagraphFont"/>
    <w:link w:val="Heading2"/>
    <w:uiPriority w:val="9"/>
    <w:rsid w:val="00761C41"/>
    <w:rPr>
      <w:sz w:val="24"/>
      <w:szCs w:val="24"/>
      <w:u w:val="single"/>
    </w:rPr>
  </w:style>
  <w:style w:type="paragraph" w:styleId="TOC2">
    <w:name w:val="toc 2"/>
    <w:basedOn w:val="Normal"/>
    <w:next w:val="Normal"/>
    <w:autoRedefine/>
    <w:uiPriority w:val="39"/>
    <w:unhideWhenUsed/>
    <w:rsid w:val="00761C41"/>
    <w:pPr>
      <w:spacing w:after="100"/>
      <w:ind w:left="220"/>
    </w:pPr>
  </w:style>
  <w:style w:type="paragraph" w:styleId="Caption">
    <w:name w:val="caption"/>
    <w:basedOn w:val="Normal"/>
    <w:next w:val="Normal"/>
    <w:uiPriority w:val="35"/>
    <w:unhideWhenUsed/>
    <w:qFormat/>
    <w:rsid w:val="00A942F0"/>
    <w:pPr>
      <w:spacing w:after="200" w:line="240" w:lineRule="auto"/>
    </w:pPr>
    <w:rPr>
      <w:color w:val="44546A" w:themeColor="text2"/>
      <w:sz w:val="18"/>
      <w:szCs w:val="18"/>
    </w:rPr>
  </w:style>
  <w:style w:type="paragraph" w:styleId="TableofFigures">
    <w:name w:val="table of figures"/>
    <w:basedOn w:val="Normal"/>
    <w:next w:val="Normal"/>
    <w:uiPriority w:val="99"/>
    <w:unhideWhenUsed/>
    <w:rsid w:val="00A942F0"/>
    <w:pPr>
      <w:spacing w:after="0"/>
    </w:pPr>
  </w:style>
  <w:style w:type="paragraph" w:styleId="Subtitle">
    <w:name w:val="Subtitle"/>
    <w:basedOn w:val="Normal"/>
    <w:next w:val="Normal"/>
    <w:link w:val="SubtitleChar"/>
    <w:uiPriority w:val="11"/>
    <w:qFormat/>
    <w:rsid w:val="00DB3A68"/>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B3A68"/>
    <w:rPr>
      <w:rFonts w:eastAsiaTheme="minorEastAsia"/>
      <w:color w:val="5A5A5A" w:themeColor="text1" w:themeTint="A5"/>
      <w:spacing w:val="15"/>
    </w:rPr>
  </w:style>
  <w:style w:type="character" w:customStyle="1" w:styleId="Heading3Char">
    <w:name w:val="Heading 3 Char"/>
    <w:basedOn w:val="DefaultParagraphFont"/>
    <w:link w:val="Heading3"/>
    <w:uiPriority w:val="9"/>
    <w:rsid w:val="00AD13CA"/>
    <w:rPr>
      <w:u w:val="single"/>
    </w:rPr>
  </w:style>
  <w:style w:type="paragraph" w:styleId="TOC3">
    <w:name w:val="toc 3"/>
    <w:basedOn w:val="Normal"/>
    <w:next w:val="Normal"/>
    <w:autoRedefine/>
    <w:uiPriority w:val="39"/>
    <w:unhideWhenUsed/>
    <w:rsid w:val="00AD13CA"/>
    <w:pPr>
      <w:spacing w:after="100"/>
      <w:ind w:left="440"/>
    </w:pPr>
  </w:style>
  <w:style w:type="character" w:customStyle="1" w:styleId="Heading4Char">
    <w:name w:val="Heading 4 Char"/>
    <w:basedOn w:val="DefaultParagraphFont"/>
    <w:link w:val="Heading4"/>
    <w:uiPriority w:val="9"/>
    <w:rsid w:val="00FD3448"/>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emf"/><Relationship Id="rId47" Type="http://schemas.openxmlformats.org/officeDocument/2006/relationships/image" Target="media/image40.jpeg"/><Relationship Id="rId63" Type="http://schemas.openxmlformats.org/officeDocument/2006/relationships/hyperlink" Target="https://www.bbc.co.uk/news/uk-politics-37540803" TargetMode="External"/><Relationship Id="rId68" Type="http://schemas.openxmlformats.org/officeDocument/2006/relationships/hyperlink" Target="https://www.naea.co.uk/media/1044993/bricks-report.pdf" TargetMode="External"/><Relationship Id="rId84" Type="http://schemas.openxmlformats.org/officeDocument/2006/relationships/hyperlink" Target="https://dspace.lboro.ac.uk/" TargetMode="External"/><Relationship Id="rId89" Type="http://schemas.openxmlformats.org/officeDocument/2006/relationships/hyperlink" Target="https://assets.publishing.service.gov.uk/government/uploads/system/uploads/attachment_data/file/752686/Homes_England_Strategic_Plan_AW_REV_150dpi_REV.pdf"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hyperlink" Target="http://www.parliament.uk/commons-library"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s://www.bbc.co.uk/news/business-42396938" TargetMode="External"/><Relationship Id="rId66" Type="http://schemas.openxmlformats.org/officeDocument/2006/relationships/hyperlink" Target="http://www.builtforlifehomes.org/schemes/go/139" TargetMode="External"/><Relationship Id="rId74" Type="http://schemas.openxmlformats.org/officeDocument/2006/relationships/hyperlink" Target="https://webarchive.nationalarchives.gov.uk/20110118112148/http:/www.cabe.org.uk/publications/housing-audit-2004" TargetMode="External"/><Relationship Id="rId79" Type="http://schemas.openxmlformats.org/officeDocument/2006/relationships/hyperlink" Target="https://www.theguardian.com/lifeandstyle/2019/feb/23/truth-world-built-for-men-car-crashes" TargetMode="External"/><Relationship Id="rId87" Type="http://schemas.openxmlformats.org/officeDocument/2006/relationships/hyperlink" Target="http://www.hse.gov.uk/statistics/industry/construction/construction.pdf%20accessed%2017/07/2018" TargetMode="External"/><Relationship Id="rId102" Type="http://schemas.openxmlformats.org/officeDocument/2006/relationships/hyperlink" Target="https://assets.publishing.service.gov.uk/government/uploads/system/uploads/attachment_data/file/201167/uk_housing_fact_file_2012.pdf"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theguardian.com/money/2018/nov/17/quality-build-homes-charles-church-buyers" TargetMode="External"/><Relationship Id="rId82" Type="http://schemas.openxmlformats.org/officeDocument/2006/relationships/hyperlink" Target="https://www.gov.uk/government/statistics/english-housing-survey-2015-to-2016-mortgagors" TargetMode="External"/><Relationship Id="rId90" Type="http://schemas.openxmlformats.org/officeDocument/2006/relationships/hyperlink" Target="https://www.theguardian.com/money/2017/mar/17/average-house-price-times-annual-salary-official-figures-ons" TargetMode="External"/><Relationship Id="rId95" Type="http://schemas.openxmlformats.org/officeDocument/2006/relationships/hyperlink" Target="http://www.smith-institute.org.uk/wp-content/uploads/2016/09/notjustforboys-Women-In-Construction.pdf"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s://www.telegraph.co.uk/finance/recession/5568068/Recession-casualties-of-Britains-construction-industry-count-cost-of-boom-and-bust.html" TargetMode="External"/><Relationship Id="rId69" Type="http://schemas.openxmlformats.org/officeDocument/2006/relationships/hyperlink" Target="https://www.chilternsaonb.org/uploads/files/ConservationBoard/PlanningDevelopment/ChilternsBrick.pdf" TargetMode="External"/><Relationship Id="rId77" Type="http://schemas.openxmlformats.org/officeDocument/2006/relationships/hyperlink" Target="https://www.theccc.org.uk/2019/02/21/uk-homes-unfit-for-the-challenges-of-climate-change-ccc-says/" TargetMode="External"/><Relationship Id="rId100" Type="http://schemas.openxmlformats.org/officeDocument/2006/relationships/hyperlink" Target="http://www.smith-institute.org.uk/wp-content/uploads/2016/09/notjustforboys-Women-In-Construction.pdf" TargetMode="External"/><Relationship Id="rId105" Type="http://schemas.openxmlformats.org/officeDocument/2006/relationships/hyperlink" Target="https://www.geograph.org.uk/photo/5257706"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s://www.theguardian.com/money/blog/2017/oct/21/help-to-buy-property-new-build-price-rise" TargetMode="External"/><Relationship Id="rId80" Type="http://schemas.openxmlformats.org/officeDocument/2006/relationships/hyperlink" Target="https://www.architecture.com/-/media/gathercontent/space-standards-for-homes/additional-documents/homewisereport2015pdf" TargetMode="External"/><Relationship Id="rId85" Type="http://schemas.openxmlformats.org/officeDocument/2006/relationships/hyperlink" Target="http://pdf.archiexpo.com/pdf/hanson/brick-guide/59475-130701.html" TargetMode="External"/><Relationship Id="rId93" Type="http://schemas.openxmlformats.org/officeDocument/2006/relationships/hyperlink" Target="http://www.comp.lancs.ac.uk/sociology/papers/Law-Ordering-and-Obduracy.pdf" TargetMode="External"/><Relationship Id="rId98" Type="http://schemas.openxmlformats.org/officeDocument/2006/relationships/hyperlink" Target="https://www.gov.uk/government/statistical-data-sets/live-tables-on-repossession-activity"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s://www.newstatesman.com/politics/2014/06/bryan-appleyard-defence-british-suburbs" TargetMode="External"/><Relationship Id="rId67" Type="http://schemas.openxmlformats.org/officeDocument/2006/relationships/hyperlink" Target="https://www.building.co.uk/news/timber8217s-back-in-the-frame/4474.article" TargetMode="External"/><Relationship Id="rId103" Type="http://schemas.openxmlformats.org/officeDocument/2006/relationships/hyperlink" Target="https://www.ibtimes.co.uk/meet-sam-330000-robot-that-lays-bricks-four-times-faster-human-video-1519111" TargetMode="External"/><Relationship Id="rId108" Type="http://schemas.openxmlformats.org/officeDocument/2006/relationships/hyperlink" Target="http://www.parliament.uk/commons-library"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hyperlink" Target="https://www.brick.org.uk/" TargetMode="External"/><Relationship Id="rId70" Type="http://schemas.openxmlformats.org/officeDocument/2006/relationships/hyperlink" Target="http://www.smith-institute.org.uk/wp-content/uploads/2016/09/notjustforboys-Women-In-Construction.pdf" TargetMode="External"/><Relationship Id="rId75" Type="http://schemas.openxmlformats.org/officeDocument/2006/relationships/hyperlink" Target="https://webarchive.nationalarchives.gov.uk/20110118185910/http:/www.cabe.org.uk/files/what-home-buyers-want.pdf" TargetMode="External"/><Relationship Id="rId83" Type="http://schemas.openxmlformats.org/officeDocument/2006/relationships/hyperlink" Target="http://www.smith-institute.org.uk/wp-content/uploads/2016/09/notjustforboys-Women-In-Construction.pdf" TargetMode="External"/><Relationship Id="rId88" Type="http://schemas.openxmlformats.org/officeDocument/2006/relationships/hyperlink" Target="https://www.ft.com/content/162acc10-588e-11e1-b9c6-00144feabdc0" TargetMode="External"/><Relationship Id="rId91" Type="http://schemas.openxmlformats.org/officeDocument/2006/relationships/hyperlink" Target="https://www.independent.co.uk/environment/europe-carbon-footprint-climate-change-most-least-cause-fossil-fuels-environment-a7767431.html" TargetMode="External"/><Relationship Id="rId96" Type="http://schemas.openxmlformats.org/officeDocument/2006/relationships/hyperlink" Target="http://bedsarchivescat.bedford.gov.uk/Details/archive/110000055"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yperlink" Target="http://www.bbc.co.uk/news/uk-england-38330552%20accessed%2028th%20February%202018"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hyperlink" Target="http://www.smith-institute.org.uk/wp-content/uploads/2016/09/notjustforboys-Women-In-Construction.pdf" TargetMode="External"/><Relationship Id="rId65" Type="http://schemas.openxmlformats.org/officeDocument/2006/relationships/hyperlink" Target="https://www.bre.co.uk/filelibrary/SAP/2016/CONSP-16---Wall-U-values-for-existing-dwellings---V1_0.pdf" TargetMode="External"/><Relationship Id="rId73" Type="http://schemas.openxmlformats.org/officeDocument/2006/relationships/hyperlink" Target="https://www.theguardian.com/society/2018/nov/30/uk-housebuilding-revolution-65000-prefab-homes-go-into-production%20%20accessed%2018th%20January%202019" TargetMode="External"/><Relationship Id="rId78" Type="http://schemas.openxmlformats.org/officeDocument/2006/relationships/hyperlink" Target="http://www.citb.co.uk/news-events/uk/uk-must-wake-up-to-gender-skills-gap/" TargetMode="External"/><Relationship Id="rId81" Type="http://schemas.openxmlformats.org/officeDocument/2006/relationships/hyperlink" Target="https://assets.publishing.service.gov.uk/government/uploads/system/uploads/attachment_data/file/590463/Fixing_our_broken_housing_market_-_accessible_version.pdf" TargetMode="External"/><Relationship Id="rId86" Type="http://schemas.openxmlformats.org/officeDocument/2006/relationships/hyperlink" Target="https://www.theguardian.com/commentisfree/2014/jan/07/live-shoeboxes-housing-standards-minimum-space" TargetMode="External"/><Relationship Id="rId94" Type="http://schemas.openxmlformats.org/officeDocument/2006/relationships/hyperlink" Target="https://assets.publishing.service.gov.uk/government/uploads/system/uploads/attachment_data/file/752686/Homes_England_Strategic_Plan_AW_REV_150dpi_REV.pdf" TargetMode="External"/><Relationship Id="rId99" Type="http://schemas.openxmlformats.org/officeDocument/2006/relationships/hyperlink" Target="https://www.ft.com/content/9870fa7a-314d-11e8-b5bf-23cb17fd1498" TargetMode="External"/><Relationship Id="rId101" Type="http://schemas.openxmlformats.org/officeDocument/2006/relationships/hyperlink" Target="file:///C:\Users\Felicity\Downloads\Construction%20Statistics%20No%2017,%202016%20Edition.pdf"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footer" Target="footer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webarchive.nationalarchives.gov.uk/20110118112141/http:/www.cabe.org.uk/publications/what-its-like-to-live-there" TargetMode="External"/><Relationship Id="rId97" Type="http://schemas.openxmlformats.org/officeDocument/2006/relationships/hyperlink" Target="https://www.buildingconservation.com/articles/tudor-brickwork/tudor-brickwork.htm" TargetMode="External"/><Relationship Id="rId104" Type="http://schemas.openxmlformats.org/officeDocument/2006/relationships/hyperlink" Target="https://www.bedfordpark.org.uk/wp-content/uploads/2016/10/Tech-note-1-Brickwork.pdf" TargetMode="External"/><Relationship Id="rId7" Type="http://schemas.openxmlformats.org/officeDocument/2006/relationships/endnotes" Target="endnotes.xml"/><Relationship Id="rId71" Type="http://schemas.openxmlformats.org/officeDocument/2006/relationships/hyperlink" Target="https://www.arct.cam.ac.uk/Downloads/ichs/vol-1-35-60-clarke.pdf" TargetMode="External"/><Relationship Id="rId92" Type="http://schemas.openxmlformats.org/officeDocument/2006/relationships/hyperlink" Target="https://www.theguardian.com/money/2017/mar/11/why-are-britains-new-homes-built-so-badl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38CFB2-D9AA-4673-939B-8C4C7ACB8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10784</TotalTime>
  <Pages>237</Pages>
  <Words>88408</Words>
  <Characters>503932</Characters>
  <Application>Microsoft Office Word</Application>
  <DocSecurity>0</DocSecurity>
  <Lines>4199</Lines>
  <Paragraphs>1182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Marshall</dc:creator>
  <cp:keywords/>
  <dc:description/>
  <cp:lastModifiedBy>Felicity</cp:lastModifiedBy>
  <cp:revision>87</cp:revision>
  <cp:lastPrinted>2019-09-19T13:27:00Z</cp:lastPrinted>
  <dcterms:created xsi:type="dcterms:W3CDTF">2019-09-17T18:49:00Z</dcterms:created>
  <dcterms:modified xsi:type="dcterms:W3CDTF">2020-04-02T11:37:00Z</dcterms:modified>
</cp:coreProperties>
</file>