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4169F" w14:textId="0A1AC486" w:rsidR="002A11F0" w:rsidRPr="009C389D" w:rsidRDefault="002A11F0" w:rsidP="002A11F0">
      <w:pPr>
        <w:spacing w:after="160" w:line="360" w:lineRule="auto"/>
        <w:jc w:val="center"/>
        <w:rPr>
          <w:b/>
          <w:bCs/>
          <w:i/>
          <w:iCs/>
        </w:rPr>
      </w:pPr>
      <w:r w:rsidRPr="009C389D">
        <w:rPr>
          <w:b/>
          <w:bCs/>
          <w:sz w:val="32"/>
          <w:szCs w:val="32"/>
        </w:rPr>
        <w:t>Developing ethical, supportive and effective practice with children, parents and families subject to state intervention due to child welfare concerns</w:t>
      </w:r>
    </w:p>
    <w:p w14:paraId="15E074AC" w14:textId="772CE4D2" w:rsidR="00C5659F" w:rsidRDefault="00C5659F" w:rsidP="00102B5E">
      <w:pPr>
        <w:spacing w:after="160" w:line="360" w:lineRule="auto"/>
        <w:jc w:val="center"/>
        <w:rPr>
          <w:i/>
          <w:iCs/>
        </w:rPr>
      </w:pPr>
    </w:p>
    <w:p w14:paraId="105343E1" w14:textId="77777777" w:rsidR="00B83466" w:rsidRDefault="00B83466" w:rsidP="00102B5E">
      <w:pPr>
        <w:spacing w:after="160" w:line="360" w:lineRule="auto"/>
        <w:jc w:val="center"/>
        <w:rPr>
          <w:i/>
          <w:iCs/>
        </w:rPr>
      </w:pPr>
    </w:p>
    <w:p w14:paraId="72DAC9B1" w14:textId="78815D2D" w:rsidR="002A11F0" w:rsidRPr="009C389D" w:rsidRDefault="002A11F0" w:rsidP="00102B5E">
      <w:pPr>
        <w:spacing w:after="160" w:line="360" w:lineRule="auto"/>
        <w:jc w:val="center"/>
        <w:rPr>
          <w:sz w:val="28"/>
          <w:szCs w:val="28"/>
        </w:rPr>
      </w:pPr>
      <w:r w:rsidRPr="009C389D">
        <w:rPr>
          <w:sz w:val="28"/>
          <w:szCs w:val="28"/>
        </w:rPr>
        <w:t>Robin Nathanael Sen</w:t>
      </w:r>
    </w:p>
    <w:p w14:paraId="1C422C8C" w14:textId="3662A387" w:rsidR="00C5659F" w:rsidRDefault="00C5659F" w:rsidP="00102B5E">
      <w:pPr>
        <w:spacing w:after="160" w:line="360" w:lineRule="auto"/>
        <w:jc w:val="center"/>
        <w:rPr>
          <w:sz w:val="28"/>
          <w:szCs w:val="28"/>
        </w:rPr>
      </w:pPr>
    </w:p>
    <w:p w14:paraId="012848D0" w14:textId="77777777" w:rsidR="00B83466" w:rsidRDefault="00B83466" w:rsidP="00102B5E">
      <w:pPr>
        <w:spacing w:after="160" w:line="360" w:lineRule="auto"/>
        <w:jc w:val="center"/>
        <w:rPr>
          <w:sz w:val="28"/>
          <w:szCs w:val="28"/>
        </w:rPr>
      </w:pPr>
    </w:p>
    <w:p w14:paraId="513C0E7C" w14:textId="5CCF6AD4" w:rsidR="00CC6B1C" w:rsidRPr="00315D96" w:rsidRDefault="001742BF" w:rsidP="00102B5E">
      <w:pPr>
        <w:spacing w:after="160" w:line="360" w:lineRule="auto"/>
        <w:jc w:val="center"/>
        <w:rPr>
          <w:sz w:val="28"/>
          <w:szCs w:val="28"/>
        </w:rPr>
      </w:pPr>
      <w:r w:rsidRPr="00315D96">
        <w:rPr>
          <w:sz w:val="28"/>
          <w:szCs w:val="28"/>
        </w:rPr>
        <w:t>A thesis submitted in partial fulfilment of the requirements for the degree of Doctor of Philosophy by published work</w:t>
      </w:r>
    </w:p>
    <w:p w14:paraId="3F0E3BAB" w14:textId="6AF91F32" w:rsidR="001742BF" w:rsidRDefault="001742BF" w:rsidP="00102B5E">
      <w:pPr>
        <w:spacing w:after="160" w:line="360" w:lineRule="auto"/>
        <w:jc w:val="center"/>
        <w:rPr>
          <w:sz w:val="28"/>
          <w:szCs w:val="28"/>
        </w:rPr>
      </w:pPr>
    </w:p>
    <w:p w14:paraId="722EBC1E" w14:textId="77777777" w:rsidR="00C5659F" w:rsidRPr="00315D96" w:rsidRDefault="00C5659F" w:rsidP="00102B5E">
      <w:pPr>
        <w:spacing w:after="160" w:line="360" w:lineRule="auto"/>
        <w:jc w:val="center"/>
        <w:rPr>
          <w:sz w:val="28"/>
          <w:szCs w:val="28"/>
        </w:rPr>
      </w:pPr>
    </w:p>
    <w:p w14:paraId="2C42136A" w14:textId="1E4B83C4" w:rsidR="001742BF" w:rsidRDefault="001742BF" w:rsidP="002A11F0">
      <w:pPr>
        <w:spacing w:line="360" w:lineRule="auto"/>
        <w:jc w:val="center"/>
        <w:rPr>
          <w:sz w:val="28"/>
          <w:szCs w:val="28"/>
        </w:rPr>
      </w:pPr>
      <w:r w:rsidRPr="00315D96">
        <w:rPr>
          <w:sz w:val="28"/>
          <w:szCs w:val="28"/>
        </w:rPr>
        <w:t>Department of Sociological Studies</w:t>
      </w:r>
      <w:r w:rsidR="002A11F0">
        <w:rPr>
          <w:sz w:val="28"/>
          <w:szCs w:val="28"/>
        </w:rPr>
        <w:t xml:space="preserve"> </w:t>
      </w:r>
    </w:p>
    <w:p w14:paraId="520AADA6" w14:textId="1DF17D56" w:rsidR="009C389D" w:rsidRPr="00315D96" w:rsidRDefault="009C389D" w:rsidP="002A11F0">
      <w:pPr>
        <w:spacing w:line="360" w:lineRule="auto"/>
        <w:jc w:val="center"/>
        <w:rPr>
          <w:sz w:val="28"/>
          <w:szCs w:val="28"/>
        </w:rPr>
      </w:pPr>
      <w:r>
        <w:rPr>
          <w:sz w:val="28"/>
          <w:szCs w:val="28"/>
        </w:rPr>
        <w:t>University of Sheffield</w:t>
      </w:r>
    </w:p>
    <w:p w14:paraId="1D872A9A" w14:textId="77777777" w:rsidR="00A61A88" w:rsidRDefault="00A61A88" w:rsidP="00102B5E">
      <w:pPr>
        <w:spacing w:after="160" w:line="360" w:lineRule="auto"/>
        <w:jc w:val="center"/>
        <w:rPr>
          <w:sz w:val="28"/>
          <w:szCs w:val="28"/>
        </w:rPr>
      </w:pPr>
    </w:p>
    <w:p w14:paraId="15526B36" w14:textId="77777777" w:rsidR="00A61A88" w:rsidRDefault="00A61A88" w:rsidP="00102B5E">
      <w:pPr>
        <w:spacing w:after="160" w:line="360" w:lineRule="auto"/>
        <w:jc w:val="center"/>
        <w:rPr>
          <w:sz w:val="28"/>
          <w:szCs w:val="28"/>
        </w:rPr>
      </w:pPr>
    </w:p>
    <w:p w14:paraId="0CD6EAA6" w14:textId="657A0659" w:rsidR="001742BF" w:rsidRPr="00315D96" w:rsidRDefault="00E30E1A" w:rsidP="00102B5E">
      <w:pPr>
        <w:spacing w:after="160" w:line="360" w:lineRule="auto"/>
        <w:jc w:val="center"/>
        <w:rPr>
          <w:sz w:val="28"/>
          <w:szCs w:val="28"/>
        </w:rPr>
      </w:pPr>
      <w:r>
        <w:rPr>
          <w:sz w:val="28"/>
          <w:szCs w:val="28"/>
        </w:rPr>
        <w:t xml:space="preserve">October, </w:t>
      </w:r>
      <w:r w:rsidR="001742BF" w:rsidRPr="00315D96">
        <w:rPr>
          <w:sz w:val="28"/>
          <w:szCs w:val="28"/>
        </w:rPr>
        <w:t>2019</w:t>
      </w:r>
    </w:p>
    <w:p w14:paraId="22C88F0D" w14:textId="19075F71" w:rsidR="00D5037E" w:rsidRDefault="00D5037E" w:rsidP="00102B5E">
      <w:pPr>
        <w:spacing w:after="160" w:line="360" w:lineRule="auto"/>
        <w:rPr>
          <w:i/>
          <w:iCs/>
        </w:rPr>
      </w:pPr>
      <w:r>
        <w:rPr>
          <w:i/>
          <w:iCs/>
        </w:rPr>
        <w:br w:type="page"/>
      </w:r>
    </w:p>
    <w:p w14:paraId="4AE5206E" w14:textId="77777777" w:rsidR="001742BF" w:rsidRPr="00315D96" w:rsidRDefault="001742BF" w:rsidP="00102B5E">
      <w:pPr>
        <w:spacing w:after="160" w:line="360" w:lineRule="auto"/>
        <w:rPr>
          <w:i/>
          <w:iCs/>
        </w:rPr>
      </w:pPr>
    </w:p>
    <w:sdt>
      <w:sdtPr>
        <w:rPr>
          <w:rFonts w:eastAsia="Times New Roman" w:cs="Times New Roman"/>
          <w:b w:val="0"/>
          <w:bCs w:val="0"/>
          <w:sz w:val="24"/>
          <w:szCs w:val="24"/>
          <w:lang w:val="en-GB"/>
        </w:rPr>
        <w:id w:val="1238363242"/>
        <w:docPartObj>
          <w:docPartGallery w:val="Table of Contents"/>
          <w:docPartUnique/>
        </w:docPartObj>
      </w:sdtPr>
      <w:sdtEndPr>
        <w:rPr>
          <w:noProof/>
        </w:rPr>
      </w:sdtEndPr>
      <w:sdtContent>
        <w:p w14:paraId="1AD922B8" w14:textId="28D3B38A" w:rsidR="00B66387" w:rsidRDefault="00D32FDC" w:rsidP="00CF5019">
          <w:pPr>
            <w:pStyle w:val="TOCHeading"/>
            <w:rPr>
              <w:rStyle w:val="Heading1Char"/>
              <w:b/>
              <w:bCs/>
            </w:rPr>
          </w:pPr>
          <w:r w:rsidRPr="00315D96">
            <w:rPr>
              <w:rStyle w:val="Heading1Char"/>
              <w:b/>
              <w:bCs/>
            </w:rPr>
            <w:t xml:space="preserve">Table of </w:t>
          </w:r>
          <w:r w:rsidR="009A5508" w:rsidRPr="00315D96">
            <w:rPr>
              <w:rStyle w:val="Heading1Char"/>
              <w:b/>
              <w:bCs/>
            </w:rPr>
            <w:t>Contents</w:t>
          </w:r>
        </w:p>
        <w:p w14:paraId="5C9B8A53" w14:textId="2406A5E8" w:rsidR="005F7CBA" w:rsidRPr="005F7CBA" w:rsidRDefault="005F7CBA" w:rsidP="005F7CBA">
          <w:pPr>
            <w:rPr>
              <w:lang w:val="en-US"/>
            </w:rPr>
          </w:pPr>
        </w:p>
        <w:p w14:paraId="2D54A9A5" w14:textId="09871122" w:rsidR="009C389D" w:rsidRDefault="009A5508">
          <w:pPr>
            <w:pStyle w:val="TOC1"/>
            <w:tabs>
              <w:tab w:val="right" w:leader="dot" w:pos="9010"/>
            </w:tabs>
            <w:rPr>
              <w:rFonts w:asciiTheme="minorHAnsi" w:eastAsiaTheme="minorEastAsia" w:hAnsiTheme="minorHAnsi" w:cstheme="minorBidi"/>
              <w:noProof/>
              <w:sz w:val="22"/>
              <w:szCs w:val="22"/>
              <w:lang w:eastAsia="zh-CN"/>
            </w:rPr>
          </w:pPr>
          <w:r w:rsidRPr="00315D96">
            <w:fldChar w:fldCharType="begin"/>
          </w:r>
          <w:r w:rsidRPr="00315D96">
            <w:instrText xml:space="preserve"> TOC \o "1-3" \h \z \u </w:instrText>
          </w:r>
          <w:r w:rsidRPr="00315D96">
            <w:fldChar w:fldCharType="separate"/>
          </w:r>
          <w:hyperlink w:anchor="_Toc32913163" w:history="1">
            <w:r w:rsidR="009C389D" w:rsidRPr="003F266D">
              <w:rPr>
                <w:rStyle w:val="Hyperlink"/>
                <w:noProof/>
              </w:rPr>
              <w:t>Abstract</w:t>
            </w:r>
            <w:r w:rsidR="009C389D">
              <w:rPr>
                <w:noProof/>
                <w:webHidden/>
              </w:rPr>
              <w:tab/>
            </w:r>
            <w:r w:rsidR="009C389D">
              <w:rPr>
                <w:noProof/>
                <w:webHidden/>
              </w:rPr>
              <w:fldChar w:fldCharType="begin"/>
            </w:r>
            <w:r w:rsidR="009C389D">
              <w:rPr>
                <w:noProof/>
                <w:webHidden/>
              </w:rPr>
              <w:instrText xml:space="preserve"> PAGEREF _Toc32913163 \h </w:instrText>
            </w:r>
            <w:r w:rsidR="009C389D">
              <w:rPr>
                <w:noProof/>
                <w:webHidden/>
              </w:rPr>
            </w:r>
            <w:r w:rsidR="009C389D">
              <w:rPr>
                <w:noProof/>
                <w:webHidden/>
              </w:rPr>
              <w:fldChar w:fldCharType="separate"/>
            </w:r>
            <w:r w:rsidR="009C389D">
              <w:rPr>
                <w:noProof/>
                <w:webHidden/>
              </w:rPr>
              <w:t>3</w:t>
            </w:r>
            <w:r w:rsidR="009C389D">
              <w:rPr>
                <w:noProof/>
                <w:webHidden/>
              </w:rPr>
              <w:fldChar w:fldCharType="end"/>
            </w:r>
          </w:hyperlink>
        </w:p>
        <w:p w14:paraId="23FCDD0F" w14:textId="1605C905"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64" w:history="1">
            <w:r w:rsidRPr="003F266D">
              <w:rPr>
                <w:rStyle w:val="Hyperlink"/>
                <w:noProof/>
              </w:rPr>
              <w:t>Acknowledgements</w:t>
            </w:r>
            <w:r>
              <w:rPr>
                <w:noProof/>
                <w:webHidden/>
              </w:rPr>
              <w:tab/>
            </w:r>
            <w:r>
              <w:rPr>
                <w:noProof/>
                <w:webHidden/>
              </w:rPr>
              <w:fldChar w:fldCharType="begin"/>
            </w:r>
            <w:r>
              <w:rPr>
                <w:noProof/>
                <w:webHidden/>
              </w:rPr>
              <w:instrText xml:space="preserve"> PAGEREF _Toc32913164 \h </w:instrText>
            </w:r>
            <w:r>
              <w:rPr>
                <w:noProof/>
                <w:webHidden/>
              </w:rPr>
            </w:r>
            <w:r>
              <w:rPr>
                <w:noProof/>
                <w:webHidden/>
              </w:rPr>
              <w:fldChar w:fldCharType="separate"/>
            </w:r>
            <w:r>
              <w:rPr>
                <w:noProof/>
                <w:webHidden/>
              </w:rPr>
              <w:t>4</w:t>
            </w:r>
            <w:r>
              <w:rPr>
                <w:noProof/>
                <w:webHidden/>
              </w:rPr>
              <w:fldChar w:fldCharType="end"/>
            </w:r>
          </w:hyperlink>
        </w:p>
        <w:p w14:paraId="36B9522E" w14:textId="2E885174"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65" w:history="1">
            <w:r w:rsidRPr="003F266D">
              <w:rPr>
                <w:rStyle w:val="Hyperlink"/>
                <w:noProof/>
              </w:rPr>
              <w:t>1. List of published work comprising submission</w:t>
            </w:r>
            <w:r>
              <w:rPr>
                <w:noProof/>
                <w:webHidden/>
              </w:rPr>
              <w:tab/>
            </w:r>
            <w:r>
              <w:rPr>
                <w:noProof/>
                <w:webHidden/>
              </w:rPr>
              <w:fldChar w:fldCharType="begin"/>
            </w:r>
            <w:r>
              <w:rPr>
                <w:noProof/>
                <w:webHidden/>
              </w:rPr>
              <w:instrText xml:space="preserve"> PAGEREF _Toc32913165 \h </w:instrText>
            </w:r>
            <w:r>
              <w:rPr>
                <w:noProof/>
                <w:webHidden/>
              </w:rPr>
            </w:r>
            <w:r>
              <w:rPr>
                <w:noProof/>
                <w:webHidden/>
              </w:rPr>
              <w:fldChar w:fldCharType="separate"/>
            </w:r>
            <w:r>
              <w:rPr>
                <w:noProof/>
                <w:webHidden/>
              </w:rPr>
              <w:t>5</w:t>
            </w:r>
            <w:r>
              <w:rPr>
                <w:noProof/>
                <w:webHidden/>
              </w:rPr>
              <w:fldChar w:fldCharType="end"/>
            </w:r>
          </w:hyperlink>
        </w:p>
        <w:p w14:paraId="7E927E5B" w14:textId="709E194A"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66" w:history="1">
            <w:r w:rsidRPr="003F266D">
              <w:rPr>
                <w:rStyle w:val="Hyperlink"/>
                <w:noProof/>
              </w:rPr>
              <w:t xml:space="preserve">2. </w:t>
            </w:r>
            <w:r w:rsidRPr="003F266D">
              <w:rPr>
                <w:rStyle w:val="Hyperlink"/>
                <w:noProof/>
                <w:lang w:val="en-US"/>
              </w:rPr>
              <w:t>Declaration of authorship for co-authored submissions</w:t>
            </w:r>
            <w:r>
              <w:rPr>
                <w:noProof/>
                <w:webHidden/>
              </w:rPr>
              <w:tab/>
            </w:r>
            <w:r>
              <w:rPr>
                <w:noProof/>
                <w:webHidden/>
              </w:rPr>
              <w:fldChar w:fldCharType="begin"/>
            </w:r>
            <w:r>
              <w:rPr>
                <w:noProof/>
                <w:webHidden/>
              </w:rPr>
              <w:instrText xml:space="preserve"> PAGEREF _Toc32913166 \h </w:instrText>
            </w:r>
            <w:r>
              <w:rPr>
                <w:noProof/>
                <w:webHidden/>
              </w:rPr>
            </w:r>
            <w:r>
              <w:rPr>
                <w:noProof/>
                <w:webHidden/>
              </w:rPr>
              <w:fldChar w:fldCharType="separate"/>
            </w:r>
            <w:r>
              <w:rPr>
                <w:noProof/>
                <w:webHidden/>
              </w:rPr>
              <w:t>7</w:t>
            </w:r>
            <w:r>
              <w:rPr>
                <w:noProof/>
                <w:webHidden/>
              </w:rPr>
              <w:fldChar w:fldCharType="end"/>
            </w:r>
          </w:hyperlink>
        </w:p>
        <w:p w14:paraId="55066C7B" w14:textId="0BCB0827"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67" w:history="1">
            <w:r w:rsidRPr="003F266D">
              <w:rPr>
                <w:rStyle w:val="Hyperlink"/>
                <w:noProof/>
              </w:rPr>
              <w:t>3.  Introduction</w:t>
            </w:r>
            <w:r>
              <w:rPr>
                <w:noProof/>
                <w:webHidden/>
              </w:rPr>
              <w:tab/>
            </w:r>
            <w:r>
              <w:rPr>
                <w:noProof/>
                <w:webHidden/>
              </w:rPr>
              <w:fldChar w:fldCharType="begin"/>
            </w:r>
            <w:r>
              <w:rPr>
                <w:noProof/>
                <w:webHidden/>
              </w:rPr>
              <w:instrText xml:space="preserve"> PAGEREF _Toc32913167 \h </w:instrText>
            </w:r>
            <w:r>
              <w:rPr>
                <w:noProof/>
                <w:webHidden/>
              </w:rPr>
            </w:r>
            <w:r>
              <w:rPr>
                <w:noProof/>
                <w:webHidden/>
              </w:rPr>
              <w:fldChar w:fldCharType="separate"/>
            </w:r>
            <w:r>
              <w:rPr>
                <w:noProof/>
                <w:webHidden/>
              </w:rPr>
              <w:t>10</w:t>
            </w:r>
            <w:r>
              <w:rPr>
                <w:noProof/>
                <w:webHidden/>
              </w:rPr>
              <w:fldChar w:fldCharType="end"/>
            </w:r>
          </w:hyperlink>
        </w:p>
        <w:p w14:paraId="727C9B99" w14:textId="25B817E9" w:rsidR="009C389D" w:rsidRDefault="009C389D">
          <w:pPr>
            <w:pStyle w:val="TOC2"/>
            <w:tabs>
              <w:tab w:val="right" w:leader="dot" w:pos="9010"/>
            </w:tabs>
            <w:rPr>
              <w:rFonts w:asciiTheme="minorHAnsi" w:eastAsiaTheme="minorEastAsia" w:hAnsiTheme="minorHAnsi" w:cstheme="minorBidi"/>
              <w:noProof/>
              <w:sz w:val="22"/>
              <w:szCs w:val="22"/>
              <w:lang w:eastAsia="zh-CN"/>
            </w:rPr>
          </w:pPr>
          <w:hyperlink w:anchor="_Toc32913168" w:history="1">
            <w:r w:rsidRPr="003F266D">
              <w:rPr>
                <w:rStyle w:val="Hyperlink"/>
                <w:noProof/>
              </w:rPr>
              <w:t>3.1. Structure of the commentary</w:t>
            </w:r>
            <w:r>
              <w:rPr>
                <w:noProof/>
                <w:webHidden/>
              </w:rPr>
              <w:tab/>
            </w:r>
            <w:r>
              <w:rPr>
                <w:noProof/>
                <w:webHidden/>
              </w:rPr>
              <w:fldChar w:fldCharType="begin"/>
            </w:r>
            <w:r>
              <w:rPr>
                <w:noProof/>
                <w:webHidden/>
              </w:rPr>
              <w:instrText xml:space="preserve"> PAGEREF _Toc32913168 \h </w:instrText>
            </w:r>
            <w:r>
              <w:rPr>
                <w:noProof/>
                <w:webHidden/>
              </w:rPr>
            </w:r>
            <w:r>
              <w:rPr>
                <w:noProof/>
                <w:webHidden/>
              </w:rPr>
              <w:fldChar w:fldCharType="separate"/>
            </w:r>
            <w:r>
              <w:rPr>
                <w:noProof/>
                <w:webHidden/>
              </w:rPr>
              <w:t>11</w:t>
            </w:r>
            <w:r>
              <w:rPr>
                <w:noProof/>
                <w:webHidden/>
              </w:rPr>
              <w:fldChar w:fldCharType="end"/>
            </w:r>
          </w:hyperlink>
        </w:p>
        <w:p w14:paraId="316A3285" w14:textId="004A952E" w:rsidR="009C389D" w:rsidRDefault="009C389D">
          <w:pPr>
            <w:pStyle w:val="TOC2"/>
            <w:tabs>
              <w:tab w:val="right" w:leader="dot" w:pos="9010"/>
            </w:tabs>
            <w:rPr>
              <w:rFonts w:asciiTheme="minorHAnsi" w:eastAsiaTheme="minorEastAsia" w:hAnsiTheme="minorHAnsi" w:cstheme="minorBidi"/>
              <w:noProof/>
              <w:sz w:val="22"/>
              <w:szCs w:val="22"/>
              <w:lang w:eastAsia="zh-CN"/>
            </w:rPr>
          </w:pPr>
          <w:hyperlink w:anchor="_Toc32913169" w:history="1">
            <w:r w:rsidRPr="003F266D">
              <w:rPr>
                <w:rStyle w:val="Hyperlink"/>
                <w:noProof/>
              </w:rPr>
              <w:t>3.2. Coherence and significance of the work</w:t>
            </w:r>
            <w:r>
              <w:rPr>
                <w:noProof/>
                <w:webHidden/>
              </w:rPr>
              <w:tab/>
            </w:r>
            <w:r>
              <w:rPr>
                <w:noProof/>
                <w:webHidden/>
              </w:rPr>
              <w:fldChar w:fldCharType="begin"/>
            </w:r>
            <w:r>
              <w:rPr>
                <w:noProof/>
                <w:webHidden/>
              </w:rPr>
              <w:instrText xml:space="preserve"> PAGEREF _Toc32913169 \h </w:instrText>
            </w:r>
            <w:r>
              <w:rPr>
                <w:noProof/>
                <w:webHidden/>
              </w:rPr>
            </w:r>
            <w:r>
              <w:rPr>
                <w:noProof/>
                <w:webHidden/>
              </w:rPr>
              <w:fldChar w:fldCharType="separate"/>
            </w:r>
            <w:r>
              <w:rPr>
                <w:noProof/>
                <w:webHidden/>
              </w:rPr>
              <w:t>12</w:t>
            </w:r>
            <w:r>
              <w:rPr>
                <w:noProof/>
                <w:webHidden/>
              </w:rPr>
              <w:fldChar w:fldCharType="end"/>
            </w:r>
          </w:hyperlink>
        </w:p>
        <w:p w14:paraId="5220EE8F" w14:textId="701DB447"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0" w:history="1">
            <w:r w:rsidRPr="003F266D">
              <w:rPr>
                <w:rStyle w:val="Hyperlink"/>
                <w:noProof/>
              </w:rPr>
              <w:t>4. Contributions through qualitative research</w:t>
            </w:r>
            <w:r>
              <w:rPr>
                <w:noProof/>
                <w:webHidden/>
              </w:rPr>
              <w:tab/>
            </w:r>
            <w:r>
              <w:rPr>
                <w:noProof/>
                <w:webHidden/>
              </w:rPr>
              <w:fldChar w:fldCharType="begin"/>
            </w:r>
            <w:r>
              <w:rPr>
                <w:noProof/>
                <w:webHidden/>
              </w:rPr>
              <w:instrText xml:space="preserve"> PAGEREF _Toc32913170 \h </w:instrText>
            </w:r>
            <w:r>
              <w:rPr>
                <w:noProof/>
                <w:webHidden/>
              </w:rPr>
            </w:r>
            <w:r>
              <w:rPr>
                <w:noProof/>
                <w:webHidden/>
              </w:rPr>
              <w:fldChar w:fldCharType="separate"/>
            </w:r>
            <w:r>
              <w:rPr>
                <w:noProof/>
                <w:webHidden/>
              </w:rPr>
              <w:t>15</w:t>
            </w:r>
            <w:r>
              <w:rPr>
                <w:noProof/>
                <w:webHidden/>
              </w:rPr>
              <w:fldChar w:fldCharType="end"/>
            </w:r>
          </w:hyperlink>
        </w:p>
        <w:p w14:paraId="546CC069" w14:textId="52CB8107" w:rsidR="009C389D" w:rsidRDefault="009C389D">
          <w:pPr>
            <w:pStyle w:val="TOC2"/>
            <w:tabs>
              <w:tab w:val="right" w:leader="dot" w:pos="9010"/>
            </w:tabs>
            <w:rPr>
              <w:rFonts w:asciiTheme="minorHAnsi" w:eastAsiaTheme="minorEastAsia" w:hAnsiTheme="minorHAnsi" w:cstheme="minorBidi"/>
              <w:noProof/>
              <w:sz w:val="22"/>
              <w:szCs w:val="22"/>
              <w:lang w:eastAsia="zh-CN"/>
            </w:rPr>
          </w:pPr>
          <w:hyperlink w:anchor="_Toc32913171" w:history="1">
            <w:r w:rsidRPr="003F266D">
              <w:rPr>
                <w:rStyle w:val="Hyperlink"/>
                <w:noProof/>
              </w:rPr>
              <w:t>4.1. Empirical contributions via qualitative work</w:t>
            </w:r>
            <w:r>
              <w:rPr>
                <w:noProof/>
                <w:webHidden/>
              </w:rPr>
              <w:tab/>
            </w:r>
            <w:r>
              <w:rPr>
                <w:noProof/>
                <w:webHidden/>
              </w:rPr>
              <w:fldChar w:fldCharType="begin"/>
            </w:r>
            <w:r>
              <w:rPr>
                <w:noProof/>
                <w:webHidden/>
              </w:rPr>
              <w:instrText xml:space="preserve"> PAGEREF _Toc32913171 \h </w:instrText>
            </w:r>
            <w:r>
              <w:rPr>
                <w:noProof/>
                <w:webHidden/>
              </w:rPr>
            </w:r>
            <w:r>
              <w:rPr>
                <w:noProof/>
                <w:webHidden/>
              </w:rPr>
              <w:fldChar w:fldCharType="separate"/>
            </w:r>
            <w:r>
              <w:rPr>
                <w:noProof/>
                <w:webHidden/>
              </w:rPr>
              <w:t>18</w:t>
            </w:r>
            <w:r>
              <w:rPr>
                <w:noProof/>
                <w:webHidden/>
              </w:rPr>
              <w:fldChar w:fldCharType="end"/>
            </w:r>
          </w:hyperlink>
        </w:p>
        <w:p w14:paraId="6B1E5B87" w14:textId="6A892BCA" w:rsidR="009C389D" w:rsidRDefault="009C389D">
          <w:pPr>
            <w:pStyle w:val="TOC2"/>
            <w:tabs>
              <w:tab w:val="right" w:leader="dot" w:pos="9010"/>
            </w:tabs>
            <w:rPr>
              <w:rFonts w:asciiTheme="minorHAnsi" w:eastAsiaTheme="minorEastAsia" w:hAnsiTheme="minorHAnsi" w:cstheme="minorBidi"/>
              <w:noProof/>
              <w:sz w:val="22"/>
              <w:szCs w:val="22"/>
              <w:lang w:eastAsia="zh-CN"/>
            </w:rPr>
          </w:pPr>
          <w:hyperlink w:anchor="_Toc32913172" w:history="1">
            <w:r w:rsidRPr="003F266D">
              <w:rPr>
                <w:rStyle w:val="Hyperlink"/>
                <w:noProof/>
              </w:rPr>
              <w:t>4.2. Qualitatively driven theoretical contributions</w:t>
            </w:r>
            <w:r>
              <w:rPr>
                <w:noProof/>
                <w:webHidden/>
              </w:rPr>
              <w:tab/>
            </w:r>
            <w:r>
              <w:rPr>
                <w:noProof/>
                <w:webHidden/>
              </w:rPr>
              <w:fldChar w:fldCharType="begin"/>
            </w:r>
            <w:r>
              <w:rPr>
                <w:noProof/>
                <w:webHidden/>
              </w:rPr>
              <w:instrText xml:space="preserve"> PAGEREF _Toc32913172 \h </w:instrText>
            </w:r>
            <w:r>
              <w:rPr>
                <w:noProof/>
                <w:webHidden/>
              </w:rPr>
            </w:r>
            <w:r>
              <w:rPr>
                <w:noProof/>
                <w:webHidden/>
              </w:rPr>
              <w:fldChar w:fldCharType="separate"/>
            </w:r>
            <w:r>
              <w:rPr>
                <w:noProof/>
                <w:webHidden/>
              </w:rPr>
              <w:t>21</w:t>
            </w:r>
            <w:r>
              <w:rPr>
                <w:noProof/>
                <w:webHidden/>
              </w:rPr>
              <w:fldChar w:fldCharType="end"/>
            </w:r>
          </w:hyperlink>
        </w:p>
        <w:p w14:paraId="06AA2CA7" w14:textId="318E7689"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3" w:history="1">
            <w:r w:rsidRPr="003F266D">
              <w:rPr>
                <w:rStyle w:val="Hyperlink"/>
                <w:noProof/>
              </w:rPr>
              <w:t>5. Reconciling social constructionist and realist orientations</w:t>
            </w:r>
            <w:r>
              <w:rPr>
                <w:noProof/>
                <w:webHidden/>
              </w:rPr>
              <w:tab/>
            </w:r>
            <w:r>
              <w:rPr>
                <w:noProof/>
                <w:webHidden/>
              </w:rPr>
              <w:fldChar w:fldCharType="begin"/>
            </w:r>
            <w:r>
              <w:rPr>
                <w:noProof/>
                <w:webHidden/>
              </w:rPr>
              <w:instrText xml:space="preserve"> PAGEREF _Toc32913173 \h </w:instrText>
            </w:r>
            <w:r>
              <w:rPr>
                <w:noProof/>
                <w:webHidden/>
              </w:rPr>
            </w:r>
            <w:r>
              <w:rPr>
                <w:noProof/>
                <w:webHidden/>
              </w:rPr>
              <w:fldChar w:fldCharType="separate"/>
            </w:r>
            <w:r>
              <w:rPr>
                <w:noProof/>
                <w:webHidden/>
              </w:rPr>
              <w:t>24</w:t>
            </w:r>
            <w:r>
              <w:rPr>
                <w:noProof/>
                <w:webHidden/>
              </w:rPr>
              <w:fldChar w:fldCharType="end"/>
            </w:r>
          </w:hyperlink>
        </w:p>
        <w:p w14:paraId="497FB7A4" w14:textId="0FA541A0"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4" w:history="1">
            <w:r w:rsidRPr="003F266D">
              <w:rPr>
                <w:rStyle w:val="Hyperlink"/>
                <w:noProof/>
              </w:rPr>
              <w:t>6. Developing knowledge for child welfare practice through literature review</w:t>
            </w:r>
            <w:r>
              <w:rPr>
                <w:noProof/>
                <w:webHidden/>
              </w:rPr>
              <w:tab/>
            </w:r>
            <w:r>
              <w:rPr>
                <w:noProof/>
                <w:webHidden/>
              </w:rPr>
              <w:fldChar w:fldCharType="begin"/>
            </w:r>
            <w:r>
              <w:rPr>
                <w:noProof/>
                <w:webHidden/>
              </w:rPr>
              <w:instrText xml:space="preserve"> PAGEREF _Toc32913174 \h </w:instrText>
            </w:r>
            <w:r>
              <w:rPr>
                <w:noProof/>
                <w:webHidden/>
              </w:rPr>
            </w:r>
            <w:r>
              <w:rPr>
                <w:noProof/>
                <w:webHidden/>
              </w:rPr>
              <w:fldChar w:fldCharType="separate"/>
            </w:r>
            <w:r>
              <w:rPr>
                <w:noProof/>
                <w:webHidden/>
              </w:rPr>
              <w:t>34</w:t>
            </w:r>
            <w:r>
              <w:rPr>
                <w:noProof/>
                <w:webHidden/>
              </w:rPr>
              <w:fldChar w:fldCharType="end"/>
            </w:r>
          </w:hyperlink>
        </w:p>
        <w:p w14:paraId="43B4F887" w14:textId="63C7292C"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5" w:history="1">
            <w:r w:rsidRPr="003F266D">
              <w:rPr>
                <w:rStyle w:val="Hyperlink"/>
                <w:noProof/>
              </w:rPr>
              <w:t>7. Using mixed methods as a primarily qualitative researcher</w:t>
            </w:r>
            <w:r>
              <w:rPr>
                <w:noProof/>
                <w:webHidden/>
              </w:rPr>
              <w:tab/>
            </w:r>
            <w:r>
              <w:rPr>
                <w:noProof/>
                <w:webHidden/>
              </w:rPr>
              <w:fldChar w:fldCharType="begin"/>
            </w:r>
            <w:r>
              <w:rPr>
                <w:noProof/>
                <w:webHidden/>
              </w:rPr>
              <w:instrText xml:space="preserve"> PAGEREF _Toc32913175 \h </w:instrText>
            </w:r>
            <w:r>
              <w:rPr>
                <w:noProof/>
                <w:webHidden/>
              </w:rPr>
            </w:r>
            <w:r>
              <w:rPr>
                <w:noProof/>
                <w:webHidden/>
              </w:rPr>
              <w:fldChar w:fldCharType="separate"/>
            </w:r>
            <w:r>
              <w:rPr>
                <w:noProof/>
                <w:webHidden/>
              </w:rPr>
              <w:t>40</w:t>
            </w:r>
            <w:r>
              <w:rPr>
                <w:noProof/>
                <w:webHidden/>
              </w:rPr>
              <w:fldChar w:fldCharType="end"/>
            </w:r>
          </w:hyperlink>
        </w:p>
        <w:p w14:paraId="10AF26BE" w14:textId="2B4954C2"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6" w:history="1">
            <w:r w:rsidRPr="003F266D">
              <w:rPr>
                <w:rStyle w:val="Hyperlink"/>
                <w:noProof/>
              </w:rPr>
              <w:t>8. Values commitments, radical perspectives and statutory state intervention</w:t>
            </w:r>
            <w:r>
              <w:rPr>
                <w:noProof/>
                <w:webHidden/>
              </w:rPr>
              <w:tab/>
            </w:r>
            <w:r>
              <w:rPr>
                <w:noProof/>
                <w:webHidden/>
              </w:rPr>
              <w:fldChar w:fldCharType="begin"/>
            </w:r>
            <w:r>
              <w:rPr>
                <w:noProof/>
                <w:webHidden/>
              </w:rPr>
              <w:instrText xml:space="preserve"> PAGEREF _Toc32913176 \h </w:instrText>
            </w:r>
            <w:r>
              <w:rPr>
                <w:noProof/>
                <w:webHidden/>
              </w:rPr>
            </w:r>
            <w:r>
              <w:rPr>
                <w:noProof/>
                <w:webHidden/>
              </w:rPr>
              <w:fldChar w:fldCharType="separate"/>
            </w:r>
            <w:r>
              <w:rPr>
                <w:noProof/>
                <w:webHidden/>
              </w:rPr>
              <w:t>46</w:t>
            </w:r>
            <w:r>
              <w:rPr>
                <w:noProof/>
                <w:webHidden/>
              </w:rPr>
              <w:fldChar w:fldCharType="end"/>
            </w:r>
          </w:hyperlink>
        </w:p>
        <w:p w14:paraId="2A6DF661" w14:textId="79861590"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7" w:history="1">
            <w:r w:rsidRPr="003F266D">
              <w:rPr>
                <w:rStyle w:val="Hyperlink"/>
                <w:noProof/>
              </w:rPr>
              <w:t>9. Conclusion</w:t>
            </w:r>
            <w:r>
              <w:rPr>
                <w:noProof/>
                <w:webHidden/>
              </w:rPr>
              <w:tab/>
            </w:r>
            <w:r>
              <w:rPr>
                <w:noProof/>
                <w:webHidden/>
              </w:rPr>
              <w:fldChar w:fldCharType="begin"/>
            </w:r>
            <w:r>
              <w:rPr>
                <w:noProof/>
                <w:webHidden/>
              </w:rPr>
              <w:instrText xml:space="preserve"> PAGEREF _Toc32913177 \h </w:instrText>
            </w:r>
            <w:r>
              <w:rPr>
                <w:noProof/>
                <w:webHidden/>
              </w:rPr>
            </w:r>
            <w:r>
              <w:rPr>
                <w:noProof/>
                <w:webHidden/>
              </w:rPr>
              <w:fldChar w:fldCharType="separate"/>
            </w:r>
            <w:r>
              <w:rPr>
                <w:noProof/>
                <w:webHidden/>
              </w:rPr>
              <w:t>53</w:t>
            </w:r>
            <w:r>
              <w:rPr>
                <w:noProof/>
                <w:webHidden/>
              </w:rPr>
              <w:fldChar w:fldCharType="end"/>
            </w:r>
          </w:hyperlink>
        </w:p>
        <w:p w14:paraId="5791B949" w14:textId="699FED0B"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8" w:history="1">
            <w:r w:rsidRPr="003F266D">
              <w:rPr>
                <w:rStyle w:val="Hyperlink"/>
                <w:noProof/>
              </w:rPr>
              <w:t>10. References</w:t>
            </w:r>
            <w:r>
              <w:rPr>
                <w:noProof/>
                <w:webHidden/>
              </w:rPr>
              <w:tab/>
            </w:r>
            <w:r>
              <w:rPr>
                <w:noProof/>
                <w:webHidden/>
              </w:rPr>
              <w:fldChar w:fldCharType="begin"/>
            </w:r>
            <w:r>
              <w:rPr>
                <w:noProof/>
                <w:webHidden/>
              </w:rPr>
              <w:instrText xml:space="preserve"> PAGEREF _Toc32913178 \h </w:instrText>
            </w:r>
            <w:r>
              <w:rPr>
                <w:noProof/>
                <w:webHidden/>
              </w:rPr>
            </w:r>
            <w:r>
              <w:rPr>
                <w:noProof/>
                <w:webHidden/>
              </w:rPr>
              <w:fldChar w:fldCharType="separate"/>
            </w:r>
            <w:r>
              <w:rPr>
                <w:noProof/>
                <w:webHidden/>
              </w:rPr>
              <w:t>56</w:t>
            </w:r>
            <w:r>
              <w:rPr>
                <w:noProof/>
                <w:webHidden/>
              </w:rPr>
              <w:fldChar w:fldCharType="end"/>
            </w:r>
          </w:hyperlink>
        </w:p>
        <w:p w14:paraId="0C7DFB64" w14:textId="5DA121CE" w:rsidR="009C389D" w:rsidRDefault="009C389D">
          <w:pPr>
            <w:pStyle w:val="TOC1"/>
            <w:tabs>
              <w:tab w:val="right" w:leader="dot" w:pos="9010"/>
            </w:tabs>
            <w:rPr>
              <w:rFonts w:asciiTheme="minorHAnsi" w:eastAsiaTheme="minorEastAsia" w:hAnsiTheme="minorHAnsi" w:cstheme="minorBidi"/>
              <w:noProof/>
              <w:sz w:val="22"/>
              <w:szCs w:val="22"/>
              <w:lang w:eastAsia="zh-CN"/>
            </w:rPr>
          </w:pPr>
          <w:hyperlink w:anchor="_Toc32913179" w:history="1">
            <w:r w:rsidRPr="003F266D">
              <w:rPr>
                <w:rStyle w:val="Hyperlink"/>
                <w:noProof/>
              </w:rPr>
              <w:t>Published work included in submission (Hard copy versions only)</w:t>
            </w:r>
            <w:r>
              <w:rPr>
                <w:noProof/>
                <w:webHidden/>
              </w:rPr>
              <w:tab/>
            </w:r>
            <w:r>
              <w:rPr>
                <w:noProof/>
                <w:webHidden/>
              </w:rPr>
              <w:fldChar w:fldCharType="begin"/>
            </w:r>
            <w:r>
              <w:rPr>
                <w:noProof/>
                <w:webHidden/>
              </w:rPr>
              <w:instrText xml:space="preserve"> PAGEREF _Toc32913179 \h </w:instrText>
            </w:r>
            <w:r>
              <w:rPr>
                <w:noProof/>
                <w:webHidden/>
              </w:rPr>
            </w:r>
            <w:r>
              <w:rPr>
                <w:noProof/>
                <w:webHidden/>
              </w:rPr>
              <w:fldChar w:fldCharType="separate"/>
            </w:r>
            <w:r>
              <w:rPr>
                <w:noProof/>
                <w:webHidden/>
              </w:rPr>
              <w:t>68</w:t>
            </w:r>
            <w:r>
              <w:rPr>
                <w:noProof/>
                <w:webHidden/>
              </w:rPr>
              <w:fldChar w:fldCharType="end"/>
            </w:r>
          </w:hyperlink>
        </w:p>
        <w:p w14:paraId="5636F3C8" w14:textId="116A1281" w:rsidR="00497A2C" w:rsidRDefault="009A5508" w:rsidP="00497A2C">
          <w:pPr>
            <w:spacing w:line="360" w:lineRule="auto"/>
            <w:rPr>
              <w:noProof/>
            </w:rPr>
          </w:pPr>
          <w:r w:rsidRPr="00315D96">
            <w:rPr>
              <w:b/>
              <w:bCs/>
              <w:noProof/>
            </w:rPr>
            <w:fldChar w:fldCharType="end"/>
          </w:r>
        </w:p>
      </w:sdtContent>
    </w:sdt>
    <w:p w14:paraId="16C56C07" w14:textId="77777777" w:rsidR="009C389D" w:rsidRDefault="009C389D" w:rsidP="00497A2C">
      <w:pPr>
        <w:spacing w:line="360" w:lineRule="auto"/>
        <w:rPr>
          <w:rStyle w:val="Heading1Char"/>
        </w:rPr>
      </w:pPr>
    </w:p>
    <w:p w14:paraId="5DABD461" w14:textId="559A2D37" w:rsidR="00D5037E" w:rsidRPr="00497A2C" w:rsidRDefault="00D5037E" w:rsidP="00497A2C">
      <w:pPr>
        <w:spacing w:line="360" w:lineRule="auto"/>
      </w:pPr>
      <w:bookmarkStart w:id="0" w:name="_Toc32913163"/>
      <w:r w:rsidRPr="00D5037E">
        <w:rPr>
          <w:rStyle w:val="Heading1Char"/>
        </w:rPr>
        <w:lastRenderedPageBreak/>
        <w:t>Abstract</w:t>
      </w:r>
      <w:bookmarkEnd w:id="0"/>
    </w:p>
    <w:p w14:paraId="5A8BB2F2" w14:textId="77777777" w:rsidR="00300CA4" w:rsidRDefault="00300CA4" w:rsidP="00300CA4">
      <w:pPr>
        <w:spacing w:line="360" w:lineRule="auto"/>
        <w:jc w:val="both"/>
        <w:rPr>
          <w:rFonts w:cs="Times"/>
        </w:rPr>
      </w:pPr>
    </w:p>
    <w:p w14:paraId="6D6EBA77" w14:textId="217C020F" w:rsidR="00D5037E" w:rsidRDefault="00D5037E" w:rsidP="00300CA4">
      <w:pPr>
        <w:spacing w:line="360" w:lineRule="auto"/>
        <w:jc w:val="both"/>
        <w:rPr>
          <w:rFonts w:cs="Times"/>
        </w:rPr>
      </w:pPr>
      <w:r w:rsidRPr="00515423">
        <w:rPr>
          <w:rFonts w:cs="Times"/>
        </w:rPr>
        <w:t xml:space="preserve">This </w:t>
      </w:r>
      <w:r w:rsidR="004C0705">
        <w:rPr>
          <w:rFonts w:cs="Times"/>
        </w:rPr>
        <w:t xml:space="preserve">PhD by publication </w:t>
      </w:r>
      <w:r>
        <w:rPr>
          <w:rFonts w:cs="Times"/>
        </w:rPr>
        <w:t xml:space="preserve">submission </w:t>
      </w:r>
      <w:r w:rsidRPr="00515423">
        <w:rPr>
          <w:rFonts w:cs="Times"/>
        </w:rPr>
        <w:t xml:space="preserve">comprises </w:t>
      </w:r>
      <w:r>
        <w:rPr>
          <w:rFonts w:cs="Times"/>
        </w:rPr>
        <w:t xml:space="preserve">eleven </w:t>
      </w:r>
      <w:r w:rsidRPr="00515423">
        <w:rPr>
          <w:rFonts w:cs="Times"/>
        </w:rPr>
        <w:t>peer</w:t>
      </w:r>
      <w:r w:rsidR="00A266CE">
        <w:rPr>
          <w:rFonts w:cs="Times"/>
        </w:rPr>
        <w:t xml:space="preserve"> </w:t>
      </w:r>
      <w:r w:rsidRPr="00515423">
        <w:rPr>
          <w:rFonts w:cs="Times"/>
        </w:rPr>
        <w:t>reviewed journal articles and a c</w:t>
      </w:r>
      <w:r>
        <w:rPr>
          <w:rFonts w:cs="Times"/>
        </w:rPr>
        <w:t xml:space="preserve">ommentary outlining </w:t>
      </w:r>
      <w:r w:rsidRPr="00515423">
        <w:rPr>
          <w:rFonts w:cs="Times"/>
        </w:rPr>
        <w:t xml:space="preserve">the coherence and </w:t>
      </w:r>
      <w:r>
        <w:rPr>
          <w:rFonts w:cs="Times"/>
        </w:rPr>
        <w:t xml:space="preserve">significance of the published work. </w:t>
      </w:r>
      <w:r w:rsidRPr="00515423">
        <w:rPr>
          <w:rFonts w:cs="Times"/>
        </w:rPr>
        <w:t>T</w:t>
      </w:r>
      <w:r w:rsidR="004C0705">
        <w:rPr>
          <w:rFonts w:cs="Times"/>
        </w:rPr>
        <w:t>en of the</w:t>
      </w:r>
      <w:r w:rsidRPr="00515423">
        <w:rPr>
          <w:rFonts w:cs="Times"/>
        </w:rPr>
        <w:t xml:space="preserve"> publications explore </w:t>
      </w:r>
      <w:r w:rsidR="004C0705">
        <w:rPr>
          <w:rFonts w:cs="Times"/>
        </w:rPr>
        <w:t>different aspects of practice related to children and families receiving state involvement due to</w:t>
      </w:r>
      <w:r w:rsidR="00C45542">
        <w:rPr>
          <w:rFonts w:cs="Times"/>
        </w:rPr>
        <w:t>, or following,</w:t>
      </w:r>
      <w:r w:rsidR="00300CA4">
        <w:rPr>
          <w:rFonts w:cs="Times"/>
        </w:rPr>
        <w:t xml:space="preserve"> child welfare concerns. The other</w:t>
      </w:r>
      <w:r w:rsidR="004C0705">
        <w:rPr>
          <w:rFonts w:cs="Times"/>
        </w:rPr>
        <w:t xml:space="preserve"> explores the use of a teaching method</w:t>
      </w:r>
      <w:r w:rsidR="00C45542">
        <w:rPr>
          <w:rFonts w:cs="Times"/>
        </w:rPr>
        <w:t xml:space="preserve"> which provides opportunity for social work students to engage more meaningfully with </w:t>
      </w:r>
      <w:r w:rsidR="009C1C94">
        <w:rPr>
          <w:rFonts w:cs="Times"/>
        </w:rPr>
        <w:t xml:space="preserve">knowledge </w:t>
      </w:r>
      <w:r w:rsidR="00C45542">
        <w:rPr>
          <w:rFonts w:cs="Times"/>
        </w:rPr>
        <w:t xml:space="preserve">from people who have experience of </w:t>
      </w:r>
      <w:r w:rsidR="00F977AB">
        <w:rPr>
          <w:rFonts w:cs="Times"/>
        </w:rPr>
        <w:t xml:space="preserve">social work </w:t>
      </w:r>
      <w:r w:rsidR="00C45542">
        <w:rPr>
          <w:rFonts w:cs="Times"/>
        </w:rPr>
        <w:t xml:space="preserve">services. </w:t>
      </w:r>
    </w:p>
    <w:p w14:paraId="76682ABA" w14:textId="77777777" w:rsidR="00D5037E" w:rsidRDefault="00D5037E" w:rsidP="00102B5E">
      <w:pPr>
        <w:spacing w:line="360" w:lineRule="auto"/>
        <w:jc w:val="both"/>
        <w:rPr>
          <w:rFonts w:cs="Times"/>
        </w:rPr>
      </w:pPr>
    </w:p>
    <w:p w14:paraId="6BE88065" w14:textId="1B18DC72" w:rsidR="00CB637E" w:rsidRDefault="00831901" w:rsidP="003C6871">
      <w:pPr>
        <w:spacing w:line="360" w:lineRule="auto"/>
        <w:jc w:val="both"/>
        <w:rPr>
          <w:rFonts w:cs="Times"/>
        </w:rPr>
      </w:pPr>
      <w:r>
        <w:rPr>
          <w:rFonts w:cs="Times"/>
        </w:rPr>
        <w:t xml:space="preserve">The </w:t>
      </w:r>
      <w:r w:rsidRPr="00515423">
        <w:rPr>
          <w:rFonts w:cs="Times"/>
        </w:rPr>
        <w:t>publications</w:t>
      </w:r>
      <w:r>
        <w:rPr>
          <w:rFonts w:cs="Times"/>
        </w:rPr>
        <w:t xml:space="preserve">’ </w:t>
      </w:r>
      <w:r w:rsidRPr="00515423">
        <w:rPr>
          <w:rFonts w:cs="Times"/>
        </w:rPr>
        <w:t>significan</w:t>
      </w:r>
      <w:r>
        <w:rPr>
          <w:rFonts w:cs="Times"/>
        </w:rPr>
        <w:t>ce</w:t>
      </w:r>
      <w:r w:rsidRPr="00515423">
        <w:rPr>
          <w:rFonts w:cs="Times"/>
        </w:rPr>
        <w:t xml:space="preserve"> </w:t>
      </w:r>
      <w:r>
        <w:rPr>
          <w:rFonts w:cs="Times"/>
        </w:rPr>
        <w:t xml:space="preserve">and coherence </w:t>
      </w:r>
      <w:r w:rsidRPr="00515423">
        <w:rPr>
          <w:rFonts w:cs="Times"/>
        </w:rPr>
        <w:t xml:space="preserve">is </w:t>
      </w:r>
      <w:r>
        <w:rPr>
          <w:rFonts w:cs="Times"/>
        </w:rPr>
        <w:t xml:space="preserve">illustrated </w:t>
      </w:r>
      <w:r w:rsidRPr="00515423">
        <w:rPr>
          <w:rFonts w:cs="Times"/>
        </w:rPr>
        <w:t xml:space="preserve">through </w:t>
      </w:r>
      <w:r>
        <w:rPr>
          <w:rFonts w:cs="Times"/>
        </w:rPr>
        <w:t xml:space="preserve">the discussion of five thematic subject areas which are mapped on to </w:t>
      </w:r>
      <w:r w:rsidR="000E706E">
        <w:rPr>
          <w:rFonts w:cs="Times"/>
        </w:rPr>
        <w:t>four</w:t>
      </w:r>
      <w:r w:rsidR="003C6338">
        <w:rPr>
          <w:rFonts w:cs="Times"/>
        </w:rPr>
        <w:t>, broader,</w:t>
      </w:r>
      <w:r w:rsidR="000E706E">
        <w:rPr>
          <w:rFonts w:cs="Times"/>
        </w:rPr>
        <w:t xml:space="preserve"> domains. It is </w:t>
      </w:r>
      <w:r w:rsidR="00D02190">
        <w:rPr>
          <w:rFonts w:cs="Times"/>
        </w:rPr>
        <w:t xml:space="preserve">argued that the published work makes a coherent and significant contribution to child welfare studies </w:t>
      </w:r>
      <w:r w:rsidR="001D4A13">
        <w:rPr>
          <w:rFonts w:cs="Times"/>
        </w:rPr>
        <w:t xml:space="preserve">and practice, and the field of social work, </w:t>
      </w:r>
      <w:r w:rsidR="000E706E">
        <w:rPr>
          <w:rFonts w:cs="Times"/>
        </w:rPr>
        <w:t>through</w:t>
      </w:r>
      <w:r w:rsidR="00F977AB">
        <w:rPr>
          <w:rFonts w:cs="Times"/>
        </w:rPr>
        <w:t>:</w:t>
      </w:r>
      <w:r w:rsidR="000E706E">
        <w:rPr>
          <w:rFonts w:cs="Times"/>
        </w:rPr>
        <w:t xml:space="preserve"> </w:t>
      </w:r>
      <w:r w:rsidR="00D02190">
        <w:rPr>
          <w:rFonts w:cs="Times"/>
        </w:rPr>
        <w:t xml:space="preserve">developing </w:t>
      </w:r>
      <w:r w:rsidR="00091F16">
        <w:rPr>
          <w:rFonts w:cs="Times"/>
        </w:rPr>
        <w:t>the</w:t>
      </w:r>
      <w:r w:rsidR="00D02190">
        <w:rPr>
          <w:rFonts w:cs="Times"/>
        </w:rPr>
        <w:t xml:space="preserve"> empirical knowledge base for practice </w:t>
      </w:r>
      <w:r w:rsidR="00537888">
        <w:rPr>
          <w:rFonts w:cs="Times"/>
        </w:rPr>
        <w:t xml:space="preserve">via </w:t>
      </w:r>
      <w:r w:rsidR="00D02190">
        <w:rPr>
          <w:rFonts w:cs="Times"/>
        </w:rPr>
        <w:t>qualitative</w:t>
      </w:r>
      <w:r w:rsidR="00BD4134">
        <w:rPr>
          <w:rFonts w:cs="Times"/>
        </w:rPr>
        <w:t xml:space="preserve"> and quantitative</w:t>
      </w:r>
      <w:r w:rsidR="001D4A13">
        <w:rPr>
          <w:rFonts w:cs="Times"/>
        </w:rPr>
        <w:t xml:space="preserve"> research</w:t>
      </w:r>
      <w:r w:rsidR="00BD4134">
        <w:rPr>
          <w:rFonts w:cs="Times"/>
        </w:rPr>
        <w:t>;</w:t>
      </w:r>
      <w:r w:rsidR="00D02190">
        <w:rPr>
          <w:rFonts w:cs="Times"/>
        </w:rPr>
        <w:t xml:space="preserve"> </w:t>
      </w:r>
      <w:r w:rsidR="00091F16">
        <w:rPr>
          <w:rFonts w:cs="Times"/>
        </w:rPr>
        <w:t xml:space="preserve">supporting </w:t>
      </w:r>
      <w:r>
        <w:rPr>
          <w:rFonts w:cs="Times"/>
        </w:rPr>
        <w:t xml:space="preserve">the critical </w:t>
      </w:r>
      <w:r w:rsidR="001D4A13">
        <w:rPr>
          <w:rFonts w:cs="Times"/>
        </w:rPr>
        <w:t xml:space="preserve">assembly </w:t>
      </w:r>
      <w:r>
        <w:rPr>
          <w:rFonts w:cs="Times"/>
        </w:rPr>
        <w:t xml:space="preserve">of </w:t>
      </w:r>
      <w:r w:rsidR="00091F16">
        <w:rPr>
          <w:rFonts w:cs="Times"/>
        </w:rPr>
        <w:t xml:space="preserve">knowledge for </w:t>
      </w:r>
      <w:r>
        <w:rPr>
          <w:rFonts w:cs="Times"/>
        </w:rPr>
        <w:t xml:space="preserve">child welfare practice through </w:t>
      </w:r>
      <w:r w:rsidR="001D4A13">
        <w:rPr>
          <w:rFonts w:cs="Times"/>
        </w:rPr>
        <w:t xml:space="preserve">both </w:t>
      </w:r>
      <w:r>
        <w:rPr>
          <w:rFonts w:cs="Times"/>
        </w:rPr>
        <w:t>emp</w:t>
      </w:r>
      <w:r w:rsidR="000E706E">
        <w:rPr>
          <w:rFonts w:cs="Times"/>
        </w:rPr>
        <w:t>irical study</w:t>
      </w:r>
      <w:r>
        <w:rPr>
          <w:rFonts w:cs="Times"/>
        </w:rPr>
        <w:t xml:space="preserve"> and literature review; </w:t>
      </w:r>
      <w:r w:rsidR="00F977AB">
        <w:rPr>
          <w:rFonts w:cs="Times"/>
        </w:rPr>
        <w:t xml:space="preserve">developing the use of methods in child welfare research through </w:t>
      </w:r>
      <w:r w:rsidR="00091F16">
        <w:rPr>
          <w:rFonts w:cs="Times"/>
        </w:rPr>
        <w:t xml:space="preserve">the </w:t>
      </w:r>
      <w:r w:rsidR="00BD4134">
        <w:rPr>
          <w:rFonts w:cs="Times"/>
        </w:rPr>
        <w:t>u</w:t>
      </w:r>
      <w:r w:rsidR="00F977AB">
        <w:rPr>
          <w:rFonts w:cs="Times"/>
        </w:rPr>
        <w:t xml:space="preserve">tilisation of </w:t>
      </w:r>
      <w:r w:rsidR="00BD4134">
        <w:rPr>
          <w:rFonts w:cs="Times"/>
        </w:rPr>
        <w:t>a range of data collection methods</w:t>
      </w:r>
      <w:r w:rsidR="000E706E">
        <w:rPr>
          <w:rFonts w:cs="Times"/>
        </w:rPr>
        <w:t xml:space="preserve">, </w:t>
      </w:r>
      <w:r w:rsidR="002B14DF">
        <w:rPr>
          <w:rFonts w:cs="Times"/>
        </w:rPr>
        <w:t>including mixed</w:t>
      </w:r>
      <w:r w:rsidR="000E706E">
        <w:rPr>
          <w:rFonts w:cs="Times"/>
        </w:rPr>
        <w:t xml:space="preserve"> methods,</w:t>
      </w:r>
      <w:r w:rsidR="00BD4134">
        <w:rPr>
          <w:rFonts w:cs="Times"/>
        </w:rPr>
        <w:t xml:space="preserve"> purposively and coherently </w:t>
      </w:r>
      <w:r>
        <w:rPr>
          <w:rFonts w:cs="Times"/>
        </w:rPr>
        <w:t xml:space="preserve">to </w:t>
      </w:r>
      <w:r w:rsidR="00F977AB">
        <w:rPr>
          <w:rFonts w:cs="Times"/>
        </w:rPr>
        <w:t xml:space="preserve">suit </w:t>
      </w:r>
      <w:r w:rsidR="002B14DF">
        <w:rPr>
          <w:rFonts w:cs="Times"/>
        </w:rPr>
        <w:t>the exploration of varied</w:t>
      </w:r>
      <w:r>
        <w:rPr>
          <w:rFonts w:cs="Times"/>
        </w:rPr>
        <w:t xml:space="preserve"> practice </w:t>
      </w:r>
      <w:r w:rsidR="000E706E">
        <w:rPr>
          <w:rFonts w:cs="Times"/>
        </w:rPr>
        <w:t xml:space="preserve">contexts </w:t>
      </w:r>
      <w:r>
        <w:rPr>
          <w:rFonts w:cs="Times"/>
        </w:rPr>
        <w:t xml:space="preserve">and </w:t>
      </w:r>
      <w:r w:rsidR="00F977AB">
        <w:rPr>
          <w:rFonts w:cs="Times"/>
        </w:rPr>
        <w:t xml:space="preserve">to meet particular </w:t>
      </w:r>
      <w:r>
        <w:rPr>
          <w:rFonts w:cs="Times"/>
        </w:rPr>
        <w:t>research</w:t>
      </w:r>
      <w:r w:rsidR="000E706E">
        <w:rPr>
          <w:rFonts w:cs="Times"/>
        </w:rPr>
        <w:t xml:space="preserve"> aims</w:t>
      </w:r>
      <w:r>
        <w:rPr>
          <w:rFonts w:cs="Times"/>
        </w:rPr>
        <w:t xml:space="preserve">; </w:t>
      </w:r>
      <w:r w:rsidR="001D4A13">
        <w:rPr>
          <w:rFonts w:cs="Times"/>
        </w:rPr>
        <w:t xml:space="preserve">and, </w:t>
      </w:r>
      <w:r>
        <w:rPr>
          <w:rFonts w:cs="Times"/>
        </w:rPr>
        <w:t xml:space="preserve">developing theory in child welfare studies </w:t>
      </w:r>
      <w:r w:rsidR="00BD4134">
        <w:rPr>
          <w:rFonts w:cs="Times"/>
        </w:rPr>
        <w:t xml:space="preserve">through the application of </w:t>
      </w:r>
      <w:r w:rsidR="003C6871">
        <w:rPr>
          <w:rFonts w:cs="Times"/>
        </w:rPr>
        <w:t xml:space="preserve">particular </w:t>
      </w:r>
      <w:r>
        <w:rPr>
          <w:rFonts w:cs="Times"/>
        </w:rPr>
        <w:t xml:space="preserve">social </w:t>
      </w:r>
      <w:r w:rsidR="003C6871">
        <w:rPr>
          <w:rFonts w:cs="Times"/>
        </w:rPr>
        <w:t>theories</w:t>
      </w:r>
      <w:r w:rsidR="00BD4134">
        <w:rPr>
          <w:rFonts w:cs="Times"/>
        </w:rPr>
        <w:t xml:space="preserve"> to empirical d</w:t>
      </w:r>
      <w:r>
        <w:rPr>
          <w:rFonts w:cs="Times"/>
        </w:rPr>
        <w:t xml:space="preserve">ata </w:t>
      </w:r>
      <w:r w:rsidRPr="005F7CBA">
        <w:rPr>
          <w:rFonts w:cs="Times"/>
        </w:rPr>
        <w:t xml:space="preserve">and through </w:t>
      </w:r>
      <w:r w:rsidR="00BD4134" w:rsidRPr="005F7CBA">
        <w:rPr>
          <w:rFonts w:cs="Times"/>
        </w:rPr>
        <w:t xml:space="preserve">charting a path </w:t>
      </w:r>
      <w:r w:rsidR="000E706E" w:rsidRPr="005F7CBA">
        <w:rPr>
          <w:rFonts w:cs="Times"/>
        </w:rPr>
        <w:t xml:space="preserve">which </w:t>
      </w:r>
      <w:r w:rsidR="003C6871">
        <w:rPr>
          <w:rFonts w:cs="Times"/>
        </w:rPr>
        <w:t xml:space="preserve">reconciles commitments </w:t>
      </w:r>
      <w:r w:rsidR="00BD4134" w:rsidRPr="005F7CBA">
        <w:rPr>
          <w:rFonts w:cs="Times"/>
        </w:rPr>
        <w:t xml:space="preserve">to </w:t>
      </w:r>
      <w:r w:rsidR="003C6871">
        <w:rPr>
          <w:rFonts w:cs="Times"/>
        </w:rPr>
        <w:t xml:space="preserve">both </w:t>
      </w:r>
      <w:r w:rsidR="00BD4134" w:rsidRPr="005F7CBA">
        <w:rPr>
          <w:rFonts w:cs="Times"/>
        </w:rPr>
        <w:t>social constructionism and realism</w:t>
      </w:r>
      <w:r w:rsidR="0017287D" w:rsidRPr="005F7CBA">
        <w:rPr>
          <w:rFonts w:cs="Times"/>
        </w:rPr>
        <w:t>.</w:t>
      </w:r>
      <w:r w:rsidR="0017287D">
        <w:rPr>
          <w:rFonts w:cs="Times"/>
        </w:rPr>
        <w:t xml:space="preserve"> </w:t>
      </w:r>
      <w:r w:rsidR="00F977AB">
        <w:rPr>
          <w:rFonts w:cs="Times"/>
        </w:rPr>
        <w:t xml:space="preserve"> </w:t>
      </w:r>
      <w:r w:rsidR="002B14DF">
        <w:rPr>
          <w:rFonts w:cs="Times"/>
        </w:rPr>
        <w:t xml:space="preserve">Underpinning </w:t>
      </w:r>
      <w:r w:rsidR="0017287D">
        <w:rPr>
          <w:rFonts w:cs="Times"/>
        </w:rPr>
        <w:t xml:space="preserve">all of the work has been a commitment to improving the experiences of children and families receiving </w:t>
      </w:r>
      <w:r w:rsidR="002B14DF">
        <w:rPr>
          <w:rFonts w:cs="Times"/>
        </w:rPr>
        <w:t xml:space="preserve">the services of </w:t>
      </w:r>
      <w:r w:rsidR="0017287D">
        <w:rPr>
          <w:rFonts w:cs="Times"/>
        </w:rPr>
        <w:t>child welfare pr</w:t>
      </w:r>
      <w:r w:rsidR="002B14DF">
        <w:rPr>
          <w:rFonts w:cs="Times"/>
        </w:rPr>
        <w:t>actitioners</w:t>
      </w:r>
      <w:r w:rsidR="0017287D">
        <w:rPr>
          <w:rFonts w:cs="Times"/>
        </w:rPr>
        <w:t>. Given the involuntary context of much of this practice the work also charts a</w:t>
      </w:r>
      <w:r w:rsidR="00F977AB">
        <w:rPr>
          <w:rFonts w:cs="Times"/>
        </w:rPr>
        <w:t xml:space="preserve"> path</w:t>
      </w:r>
      <w:r w:rsidR="0017287D">
        <w:rPr>
          <w:rFonts w:cs="Times"/>
        </w:rPr>
        <w:t xml:space="preserve"> which seeks to recognise and, to some</w:t>
      </w:r>
      <w:r w:rsidR="007E7EF2">
        <w:rPr>
          <w:rFonts w:cs="Times"/>
        </w:rPr>
        <w:t xml:space="preserve"> extent</w:t>
      </w:r>
      <w:r w:rsidR="0017287D">
        <w:rPr>
          <w:rFonts w:cs="Times"/>
        </w:rPr>
        <w:t xml:space="preserve">, reconcile the aims of empowerment and </w:t>
      </w:r>
      <w:r w:rsidR="00EC7D33">
        <w:rPr>
          <w:rFonts w:cs="Times"/>
        </w:rPr>
        <w:t xml:space="preserve">progressive </w:t>
      </w:r>
      <w:r w:rsidR="0017287D">
        <w:rPr>
          <w:rFonts w:cs="Times"/>
        </w:rPr>
        <w:t>social change with</w:t>
      </w:r>
      <w:r w:rsidR="003C6338">
        <w:rPr>
          <w:rFonts w:cs="Times"/>
        </w:rPr>
        <w:t>in</w:t>
      </w:r>
      <w:r w:rsidR="0017287D">
        <w:rPr>
          <w:rFonts w:cs="Times"/>
        </w:rPr>
        <w:t xml:space="preserve"> the </w:t>
      </w:r>
      <w:r w:rsidR="00F977AB">
        <w:rPr>
          <w:rFonts w:cs="Times"/>
        </w:rPr>
        <w:t xml:space="preserve">context </w:t>
      </w:r>
      <w:r w:rsidR="0017287D">
        <w:rPr>
          <w:rFonts w:cs="Times"/>
        </w:rPr>
        <w:t xml:space="preserve">of </w:t>
      </w:r>
      <w:r w:rsidR="00B37376" w:rsidRPr="00CB637E">
        <w:rPr>
          <w:rFonts w:cs="Times"/>
        </w:rPr>
        <w:t>compulsory state intervention in</w:t>
      </w:r>
      <w:r w:rsidR="00F977AB">
        <w:rPr>
          <w:rFonts w:cs="Times"/>
        </w:rPr>
        <w:t>to</w:t>
      </w:r>
      <w:r w:rsidR="00B37376" w:rsidRPr="00CB637E">
        <w:rPr>
          <w:rFonts w:cs="Times"/>
        </w:rPr>
        <w:t xml:space="preserve"> family life</w:t>
      </w:r>
      <w:r w:rsidR="00B37376">
        <w:rPr>
          <w:rFonts w:cs="Times"/>
        </w:rPr>
        <w:t xml:space="preserve">. </w:t>
      </w:r>
      <w:r w:rsidR="00F977AB">
        <w:rPr>
          <w:rFonts w:cs="Times"/>
        </w:rPr>
        <w:t>T</w:t>
      </w:r>
      <w:r w:rsidR="0017287D">
        <w:rPr>
          <w:rFonts w:cs="Times"/>
        </w:rPr>
        <w:t xml:space="preserve">his represents a </w:t>
      </w:r>
      <w:r w:rsidR="003C6338">
        <w:rPr>
          <w:rFonts w:cs="Times"/>
        </w:rPr>
        <w:t xml:space="preserve">further </w:t>
      </w:r>
      <w:r w:rsidR="0017287D">
        <w:rPr>
          <w:rFonts w:cs="Times"/>
        </w:rPr>
        <w:t>contribution of the work.</w:t>
      </w:r>
    </w:p>
    <w:p w14:paraId="7630BEBB" w14:textId="7EAE672D" w:rsidR="00D5037E" w:rsidRDefault="00D5037E" w:rsidP="00102B5E">
      <w:pPr>
        <w:spacing w:line="360" w:lineRule="auto"/>
        <w:jc w:val="both"/>
        <w:rPr>
          <w:rFonts w:cs="Times"/>
        </w:rPr>
      </w:pPr>
    </w:p>
    <w:p w14:paraId="2A3BFA7C" w14:textId="281A7F8A" w:rsidR="000E706E" w:rsidRPr="00515423" w:rsidRDefault="00D5037E" w:rsidP="00102B5E">
      <w:pPr>
        <w:spacing w:line="360" w:lineRule="auto"/>
        <w:jc w:val="both"/>
        <w:rPr>
          <w:rFonts w:cs="Times"/>
        </w:rPr>
      </w:pPr>
      <w:r w:rsidRPr="00515423">
        <w:rPr>
          <w:rFonts w:cs="Times"/>
        </w:rPr>
        <w:br w:type="page"/>
      </w:r>
    </w:p>
    <w:p w14:paraId="30878C6D" w14:textId="49AB3040" w:rsidR="006A54AA" w:rsidRDefault="006A54AA" w:rsidP="00CF5019">
      <w:pPr>
        <w:pStyle w:val="Heading1"/>
      </w:pPr>
      <w:bookmarkStart w:id="1" w:name="_Toc32913164"/>
      <w:r>
        <w:lastRenderedPageBreak/>
        <w:t>Acknowledgements</w:t>
      </w:r>
      <w:bookmarkEnd w:id="1"/>
    </w:p>
    <w:p w14:paraId="312BEC45" w14:textId="77777777" w:rsidR="006B1075" w:rsidRPr="008A0FB5" w:rsidRDefault="006B1075" w:rsidP="00102B5E">
      <w:pPr>
        <w:spacing w:line="360" w:lineRule="auto"/>
      </w:pPr>
    </w:p>
    <w:p w14:paraId="1EB7220D" w14:textId="2953E73F" w:rsidR="006A54AA" w:rsidRDefault="006A54AA" w:rsidP="00102B5E">
      <w:pPr>
        <w:spacing w:line="360" w:lineRule="auto"/>
      </w:pPr>
      <w:r>
        <w:t xml:space="preserve">The </w:t>
      </w:r>
      <w:r w:rsidR="00F10F9C">
        <w:t>road</w:t>
      </w:r>
      <w:r w:rsidR="00141D46">
        <w:t xml:space="preserve"> </w:t>
      </w:r>
      <w:r>
        <w:t xml:space="preserve">here has been a long </w:t>
      </w:r>
      <w:r w:rsidR="00141D46">
        <w:t xml:space="preserve">one and </w:t>
      </w:r>
      <w:r>
        <w:t xml:space="preserve">I am </w:t>
      </w:r>
      <w:r w:rsidR="007E5FFC">
        <w:t xml:space="preserve">thankful </w:t>
      </w:r>
      <w:r>
        <w:t>for Paul’s love</w:t>
      </w:r>
      <w:r w:rsidR="00141D46">
        <w:t xml:space="preserve">, </w:t>
      </w:r>
      <w:r>
        <w:t xml:space="preserve">support </w:t>
      </w:r>
      <w:r w:rsidR="00141D46">
        <w:t xml:space="preserve">and company </w:t>
      </w:r>
      <w:r w:rsidR="00216FE9">
        <w:t xml:space="preserve">during </w:t>
      </w:r>
      <w:r w:rsidR="00AD5833">
        <w:t>the</w:t>
      </w:r>
      <w:r w:rsidR="00216FE9">
        <w:t xml:space="preserve"> travel</w:t>
      </w:r>
      <w:r w:rsidR="00B37376">
        <w:t>s</w:t>
      </w:r>
      <w:r w:rsidR="00216FE9">
        <w:t>/travails</w:t>
      </w:r>
      <w:r>
        <w:t>.</w:t>
      </w:r>
    </w:p>
    <w:p w14:paraId="7ECAE517" w14:textId="77777777" w:rsidR="006B1075" w:rsidRDefault="006B1075" w:rsidP="00102B5E">
      <w:pPr>
        <w:spacing w:line="360" w:lineRule="auto"/>
      </w:pPr>
    </w:p>
    <w:p w14:paraId="385E9815" w14:textId="3FB83B48" w:rsidR="00141D46" w:rsidRDefault="00141D46" w:rsidP="001D4A13">
      <w:pPr>
        <w:spacing w:line="360" w:lineRule="auto"/>
      </w:pPr>
      <w:r>
        <w:t>Thank you to Sue</w:t>
      </w:r>
      <w:r w:rsidR="001D4A13">
        <w:t xml:space="preserve"> White for agreeing to act as my academic advisor</w:t>
      </w:r>
      <w:r>
        <w:t xml:space="preserve"> and </w:t>
      </w:r>
      <w:r w:rsidR="007E7EF2">
        <w:t xml:space="preserve">for </w:t>
      </w:r>
      <w:r>
        <w:t xml:space="preserve">cajoling the </w:t>
      </w:r>
      <w:r w:rsidR="00F37ACE">
        <w:t>commentary</w:t>
      </w:r>
      <w:r w:rsidR="001D4A13">
        <w:t xml:space="preserve"> out of </w:t>
      </w:r>
      <w:r w:rsidR="004A7BB8">
        <w:t>me</w:t>
      </w:r>
      <w:r>
        <w:t>.</w:t>
      </w:r>
    </w:p>
    <w:p w14:paraId="13C57DF1" w14:textId="77777777" w:rsidR="006B1075" w:rsidRDefault="006B1075" w:rsidP="00102B5E">
      <w:pPr>
        <w:spacing w:line="360" w:lineRule="auto"/>
      </w:pPr>
    </w:p>
    <w:p w14:paraId="3955927A" w14:textId="2042E4C0" w:rsidR="006A54AA" w:rsidRPr="008A0FB5" w:rsidRDefault="00141D46" w:rsidP="003163A7">
      <w:pPr>
        <w:spacing w:line="360" w:lineRule="auto"/>
      </w:pPr>
      <w:r>
        <w:t xml:space="preserve">I have </w:t>
      </w:r>
      <w:r w:rsidR="00F37ACE">
        <w:t xml:space="preserve">benefited and developed </w:t>
      </w:r>
      <w:r>
        <w:t xml:space="preserve">during my </w:t>
      </w:r>
      <w:r w:rsidR="00F10F9C">
        <w:t xml:space="preserve">time in university settings </w:t>
      </w:r>
      <w:r>
        <w:t xml:space="preserve">through </w:t>
      </w:r>
      <w:r w:rsidR="006B1075">
        <w:t xml:space="preserve">engagement with </w:t>
      </w:r>
      <w:r>
        <w:t>many colleagues</w:t>
      </w:r>
      <w:r w:rsidR="00F37ACE">
        <w:t>, people with experience of services and students</w:t>
      </w:r>
      <w:r>
        <w:t xml:space="preserve">. </w:t>
      </w:r>
      <w:r w:rsidR="007E5FFC">
        <w:t xml:space="preserve">In particular I would like to record my gratitude for the </w:t>
      </w:r>
      <w:r w:rsidR="003163A7">
        <w:t xml:space="preserve">challenge, </w:t>
      </w:r>
      <w:r>
        <w:t>collegiality</w:t>
      </w:r>
      <w:r w:rsidR="003163A7">
        <w:t xml:space="preserve"> and</w:t>
      </w:r>
      <w:r w:rsidR="007E5FFC">
        <w:t xml:space="preserve"> </w:t>
      </w:r>
      <w:r>
        <w:t xml:space="preserve">friendship </w:t>
      </w:r>
      <w:r w:rsidR="007E5FFC">
        <w:t xml:space="preserve">that </w:t>
      </w:r>
      <w:r>
        <w:t xml:space="preserve">Harrie Churchill, Liam Foster, </w:t>
      </w:r>
      <w:r w:rsidR="00F37ACE">
        <w:t xml:space="preserve">Malcolm Hill, </w:t>
      </w:r>
      <w:r>
        <w:t xml:space="preserve">Bev Jowett, Gillian MacIntyre, </w:t>
      </w:r>
      <w:r w:rsidR="00CC4EC5">
        <w:t xml:space="preserve">Nora McClelland, Kate Morris, </w:t>
      </w:r>
      <w:r>
        <w:t>Berni Murphy and Joe Smeeton have</w:t>
      </w:r>
      <w:r w:rsidR="007E5FFC">
        <w:t xml:space="preserve"> provided</w:t>
      </w:r>
      <w:r w:rsidR="003F6EAA">
        <w:t>,</w:t>
      </w:r>
      <w:r w:rsidR="007E5FFC">
        <w:t xml:space="preserve"> and which has</w:t>
      </w:r>
      <w:r>
        <w:t xml:space="preserve"> sustained me on </w:t>
      </w:r>
      <w:r w:rsidR="00F37ACE">
        <w:t xml:space="preserve">the </w:t>
      </w:r>
      <w:r w:rsidR="00F10F9C">
        <w:t>journey</w:t>
      </w:r>
      <w:r w:rsidR="007E5FFC">
        <w:t xml:space="preserve"> to date</w:t>
      </w:r>
      <w:r>
        <w:t>.</w:t>
      </w:r>
      <w:r w:rsidR="006A54AA">
        <w:br w:type="page"/>
      </w:r>
    </w:p>
    <w:p w14:paraId="423D1739" w14:textId="24B582F7" w:rsidR="009A5508" w:rsidRPr="00315D96" w:rsidRDefault="00300CA4" w:rsidP="00CF5019">
      <w:pPr>
        <w:pStyle w:val="Heading1"/>
      </w:pPr>
      <w:bookmarkStart w:id="2" w:name="_Toc32913165"/>
      <w:r>
        <w:lastRenderedPageBreak/>
        <w:t>1</w:t>
      </w:r>
      <w:r w:rsidR="006A54AA">
        <w:t xml:space="preserve">. </w:t>
      </w:r>
      <w:r w:rsidR="009A5508" w:rsidRPr="00315D96">
        <w:t xml:space="preserve">List of </w:t>
      </w:r>
      <w:r w:rsidR="00D5037E">
        <w:t>p</w:t>
      </w:r>
      <w:r w:rsidR="009A5508" w:rsidRPr="00315D96">
        <w:t xml:space="preserve">ublished </w:t>
      </w:r>
      <w:r w:rsidR="00D5037E">
        <w:t>w</w:t>
      </w:r>
      <w:r w:rsidR="009A5508" w:rsidRPr="00315D96">
        <w:t xml:space="preserve">ork </w:t>
      </w:r>
      <w:r w:rsidR="00D5037E">
        <w:t>c</w:t>
      </w:r>
      <w:r w:rsidR="009A5508" w:rsidRPr="00315D96">
        <w:t xml:space="preserve">omprising </w:t>
      </w:r>
      <w:r w:rsidR="00D5037E">
        <w:t>s</w:t>
      </w:r>
      <w:r w:rsidR="009A5508" w:rsidRPr="00315D96">
        <w:t>ubmission</w:t>
      </w:r>
      <w:bookmarkEnd w:id="2"/>
      <w:r w:rsidR="009A5508" w:rsidRPr="00315D96">
        <w:t xml:space="preserve"> </w:t>
      </w:r>
    </w:p>
    <w:p w14:paraId="160B890F" w14:textId="77777777" w:rsidR="009A5508" w:rsidRPr="00315D96" w:rsidRDefault="009A5508" w:rsidP="00102B5E">
      <w:pPr>
        <w:spacing w:line="360" w:lineRule="auto"/>
      </w:pPr>
    </w:p>
    <w:p w14:paraId="5395C663" w14:textId="576EFB72" w:rsidR="009A5508" w:rsidRPr="00315D96" w:rsidRDefault="009A5508" w:rsidP="00102B5E">
      <w:pPr>
        <w:numPr>
          <w:ilvl w:val="0"/>
          <w:numId w:val="12"/>
        </w:numPr>
        <w:spacing w:line="360" w:lineRule="auto"/>
      </w:pPr>
      <w:r w:rsidRPr="004460B4">
        <w:rPr>
          <w:lang w:val="sv-SE"/>
        </w:rPr>
        <w:t>Sen, R., Kendrick, A., Milli</w:t>
      </w:r>
      <w:r w:rsidR="00C5659F" w:rsidRPr="004460B4">
        <w:rPr>
          <w:lang w:val="sv-SE"/>
        </w:rPr>
        <w:t>gan, I</w:t>
      </w:r>
      <w:r w:rsidR="00A266CE">
        <w:rPr>
          <w:lang w:val="sv-SE"/>
        </w:rPr>
        <w:t>.</w:t>
      </w:r>
      <w:r w:rsidR="00C5659F" w:rsidRPr="004460B4">
        <w:rPr>
          <w:lang w:val="sv-SE"/>
        </w:rPr>
        <w:t xml:space="preserve"> and Hawthorn, M. (2008)</w:t>
      </w:r>
      <w:r w:rsidR="004460B4" w:rsidRPr="004460B4">
        <w:rPr>
          <w:lang w:val="sv-SE"/>
        </w:rPr>
        <w:t>.</w:t>
      </w:r>
      <w:r w:rsidR="00C5659F" w:rsidRPr="004460B4">
        <w:rPr>
          <w:lang w:val="sv-SE"/>
        </w:rPr>
        <w:t xml:space="preserve"> </w:t>
      </w:r>
      <w:r w:rsidR="00C5659F">
        <w:t>Lessons learnt? Abuse in r</w:t>
      </w:r>
      <w:r w:rsidRPr="00315D96">
        <w:t>es</w:t>
      </w:r>
      <w:r w:rsidR="00B83466">
        <w:t>idential child c</w:t>
      </w:r>
      <w:r w:rsidR="00C5659F">
        <w:t>are in Scotland</w:t>
      </w:r>
      <w:r w:rsidR="004460B4">
        <w:t>.</w:t>
      </w:r>
      <w:r w:rsidR="00B96DAF" w:rsidRPr="00B96DAF">
        <w:rPr>
          <w:rFonts w:eastAsia="Adobe Myungjo Std M"/>
          <w:i/>
          <w:iCs/>
        </w:rPr>
        <w:t xml:space="preserve"> </w:t>
      </w:r>
      <w:r w:rsidR="00B96DAF" w:rsidRPr="00645801">
        <w:rPr>
          <w:rFonts w:eastAsia="Adobe Myungjo Std M"/>
          <w:i/>
          <w:iCs/>
        </w:rPr>
        <w:t>Child &amp; Family Social Work</w:t>
      </w:r>
      <w:r w:rsidR="00C5659F">
        <w:rPr>
          <w:i/>
          <w:iCs/>
        </w:rPr>
        <w:t>.</w:t>
      </w:r>
      <w:r w:rsidR="00300CA4">
        <w:t xml:space="preserve"> </w:t>
      </w:r>
      <w:r w:rsidR="00300CA4" w:rsidRPr="00C5659F">
        <w:rPr>
          <w:b/>
          <w:bCs/>
        </w:rPr>
        <w:t>38</w:t>
      </w:r>
      <w:r w:rsidR="004460B4">
        <w:t xml:space="preserve">(4), </w:t>
      </w:r>
      <w:r w:rsidRPr="00315D96">
        <w:t>411-422.</w:t>
      </w:r>
    </w:p>
    <w:p w14:paraId="33E897D0" w14:textId="77777777" w:rsidR="009A5508" w:rsidRPr="00315D96" w:rsidRDefault="009A5508" w:rsidP="00102B5E">
      <w:pPr>
        <w:spacing w:line="360" w:lineRule="auto"/>
      </w:pPr>
    </w:p>
    <w:p w14:paraId="7D14C3DA" w14:textId="5605568E" w:rsidR="009A5508" w:rsidRPr="00315D96" w:rsidRDefault="00B83466" w:rsidP="00102B5E">
      <w:pPr>
        <w:numPr>
          <w:ilvl w:val="0"/>
          <w:numId w:val="12"/>
        </w:numPr>
        <w:spacing w:line="360" w:lineRule="auto"/>
      </w:pPr>
      <w:r>
        <w:t>Sen, R. (2010)</w:t>
      </w:r>
      <w:r w:rsidR="004460B4">
        <w:t>.</w:t>
      </w:r>
      <w:r>
        <w:t xml:space="preserve"> Managing contact in Scotland for children in non-permanent p</w:t>
      </w:r>
      <w:r w:rsidR="004460B4">
        <w:t>lacement.</w:t>
      </w:r>
      <w:r w:rsidR="009A5508" w:rsidRPr="00315D96">
        <w:t xml:space="preserve"> </w:t>
      </w:r>
      <w:r w:rsidR="009A5508" w:rsidRPr="00315D96">
        <w:rPr>
          <w:i/>
          <w:iCs/>
        </w:rPr>
        <w:t>Child Abuse Review</w:t>
      </w:r>
      <w:r w:rsidR="004460B4">
        <w:t xml:space="preserve">.  </w:t>
      </w:r>
      <w:r w:rsidR="004460B4" w:rsidRPr="004460B4">
        <w:rPr>
          <w:b/>
          <w:bCs/>
        </w:rPr>
        <w:t>19</w:t>
      </w:r>
      <w:r w:rsidR="004460B4">
        <w:t>(6)</w:t>
      </w:r>
      <w:r w:rsidR="00D5651F">
        <w:t>,</w:t>
      </w:r>
      <w:r w:rsidR="009A5508" w:rsidRPr="00315D96">
        <w:t xml:space="preserve"> 423-437</w:t>
      </w:r>
      <w:r w:rsidR="004460B4">
        <w:t>.</w:t>
      </w:r>
    </w:p>
    <w:p w14:paraId="20AA725D" w14:textId="77777777" w:rsidR="009A5508" w:rsidRPr="00315D96" w:rsidRDefault="009A5508" w:rsidP="00102B5E">
      <w:pPr>
        <w:pStyle w:val="ListParagraph"/>
        <w:spacing w:line="360" w:lineRule="auto"/>
      </w:pPr>
    </w:p>
    <w:p w14:paraId="45F2307A" w14:textId="7DDAF868" w:rsidR="009A5508" w:rsidRPr="00315D96" w:rsidRDefault="009A5508" w:rsidP="004460B4">
      <w:pPr>
        <w:numPr>
          <w:ilvl w:val="0"/>
          <w:numId w:val="12"/>
        </w:numPr>
        <w:spacing w:line="360" w:lineRule="auto"/>
      </w:pPr>
      <w:r w:rsidRPr="00315D96">
        <w:t>Sen, R</w:t>
      </w:r>
      <w:r w:rsidR="00A266CE">
        <w:t>.</w:t>
      </w:r>
      <w:r w:rsidRPr="00315D96">
        <w:t xml:space="preserve"> and McCormack, J. (2011)</w:t>
      </w:r>
      <w:r w:rsidR="004460B4">
        <w:t>. Foster carers</w:t>
      </w:r>
      <w:r w:rsidRPr="00315D96">
        <w:t xml:space="preserve"> involvement in conta</w:t>
      </w:r>
      <w:r w:rsidR="004460B4">
        <w:t xml:space="preserve">ct: other professionals' views. </w:t>
      </w:r>
      <w:r w:rsidRPr="00315D96">
        <w:t xml:space="preserve"> </w:t>
      </w:r>
      <w:r w:rsidRPr="004460B4">
        <w:rPr>
          <w:i/>
          <w:iCs/>
        </w:rPr>
        <w:t>Pract</w:t>
      </w:r>
      <w:r w:rsidR="004460B4" w:rsidRPr="004460B4">
        <w:rPr>
          <w:i/>
          <w:iCs/>
        </w:rPr>
        <w:t>ice</w:t>
      </w:r>
      <w:r w:rsidR="004460B4">
        <w:t xml:space="preserve">. </w:t>
      </w:r>
      <w:r w:rsidR="004460B4" w:rsidRPr="004460B4">
        <w:rPr>
          <w:b/>
          <w:bCs/>
        </w:rPr>
        <w:t>23</w:t>
      </w:r>
      <w:r w:rsidR="00034F5B">
        <w:t>(</w:t>
      </w:r>
      <w:r w:rsidR="004460B4">
        <w:t>5)</w:t>
      </w:r>
      <w:r w:rsidR="00D5651F">
        <w:t>,</w:t>
      </w:r>
      <w:r w:rsidR="004460B4">
        <w:t xml:space="preserve"> </w:t>
      </w:r>
      <w:r w:rsidRPr="00315D96">
        <w:t>279</w:t>
      </w:r>
      <w:r w:rsidR="004460B4">
        <w:t>-292.</w:t>
      </w:r>
    </w:p>
    <w:p w14:paraId="773A983A" w14:textId="77777777" w:rsidR="009A5508" w:rsidRPr="00315D96" w:rsidRDefault="009A5508" w:rsidP="00102B5E">
      <w:pPr>
        <w:pStyle w:val="ListParagraph"/>
        <w:spacing w:line="360" w:lineRule="auto"/>
      </w:pPr>
    </w:p>
    <w:p w14:paraId="1DEED618" w14:textId="1E12DA8B" w:rsidR="009A5508" w:rsidRPr="00315D96" w:rsidRDefault="009A5508" w:rsidP="0090202F">
      <w:pPr>
        <w:numPr>
          <w:ilvl w:val="0"/>
          <w:numId w:val="12"/>
        </w:numPr>
        <w:spacing w:line="360" w:lineRule="auto"/>
      </w:pPr>
      <w:r w:rsidRPr="00315D96">
        <w:t xml:space="preserve">Sen, R. </w:t>
      </w:r>
      <w:r w:rsidR="00034F5B">
        <w:t>and</w:t>
      </w:r>
      <w:r w:rsidRPr="00315D96">
        <w:t xml:space="preserve"> Broadhurst, K. (2011)</w:t>
      </w:r>
      <w:r w:rsidR="0090202F">
        <w:t xml:space="preserve">. </w:t>
      </w:r>
      <w:r w:rsidRPr="00315D96">
        <w:t>Contact between children in out-of-home placements and their</w:t>
      </w:r>
      <w:r w:rsidR="0090202F">
        <w:t xml:space="preserve"> family and friends networks: a research review.</w:t>
      </w:r>
      <w:r w:rsidRPr="00315D96">
        <w:t xml:space="preserve"> </w:t>
      </w:r>
      <w:r w:rsidR="00B96DAF" w:rsidRPr="00645801">
        <w:rPr>
          <w:rFonts w:eastAsia="Adobe Myungjo Std M"/>
          <w:i/>
          <w:iCs/>
        </w:rPr>
        <w:t>Child &amp; Family Social Work</w:t>
      </w:r>
      <w:r w:rsidR="00B96DAF">
        <w:rPr>
          <w:rFonts w:eastAsia="Adobe Myungjo Std M"/>
          <w:i/>
          <w:iCs/>
        </w:rPr>
        <w:t>.</w:t>
      </w:r>
      <w:r w:rsidR="00B96DAF">
        <w:rPr>
          <w:b/>
          <w:bCs/>
        </w:rPr>
        <w:t xml:space="preserve"> </w:t>
      </w:r>
      <w:r w:rsidR="00F85D0A" w:rsidRPr="00F85D0A">
        <w:rPr>
          <w:b/>
          <w:bCs/>
        </w:rPr>
        <w:t>16</w:t>
      </w:r>
      <w:r w:rsidR="0090202F">
        <w:t>(</w:t>
      </w:r>
      <w:r w:rsidRPr="00315D96">
        <w:t>3</w:t>
      </w:r>
      <w:r w:rsidR="0090202F">
        <w:t>)</w:t>
      </w:r>
      <w:r w:rsidRPr="00315D96">
        <w:t>, 298–309.</w:t>
      </w:r>
    </w:p>
    <w:p w14:paraId="6E981548" w14:textId="77777777" w:rsidR="009A5508" w:rsidRPr="00315D96" w:rsidRDefault="009A5508" w:rsidP="00102B5E">
      <w:pPr>
        <w:pStyle w:val="ListParagraph"/>
        <w:spacing w:line="360" w:lineRule="auto"/>
      </w:pPr>
    </w:p>
    <w:p w14:paraId="5B755EB2" w14:textId="7DB0FF47" w:rsidR="009A5508" w:rsidRPr="00315D96" w:rsidRDefault="009A5508" w:rsidP="00D76EEF">
      <w:pPr>
        <w:numPr>
          <w:ilvl w:val="0"/>
          <w:numId w:val="12"/>
        </w:numPr>
        <w:spacing w:line="360" w:lineRule="auto"/>
      </w:pPr>
      <w:r w:rsidRPr="00315D96">
        <w:t>Sen, R., Green Lister, P., Rigby, P. and Kendrick, A. (2014)</w:t>
      </w:r>
      <w:r w:rsidR="00D76EEF">
        <w:t>. Grading the Graded Care Profile.</w:t>
      </w:r>
      <w:r w:rsidRPr="00315D96">
        <w:t xml:space="preserve"> </w:t>
      </w:r>
      <w:r w:rsidR="00D76EEF" w:rsidRPr="00D76EEF">
        <w:rPr>
          <w:i/>
          <w:iCs/>
        </w:rPr>
        <w:t>C</w:t>
      </w:r>
      <w:r w:rsidRPr="00315D96">
        <w:rPr>
          <w:i/>
          <w:iCs/>
        </w:rPr>
        <w:t>hild Abuse Review</w:t>
      </w:r>
      <w:r w:rsidR="00D76EEF">
        <w:t xml:space="preserve">. </w:t>
      </w:r>
      <w:r w:rsidR="00D76EEF" w:rsidRPr="00D76EEF">
        <w:rPr>
          <w:b/>
          <w:bCs/>
        </w:rPr>
        <w:t>23</w:t>
      </w:r>
      <w:r w:rsidR="00D76EEF">
        <w:t>(5), 361–373.</w:t>
      </w:r>
    </w:p>
    <w:p w14:paraId="40BEB01A" w14:textId="77777777" w:rsidR="009A5508" w:rsidRPr="00315D96" w:rsidRDefault="009A5508" w:rsidP="00102B5E">
      <w:pPr>
        <w:pStyle w:val="ListParagraph"/>
        <w:spacing w:line="360" w:lineRule="auto"/>
      </w:pPr>
    </w:p>
    <w:p w14:paraId="6E769C53" w14:textId="3594C443" w:rsidR="009A5508" w:rsidRPr="00315D96" w:rsidRDefault="00D76EEF" w:rsidP="00102B5E">
      <w:pPr>
        <w:numPr>
          <w:ilvl w:val="0"/>
          <w:numId w:val="12"/>
        </w:numPr>
        <w:spacing w:line="360" w:lineRule="auto"/>
      </w:pPr>
      <w:r>
        <w:t>Sen, R. (2015). Not all that is solid melts into air – care e</w:t>
      </w:r>
      <w:r w:rsidR="009A5508" w:rsidRPr="00315D96">
        <w:t>xperience</w:t>
      </w:r>
      <w:r>
        <w:t xml:space="preserve">d young people, friendship and relationships in ‘the digital age’. </w:t>
      </w:r>
      <w:r w:rsidR="009A5508" w:rsidRPr="00D76EEF">
        <w:rPr>
          <w:i/>
          <w:iCs/>
        </w:rPr>
        <w:t>British Journal of Social Work</w:t>
      </w:r>
      <w:r w:rsidR="00034F5B">
        <w:rPr>
          <w:i/>
          <w:iCs/>
        </w:rPr>
        <w:t>.</w:t>
      </w:r>
      <w:r w:rsidR="009A5508" w:rsidRPr="00D76EEF">
        <w:rPr>
          <w:i/>
          <w:iCs/>
        </w:rPr>
        <w:t xml:space="preserve"> </w:t>
      </w:r>
      <w:r>
        <w:rPr>
          <w:i/>
          <w:iCs/>
        </w:rPr>
        <w:t xml:space="preserve"> </w:t>
      </w:r>
      <w:r w:rsidR="009B6162" w:rsidRPr="00D76EEF">
        <w:rPr>
          <w:b/>
          <w:bCs/>
        </w:rPr>
        <w:t>46</w:t>
      </w:r>
      <w:r>
        <w:t>(4),</w:t>
      </w:r>
      <w:r w:rsidR="009B6162">
        <w:t xml:space="preserve"> 1059</w:t>
      </w:r>
      <w:r>
        <w:t>–</w:t>
      </w:r>
      <w:r w:rsidR="009B6162">
        <w:t>1075</w:t>
      </w:r>
      <w:r>
        <w:t>.</w:t>
      </w:r>
    </w:p>
    <w:p w14:paraId="575815E9" w14:textId="77777777" w:rsidR="009A5508" w:rsidRPr="00315D96" w:rsidRDefault="009A5508" w:rsidP="00102B5E">
      <w:pPr>
        <w:spacing w:line="360" w:lineRule="auto"/>
      </w:pPr>
    </w:p>
    <w:p w14:paraId="694D6BED" w14:textId="00BB84D9" w:rsidR="009A5508" w:rsidRPr="00315D96" w:rsidRDefault="00D76EEF" w:rsidP="00102B5E">
      <w:pPr>
        <w:pStyle w:val="ListParagraph"/>
        <w:numPr>
          <w:ilvl w:val="0"/>
          <w:numId w:val="12"/>
        </w:numPr>
        <w:spacing w:line="360" w:lineRule="auto"/>
      </w:pPr>
      <w:r>
        <w:t>Sen, R. (2016). Building relationships in a cold climate.</w:t>
      </w:r>
      <w:r w:rsidR="009A5508" w:rsidRPr="00315D96">
        <w:t xml:space="preserve"> </w:t>
      </w:r>
      <w:r w:rsidR="009A5508" w:rsidRPr="00315D96">
        <w:rPr>
          <w:i/>
        </w:rPr>
        <w:t>Social Policy and Society</w:t>
      </w:r>
      <w:r w:rsidR="00034F5B">
        <w:rPr>
          <w:i/>
        </w:rPr>
        <w:t>.</w:t>
      </w:r>
      <w:r w:rsidR="00092790">
        <w:rPr>
          <w:i/>
        </w:rPr>
        <w:t xml:space="preserve"> </w:t>
      </w:r>
      <w:r w:rsidR="009B6162" w:rsidRPr="00D76EEF">
        <w:rPr>
          <w:b/>
          <w:bCs/>
          <w:iCs/>
        </w:rPr>
        <w:t>15</w:t>
      </w:r>
      <w:r w:rsidR="009B6162" w:rsidRPr="00097C66">
        <w:rPr>
          <w:iCs/>
        </w:rPr>
        <w:t>(2),</w:t>
      </w:r>
      <w:r w:rsidR="009B6162">
        <w:rPr>
          <w:i/>
        </w:rPr>
        <w:t xml:space="preserve"> </w:t>
      </w:r>
      <w:r w:rsidR="00092790" w:rsidRPr="00D76EEF">
        <w:rPr>
          <w:iCs/>
        </w:rPr>
        <w:t>289–302</w:t>
      </w:r>
      <w:r>
        <w:rPr>
          <w:iCs/>
        </w:rPr>
        <w:t>.</w:t>
      </w:r>
    </w:p>
    <w:p w14:paraId="0B187695" w14:textId="77777777" w:rsidR="009A5508" w:rsidRPr="00315D96" w:rsidRDefault="009A5508" w:rsidP="00102B5E">
      <w:pPr>
        <w:pStyle w:val="ListParagraph"/>
        <w:spacing w:line="360" w:lineRule="auto"/>
      </w:pPr>
    </w:p>
    <w:p w14:paraId="7D69189E" w14:textId="23BF5F9F" w:rsidR="009A5508" w:rsidRPr="00315D96" w:rsidRDefault="00D76EEF" w:rsidP="00102B5E">
      <w:pPr>
        <w:pStyle w:val="ListParagraph"/>
        <w:numPr>
          <w:ilvl w:val="0"/>
          <w:numId w:val="12"/>
        </w:numPr>
        <w:spacing w:line="360" w:lineRule="auto"/>
      </w:pPr>
      <w:r>
        <w:t xml:space="preserve">Churchill, H. and </w:t>
      </w:r>
      <w:r w:rsidR="009A5508" w:rsidRPr="00315D96">
        <w:t xml:space="preserve">Sen, R. (2016). Introduction: Intensive family support services: </w:t>
      </w:r>
      <w:r w:rsidR="00034F5B">
        <w:t>P</w:t>
      </w:r>
      <w:r w:rsidR="009A5508" w:rsidRPr="00315D96">
        <w:t xml:space="preserve">olitics, policy and practice across contexts. </w:t>
      </w:r>
      <w:r w:rsidR="009A5508" w:rsidRPr="00A61A88">
        <w:rPr>
          <w:i/>
          <w:iCs/>
        </w:rPr>
        <w:t>Social Policy and Society</w:t>
      </w:r>
      <w:r w:rsidR="00034F5B">
        <w:t>.</w:t>
      </w:r>
      <w:r w:rsidR="009A5508" w:rsidRPr="00315D96">
        <w:t xml:space="preserve"> </w:t>
      </w:r>
      <w:r w:rsidR="009A5508" w:rsidRPr="00097C66">
        <w:rPr>
          <w:b/>
          <w:bCs/>
        </w:rPr>
        <w:t>15</w:t>
      </w:r>
      <w:r w:rsidR="00097C66">
        <w:t xml:space="preserve"> </w:t>
      </w:r>
      <w:r w:rsidR="009A5508" w:rsidRPr="00315D96">
        <w:t>(2), 251-261.</w:t>
      </w:r>
    </w:p>
    <w:p w14:paraId="43E24FA6" w14:textId="77777777" w:rsidR="009A5508" w:rsidRPr="00315D96" w:rsidRDefault="009A5508" w:rsidP="00102B5E">
      <w:pPr>
        <w:pStyle w:val="ListParagraph"/>
        <w:spacing w:line="360" w:lineRule="auto"/>
      </w:pPr>
    </w:p>
    <w:p w14:paraId="5C165CA8" w14:textId="106DA9C5" w:rsidR="009A5508" w:rsidRPr="00315D96" w:rsidRDefault="009A5508" w:rsidP="00102B5E">
      <w:pPr>
        <w:pStyle w:val="ListParagraph"/>
        <w:numPr>
          <w:ilvl w:val="0"/>
          <w:numId w:val="12"/>
        </w:numPr>
        <w:spacing w:line="360" w:lineRule="auto"/>
      </w:pPr>
      <w:r w:rsidRPr="00315D96">
        <w:t>Sen, R.</w:t>
      </w:r>
      <w:r w:rsidR="00097C66">
        <w:t>, McClelland, N. and Jowett, B.</w:t>
      </w:r>
      <w:r w:rsidRPr="00315D96">
        <w:t xml:space="preserve"> (2016). Belonging to the library: </w:t>
      </w:r>
      <w:r w:rsidR="002617D2">
        <w:t>H</w:t>
      </w:r>
      <w:r w:rsidRPr="00315D96">
        <w:t>umanising the space for social work education. </w:t>
      </w:r>
      <w:r w:rsidRPr="00315D96">
        <w:rPr>
          <w:i/>
          <w:iCs/>
        </w:rPr>
        <w:t>Social Work Education</w:t>
      </w:r>
      <w:r w:rsidR="00034F5B">
        <w:t>.</w:t>
      </w:r>
      <w:r w:rsidRPr="00315D96">
        <w:t> </w:t>
      </w:r>
      <w:r w:rsidRPr="00097C66">
        <w:rPr>
          <w:b/>
          <w:bCs/>
        </w:rPr>
        <w:t>35</w:t>
      </w:r>
      <w:r w:rsidR="00097C66">
        <w:rPr>
          <w:i/>
          <w:iCs/>
        </w:rPr>
        <w:t xml:space="preserve"> </w:t>
      </w:r>
      <w:r w:rsidRPr="00315D96">
        <w:t>(8), 892-904.</w:t>
      </w:r>
    </w:p>
    <w:p w14:paraId="60ED9290" w14:textId="77777777" w:rsidR="009A5508" w:rsidRPr="00315D96" w:rsidRDefault="009A5508" w:rsidP="00102B5E">
      <w:pPr>
        <w:pStyle w:val="ListParagraph"/>
        <w:spacing w:line="360" w:lineRule="auto"/>
      </w:pPr>
    </w:p>
    <w:p w14:paraId="151C8FFB" w14:textId="34E43719" w:rsidR="009A5508" w:rsidRDefault="009A5508" w:rsidP="00102B5E">
      <w:pPr>
        <w:pStyle w:val="ListParagraph"/>
        <w:numPr>
          <w:ilvl w:val="0"/>
          <w:numId w:val="12"/>
        </w:numPr>
        <w:spacing w:line="360" w:lineRule="auto"/>
      </w:pPr>
      <w:r w:rsidRPr="00315D96">
        <w:lastRenderedPageBreak/>
        <w:t>Sen, R., Morris, K., Burford, G.</w:t>
      </w:r>
      <w:r w:rsidR="00097C66">
        <w:t>, Featherstone, B. and Webb, C.</w:t>
      </w:r>
      <w:r w:rsidRPr="00315D96">
        <w:t xml:space="preserve"> </w:t>
      </w:r>
      <w:r w:rsidR="00097C66">
        <w:t>(2018).</w:t>
      </w:r>
      <w:r w:rsidRPr="00315D96">
        <w:t xml:space="preserve"> ‘When you're sitting in the room with two people one of whom… has bashed the hell out of the other’: Possibilities and challenges in the use of FGCs and restorative approaches following domestic violence. </w:t>
      </w:r>
      <w:r w:rsidRPr="00315D96">
        <w:rPr>
          <w:i/>
          <w:iCs/>
        </w:rPr>
        <w:t>Children and Youth Services Review</w:t>
      </w:r>
      <w:r w:rsidR="00097C66">
        <w:t xml:space="preserve">, </w:t>
      </w:r>
      <w:r w:rsidR="00097C66" w:rsidRPr="00097C66">
        <w:rPr>
          <w:b/>
          <w:bCs/>
        </w:rPr>
        <w:t>88</w:t>
      </w:r>
      <w:r w:rsidR="00097C66">
        <w:t xml:space="preserve">, </w:t>
      </w:r>
      <w:r w:rsidRPr="00315D96">
        <w:t>441-449.</w:t>
      </w:r>
    </w:p>
    <w:p w14:paraId="16AEDF2E" w14:textId="77777777" w:rsidR="002F761F" w:rsidRDefault="002F761F" w:rsidP="00102B5E">
      <w:pPr>
        <w:pStyle w:val="ListParagraph"/>
        <w:spacing w:line="360" w:lineRule="auto"/>
      </w:pPr>
    </w:p>
    <w:p w14:paraId="6EC1BBF5" w14:textId="73DD77AD" w:rsidR="00641CA9" w:rsidRDefault="002F761F" w:rsidP="002617D2">
      <w:pPr>
        <w:pStyle w:val="ListParagraph"/>
        <w:numPr>
          <w:ilvl w:val="0"/>
          <w:numId w:val="12"/>
        </w:numPr>
        <w:spacing w:line="360" w:lineRule="auto"/>
      </w:pPr>
      <w:r w:rsidRPr="002F761F">
        <w:t>Sen, R. and Webb, C. (2019)</w:t>
      </w:r>
      <w:r w:rsidR="00CB1BD5">
        <w:t>.</w:t>
      </w:r>
      <w:r w:rsidRPr="002F761F">
        <w:t xml:space="preserve"> Exploring the declining rates of state social work intervention in an English local authority using </w:t>
      </w:r>
      <w:r w:rsidR="00F432BC">
        <w:t>F</w:t>
      </w:r>
      <w:r w:rsidRPr="002F761F">
        <w:t xml:space="preserve">amily </w:t>
      </w:r>
      <w:r w:rsidR="00F432BC">
        <w:t>G</w:t>
      </w:r>
      <w:r w:rsidRPr="002F761F">
        <w:t xml:space="preserve">roup </w:t>
      </w:r>
      <w:r w:rsidR="00F432BC">
        <w:t>C</w:t>
      </w:r>
      <w:r w:rsidRPr="002F761F">
        <w:t>onferences</w:t>
      </w:r>
      <w:r w:rsidR="00F432BC">
        <w:t>.</w:t>
      </w:r>
      <w:r w:rsidRPr="002F761F">
        <w:t xml:space="preserve"> </w:t>
      </w:r>
      <w:r w:rsidRPr="008A0FB5">
        <w:rPr>
          <w:i/>
          <w:iCs/>
        </w:rPr>
        <w:t>Children and Youth Services Review</w:t>
      </w:r>
      <w:r w:rsidR="00097C66">
        <w:t xml:space="preserve">, </w:t>
      </w:r>
      <w:r w:rsidR="00097C66" w:rsidRPr="00097C66">
        <w:rPr>
          <w:b/>
          <w:bCs/>
        </w:rPr>
        <w:t>106</w:t>
      </w:r>
      <w:r w:rsidR="00097C66">
        <w:t xml:space="preserve">. </w:t>
      </w:r>
      <w:r w:rsidR="002617D2">
        <w:t>[</w:t>
      </w:r>
      <w:r w:rsidR="00084711">
        <w:t xml:space="preserve">Online Advanced Access, </w:t>
      </w:r>
      <w:r w:rsidR="002617D2">
        <w:t>Viewed 2 October 2019]</w:t>
      </w:r>
      <w:r w:rsidR="00E65A12">
        <w:t>.</w:t>
      </w:r>
      <w:r w:rsidR="002617D2">
        <w:t xml:space="preserve"> </w:t>
      </w:r>
      <w:r w:rsidR="00D5651F" w:rsidRPr="00D5651F">
        <w:t>Available from:</w:t>
      </w:r>
      <w:r w:rsidR="009C1C94">
        <w:t xml:space="preserve"> </w:t>
      </w:r>
      <w:r w:rsidR="00995554" w:rsidRPr="008A0FB5">
        <w:t>doi.org/10.1016/j.childyouth.2019.104458</w:t>
      </w:r>
      <w:r>
        <w:t>.</w:t>
      </w:r>
    </w:p>
    <w:p w14:paraId="66817C52" w14:textId="77777777" w:rsidR="00641CA9" w:rsidRDefault="00641CA9" w:rsidP="00102B5E">
      <w:pPr>
        <w:spacing w:after="160" w:line="360" w:lineRule="auto"/>
      </w:pPr>
      <w:r>
        <w:br w:type="page"/>
      </w:r>
    </w:p>
    <w:p w14:paraId="76745E25" w14:textId="2C3096BC" w:rsidR="00641CA9" w:rsidRPr="008A0FB5" w:rsidRDefault="00300CA4" w:rsidP="00CF5019">
      <w:pPr>
        <w:pStyle w:val="Heading1"/>
        <w:rPr>
          <w:lang w:val="en-US"/>
        </w:rPr>
      </w:pPr>
      <w:bookmarkStart w:id="3" w:name="_Toc32913166"/>
      <w:r>
        <w:lastRenderedPageBreak/>
        <w:t>2</w:t>
      </w:r>
      <w:r w:rsidR="00641CA9">
        <w:t xml:space="preserve">. </w:t>
      </w:r>
      <w:r w:rsidR="006A54AA" w:rsidRPr="006A54AA">
        <w:rPr>
          <w:lang w:val="en-US"/>
        </w:rPr>
        <w:t xml:space="preserve">Declaration of </w:t>
      </w:r>
      <w:r w:rsidR="00D5037E">
        <w:rPr>
          <w:lang w:val="en-US"/>
        </w:rPr>
        <w:t>a</w:t>
      </w:r>
      <w:r w:rsidR="006A54AA" w:rsidRPr="006A54AA">
        <w:rPr>
          <w:lang w:val="en-US"/>
        </w:rPr>
        <w:t xml:space="preserve">uthorship for </w:t>
      </w:r>
      <w:r w:rsidR="00D5037E">
        <w:rPr>
          <w:lang w:val="en-US"/>
        </w:rPr>
        <w:t>c</w:t>
      </w:r>
      <w:r w:rsidR="006A54AA" w:rsidRPr="006A54AA">
        <w:rPr>
          <w:lang w:val="en-US"/>
        </w:rPr>
        <w:t>o-</w:t>
      </w:r>
      <w:r w:rsidR="00D5037E">
        <w:rPr>
          <w:lang w:val="en-US"/>
        </w:rPr>
        <w:t>a</w:t>
      </w:r>
      <w:r w:rsidR="006A54AA" w:rsidRPr="006A54AA">
        <w:rPr>
          <w:lang w:val="en-US"/>
        </w:rPr>
        <w:t xml:space="preserve">uthored </w:t>
      </w:r>
      <w:r w:rsidR="00F8037B">
        <w:rPr>
          <w:lang w:val="en-US"/>
        </w:rPr>
        <w:t>submissions</w:t>
      </w:r>
      <w:bookmarkEnd w:id="3"/>
    </w:p>
    <w:p w14:paraId="0375E191" w14:textId="77777777" w:rsidR="00641CA9" w:rsidRPr="008A0FB5" w:rsidRDefault="00641CA9" w:rsidP="00102B5E">
      <w:pPr>
        <w:spacing w:line="360" w:lineRule="auto"/>
        <w:rPr>
          <w:rFonts w:eastAsiaTheme="minorEastAsia" w:cstheme="majorBidi"/>
          <w:lang w:val="en-US"/>
        </w:rPr>
      </w:pPr>
      <w:r w:rsidRPr="008A0FB5">
        <w:rPr>
          <w:rFonts w:eastAsiaTheme="minorEastAsia" w:cstheme="majorBidi"/>
          <w:lang w:val="en-US"/>
        </w:rPr>
        <w:t xml:space="preserve">I confirm that the portfolio that I am presenting includes co-authored publications. </w:t>
      </w:r>
    </w:p>
    <w:p w14:paraId="30260DC1" w14:textId="24B1B0A7" w:rsidR="00641CA9" w:rsidRPr="008A0FB5" w:rsidRDefault="00641CA9" w:rsidP="00102B5E">
      <w:pPr>
        <w:spacing w:line="360" w:lineRule="auto"/>
        <w:rPr>
          <w:rFonts w:eastAsiaTheme="minorEastAsia" w:cstheme="majorBidi"/>
          <w:lang w:val="en-US"/>
        </w:rPr>
      </w:pPr>
      <w:r w:rsidRPr="008A0FB5">
        <w:rPr>
          <w:rFonts w:eastAsiaTheme="minorEastAsia" w:cstheme="majorBidi"/>
          <w:lang w:val="en-US"/>
        </w:rPr>
        <w:t>Within these co-authored publications, I declare</w:t>
      </w:r>
      <w:r w:rsidR="00621F16">
        <w:rPr>
          <w:rFonts w:eastAsiaTheme="minorEastAsia" w:cstheme="majorBidi"/>
          <w:lang w:val="en-US"/>
        </w:rPr>
        <w:t>, with the agreement of each of my co-authors,</w:t>
      </w:r>
      <w:r w:rsidRPr="008A0FB5">
        <w:rPr>
          <w:rFonts w:eastAsiaTheme="minorEastAsia" w:cstheme="majorBidi"/>
          <w:lang w:val="en-US"/>
        </w:rPr>
        <w:t xml:space="preserve"> the following as being my individual contribution</w:t>
      </w:r>
      <w:r w:rsidR="00D01413">
        <w:rPr>
          <w:rFonts w:eastAsiaTheme="minorEastAsia" w:cstheme="majorBidi"/>
          <w:lang w:val="en-US"/>
        </w:rPr>
        <w:t>s</w:t>
      </w:r>
      <w:r w:rsidR="00621F16">
        <w:rPr>
          <w:rFonts w:eastAsiaTheme="minorEastAsia" w:cstheme="majorBidi"/>
          <w:lang w:val="en-US"/>
        </w:rPr>
        <w:t xml:space="preserve"> to the articles</w:t>
      </w:r>
      <w:r w:rsidRPr="008A0FB5">
        <w:rPr>
          <w:rFonts w:eastAsiaTheme="minorEastAsia" w:cstheme="majorBidi"/>
          <w:lang w:val="en-US"/>
        </w:rPr>
        <w:t>:</w:t>
      </w:r>
    </w:p>
    <w:p w14:paraId="3EEA81A6" w14:textId="380788E1" w:rsidR="00641CA9" w:rsidRPr="008A0FB5" w:rsidRDefault="00B83466" w:rsidP="00102B5E">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b/>
          <w:bCs/>
        </w:rPr>
      </w:pPr>
      <w:r w:rsidRPr="009C389D">
        <w:rPr>
          <w:rFonts w:eastAsiaTheme="minorEastAsia"/>
          <w:b/>
          <w:bCs/>
          <w:lang w:val="sv-SE"/>
        </w:rPr>
        <w:t>Sen, R., Kendrick, A., Milligan, I and Hawthorn, M. (2008)</w:t>
      </w:r>
      <w:r w:rsidR="00CB1BD5" w:rsidRPr="009C389D">
        <w:rPr>
          <w:rFonts w:eastAsiaTheme="minorEastAsia"/>
          <w:b/>
          <w:bCs/>
          <w:lang w:val="sv-SE"/>
        </w:rPr>
        <w:t>.</w:t>
      </w:r>
      <w:r w:rsidRPr="009C389D">
        <w:rPr>
          <w:rFonts w:eastAsiaTheme="minorEastAsia"/>
          <w:b/>
          <w:bCs/>
          <w:lang w:val="sv-SE"/>
        </w:rPr>
        <w:t xml:space="preserve"> </w:t>
      </w:r>
      <w:r w:rsidRPr="00B83466">
        <w:rPr>
          <w:rFonts w:eastAsiaTheme="minorEastAsia"/>
          <w:b/>
          <w:bCs/>
        </w:rPr>
        <w:t>Lessons learnt? Abuse in residential child care in Scotland</w:t>
      </w:r>
      <w:r w:rsidR="00F432BC">
        <w:rPr>
          <w:rFonts w:eastAsiaTheme="minorEastAsia"/>
          <w:b/>
          <w:bCs/>
        </w:rPr>
        <w:t>.</w:t>
      </w:r>
      <w:r w:rsidR="00B96DAF" w:rsidRPr="00B96DAF">
        <w:t xml:space="preserve"> </w:t>
      </w:r>
      <w:r w:rsidR="00B96DAF" w:rsidRPr="00B96DAF">
        <w:rPr>
          <w:rFonts w:eastAsiaTheme="minorEastAsia"/>
          <w:b/>
          <w:bCs/>
          <w:i/>
          <w:iCs/>
        </w:rPr>
        <w:t>Child &amp; Family Social Work</w:t>
      </w:r>
      <w:r>
        <w:rPr>
          <w:rFonts w:eastAsiaTheme="minorEastAsia"/>
          <w:b/>
          <w:bCs/>
        </w:rPr>
        <w:t>.  38(4)</w:t>
      </w:r>
      <w:r w:rsidR="00F432BC">
        <w:rPr>
          <w:rFonts w:eastAsiaTheme="minorEastAsia"/>
          <w:b/>
          <w:bCs/>
        </w:rPr>
        <w:t>,</w:t>
      </w:r>
      <w:r>
        <w:rPr>
          <w:rFonts w:eastAsiaTheme="minorEastAsia"/>
          <w:b/>
          <w:bCs/>
        </w:rPr>
        <w:t xml:space="preserve"> 411-422</w:t>
      </w:r>
      <w:r w:rsidR="008F4150">
        <w:rPr>
          <w:rFonts w:eastAsiaTheme="minorEastAsia"/>
          <w:b/>
          <w:bCs/>
        </w:rPr>
        <w:t>.</w:t>
      </w:r>
      <w:r>
        <w:rPr>
          <w:rFonts w:eastAsiaTheme="minorEastAsia"/>
          <w:b/>
          <w:bCs/>
        </w:rPr>
        <w:t xml:space="preserve"> </w:t>
      </w:r>
      <w:r w:rsidR="00641CA9">
        <w:rPr>
          <w:rFonts w:eastAsiaTheme="minorEastAsia"/>
          <w:b/>
          <w:bCs/>
        </w:rPr>
        <w:t xml:space="preserve">[Submission </w:t>
      </w:r>
      <w:r w:rsidR="00641CA9" w:rsidRPr="008A0FB5">
        <w:rPr>
          <w:rFonts w:eastAsiaTheme="minorEastAsia"/>
          <w:b/>
          <w:bCs/>
          <w:i/>
          <w:iCs/>
        </w:rPr>
        <w:t>1</w:t>
      </w:r>
      <w:r w:rsidR="00641CA9">
        <w:rPr>
          <w:rFonts w:eastAsiaTheme="minorEastAsia"/>
          <w:b/>
          <w:bCs/>
        </w:rPr>
        <w:t>]</w:t>
      </w:r>
      <w:r w:rsidR="008F4150">
        <w:rPr>
          <w:rFonts w:eastAsiaTheme="minorEastAsia"/>
          <w:b/>
          <w:bCs/>
        </w:rPr>
        <w:t>.</w:t>
      </w:r>
      <w:r w:rsidR="00641CA9">
        <w:rPr>
          <w:rFonts w:eastAsiaTheme="minorEastAsia"/>
          <w:b/>
          <w:bCs/>
        </w:rPr>
        <w:t xml:space="preserve"> </w:t>
      </w:r>
      <w:r w:rsidR="00641CA9" w:rsidRPr="008A0FB5">
        <w:rPr>
          <w:rFonts w:eastAsiaTheme="minorEastAsia"/>
        </w:rPr>
        <w:t>I was lead researcher on the wider literature review</w:t>
      </w:r>
      <w:r w:rsidR="00A603CF">
        <w:rPr>
          <w:rFonts w:eastAsiaTheme="minorEastAsia"/>
        </w:rPr>
        <w:t xml:space="preserve"> commissioned by the Scottish Executive</w:t>
      </w:r>
      <w:r w:rsidR="00641CA9" w:rsidRPr="008A0FB5">
        <w:rPr>
          <w:rFonts w:eastAsiaTheme="minorEastAsia"/>
        </w:rPr>
        <w:t xml:space="preserve"> </w:t>
      </w:r>
      <w:r w:rsidR="00A603CF">
        <w:rPr>
          <w:rFonts w:eastAsiaTheme="minorEastAsia"/>
        </w:rPr>
        <w:t xml:space="preserve">on which </w:t>
      </w:r>
      <w:r w:rsidR="00641CA9" w:rsidRPr="008A0FB5">
        <w:rPr>
          <w:rFonts w:eastAsiaTheme="minorEastAsia"/>
        </w:rPr>
        <w:t xml:space="preserve">this </w:t>
      </w:r>
      <w:r w:rsidR="00A603CF">
        <w:rPr>
          <w:rFonts w:eastAsiaTheme="minorEastAsia"/>
        </w:rPr>
        <w:t xml:space="preserve">article was based. I also led </w:t>
      </w:r>
      <w:r w:rsidR="00641CA9" w:rsidRPr="008A0FB5">
        <w:rPr>
          <w:rFonts w:eastAsiaTheme="minorEastAsia"/>
        </w:rPr>
        <w:t xml:space="preserve">on </w:t>
      </w:r>
      <w:r w:rsidR="00A603CF">
        <w:rPr>
          <w:rFonts w:eastAsiaTheme="minorEastAsia"/>
        </w:rPr>
        <w:t xml:space="preserve">developing </w:t>
      </w:r>
      <w:r w:rsidR="00641CA9">
        <w:rPr>
          <w:rFonts w:eastAsiaTheme="minorEastAsia"/>
        </w:rPr>
        <w:t xml:space="preserve">the review </w:t>
      </w:r>
      <w:r w:rsidR="00641CA9" w:rsidRPr="008A0FB5">
        <w:rPr>
          <w:rFonts w:eastAsiaTheme="minorEastAsia"/>
        </w:rPr>
        <w:t xml:space="preserve">into </w:t>
      </w:r>
      <w:r w:rsidR="00A603CF">
        <w:rPr>
          <w:rFonts w:eastAsiaTheme="minorEastAsia"/>
        </w:rPr>
        <w:t>this</w:t>
      </w:r>
      <w:r w:rsidR="00641CA9" w:rsidRPr="008A0FB5">
        <w:rPr>
          <w:rFonts w:eastAsiaTheme="minorEastAsia"/>
        </w:rPr>
        <w:t xml:space="preserve"> article</w:t>
      </w:r>
      <w:r w:rsidR="00641CA9">
        <w:rPr>
          <w:rFonts w:eastAsiaTheme="minorEastAsia"/>
        </w:rPr>
        <w:t>. M</w:t>
      </w:r>
      <w:r w:rsidR="00641CA9" w:rsidRPr="008A0FB5">
        <w:rPr>
          <w:rFonts w:eastAsiaTheme="minorEastAsia"/>
        </w:rPr>
        <w:t>y contribution amounted to 60%</w:t>
      </w:r>
      <w:r w:rsidR="006A54AA">
        <w:rPr>
          <w:rFonts w:eastAsiaTheme="minorEastAsia"/>
        </w:rPr>
        <w:t xml:space="preserve"> of the article</w:t>
      </w:r>
      <w:r w:rsidR="00641CA9" w:rsidRPr="008A0FB5">
        <w:rPr>
          <w:rFonts w:eastAsiaTheme="minorEastAsia"/>
        </w:rPr>
        <w:t>.</w:t>
      </w:r>
      <w:r w:rsidR="00641CA9" w:rsidRPr="008A0FB5">
        <w:rPr>
          <w:rFonts w:eastAsiaTheme="minorEastAsia"/>
          <w:b/>
          <w:bCs/>
        </w:rPr>
        <w:t xml:space="preserve">  </w:t>
      </w:r>
    </w:p>
    <w:p w14:paraId="457CA3A8" w14:textId="322291C0" w:rsidR="00641CA9" w:rsidRPr="008A0FB5" w:rsidRDefault="00D5651F" w:rsidP="00102B5E">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b/>
          <w:bCs/>
        </w:rPr>
      </w:pPr>
      <w:r w:rsidRPr="00D5651F">
        <w:rPr>
          <w:rFonts w:eastAsiaTheme="minorEastAsia"/>
          <w:b/>
          <w:bCs/>
        </w:rPr>
        <w:t>Sen, R</w:t>
      </w:r>
      <w:r w:rsidR="00A266CE">
        <w:rPr>
          <w:rFonts w:eastAsiaTheme="minorEastAsia"/>
          <w:b/>
          <w:bCs/>
        </w:rPr>
        <w:t>.</w:t>
      </w:r>
      <w:r w:rsidRPr="00D5651F">
        <w:rPr>
          <w:rFonts w:eastAsiaTheme="minorEastAsia"/>
          <w:b/>
          <w:bCs/>
        </w:rPr>
        <w:t xml:space="preserve"> and McCormack, J. (2011). Foster carers involvement in contact: other professionals' views</w:t>
      </w:r>
      <w:r w:rsidRPr="00F432BC">
        <w:rPr>
          <w:rFonts w:eastAsiaTheme="minorEastAsia"/>
          <w:b/>
          <w:bCs/>
          <w:i/>
          <w:iCs/>
        </w:rPr>
        <w:t>.  Practice</w:t>
      </w:r>
      <w:r w:rsidRPr="00D5651F">
        <w:rPr>
          <w:rFonts w:eastAsiaTheme="minorEastAsia"/>
          <w:b/>
          <w:bCs/>
        </w:rPr>
        <w:t>. 23(5)</w:t>
      </w:r>
      <w:r>
        <w:rPr>
          <w:rFonts w:eastAsiaTheme="minorEastAsia"/>
          <w:b/>
          <w:bCs/>
        </w:rPr>
        <w:t>,</w:t>
      </w:r>
      <w:r w:rsidRPr="00D5651F">
        <w:rPr>
          <w:rFonts w:eastAsiaTheme="minorEastAsia"/>
          <w:b/>
          <w:bCs/>
        </w:rPr>
        <w:t xml:space="preserve"> 279 - 292. </w:t>
      </w:r>
      <w:r w:rsidR="00641CA9">
        <w:rPr>
          <w:rFonts w:eastAsiaTheme="minorEastAsia"/>
          <w:b/>
          <w:bCs/>
        </w:rPr>
        <w:t xml:space="preserve">[Submission </w:t>
      </w:r>
      <w:r w:rsidR="00641CA9">
        <w:rPr>
          <w:rFonts w:eastAsiaTheme="minorEastAsia"/>
          <w:b/>
          <w:bCs/>
          <w:i/>
          <w:iCs/>
        </w:rPr>
        <w:t>3</w:t>
      </w:r>
      <w:r w:rsidR="00641CA9">
        <w:rPr>
          <w:rFonts w:eastAsiaTheme="minorEastAsia"/>
          <w:b/>
          <w:bCs/>
        </w:rPr>
        <w:t>]</w:t>
      </w:r>
      <w:r w:rsidR="008F4150">
        <w:rPr>
          <w:rFonts w:eastAsiaTheme="minorEastAsia"/>
          <w:b/>
          <w:bCs/>
        </w:rPr>
        <w:t xml:space="preserve">. </w:t>
      </w:r>
      <w:r w:rsidR="00641CA9" w:rsidRPr="008A0FB5">
        <w:rPr>
          <w:rFonts w:eastAsiaTheme="minorEastAsia"/>
        </w:rPr>
        <w:t>This was based on an empirical study I had carried out alone</w:t>
      </w:r>
      <w:r w:rsidR="00641CA9">
        <w:rPr>
          <w:rFonts w:eastAsiaTheme="minorEastAsia"/>
        </w:rPr>
        <w:t xml:space="preserve"> and </w:t>
      </w:r>
      <w:r w:rsidR="00A603CF">
        <w:rPr>
          <w:rFonts w:eastAsiaTheme="minorEastAsia"/>
        </w:rPr>
        <w:t xml:space="preserve">which had resulted in </w:t>
      </w:r>
      <w:r w:rsidR="00641CA9">
        <w:rPr>
          <w:rFonts w:eastAsiaTheme="minorEastAsia"/>
        </w:rPr>
        <w:t xml:space="preserve">submission </w:t>
      </w:r>
      <w:r w:rsidR="00641CA9" w:rsidRPr="008A0FB5">
        <w:rPr>
          <w:rFonts w:eastAsiaTheme="minorEastAsia"/>
          <w:i/>
          <w:iCs/>
        </w:rPr>
        <w:t>2</w:t>
      </w:r>
      <w:r w:rsidR="00641CA9">
        <w:rPr>
          <w:rFonts w:eastAsiaTheme="minorEastAsia"/>
        </w:rPr>
        <w:t xml:space="preserve">. </w:t>
      </w:r>
      <w:r w:rsidR="00A603CF">
        <w:rPr>
          <w:rFonts w:eastAsiaTheme="minorEastAsia"/>
        </w:rPr>
        <w:t>For this article</w:t>
      </w:r>
      <w:r w:rsidR="007E7EF2">
        <w:rPr>
          <w:rFonts w:eastAsiaTheme="minorEastAsia"/>
        </w:rPr>
        <w:t>,</w:t>
      </w:r>
      <w:r w:rsidR="00A603CF">
        <w:rPr>
          <w:rFonts w:eastAsiaTheme="minorEastAsia"/>
        </w:rPr>
        <w:t xml:space="preserve"> </w:t>
      </w:r>
      <w:r w:rsidR="00641CA9" w:rsidRPr="008A0FB5">
        <w:rPr>
          <w:rFonts w:eastAsiaTheme="minorEastAsia"/>
        </w:rPr>
        <w:t>I led on th</w:t>
      </w:r>
      <w:r w:rsidR="00A603CF">
        <w:rPr>
          <w:rFonts w:eastAsiaTheme="minorEastAsia"/>
        </w:rPr>
        <w:t xml:space="preserve">is </w:t>
      </w:r>
      <w:r w:rsidR="00EC436F">
        <w:rPr>
          <w:rFonts w:eastAsiaTheme="minorEastAsia"/>
        </w:rPr>
        <w:t>article</w:t>
      </w:r>
      <w:r w:rsidR="00641CA9" w:rsidRPr="008A0FB5">
        <w:rPr>
          <w:rFonts w:eastAsiaTheme="minorEastAsia"/>
        </w:rPr>
        <w:t xml:space="preserve">. My co-author undertook the literature review for the </w:t>
      </w:r>
      <w:r w:rsidR="00EC436F">
        <w:rPr>
          <w:rFonts w:eastAsiaTheme="minorEastAsia"/>
        </w:rPr>
        <w:t>article</w:t>
      </w:r>
      <w:r w:rsidR="00641CA9" w:rsidRPr="008A0FB5">
        <w:rPr>
          <w:rFonts w:eastAsiaTheme="minorEastAsia"/>
        </w:rPr>
        <w:t xml:space="preserve"> and we edited each other’s contributions. My contribution amounted to 70% of the article.</w:t>
      </w:r>
    </w:p>
    <w:p w14:paraId="5E1AA282" w14:textId="6B4030B3" w:rsidR="00641CA9" w:rsidRDefault="00D5651F" w:rsidP="00102B5E">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b/>
          <w:bCs/>
        </w:rPr>
      </w:pPr>
      <w:r w:rsidRPr="00D5651F">
        <w:rPr>
          <w:rFonts w:eastAsiaTheme="minorEastAsia"/>
          <w:b/>
          <w:bCs/>
        </w:rPr>
        <w:t xml:space="preserve">Sen, R. </w:t>
      </w:r>
      <w:r w:rsidR="00A266CE">
        <w:rPr>
          <w:rFonts w:eastAsiaTheme="minorEastAsia"/>
          <w:b/>
          <w:bCs/>
        </w:rPr>
        <w:t>and</w:t>
      </w:r>
      <w:r w:rsidRPr="00D5651F">
        <w:rPr>
          <w:rFonts w:eastAsiaTheme="minorEastAsia"/>
          <w:b/>
          <w:bCs/>
        </w:rPr>
        <w:t xml:space="preserve"> Broadhurst, K. (2011). Contact between children in out-of-home placements and their family and friends networks : a research review. </w:t>
      </w:r>
      <w:r w:rsidRPr="00F432BC">
        <w:rPr>
          <w:rFonts w:eastAsiaTheme="minorEastAsia"/>
          <w:b/>
          <w:bCs/>
          <w:i/>
          <w:iCs/>
        </w:rPr>
        <w:t>Child</w:t>
      </w:r>
      <w:r w:rsidR="00B96DAF">
        <w:rPr>
          <w:rFonts w:eastAsiaTheme="minorEastAsia"/>
          <w:b/>
          <w:bCs/>
          <w:i/>
          <w:iCs/>
        </w:rPr>
        <w:t xml:space="preserve"> &amp; </w:t>
      </w:r>
      <w:r w:rsidRPr="00F432BC">
        <w:rPr>
          <w:rFonts w:eastAsiaTheme="minorEastAsia"/>
          <w:b/>
          <w:bCs/>
          <w:i/>
          <w:iCs/>
        </w:rPr>
        <w:t>Family Social Work</w:t>
      </w:r>
      <w:r>
        <w:rPr>
          <w:rFonts w:eastAsiaTheme="minorEastAsia"/>
          <w:b/>
          <w:bCs/>
        </w:rPr>
        <w:t>. 16(3),</w:t>
      </w:r>
      <w:r w:rsidRPr="00D5651F">
        <w:rPr>
          <w:rFonts w:eastAsiaTheme="minorEastAsia"/>
          <w:b/>
          <w:bCs/>
        </w:rPr>
        <w:t xml:space="preserve"> 298–309.</w:t>
      </w:r>
      <w:r w:rsidR="00641CA9" w:rsidRPr="008A0FB5">
        <w:rPr>
          <w:rFonts w:eastAsiaTheme="minorEastAsia"/>
          <w:b/>
          <w:bCs/>
        </w:rPr>
        <w:t xml:space="preserve"> </w:t>
      </w:r>
      <w:r w:rsidR="00641CA9">
        <w:rPr>
          <w:rFonts w:eastAsiaTheme="minorEastAsia"/>
          <w:b/>
          <w:bCs/>
        </w:rPr>
        <w:t xml:space="preserve">[Submission </w:t>
      </w:r>
      <w:r w:rsidR="00641CA9" w:rsidRPr="008A0FB5">
        <w:rPr>
          <w:rFonts w:eastAsiaTheme="minorEastAsia"/>
          <w:b/>
          <w:bCs/>
          <w:i/>
          <w:iCs/>
        </w:rPr>
        <w:t>4</w:t>
      </w:r>
      <w:r w:rsidR="00641CA9">
        <w:rPr>
          <w:rFonts w:eastAsiaTheme="minorEastAsia"/>
          <w:b/>
          <w:bCs/>
        </w:rPr>
        <w:t>]</w:t>
      </w:r>
      <w:r w:rsidR="008F4150">
        <w:rPr>
          <w:rFonts w:eastAsiaTheme="minorEastAsia"/>
          <w:b/>
          <w:bCs/>
        </w:rPr>
        <w:t>.</w:t>
      </w:r>
      <w:r w:rsidR="00641CA9" w:rsidRPr="008A0FB5">
        <w:rPr>
          <w:rFonts w:eastAsiaTheme="minorEastAsia"/>
          <w:b/>
          <w:bCs/>
        </w:rPr>
        <w:t xml:space="preserve"> </w:t>
      </w:r>
      <w:r w:rsidR="00641CA9" w:rsidRPr="008A0FB5">
        <w:rPr>
          <w:rFonts w:eastAsiaTheme="minorEastAsia"/>
        </w:rPr>
        <w:t>My co-author had developed an earlier, smaller, literature review</w:t>
      </w:r>
      <w:r w:rsidR="00641CA9">
        <w:rPr>
          <w:rFonts w:eastAsiaTheme="minorEastAsia"/>
        </w:rPr>
        <w:t xml:space="preserve"> on this topic</w:t>
      </w:r>
      <w:r w:rsidR="00641CA9" w:rsidRPr="008A0FB5">
        <w:rPr>
          <w:rFonts w:eastAsiaTheme="minorEastAsia"/>
        </w:rPr>
        <w:t>. For the journal article I significantly extended the literature review, developed the thematic foci and arguments and my co-author then edited the revised version. My contribution amounted to 70%</w:t>
      </w:r>
      <w:r w:rsidR="00641CA9">
        <w:rPr>
          <w:rFonts w:eastAsiaTheme="minorEastAsia"/>
        </w:rPr>
        <w:t xml:space="preserve"> </w:t>
      </w:r>
      <w:r w:rsidR="00641CA9" w:rsidRPr="004B69D0">
        <w:rPr>
          <w:rFonts w:eastAsiaTheme="minorEastAsia"/>
        </w:rPr>
        <w:t>of the article.</w:t>
      </w:r>
    </w:p>
    <w:p w14:paraId="4DC79DAA" w14:textId="27DE0F17" w:rsidR="00641CA9" w:rsidRPr="008A0FB5" w:rsidRDefault="00D5651F" w:rsidP="00102B5E">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b/>
          <w:bCs/>
        </w:rPr>
      </w:pPr>
      <w:r w:rsidRPr="00D5651F">
        <w:rPr>
          <w:rFonts w:eastAsiaTheme="minorEastAsia"/>
          <w:b/>
          <w:bCs/>
        </w:rPr>
        <w:t xml:space="preserve">Sen, R., Green Lister, P., Rigby, P. and Kendrick, A. (2014). Grading the Graded Care Profile. </w:t>
      </w:r>
      <w:r w:rsidRPr="00F432BC">
        <w:rPr>
          <w:rFonts w:eastAsiaTheme="minorEastAsia"/>
          <w:b/>
          <w:bCs/>
          <w:i/>
          <w:iCs/>
        </w:rPr>
        <w:t>Child Abuse Review</w:t>
      </w:r>
      <w:r w:rsidRPr="00D5651F">
        <w:rPr>
          <w:rFonts w:eastAsiaTheme="minorEastAsia"/>
          <w:b/>
          <w:bCs/>
        </w:rPr>
        <w:t>. 23(5), 361–373.</w:t>
      </w:r>
      <w:r w:rsidR="00641CA9" w:rsidRPr="00D5651F">
        <w:rPr>
          <w:rFonts w:eastAsiaTheme="minorEastAsia"/>
          <w:b/>
          <w:bCs/>
        </w:rPr>
        <w:t xml:space="preserve"> [Submission </w:t>
      </w:r>
      <w:r w:rsidR="00641CA9" w:rsidRPr="00D5651F">
        <w:rPr>
          <w:rFonts w:eastAsiaTheme="minorEastAsia"/>
          <w:b/>
          <w:bCs/>
          <w:i/>
          <w:iCs/>
        </w:rPr>
        <w:t>5</w:t>
      </w:r>
      <w:r>
        <w:rPr>
          <w:rFonts w:eastAsiaTheme="minorEastAsia"/>
          <w:b/>
          <w:bCs/>
          <w:i/>
          <w:iCs/>
        </w:rPr>
        <w:t xml:space="preserve"> </w:t>
      </w:r>
      <w:r w:rsidR="00641CA9" w:rsidRPr="00D5651F">
        <w:rPr>
          <w:rFonts w:eastAsiaTheme="minorEastAsia"/>
          <w:b/>
          <w:bCs/>
        </w:rPr>
        <w:t>]</w:t>
      </w:r>
      <w:r>
        <w:rPr>
          <w:rFonts w:eastAsiaTheme="minorEastAsia"/>
          <w:b/>
          <w:bCs/>
        </w:rPr>
        <w:t>.</w:t>
      </w:r>
      <w:r w:rsidR="00641CA9" w:rsidRPr="008A0FB5">
        <w:rPr>
          <w:rFonts w:eastAsiaTheme="minorEastAsia"/>
        </w:rPr>
        <w:t xml:space="preserve"> I was lead researcher on the empirical study underlying this article and led on writing the study up </w:t>
      </w:r>
      <w:r w:rsidR="00641CA9">
        <w:rPr>
          <w:rFonts w:eastAsiaTheme="minorEastAsia"/>
        </w:rPr>
        <w:t xml:space="preserve">for </w:t>
      </w:r>
      <w:r w:rsidR="00641CA9" w:rsidRPr="008A0FB5">
        <w:rPr>
          <w:rFonts w:eastAsiaTheme="minorEastAsia"/>
        </w:rPr>
        <w:t>this journal article</w:t>
      </w:r>
      <w:r w:rsidR="00641CA9">
        <w:rPr>
          <w:rFonts w:eastAsiaTheme="minorEastAsia"/>
        </w:rPr>
        <w:t>,</w:t>
      </w:r>
      <w:r w:rsidR="00641CA9" w:rsidRPr="008A0FB5">
        <w:rPr>
          <w:rFonts w:eastAsiaTheme="minorEastAsia"/>
        </w:rPr>
        <w:t xml:space="preserve"> with contributions from the other authors. My contribution amounted to 60%</w:t>
      </w:r>
      <w:r w:rsidR="00641CA9">
        <w:rPr>
          <w:rFonts w:eastAsiaTheme="minorEastAsia"/>
        </w:rPr>
        <w:t xml:space="preserve"> of the article</w:t>
      </w:r>
      <w:r w:rsidR="00641CA9" w:rsidRPr="008A0FB5">
        <w:rPr>
          <w:rFonts w:eastAsiaTheme="minorEastAsia"/>
        </w:rPr>
        <w:t>.</w:t>
      </w:r>
    </w:p>
    <w:p w14:paraId="7DF8692E" w14:textId="1F66FA4A" w:rsidR="00641CA9" w:rsidRPr="008A0FB5" w:rsidRDefault="00D5651F" w:rsidP="00102B5E">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rPr>
      </w:pPr>
      <w:r>
        <w:rPr>
          <w:rFonts w:eastAsiaTheme="minorEastAsia"/>
          <w:b/>
          <w:bCs/>
        </w:rPr>
        <w:lastRenderedPageBreak/>
        <w:t>Churchill, H. and</w:t>
      </w:r>
      <w:r w:rsidR="00641CA9" w:rsidRPr="008A0FB5">
        <w:rPr>
          <w:rFonts w:eastAsiaTheme="minorEastAsia"/>
          <w:b/>
          <w:bCs/>
        </w:rPr>
        <w:t xml:space="preserve"> Sen, R. (2016). Introduction: Intensive family support services: Politics, policy and practice across contexts</w:t>
      </w:r>
      <w:r>
        <w:rPr>
          <w:rFonts w:eastAsiaTheme="minorEastAsia"/>
          <w:b/>
          <w:bCs/>
        </w:rPr>
        <w:t>.</w:t>
      </w:r>
      <w:r w:rsidR="00641CA9">
        <w:rPr>
          <w:rFonts w:eastAsiaTheme="minorEastAsia"/>
          <w:b/>
          <w:bCs/>
        </w:rPr>
        <w:t xml:space="preserve"> </w:t>
      </w:r>
      <w:r w:rsidR="00641CA9" w:rsidRPr="008A0FB5">
        <w:rPr>
          <w:rFonts w:eastAsiaTheme="minorEastAsia"/>
          <w:b/>
          <w:bCs/>
          <w:i/>
          <w:iCs/>
        </w:rPr>
        <w:t>Social Policy and Society</w:t>
      </w:r>
      <w:r w:rsidR="00641CA9" w:rsidRPr="008A0FB5">
        <w:rPr>
          <w:rFonts w:eastAsiaTheme="minorEastAsia"/>
          <w:b/>
          <w:bCs/>
        </w:rPr>
        <w:t>, 15(2), 251-261</w:t>
      </w:r>
      <w:r>
        <w:rPr>
          <w:rFonts w:eastAsiaTheme="minorEastAsia"/>
          <w:b/>
          <w:bCs/>
        </w:rPr>
        <w:t>.</w:t>
      </w:r>
      <w:r w:rsidR="00641CA9" w:rsidRPr="008A0FB5">
        <w:rPr>
          <w:rFonts w:eastAsiaTheme="minorEastAsia"/>
          <w:b/>
          <w:bCs/>
        </w:rPr>
        <w:t xml:space="preserve"> </w:t>
      </w:r>
      <w:r w:rsidR="006A54AA">
        <w:rPr>
          <w:rFonts w:eastAsiaTheme="minorEastAsia"/>
          <w:b/>
          <w:bCs/>
        </w:rPr>
        <w:t xml:space="preserve">[Submission </w:t>
      </w:r>
      <w:r w:rsidR="006A54AA" w:rsidRPr="008A0FB5">
        <w:rPr>
          <w:rFonts w:eastAsiaTheme="minorEastAsia"/>
          <w:b/>
          <w:bCs/>
          <w:i/>
          <w:iCs/>
        </w:rPr>
        <w:t>8</w:t>
      </w:r>
      <w:r>
        <w:rPr>
          <w:rFonts w:eastAsiaTheme="minorEastAsia"/>
          <w:b/>
          <w:bCs/>
        </w:rPr>
        <w:t>].</w:t>
      </w:r>
      <w:r w:rsidR="00641CA9" w:rsidRPr="008A0FB5">
        <w:rPr>
          <w:rFonts w:eastAsiaTheme="minorEastAsia"/>
        </w:rPr>
        <w:t xml:space="preserve"> This article served as the introduction to a ‘themed section’ of the journal </w:t>
      </w:r>
      <w:r>
        <w:rPr>
          <w:rFonts w:eastAsiaTheme="minorEastAsia"/>
        </w:rPr>
        <w:t xml:space="preserve">in question </w:t>
      </w:r>
      <w:r w:rsidR="00641CA9">
        <w:rPr>
          <w:rFonts w:eastAsiaTheme="minorEastAsia"/>
        </w:rPr>
        <w:t xml:space="preserve">for </w:t>
      </w:r>
      <w:r w:rsidR="00641CA9" w:rsidRPr="008A0FB5">
        <w:rPr>
          <w:rFonts w:eastAsiaTheme="minorEastAsia"/>
        </w:rPr>
        <w:t xml:space="preserve">which my co-author and I </w:t>
      </w:r>
      <w:r w:rsidR="00641CA9">
        <w:rPr>
          <w:rFonts w:eastAsiaTheme="minorEastAsia"/>
        </w:rPr>
        <w:t>were joint editors</w:t>
      </w:r>
      <w:r w:rsidR="006A54AA">
        <w:rPr>
          <w:rFonts w:eastAsiaTheme="minorEastAsia"/>
        </w:rPr>
        <w:t xml:space="preserve"> and in which we both also had our own individual articles – my individual article being submission </w:t>
      </w:r>
      <w:r w:rsidR="006A54AA" w:rsidRPr="008A0FB5">
        <w:rPr>
          <w:rFonts w:eastAsiaTheme="minorEastAsia"/>
          <w:i/>
          <w:iCs/>
        </w:rPr>
        <w:t>7</w:t>
      </w:r>
      <w:r w:rsidR="00641CA9">
        <w:rPr>
          <w:rFonts w:eastAsiaTheme="minorEastAsia"/>
        </w:rPr>
        <w:t xml:space="preserve">. </w:t>
      </w:r>
      <w:r>
        <w:rPr>
          <w:rFonts w:eastAsiaTheme="minorEastAsia"/>
        </w:rPr>
        <w:t xml:space="preserve"> </w:t>
      </w:r>
      <w:r w:rsidR="00641CA9" w:rsidRPr="008A0FB5">
        <w:rPr>
          <w:rFonts w:eastAsiaTheme="minorEastAsia"/>
        </w:rPr>
        <w:t xml:space="preserve">My co-author led on the literature review </w:t>
      </w:r>
      <w:r w:rsidR="006A54AA">
        <w:rPr>
          <w:rFonts w:eastAsiaTheme="minorEastAsia"/>
        </w:rPr>
        <w:t>for</w:t>
      </w:r>
      <w:r w:rsidR="00641CA9" w:rsidRPr="008A0FB5">
        <w:rPr>
          <w:rFonts w:eastAsiaTheme="minorEastAsia"/>
        </w:rPr>
        <w:t xml:space="preserve"> this introduction</w:t>
      </w:r>
      <w:r w:rsidR="00641CA9">
        <w:rPr>
          <w:rFonts w:eastAsiaTheme="minorEastAsia"/>
        </w:rPr>
        <w:t xml:space="preserve">. </w:t>
      </w:r>
      <w:r w:rsidR="00641CA9" w:rsidRPr="008A0FB5">
        <w:rPr>
          <w:rFonts w:eastAsiaTheme="minorEastAsia"/>
        </w:rPr>
        <w:t xml:space="preserve">I </w:t>
      </w:r>
      <w:r w:rsidR="006A54AA">
        <w:rPr>
          <w:rFonts w:eastAsiaTheme="minorEastAsia"/>
        </w:rPr>
        <w:t xml:space="preserve">contributed to and </w:t>
      </w:r>
      <w:r w:rsidR="00641CA9" w:rsidRPr="008A0FB5">
        <w:rPr>
          <w:rFonts w:eastAsiaTheme="minorEastAsia"/>
        </w:rPr>
        <w:t xml:space="preserve">added to </w:t>
      </w:r>
      <w:r w:rsidR="006A54AA">
        <w:rPr>
          <w:rFonts w:eastAsiaTheme="minorEastAsia"/>
        </w:rPr>
        <w:t xml:space="preserve">the literature review </w:t>
      </w:r>
      <w:r w:rsidR="00641CA9" w:rsidRPr="008A0FB5">
        <w:rPr>
          <w:rFonts w:eastAsiaTheme="minorEastAsia"/>
        </w:rPr>
        <w:t xml:space="preserve">and </w:t>
      </w:r>
      <w:r w:rsidR="00641CA9">
        <w:rPr>
          <w:rFonts w:eastAsiaTheme="minorEastAsia"/>
        </w:rPr>
        <w:t>we edited each other’s contributions.</w:t>
      </w:r>
      <w:r w:rsidR="00641CA9" w:rsidRPr="008A0FB5">
        <w:rPr>
          <w:rFonts w:eastAsiaTheme="minorEastAsia"/>
        </w:rPr>
        <w:t xml:space="preserve"> </w:t>
      </w:r>
      <w:r w:rsidR="00641CA9">
        <w:rPr>
          <w:rFonts w:eastAsiaTheme="minorEastAsia"/>
        </w:rPr>
        <w:t>W</w:t>
      </w:r>
      <w:r w:rsidR="00641CA9" w:rsidRPr="008A0FB5">
        <w:rPr>
          <w:rFonts w:eastAsiaTheme="minorEastAsia"/>
        </w:rPr>
        <w:t>e shared the task of s</w:t>
      </w:r>
      <w:r>
        <w:rPr>
          <w:rFonts w:eastAsiaTheme="minorEastAsia"/>
        </w:rPr>
        <w:t>ummarising the other author</w:t>
      </w:r>
      <w:r w:rsidR="00641CA9" w:rsidRPr="008A0FB5">
        <w:rPr>
          <w:rFonts w:eastAsiaTheme="minorEastAsia"/>
        </w:rPr>
        <w:t xml:space="preserve">s’ contributions to </w:t>
      </w:r>
      <w:r w:rsidR="00641CA9">
        <w:rPr>
          <w:rFonts w:eastAsiaTheme="minorEastAsia"/>
        </w:rPr>
        <w:t xml:space="preserve">the themed section </w:t>
      </w:r>
      <w:r>
        <w:rPr>
          <w:rFonts w:eastAsiaTheme="minorEastAsia"/>
        </w:rPr>
        <w:t>within this</w:t>
      </w:r>
      <w:r w:rsidR="00641CA9" w:rsidRPr="008A0FB5">
        <w:rPr>
          <w:rFonts w:eastAsiaTheme="minorEastAsia"/>
        </w:rPr>
        <w:t xml:space="preserve"> article. My contribution amounted to 40%</w:t>
      </w:r>
      <w:r w:rsidR="00641CA9">
        <w:rPr>
          <w:rFonts w:eastAsiaTheme="minorEastAsia"/>
        </w:rPr>
        <w:t xml:space="preserve"> of the article</w:t>
      </w:r>
      <w:r w:rsidR="00641CA9" w:rsidRPr="008A0FB5">
        <w:rPr>
          <w:rFonts w:eastAsiaTheme="minorEastAsia"/>
        </w:rPr>
        <w:t>.</w:t>
      </w:r>
    </w:p>
    <w:p w14:paraId="3DE81587" w14:textId="473834DC" w:rsidR="00641CA9" w:rsidRPr="008A0FB5" w:rsidRDefault="00641CA9" w:rsidP="00102B5E">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rPr>
      </w:pPr>
      <w:r w:rsidRPr="008A0FB5">
        <w:rPr>
          <w:rFonts w:eastAsiaTheme="minorEastAsia"/>
          <w:b/>
          <w:bCs/>
        </w:rPr>
        <w:t>Sen, R., McClelland, N. and Jowett, B.</w:t>
      </w:r>
      <w:r w:rsidR="00A266CE">
        <w:rPr>
          <w:rFonts w:eastAsiaTheme="minorEastAsia"/>
          <w:b/>
          <w:bCs/>
        </w:rPr>
        <w:t xml:space="preserve"> </w:t>
      </w:r>
      <w:r w:rsidRPr="008A0FB5">
        <w:rPr>
          <w:rFonts w:eastAsiaTheme="minorEastAsia"/>
          <w:b/>
          <w:bCs/>
        </w:rPr>
        <w:t xml:space="preserve">(2016). Belonging to the library: </w:t>
      </w:r>
      <w:r w:rsidR="00E65A12">
        <w:rPr>
          <w:rFonts w:eastAsiaTheme="minorEastAsia"/>
          <w:b/>
          <w:bCs/>
        </w:rPr>
        <w:t>H</w:t>
      </w:r>
      <w:r w:rsidRPr="008A0FB5">
        <w:rPr>
          <w:rFonts w:eastAsiaTheme="minorEastAsia"/>
          <w:b/>
          <w:bCs/>
        </w:rPr>
        <w:t>umanising the space for social work education. </w:t>
      </w:r>
      <w:r w:rsidRPr="008A0FB5">
        <w:rPr>
          <w:rFonts w:eastAsiaTheme="minorEastAsia"/>
          <w:b/>
          <w:bCs/>
          <w:i/>
          <w:iCs/>
        </w:rPr>
        <w:t>Social Work Education</w:t>
      </w:r>
      <w:r w:rsidR="00E65A12">
        <w:rPr>
          <w:rFonts w:eastAsiaTheme="minorEastAsia"/>
          <w:b/>
          <w:bCs/>
        </w:rPr>
        <w:t>.</w:t>
      </w:r>
      <w:r w:rsidRPr="008A0FB5">
        <w:rPr>
          <w:rFonts w:eastAsiaTheme="minorEastAsia"/>
          <w:b/>
          <w:bCs/>
        </w:rPr>
        <w:t> </w:t>
      </w:r>
      <w:r w:rsidRPr="008A0FB5">
        <w:rPr>
          <w:rFonts w:eastAsiaTheme="minorEastAsia"/>
          <w:b/>
          <w:bCs/>
          <w:i/>
          <w:iCs/>
        </w:rPr>
        <w:t>35</w:t>
      </w:r>
      <w:r w:rsidR="00D5651F">
        <w:rPr>
          <w:rFonts w:eastAsiaTheme="minorEastAsia"/>
          <w:b/>
          <w:bCs/>
        </w:rPr>
        <w:t xml:space="preserve">(8), </w:t>
      </w:r>
      <w:r w:rsidRPr="008A0FB5">
        <w:rPr>
          <w:rFonts w:eastAsiaTheme="minorEastAsia"/>
          <w:b/>
          <w:bCs/>
        </w:rPr>
        <w:t>892-904</w:t>
      </w:r>
      <w:r w:rsidR="00D5651F">
        <w:rPr>
          <w:rFonts w:eastAsiaTheme="minorEastAsia"/>
          <w:b/>
          <w:bCs/>
        </w:rPr>
        <w:t>.</w:t>
      </w:r>
      <w:r w:rsidR="006A54AA">
        <w:rPr>
          <w:rFonts w:eastAsiaTheme="minorEastAsia"/>
          <w:b/>
          <w:bCs/>
        </w:rPr>
        <w:t xml:space="preserve"> [Submission </w:t>
      </w:r>
      <w:r w:rsidR="006A54AA" w:rsidRPr="008A0FB5">
        <w:rPr>
          <w:rFonts w:eastAsiaTheme="minorEastAsia"/>
          <w:b/>
          <w:bCs/>
          <w:i/>
          <w:iCs/>
        </w:rPr>
        <w:t>9</w:t>
      </w:r>
      <w:r w:rsidR="00D5651F">
        <w:rPr>
          <w:rFonts w:eastAsiaTheme="minorEastAsia"/>
          <w:b/>
          <w:bCs/>
          <w:i/>
          <w:iCs/>
        </w:rPr>
        <w:t xml:space="preserve"> </w:t>
      </w:r>
      <w:r w:rsidR="006A54AA">
        <w:rPr>
          <w:rFonts w:eastAsiaTheme="minorEastAsia"/>
          <w:b/>
          <w:bCs/>
        </w:rPr>
        <w:t>]</w:t>
      </w:r>
      <w:r w:rsidR="00D5651F">
        <w:rPr>
          <w:rFonts w:eastAsiaTheme="minorEastAsia"/>
          <w:b/>
          <w:bCs/>
        </w:rPr>
        <w:t>.</w:t>
      </w:r>
      <w:r w:rsidRPr="008A0FB5">
        <w:rPr>
          <w:rFonts w:eastAsiaTheme="minorEastAsia"/>
          <w:b/>
          <w:bCs/>
        </w:rPr>
        <w:t xml:space="preserve"> </w:t>
      </w:r>
      <w:r w:rsidR="00D5651F">
        <w:rPr>
          <w:rFonts w:eastAsiaTheme="minorEastAsia"/>
        </w:rPr>
        <w:t xml:space="preserve"> </w:t>
      </w:r>
      <w:r w:rsidRPr="008A0FB5">
        <w:rPr>
          <w:rFonts w:eastAsiaTheme="minorEastAsia"/>
        </w:rPr>
        <w:t xml:space="preserve">Nora McClelland first conceived of writing this article and developed the concept and original description of the Living Library within social work education. I developed the theoretical basis for the Libraries described in the </w:t>
      </w:r>
      <w:r w:rsidR="00A603CF">
        <w:rPr>
          <w:rFonts w:eastAsiaTheme="minorEastAsia"/>
        </w:rPr>
        <w:t>article</w:t>
      </w:r>
      <w:r w:rsidRPr="008A0FB5">
        <w:rPr>
          <w:rFonts w:eastAsiaTheme="minorEastAsia"/>
        </w:rPr>
        <w:t>, honed the description of the running of the Libraries and added the section about the Libraries’ evaluation. My contribution amounted to 50%</w:t>
      </w:r>
      <w:r w:rsidR="006A54AA">
        <w:rPr>
          <w:rFonts w:eastAsiaTheme="minorEastAsia"/>
        </w:rPr>
        <w:t xml:space="preserve"> of the article</w:t>
      </w:r>
      <w:r w:rsidRPr="008A0FB5">
        <w:rPr>
          <w:rFonts w:eastAsiaTheme="minorEastAsia"/>
        </w:rPr>
        <w:t>.</w:t>
      </w:r>
    </w:p>
    <w:p w14:paraId="0B8EB3CA" w14:textId="5250AF2B" w:rsidR="00641CA9" w:rsidRPr="008A0FB5" w:rsidRDefault="00D5651F" w:rsidP="00AD6AE5">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rPr>
      </w:pPr>
      <w:r w:rsidRPr="00D5651F">
        <w:rPr>
          <w:rFonts w:eastAsiaTheme="minorEastAsia"/>
          <w:b/>
          <w:bCs/>
        </w:rPr>
        <w:t xml:space="preserve">Sen, R., Morris, K., Burford, G., Featherstone, B. and Webb, C. (2018). ‘When you're sitting in the room with two people one of whom… has bashed the hell out of the other’: Possibilities and challenges in the use of FGCs and restorative approaches following domestic violence. </w:t>
      </w:r>
      <w:r w:rsidRPr="00E65A12">
        <w:rPr>
          <w:rFonts w:eastAsiaTheme="minorEastAsia"/>
          <w:b/>
          <w:bCs/>
          <w:i/>
          <w:iCs/>
        </w:rPr>
        <w:t>Children and Youth Services Review</w:t>
      </w:r>
      <w:r w:rsidR="00E65A12">
        <w:rPr>
          <w:rFonts w:eastAsiaTheme="minorEastAsia"/>
          <w:b/>
          <w:bCs/>
        </w:rPr>
        <w:t>.</w:t>
      </w:r>
      <w:r w:rsidRPr="00D5651F">
        <w:rPr>
          <w:rFonts w:eastAsiaTheme="minorEastAsia"/>
          <w:b/>
          <w:bCs/>
        </w:rPr>
        <w:t xml:space="preserve"> 88, 441-449.</w:t>
      </w:r>
      <w:r w:rsidR="006A54AA">
        <w:rPr>
          <w:rFonts w:eastAsiaTheme="minorEastAsia"/>
          <w:b/>
          <w:bCs/>
        </w:rPr>
        <w:t xml:space="preserve"> [Submission </w:t>
      </w:r>
      <w:r w:rsidR="006A54AA" w:rsidRPr="009C1C94">
        <w:rPr>
          <w:rFonts w:eastAsiaTheme="minorEastAsia"/>
          <w:b/>
          <w:bCs/>
          <w:i/>
          <w:iCs/>
        </w:rPr>
        <w:t>10</w:t>
      </w:r>
      <w:r w:rsidR="006A54AA">
        <w:rPr>
          <w:rFonts w:eastAsiaTheme="minorEastAsia"/>
          <w:b/>
          <w:bCs/>
        </w:rPr>
        <w:t>]</w:t>
      </w:r>
      <w:r>
        <w:rPr>
          <w:rFonts w:eastAsiaTheme="minorEastAsia"/>
        </w:rPr>
        <w:t>.</w:t>
      </w:r>
      <w:r w:rsidR="00641CA9" w:rsidRPr="008A0FB5">
        <w:rPr>
          <w:rFonts w:eastAsiaTheme="minorEastAsia"/>
        </w:rPr>
        <w:t xml:space="preserve"> </w:t>
      </w:r>
      <w:r w:rsidR="006A54AA">
        <w:rPr>
          <w:rFonts w:eastAsiaTheme="minorEastAsia"/>
        </w:rPr>
        <w:t xml:space="preserve">I </w:t>
      </w:r>
      <w:r>
        <w:rPr>
          <w:rFonts w:eastAsiaTheme="minorEastAsia"/>
        </w:rPr>
        <w:t xml:space="preserve">led </w:t>
      </w:r>
      <w:r w:rsidR="006A54AA">
        <w:rPr>
          <w:rFonts w:eastAsiaTheme="minorEastAsia"/>
        </w:rPr>
        <w:t>the empirical resear</w:t>
      </w:r>
      <w:r>
        <w:rPr>
          <w:rFonts w:eastAsiaTheme="minorEastAsia"/>
        </w:rPr>
        <w:t>ch on which this article is based, which was conducted</w:t>
      </w:r>
      <w:r w:rsidR="006A54AA">
        <w:rPr>
          <w:rFonts w:eastAsiaTheme="minorEastAsia"/>
        </w:rPr>
        <w:t xml:space="preserve"> with </w:t>
      </w:r>
      <w:r w:rsidR="00641CA9" w:rsidRPr="008A0FB5">
        <w:rPr>
          <w:rFonts w:eastAsiaTheme="minorEastAsia"/>
        </w:rPr>
        <w:t>Kate Morris</w:t>
      </w:r>
      <w:r w:rsidR="006A54AA">
        <w:rPr>
          <w:rFonts w:eastAsiaTheme="minorEastAsia"/>
        </w:rPr>
        <w:t>. It was Kate Morris who</w:t>
      </w:r>
      <w:r w:rsidR="00641CA9" w:rsidRPr="008A0FB5">
        <w:rPr>
          <w:rFonts w:eastAsiaTheme="minorEastAsia"/>
        </w:rPr>
        <w:t xml:space="preserve"> </w:t>
      </w:r>
      <w:r w:rsidR="006A54AA">
        <w:rPr>
          <w:rFonts w:eastAsiaTheme="minorEastAsia"/>
        </w:rPr>
        <w:t xml:space="preserve">first </w:t>
      </w:r>
      <w:r w:rsidR="00641CA9" w:rsidRPr="008A0FB5">
        <w:rPr>
          <w:rFonts w:eastAsiaTheme="minorEastAsia"/>
        </w:rPr>
        <w:t xml:space="preserve">suggested the three part typology which this </w:t>
      </w:r>
      <w:r w:rsidR="00EC436F">
        <w:rPr>
          <w:rFonts w:eastAsiaTheme="minorEastAsia"/>
        </w:rPr>
        <w:t>article</w:t>
      </w:r>
      <w:r w:rsidR="00641CA9" w:rsidRPr="008A0FB5">
        <w:rPr>
          <w:rFonts w:eastAsiaTheme="minorEastAsia"/>
        </w:rPr>
        <w:t xml:space="preserve"> introduces. I further developed the typolo</w:t>
      </w:r>
      <w:r>
        <w:rPr>
          <w:rFonts w:eastAsiaTheme="minorEastAsia"/>
        </w:rPr>
        <w:t xml:space="preserve">gy </w:t>
      </w:r>
      <w:r w:rsidR="00AD6AE5">
        <w:rPr>
          <w:rFonts w:eastAsiaTheme="minorEastAsia"/>
        </w:rPr>
        <w:t xml:space="preserve">from the </w:t>
      </w:r>
      <w:r w:rsidR="009C1C94">
        <w:rPr>
          <w:rFonts w:eastAsiaTheme="minorEastAsia"/>
        </w:rPr>
        <w:t xml:space="preserve">empirical study </w:t>
      </w:r>
      <w:r w:rsidR="00AD6AE5">
        <w:rPr>
          <w:rFonts w:eastAsiaTheme="minorEastAsia"/>
        </w:rPr>
        <w:t xml:space="preserve">data </w:t>
      </w:r>
      <w:r>
        <w:rPr>
          <w:rFonts w:eastAsiaTheme="minorEastAsia"/>
        </w:rPr>
        <w:t xml:space="preserve">and </w:t>
      </w:r>
      <w:r w:rsidR="009C1C94">
        <w:rPr>
          <w:rFonts w:eastAsiaTheme="minorEastAsia"/>
        </w:rPr>
        <w:t xml:space="preserve">wider literature and </w:t>
      </w:r>
      <w:r>
        <w:rPr>
          <w:rFonts w:eastAsiaTheme="minorEastAsia"/>
        </w:rPr>
        <w:t>led on writing this up in</w:t>
      </w:r>
      <w:r w:rsidR="00641CA9" w:rsidRPr="008A0FB5">
        <w:rPr>
          <w:rFonts w:eastAsiaTheme="minorEastAsia"/>
        </w:rPr>
        <w:t xml:space="preserve"> the </w:t>
      </w:r>
      <w:r w:rsidR="00EC436F">
        <w:rPr>
          <w:rFonts w:eastAsiaTheme="minorEastAsia"/>
        </w:rPr>
        <w:t>article</w:t>
      </w:r>
      <w:r w:rsidR="00641CA9" w:rsidRPr="008A0FB5">
        <w:rPr>
          <w:rFonts w:eastAsiaTheme="minorEastAsia"/>
        </w:rPr>
        <w:t xml:space="preserve"> with </w:t>
      </w:r>
      <w:r w:rsidR="009C1C94">
        <w:rPr>
          <w:rFonts w:eastAsiaTheme="minorEastAsia"/>
        </w:rPr>
        <w:t xml:space="preserve">contributions </w:t>
      </w:r>
      <w:r w:rsidR="00641CA9" w:rsidRPr="008A0FB5">
        <w:rPr>
          <w:rFonts w:eastAsiaTheme="minorEastAsia"/>
        </w:rPr>
        <w:t xml:space="preserve">from the other authors. My </w:t>
      </w:r>
      <w:r w:rsidR="009C1C94">
        <w:rPr>
          <w:rFonts w:eastAsiaTheme="minorEastAsia"/>
        </w:rPr>
        <w:t xml:space="preserve">own </w:t>
      </w:r>
      <w:r w:rsidR="00641CA9" w:rsidRPr="008A0FB5">
        <w:rPr>
          <w:rFonts w:eastAsiaTheme="minorEastAsia"/>
        </w:rPr>
        <w:t>contribution amounted to 60%</w:t>
      </w:r>
      <w:r w:rsidR="006A54AA">
        <w:rPr>
          <w:rFonts w:eastAsiaTheme="minorEastAsia"/>
        </w:rPr>
        <w:t xml:space="preserve"> of the article</w:t>
      </w:r>
      <w:r w:rsidR="00641CA9" w:rsidRPr="008A0FB5">
        <w:rPr>
          <w:rFonts w:eastAsiaTheme="minorEastAsia"/>
        </w:rPr>
        <w:t>.</w:t>
      </w:r>
    </w:p>
    <w:p w14:paraId="7C93F464" w14:textId="7C5CD6E4" w:rsidR="00641CA9" w:rsidRPr="008A0FB5" w:rsidRDefault="00AD6AE5" w:rsidP="00102B5E">
      <w:pPr>
        <w:pBdr>
          <w:top w:val="single" w:sz="4" w:space="1" w:color="auto"/>
          <w:left w:val="single" w:sz="4" w:space="13" w:color="auto"/>
          <w:bottom w:val="single" w:sz="4" w:space="1" w:color="auto"/>
          <w:right w:val="single" w:sz="4" w:space="4" w:color="auto"/>
        </w:pBdr>
        <w:spacing w:before="100" w:beforeAutospacing="1" w:after="100" w:afterAutospacing="1" w:line="360" w:lineRule="auto"/>
        <w:ind w:left="709"/>
        <w:rPr>
          <w:rFonts w:eastAsiaTheme="minorEastAsia"/>
          <w:b/>
          <w:bCs/>
          <w:i/>
          <w:iCs/>
        </w:rPr>
      </w:pPr>
      <w:r w:rsidRPr="00AD6AE5">
        <w:rPr>
          <w:rFonts w:eastAsiaTheme="minorEastAsia"/>
          <w:b/>
          <w:bCs/>
        </w:rPr>
        <w:t>Sen, R. and Webb, C. (2019)</w:t>
      </w:r>
      <w:r w:rsidR="00A266CE">
        <w:rPr>
          <w:rFonts w:eastAsiaTheme="minorEastAsia"/>
          <w:b/>
          <w:bCs/>
        </w:rPr>
        <w:t>.</w:t>
      </w:r>
      <w:r w:rsidRPr="00AD6AE5">
        <w:rPr>
          <w:rFonts w:eastAsiaTheme="minorEastAsia"/>
          <w:b/>
          <w:bCs/>
        </w:rPr>
        <w:t xml:space="preserve"> Exploring the declining rates of state social work intervention in an English local authority using family group conferences, </w:t>
      </w:r>
      <w:r w:rsidRPr="00A266CE">
        <w:rPr>
          <w:rFonts w:eastAsiaTheme="minorEastAsia"/>
          <w:b/>
          <w:bCs/>
          <w:i/>
          <w:iCs/>
        </w:rPr>
        <w:t>Children and Youth Services Review</w:t>
      </w:r>
      <w:r w:rsidRPr="00AD6AE5">
        <w:rPr>
          <w:rFonts w:eastAsiaTheme="minorEastAsia"/>
          <w:b/>
          <w:bCs/>
        </w:rPr>
        <w:t xml:space="preserve">, 106. </w:t>
      </w:r>
      <w:r w:rsidR="00E65A12" w:rsidRPr="00E65A12">
        <w:rPr>
          <w:rFonts w:eastAsiaTheme="minorEastAsia"/>
          <w:b/>
          <w:bCs/>
        </w:rPr>
        <w:t>[</w:t>
      </w:r>
      <w:r w:rsidR="00084711" w:rsidRPr="00084711">
        <w:rPr>
          <w:rFonts w:eastAsiaTheme="minorEastAsia"/>
          <w:b/>
          <w:bCs/>
        </w:rPr>
        <w:t>Online Advanced Access</w:t>
      </w:r>
      <w:r w:rsidR="00084711">
        <w:rPr>
          <w:rFonts w:eastAsiaTheme="minorEastAsia"/>
          <w:b/>
          <w:bCs/>
        </w:rPr>
        <w:t>,</w:t>
      </w:r>
      <w:r w:rsidR="00084711" w:rsidRPr="00084711">
        <w:rPr>
          <w:rFonts w:eastAsiaTheme="minorEastAsia"/>
          <w:b/>
          <w:bCs/>
        </w:rPr>
        <w:t xml:space="preserve"> </w:t>
      </w:r>
      <w:r w:rsidR="00E65A12" w:rsidRPr="00E65A12">
        <w:rPr>
          <w:rFonts w:eastAsiaTheme="minorEastAsia"/>
          <w:b/>
          <w:bCs/>
        </w:rPr>
        <w:t xml:space="preserve">Viewed 2 </w:t>
      </w:r>
      <w:r w:rsidR="00E65A12" w:rsidRPr="00E65A12">
        <w:rPr>
          <w:rFonts w:eastAsiaTheme="minorEastAsia"/>
          <w:b/>
          <w:bCs/>
        </w:rPr>
        <w:lastRenderedPageBreak/>
        <w:t>October 2019]</w:t>
      </w:r>
      <w:r w:rsidR="00E65A12">
        <w:rPr>
          <w:rFonts w:eastAsiaTheme="minorEastAsia"/>
          <w:b/>
          <w:bCs/>
        </w:rPr>
        <w:t>.</w:t>
      </w:r>
      <w:r w:rsidR="00E65A12" w:rsidRPr="00E65A12">
        <w:rPr>
          <w:rFonts w:eastAsiaTheme="minorEastAsia"/>
          <w:b/>
          <w:bCs/>
        </w:rPr>
        <w:t xml:space="preserve"> Available from: doi.org/10.1016/j.childyouth.2019.104458. </w:t>
      </w:r>
      <w:r w:rsidR="006A54AA" w:rsidRPr="008A0FB5">
        <w:rPr>
          <w:rFonts w:eastAsiaTheme="minorEastAsia"/>
          <w:b/>
          <w:bCs/>
        </w:rPr>
        <w:t xml:space="preserve">[Submission </w:t>
      </w:r>
      <w:r w:rsidR="006A54AA" w:rsidRPr="008A0FB5">
        <w:rPr>
          <w:rFonts w:eastAsiaTheme="minorEastAsia"/>
          <w:b/>
          <w:bCs/>
          <w:i/>
          <w:iCs/>
        </w:rPr>
        <w:t>11</w:t>
      </w:r>
      <w:r w:rsidR="006A54AA" w:rsidRPr="008A0FB5">
        <w:rPr>
          <w:rFonts w:eastAsiaTheme="minorEastAsia"/>
          <w:b/>
          <w:bCs/>
        </w:rPr>
        <w:t>]</w:t>
      </w:r>
      <w:r w:rsidR="008F4150">
        <w:rPr>
          <w:rFonts w:eastAsiaTheme="minorEastAsia"/>
          <w:b/>
          <w:bCs/>
        </w:rPr>
        <w:t>.</w:t>
      </w:r>
      <w:r w:rsidR="00CC4EC5">
        <w:rPr>
          <w:rFonts w:eastAsiaTheme="minorEastAsia"/>
          <w:b/>
          <w:bCs/>
        </w:rPr>
        <w:t xml:space="preserve"> </w:t>
      </w:r>
      <w:r w:rsidR="00CC4EC5" w:rsidRPr="008A0FB5">
        <w:rPr>
          <w:rFonts w:eastAsiaTheme="minorEastAsia"/>
        </w:rPr>
        <w:t>T</w:t>
      </w:r>
      <w:r w:rsidR="00641CA9" w:rsidRPr="008A0FB5">
        <w:rPr>
          <w:rFonts w:eastAsiaTheme="minorEastAsia"/>
        </w:rPr>
        <w:t xml:space="preserve">his </w:t>
      </w:r>
      <w:r w:rsidR="00EC436F">
        <w:rPr>
          <w:rFonts w:eastAsiaTheme="minorEastAsia"/>
        </w:rPr>
        <w:t>article</w:t>
      </w:r>
      <w:r w:rsidR="00641CA9" w:rsidRPr="008A0FB5">
        <w:rPr>
          <w:rFonts w:eastAsiaTheme="minorEastAsia"/>
        </w:rPr>
        <w:t xml:space="preserve"> was based on the </w:t>
      </w:r>
      <w:r w:rsidR="00022325">
        <w:rPr>
          <w:rFonts w:eastAsiaTheme="minorEastAsia"/>
        </w:rPr>
        <w:t xml:space="preserve">same </w:t>
      </w:r>
      <w:r w:rsidR="00641CA9" w:rsidRPr="008A0FB5">
        <w:rPr>
          <w:rFonts w:eastAsiaTheme="minorEastAsia"/>
        </w:rPr>
        <w:t xml:space="preserve">evaluation </w:t>
      </w:r>
      <w:r w:rsidR="00022325">
        <w:rPr>
          <w:rFonts w:eastAsiaTheme="minorEastAsia"/>
        </w:rPr>
        <w:t>as</w:t>
      </w:r>
      <w:r w:rsidR="002128D5">
        <w:rPr>
          <w:rFonts w:eastAsiaTheme="minorEastAsia"/>
        </w:rPr>
        <w:t xml:space="preserve"> for</w:t>
      </w:r>
      <w:r w:rsidR="00022325">
        <w:rPr>
          <w:rFonts w:eastAsiaTheme="minorEastAsia"/>
        </w:rPr>
        <w:t xml:space="preserve"> </w:t>
      </w:r>
      <w:r w:rsidR="00022325">
        <w:rPr>
          <w:rFonts w:eastAsiaTheme="minorEastAsia"/>
          <w:i/>
          <w:iCs/>
        </w:rPr>
        <w:t>10</w:t>
      </w:r>
      <w:r w:rsidR="00022325" w:rsidRPr="008A0FB5">
        <w:rPr>
          <w:rFonts w:eastAsiaTheme="minorEastAsia"/>
          <w:i/>
          <w:iCs/>
        </w:rPr>
        <w:t>.</w:t>
      </w:r>
      <w:r w:rsidR="00022325">
        <w:rPr>
          <w:rFonts w:eastAsiaTheme="minorEastAsia"/>
        </w:rPr>
        <w:t xml:space="preserve"> </w:t>
      </w:r>
      <w:r w:rsidR="00641CA9" w:rsidRPr="008A0FB5">
        <w:rPr>
          <w:rFonts w:eastAsiaTheme="minorEastAsia"/>
        </w:rPr>
        <w:t xml:space="preserve">I was chiefly responsible for </w:t>
      </w:r>
      <w:r w:rsidR="006A54AA">
        <w:rPr>
          <w:rFonts w:eastAsiaTheme="minorEastAsia"/>
        </w:rPr>
        <w:t xml:space="preserve">writing </w:t>
      </w:r>
      <w:r w:rsidR="00641CA9" w:rsidRPr="008A0FB5">
        <w:rPr>
          <w:rFonts w:eastAsiaTheme="minorEastAsia"/>
        </w:rPr>
        <w:t xml:space="preserve">the </w:t>
      </w:r>
      <w:r w:rsidR="002128D5">
        <w:rPr>
          <w:rFonts w:eastAsiaTheme="minorEastAsia"/>
        </w:rPr>
        <w:t>article</w:t>
      </w:r>
      <w:r w:rsidR="006A54AA">
        <w:rPr>
          <w:rFonts w:eastAsiaTheme="minorEastAsia"/>
        </w:rPr>
        <w:t>.</w:t>
      </w:r>
      <w:r w:rsidR="00641CA9" w:rsidRPr="008A0FB5">
        <w:rPr>
          <w:rFonts w:eastAsiaTheme="minorEastAsia"/>
        </w:rPr>
        <w:t xml:space="preserve"> </w:t>
      </w:r>
      <w:r w:rsidR="006A54AA">
        <w:rPr>
          <w:rFonts w:eastAsiaTheme="minorEastAsia"/>
        </w:rPr>
        <w:t>M</w:t>
      </w:r>
      <w:r w:rsidR="00641CA9" w:rsidRPr="008A0FB5">
        <w:rPr>
          <w:rFonts w:eastAsiaTheme="minorEastAsia"/>
        </w:rPr>
        <w:t xml:space="preserve">y co-author provided the statistical analysis </w:t>
      </w:r>
      <w:r w:rsidR="006A54AA">
        <w:rPr>
          <w:rFonts w:eastAsiaTheme="minorEastAsia"/>
        </w:rPr>
        <w:t xml:space="preserve">for section 3.1 </w:t>
      </w:r>
      <w:r w:rsidR="00641CA9" w:rsidRPr="008A0FB5">
        <w:rPr>
          <w:rFonts w:eastAsiaTheme="minorEastAsia"/>
        </w:rPr>
        <w:t xml:space="preserve">which </w:t>
      </w:r>
      <w:r w:rsidR="006A54AA">
        <w:rPr>
          <w:rFonts w:eastAsiaTheme="minorEastAsia"/>
        </w:rPr>
        <w:t xml:space="preserve">augmented the </w:t>
      </w:r>
      <w:r w:rsidR="00022325">
        <w:rPr>
          <w:rFonts w:eastAsiaTheme="minorEastAsia"/>
        </w:rPr>
        <w:t xml:space="preserve">pre-existing </w:t>
      </w:r>
      <w:r w:rsidR="006A54AA">
        <w:rPr>
          <w:rFonts w:eastAsiaTheme="minorEastAsia"/>
        </w:rPr>
        <w:t>data by providing further analysis of national government data</w:t>
      </w:r>
      <w:r w:rsidR="002128D5">
        <w:rPr>
          <w:rFonts w:eastAsiaTheme="minorEastAsia"/>
        </w:rPr>
        <w:t xml:space="preserve">. </w:t>
      </w:r>
      <w:r w:rsidR="009C1C94">
        <w:rPr>
          <w:rFonts w:eastAsiaTheme="minorEastAsia"/>
        </w:rPr>
        <w:t>My co-author</w:t>
      </w:r>
      <w:r w:rsidR="002128D5">
        <w:rPr>
          <w:rFonts w:eastAsiaTheme="minorEastAsia"/>
        </w:rPr>
        <w:t xml:space="preserve"> </w:t>
      </w:r>
      <w:r w:rsidR="006A54AA">
        <w:rPr>
          <w:rFonts w:eastAsiaTheme="minorEastAsia"/>
        </w:rPr>
        <w:t xml:space="preserve">also assisted </w:t>
      </w:r>
      <w:r w:rsidR="009C1C94">
        <w:rPr>
          <w:rFonts w:eastAsiaTheme="minorEastAsia"/>
        </w:rPr>
        <w:t xml:space="preserve">in replying </w:t>
      </w:r>
      <w:r w:rsidR="006A54AA">
        <w:rPr>
          <w:rFonts w:eastAsiaTheme="minorEastAsia"/>
        </w:rPr>
        <w:t>to statistical queries</w:t>
      </w:r>
      <w:r w:rsidR="00022325">
        <w:rPr>
          <w:rFonts w:eastAsiaTheme="minorEastAsia"/>
        </w:rPr>
        <w:t xml:space="preserve"> arising in</w:t>
      </w:r>
      <w:r w:rsidR="006A54AA">
        <w:rPr>
          <w:rFonts w:eastAsiaTheme="minorEastAsia"/>
        </w:rPr>
        <w:t xml:space="preserve"> the peer review process. </w:t>
      </w:r>
      <w:r w:rsidR="00641CA9" w:rsidRPr="008A0FB5">
        <w:rPr>
          <w:rFonts w:eastAsiaTheme="minorEastAsia"/>
        </w:rPr>
        <w:t>My contribution amounted to 90%</w:t>
      </w:r>
      <w:r w:rsidR="006A54AA">
        <w:rPr>
          <w:rFonts w:eastAsiaTheme="minorEastAsia"/>
        </w:rPr>
        <w:t xml:space="preserve"> of the article</w:t>
      </w:r>
      <w:r w:rsidR="00641CA9" w:rsidRPr="008A0FB5">
        <w:rPr>
          <w:rFonts w:eastAsiaTheme="minorEastAsia"/>
        </w:rPr>
        <w:t>.</w:t>
      </w:r>
    </w:p>
    <w:p w14:paraId="3EB233D4" w14:textId="77777777" w:rsidR="00641CA9" w:rsidRPr="00641CA9" w:rsidRDefault="00641CA9" w:rsidP="00102B5E">
      <w:pPr>
        <w:pStyle w:val="ListParagraph"/>
        <w:spacing w:line="360" w:lineRule="auto"/>
      </w:pPr>
    </w:p>
    <w:p w14:paraId="03F5C985" w14:textId="104A16C5" w:rsidR="002F761F" w:rsidRDefault="00A603CF" w:rsidP="00102B5E">
      <w:pPr>
        <w:spacing w:line="360" w:lineRule="auto"/>
        <w:ind w:left="360"/>
      </w:pPr>
      <w:r>
        <w:t xml:space="preserve">Signed: </w:t>
      </w:r>
      <w:r w:rsidR="00D070D3" w:rsidRPr="00D070D3">
        <w:rPr>
          <w:noProof/>
          <w:lang w:eastAsia="zh-CN"/>
        </w:rPr>
        <w:drawing>
          <wp:anchor distT="0" distB="0" distL="114300" distR="114300" simplePos="0" relativeHeight="251658240" behindDoc="0" locked="0" layoutInCell="1" allowOverlap="1" wp14:anchorId="0548B974" wp14:editId="496DCDBA">
            <wp:simplePos x="0" y="0"/>
            <wp:positionH relativeFrom="column">
              <wp:posOffset>742950</wp:posOffset>
            </wp:positionH>
            <wp:positionV relativeFrom="paragraph">
              <wp:posOffset>3810</wp:posOffset>
            </wp:positionV>
            <wp:extent cx="1076325" cy="5264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526415"/>
                    </a:xfrm>
                    <a:prstGeom prst="rect">
                      <a:avLst/>
                    </a:prstGeom>
                    <a:noFill/>
                    <a:ln>
                      <a:noFill/>
                    </a:ln>
                  </pic:spPr>
                </pic:pic>
              </a:graphicData>
            </a:graphic>
          </wp:anchor>
        </w:drawing>
      </w:r>
    </w:p>
    <w:p w14:paraId="7127C3C9" w14:textId="77777777" w:rsidR="00300CA4" w:rsidRDefault="00300CA4" w:rsidP="00102B5E">
      <w:pPr>
        <w:spacing w:line="360" w:lineRule="auto"/>
        <w:ind w:left="360"/>
      </w:pPr>
    </w:p>
    <w:p w14:paraId="1BC07CFE" w14:textId="1D4D0DB0" w:rsidR="00A603CF" w:rsidRDefault="00A603CF" w:rsidP="00102B5E">
      <w:pPr>
        <w:spacing w:line="360" w:lineRule="auto"/>
        <w:ind w:left="360"/>
      </w:pPr>
      <w:r>
        <w:t xml:space="preserve">Date: </w:t>
      </w:r>
      <w:r w:rsidR="00D070D3">
        <w:t xml:space="preserve"> 03/10/2019</w:t>
      </w:r>
    </w:p>
    <w:p w14:paraId="1A241905" w14:textId="2C63FA87" w:rsidR="009A5508" w:rsidRPr="00641CA9" w:rsidRDefault="009A5508" w:rsidP="00102B5E">
      <w:pPr>
        <w:spacing w:line="360" w:lineRule="auto"/>
      </w:pPr>
      <w:r w:rsidRPr="00641CA9">
        <w:br w:type="page"/>
      </w:r>
    </w:p>
    <w:p w14:paraId="78D50E61" w14:textId="47BE1FC8" w:rsidR="00A8139A" w:rsidRPr="00315D96" w:rsidRDefault="00300CA4" w:rsidP="00CF5019">
      <w:pPr>
        <w:pStyle w:val="Heading1"/>
      </w:pPr>
      <w:bookmarkStart w:id="4" w:name="_Toc32913167"/>
      <w:r>
        <w:lastRenderedPageBreak/>
        <w:t>3</w:t>
      </w:r>
      <w:r w:rsidR="00D32FDC" w:rsidRPr="00315D96">
        <w:t xml:space="preserve">. </w:t>
      </w:r>
      <w:r w:rsidR="00314CF0">
        <w:t xml:space="preserve"> </w:t>
      </w:r>
      <w:r w:rsidR="00A8139A" w:rsidRPr="00315D96">
        <w:t>Introduction</w:t>
      </w:r>
      <w:bookmarkEnd w:id="4"/>
    </w:p>
    <w:p w14:paraId="66267A9A" w14:textId="77777777" w:rsidR="00D01413" w:rsidRDefault="00D01413" w:rsidP="00102B5E">
      <w:pPr>
        <w:spacing w:line="360" w:lineRule="auto"/>
        <w:rPr>
          <w:rFonts w:eastAsia="Adobe Myungjo Std M"/>
        </w:rPr>
      </w:pPr>
    </w:p>
    <w:p w14:paraId="548CC6AE" w14:textId="1890F7FE" w:rsidR="002F761F" w:rsidRDefault="002F761F" w:rsidP="00F70574">
      <w:pPr>
        <w:spacing w:line="360" w:lineRule="auto"/>
        <w:rPr>
          <w:rFonts w:eastAsia="Adobe Myungjo Std M"/>
        </w:rPr>
      </w:pPr>
      <w:r>
        <w:rPr>
          <w:rFonts w:eastAsia="Adobe Myungjo Std M"/>
        </w:rPr>
        <w:t>After</w:t>
      </w:r>
      <w:r w:rsidR="00F70574">
        <w:rPr>
          <w:rFonts w:eastAsia="Adobe Myungjo Std M"/>
        </w:rPr>
        <w:t xml:space="preserve"> deciding to become a social worker, I moved from the north of England to Glasgow to study for a Masters in Social Work qualification. I then spent</w:t>
      </w:r>
      <w:r>
        <w:rPr>
          <w:rFonts w:eastAsia="Adobe Myungjo Std M"/>
        </w:rPr>
        <w:t xml:space="preserve"> five years as a qualified social worke</w:t>
      </w:r>
      <w:r w:rsidR="007E5FFC">
        <w:rPr>
          <w:rFonts w:eastAsia="Adobe Myungjo Std M"/>
        </w:rPr>
        <w:t>r</w:t>
      </w:r>
      <w:r w:rsidR="00F70574">
        <w:rPr>
          <w:rFonts w:eastAsia="Adobe Myungjo Std M"/>
        </w:rPr>
        <w:t xml:space="preserve">, principally working </w:t>
      </w:r>
      <w:r>
        <w:rPr>
          <w:rFonts w:eastAsia="Adobe Myungjo Std M"/>
        </w:rPr>
        <w:t xml:space="preserve">in a mainstream local authority </w:t>
      </w:r>
      <w:r w:rsidR="00F70574">
        <w:rPr>
          <w:rFonts w:eastAsia="Adobe Myungjo Std M"/>
        </w:rPr>
        <w:t xml:space="preserve">children and families </w:t>
      </w:r>
      <w:r>
        <w:rPr>
          <w:rFonts w:eastAsia="Adobe Myungjo Std M"/>
        </w:rPr>
        <w:t>‘Are</w:t>
      </w:r>
      <w:r w:rsidR="00F70574">
        <w:rPr>
          <w:rFonts w:eastAsia="Adobe Myungjo Std M"/>
        </w:rPr>
        <w:t>a Team’ in the south of Glasgow.</w:t>
      </w:r>
      <w:r>
        <w:rPr>
          <w:rFonts w:eastAsia="Adobe Myungjo Std M"/>
        </w:rPr>
        <w:t xml:space="preserve"> I moved into a university position as a part-time Teaching Fellow at the University of Strathclyde in 2007, remaining in practice for the other part of the </w:t>
      </w:r>
      <w:r w:rsidR="008D2CD0">
        <w:rPr>
          <w:rFonts w:eastAsia="Adobe Myungjo Std M"/>
        </w:rPr>
        <w:t>working week</w:t>
      </w:r>
      <w:r>
        <w:rPr>
          <w:rFonts w:eastAsia="Adobe Myungjo Std M"/>
        </w:rPr>
        <w:t xml:space="preserve">.  After approximately six months I took up a full time Teaching Fellow position at Strathclyde before moving to Sheffield in 2010 to take up </w:t>
      </w:r>
      <w:r w:rsidR="00AF0999">
        <w:rPr>
          <w:rFonts w:eastAsia="Adobe Myungjo Std M"/>
        </w:rPr>
        <w:t xml:space="preserve">my current post as a </w:t>
      </w:r>
      <w:r>
        <w:rPr>
          <w:rFonts w:eastAsia="Adobe Myungjo Std M"/>
        </w:rPr>
        <w:t xml:space="preserve">lecturer. </w:t>
      </w:r>
      <w:r w:rsidR="009D27EF">
        <w:rPr>
          <w:rFonts w:eastAsia="Adobe Myungjo Std M"/>
        </w:rPr>
        <w:t xml:space="preserve">While in one respect it seems obvious that I </w:t>
      </w:r>
      <w:r w:rsidR="00AF0999">
        <w:rPr>
          <w:rFonts w:eastAsia="Adobe Myungjo Std M"/>
        </w:rPr>
        <w:t xml:space="preserve">should have </w:t>
      </w:r>
      <w:r w:rsidR="009D27EF">
        <w:rPr>
          <w:rFonts w:eastAsia="Adobe Myungjo Std M"/>
        </w:rPr>
        <w:t xml:space="preserve">developed intellectual interests </w:t>
      </w:r>
      <w:r w:rsidR="008D2CD0">
        <w:rPr>
          <w:rFonts w:eastAsia="Adobe Myungjo Std M"/>
        </w:rPr>
        <w:t xml:space="preserve">as an academic </w:t>
      </w:r>
      <w:r w:rsidR="009D27EF">
        <w:rPr>
          <w:rFonts w:eastAsia="Adobe Myungjo Std M"/>
        </w:rPr>
        <w:t xml:space="preserve">that </w:t>
      </w:r>
      <w:r w:rsidR="008D2CD0">
        <w:rPr>
          <w:rFonts w:eastAsia="Adobe Myungjo Std M"/>
        </w:rPr>
        <w:t xml:space="preserve">relate to </w:t>
      </w:r>
      <w:r w:rsidR="009D27EF">
        <w:rPr>
          <w:rFonts w:eastAsia="Adobe Myungjo Std M"/>
        </w:rPr>
        <w:t xml:space="preserve">my practice experiences there was also a conscious choice in doing so that </w:t>
      </w:r>
      <w:r w:rsidR="008D2CD0">
        <w:rPr>
          <w:rFonts w:eastAsia="Adobe Myungjo Std M"/>
        </w:rPr>
        <w:t>wa</w:t>
      </w:r>
      <w:r w:rsidR="009D27EF">
        <w:rPr>
          <w:rFonts w:eastAsia="Adobe Myungjo Std M"/>
        </w:rPr>
        <w:t xml:space="preserve">s grounded in a belief in teaching, researching and understanding social work practice </w:t>
      </w:r>
      <w:r w:rsidR="008D2CD0">
        <w:rPr>
          <w:rFonts w:eastAsia="Adobe Myungjo Std M"/>
        </w:rPr>
        <w:t xml:space="preserve">as part of </w:t>
      </w:r>
      <w:r w:rsidR="00963547">
        <w:rPr>
          <w:rFonts w:eastAsia="Adobe Myungjo Std M"/>
        </w:rPr>
        <w:t>a</w:t>
      </w:r>
      <w:r w:rsidR="008D2CD0">
        <w:rPr>
          <w:rFonts w:eastAsia="Adobe Myungjo Std M"/>
        </w:rPr>
        <w:t xml:space="preserve"> process </w:t>
      </w:r>
      <w:r w:rsidR="00975C57">
        <w:rPr>
          <w:rFonts w:eastAsia="Adobe Myungjo Std M"/>
        </w:rPr>
        <w:t xml:space="preserve">of improving </w:t>
      </w:r>
      <w:r w:rsidR="009D27EF">
        <w:rPr>
          <w:rFonts w:eastAsia="Adobe Myungjo Std M"/>
        </w:rPr>
        <w:t xml:space="preserve">the experiences of </w:t>
      </w:r>
      <w:r w:rsidR="00963547">
        <w:rPr>
          <w:rFonts w:eastAsia="Adobe Myungjo Std M"/>
        </w:rPr>
        <w:t xml:space="preserve">children and </w:t>
      </w:r>
      <w:r w:rsidR="009D27EF">
        <w:rPr>
          <w:rFonts w:eastAsia="Adobe Myungjo Std M"/>
        </w:rPr>
        <w:t>families receiving statutory state intervention. Underpinning this belief has been a commitment to social justice and a commitment to the value of university</w:t>
      </w:r>
      <w:r w:rsidR="00975C57">
        <w:rPr>
          <w:rFonts w:eastAsia="Adobe Myungjo Std M"/>
        </w:rPr>
        <w:t xml:space="preserve"> </w:t>
      </w:r>
      <w:r w:rsidR="009D27EF">
        <w:rPr>
          <w:rFonts w:eastAsia="Adobe Myungjo Std M"/>
        </w:rPr>
        <w:t>based</w:t>
      </w:r>
      <w:r w:rsidR="00975C57">
        <w:rPr>
          <w:rFonts w:eastAsia="Adobe Myungjo Std M"/>
        </w:rPr>
        <w:t xml:space="preserve"> </w:t>
      </w:r>
      <w:r w:rsidR="00AF0999">
        <w:rPr>
          <w:rFonts w:eastAsia="Adobe Myungjo Std M"/>
        </w:rPr>
        <w:t>social work education</w:t>
      </w:r>
      <w:r w:rsidR="008D2CD0">
        <w:rPr>
          <w:rFonts w:eastAsia="Adobe Myungjo Std M"/>
        </w:rPr>
        <w:t xml:space="preserve"> and research activity</w:t>
      </w:r>
      <w:r w:rsidR="00AF0999">
        <w:rPr>
          <w:rFonts w:eastAsia="Adobe Myungjo Std M"/>
        </w:rPr>
        <w:t>.</w:t>
      </w:r>
      <w:r w:rsidR="008D2CD0">
        <w:rPr>
          <w:rFonts w:eastAsia="Adobe Myungjo Std M"/>
        </w:rPr>
        <w:t xml:space="preserve"> My intellectual interests have developed during the period I have been in the academy</w:t>
      </w:r>
      <w:r w:rsidR="007E7EF2">
        <w:rPr>
          <w:rFonts w:eastAsia="Adobe Myungjo Std M"/>
        </w:rPr>
        <w:t>,</w:t>
      </w:r>
      <w:r w:rsidR="008D2CD0">
        <w:rPr>
          <w:rFonts w:eastAsia="Adobe Myungjo Std M"/>
        </w:rPr>
        <w:t xml:space="preserve"> but throughout they have remained in the area of child welfare studies and practice – that is to say that while both my teaching and research interests now extend beyond those connected to my direct practice experience, they remain grounded in</w:t>
      </w:r>
      <w:r w:rsidR="00975C57">
        <w:rPr>
          <w:rFonts w:eastAsia="Adobe Myungjo Std M"/>
        </w:rPr>
        <w:t xml:space="preserve"> </w:t>
      </w:r>
      <w:r w:rsidR="00963547">
        <w:rPr>
          <w:rFonts w:eastAsia="Adobe Myungjo Std M"/>
        </w:rPr>
        <w:t xml:space="preserve">that </w:t>
      </w:r>
      <w:r w:rsidR="00975C57">
        <w:rPr>
          <w:rFonts w:eastAsia="Adobe Myungjo Std M"/>
        </w:rPr>
        <w:t>experience</w:t>
      </w:r>
      <w:r w:rsidR="008D2CD0">
        <w:rPr>
          <w:rFonts w:eastAsia="Adobe Myungjo Std M"/>
        </w:rPr>
        <w:t xml:space="preserve">.  </w:t>
      </w:r>
    </w:p>
    <w:p w14:paraId="23DF94C2" w14:textId="77777777" w:rsidR="002F761F" w:rsidRDefault="002F761F" w:rsidP="00102B5E">
      <w:pPr>
        <w:spacing w:line="360" w:lineRule="auto"/>
        <w:rPr>
          <w:rFonts w:eastAsia="Adobe Myungjo Std M"/>
        </w:rPr>
      </w:pPr>
    </w:p>
    <w:p w14:paraId="7C49C9E4" w14:textId="513E8EA4" w:rsidR="00A8139A" w:rsidRPr="00315D96" w:rsidRDefault="00A8139A" w:rsidP="00102B5E">
      <w:pPr>
        <w:spacing w:line="360" w:lineRule="auto"/>
        <w:rPr>
          <w:rFonts w:eastAsia="Adobe Myungjo Std M"/>
        </w:rPr>
      </w:pPr>
      <w:r w:rsidRPr="00315D96">
        <w:rPr>
          <w:rFonts w:eastAsia="Adobe Myungjo Std M"/>
        </w:rPr>
        <w:t>Kuhn (19</w:t>
      </w:r>
      <w:r w:rsidR="00EF0B8E" w:rsidRPr="00315D96">
        <w:rPr>
          <w:rFonts w:eastAsia="Adobe Myungjo Std M"/>
        </w:rPr>
        <w:t>96 [1962]</w:t>
      </w:r>
      <w:r w:rsidR="00B30C48">
        <w:rPr>
          <w:rFonts w:eastAsia="Adobe Myungjo Std M"/>
        </w:rPr>
        <w:t>)</w:t>
      </w:r>
      <w:r w:rsidRPr="00315D96">
        <w:rPr>
          <w:rFonts w:eastAsia="Adobe Myungjo Std M"/>
        </w:rPr>
        <w:t xml:space="preserve"> famously </w:t>
      </w:r>
      <w:r w:rsidR="00B02D7A" w:rsidRPr="00315D96">
        <w:rPr>
          <w:rFonts w:eastAsia="Adobe Myungjo Std M"/>
        </w:rPr>
        <w:t>applied</w:t>
      </w:r>
      <w:r w:rsidRPr="00315D96">
        <w:rPr>
          <w:rFonts w:eastAsia="Adobe Myungjo Std M"/>
        </w:rPr>
        <w:t xml:space="preserve"> the concept of paradigm shifts </w:t>
      </w:r>
      <w:r w:rsidR="00F70B99" w:rsidRPr="00315D96">
        <w:rPr>
          <w:rFonts w:eastAsia="Adobe Myungjo Std M"/>
        </w:rPr>
        <w:t xml:space="preserve">to </w:t>
      </w:r>
      <w:r w:rsidRPr="00315D96">
        <w:rPr>
          <w:rFonts w:eastAsia="Adobe Myungjo Std M"/>
        </w:rPr>
        <w:t>the development of scientific knowledge by describing a process whereby tyros within a given field were inculcated into that community through adoption of a set of paradigmatic constructs through which knowledge in that field w</w:t>
      </w:r>
      <w:r w:rsidR="007E7EF2">
        <w:rPr>
          <w:rFonts w:eastAsia="Adobe Myungjo Std M"/>
        </w:rPr>
        <w:t>as</w:t>
      </w:r>
      <w:r w:rsidRPr="00315D96">
        <w:rPr>
          <w:rFonts w:eastAsia="Adobe Myungjo Std M"/>
        </w:rPr>
        <w:t xml:space="preserve"> interpreted. In comparison to the natural sciences, the social work</w:t>
      </w:r>
      <w:r w:rsidR="00D4610C">
        <w:rPr>
          <w:rFonts w:eastAsia="Adobe Myungjo Std M"/>
        </w:rPr>
        <w:t xml:space="preserve"> field</w:t>
      </w:r>
      <w:r w:rsidRPr="00315D96">
        <w:rPr>
          <w:rFonts w:eastAsia="Adobe Myungjo Std M"/>
        </w:rPr>
        <w:t xml:space="preserve"> </w:t>
      </w:r>
      <w:r w:rsidR="000E6D6F" w:rsidRPr="00315D96">
        <w:rPr>
          <w:rFonts w:eastAsia="Adobe Myungjo Std M"/>
        </w:rPr>
        <w:t xml:space="preserve"> </w:t>
      </w:r>
      <w:r w:rsidRPr="00315D96">
        <w:rPr>
          <w:rFonts w:eastAsia="Adobe Myungjo Std M"/>
        </w:rPr>
        <w:t xml:space="preserve">– by which I mean social work as an academic discipline orientated around the </w:t>
      </w:r>
      <w:r w:rsidR="000E6D6F" w:rsidRPr="00315D96">
        <w:rPr>
          <w:rFonts w:eastAsia="Adobe Myungjo Std M"/>
        </w:rPr>
        <w:t>study</w:t>
      </w:r>
      <w:r w:rsidR="00F70B99" w:rsidRPr="00315D96">
        <w:rPr>
          <w:rFonts w:eastAsia="Adobe Myungjo Std M"/>
        </w:rPr>
        <w:t>,</w:t>
      </w:r>
      <w:r w:rsidR="000E6D6F" w:rsidRPr="00315D96">
        <w:rPr>
          <w:rFonts w:eastAsia="Adobe Myungjo Std M"/>
        </w:rPr>
        <w:t xml:space="preserve"> and teaching</w:t>
      </w:r>
      <w:r w:rsidR="007E7EF2">
        <w:rPr>
          <w:rFonts w:eastAsia="Adobe Myungjo Std M"/>
        </w:rPr>
        <w:t>,</w:t>
      </w:r>
      <w:r w:rsidR="000E6D6F" w:rsidRPr="00315D96">
        <w:rPr>
          <w:rFonts w:eastAsia="Adobe Myungjo Std M"/>
        </w:rPr>
        <w:t xml:space="preserve"> </w:t>
      </w:r>
      <w:r w:rsidR="007E7EF2">
        <w:rPr>
          <w:rFonts w:eastAsia="Adobe Myungjo Std M"/>
        </w:rPr>
        <w:t xml:space="preserve">of </w:t>
      </w:r>
      <w:r w:rsidR="00975C57">
        <w:rPr>
          <w:rFonts w:eastAsia="Adobe Myungjo Std M"/>
        </w:rPr>
        <w:t xml:space="preserve">social work practice </w:t>
      </w:r>
      <w:r w:rsidR="00A266CE">
        <w:rPr>
          <w:rFonts w:eastAsia="Adobe Myungjo Std M"/>
        </w:rPr>
        <w:t xml:space="preserve">- </w:t>
      </w:r>
      <w:r w:rsidRPr="00315D96">
        <w:rPr>
          <w:rFonts w:eastAsia="Adobe Myungjo Std M"/>
        </w:rPr>
        <w:t xml:space="preserve">has a less discrete knowledge base, a less tightly regulated process of induction to a particular way of thinking as part of the entry into the </w:t>
      </w:r>
      <w:r w:rsidR="00C101AF" w:rsidRPr="00315D96">
        <w:rPr>
          <w:rFonts w:eastAsia="Adobe Myungjo Std M"/>
        </w:rPr>
        <w:t>field</w:t>
      </w:r>
      <w:r w:rsidRPr="00315D96">
        <w:rPr>
          <w:rFonts w:eastAsia="Adobe Myungjo Std M"/>
        </w:rPr>
        <w:t xml:space="preserve">, </w:t>
      </w:r>
      <w:r w:rsidR="00C101AF" w:rsidRPr="00315D96">
        <w:rPr>
          <w:rFonts w:eastAsia="Adobe Myungjo Std M"/>
        </w:rPr>
        <w:t xml:space="preserve">and </w:t>
      </w:r>
      <w:r w:rsidR="009F6474" w:rsidRPr="00315D96">
        <w:rPr>
          <w:rFonts w:eastAsia="Adobe Myungjo Std M"/>
        </w:rPr>
        <w:t>is</w:t>
      </w:r>
      <w:r w:rsidR="00975C57">
        <w:rPr>
          <w:rFonts w:eastAsia="Adobe Myungjo Std M"/>
        </w:rPr>
        <w:t xml:space="preserve"> both</w:t>
      </w:r>
      <w:r w:rsidR="009F6474" w:rsidRPr="00315D96">
        <w:rPr>
          <w:rFonts w:eastAsia="Adobe Myungjo Std M"/>
        </w:rPr>
        <w:t xml:space="preserve"> </w:t>
      </w:r>
      <w:r w:rsidR="00975C57">
        <w:rPr>
          <w:rFonts w:eastAsia="Adobe Myungjo Std M"/>
        </w:rPr>
        <w:t xml:space="preserve">a more disputed and a more emphatically discursive field. </w:t>
      </w:r>
      <w:r w:rsidRPr="00315D96">
        <w:rPr>
          <w:rFonts w:eastAsia="Adobe Myungjo Std M"/>
        </w:rPr>
        <w:t xml:space="preserve">Nonetheless, Kuhn’s description of scientific socialisation has some resonance. It has, for instance, been argued that the </w:t>
      </w:r>
      <w:r w:rsidR="00975C57">
        <w:rPr>
          <w:rFonts w:eastAsia="Adobe Myungjo Std M"/>
        </w:rPr>
        <w:t xml:space="preserve">social work field </w:t>
      </w:r>
      <w:r w:rsidRPr="00315D96">
        <w:rPr>
          <w:rFonts w:eastAsia="Adobe Myungjo Std M"/>
        </w:rPr>
        <w:t xml:space="preserve">has been prone to interpreting the subjects of its focus through </w:t>
      </w:r>
      <w:r w:rsidR="00975C57">
        <w:rPr>
          <w:rFonts w:eastAsia="Adobe Myungjo Std M"/>
        </w:rPr>
        <w:t xml:space="preserve">a </w:t>
      </w:r>
      <w:r w:rsidRPr="00315D96">
        <w:rPr>
          <w:rFonts w:eastAsia="Adobe Myungjo Std M"/>
        </w:rPr>
        <w:t>doxic lens – (</w:t>
      </w:r>
      <w:r w:rsidR="00975C57">
        <w:rPr>
          <w:rFonts w:eastAsia="Adobe Myungjo Std M"/>
        </w:rPr>
        <w:t xml:space="preserve">e.g. </w:t>
      </w:r>
      <w:r w:rsidRPr="00315D96">
        <w:rPr>
          <w:rFonts w:eastAsia="Adobe Myungjo Std M"/>
        </w:rPr>
        <w:t xml:space="preserve">Rojek et al., 1988; </w:t>
      </w:r>
      <w:r w:rsidR="005475CE" w:rsidRPr="00315D96">
        <w:rPr>
          <w:rFonts w:eastAsia="Adobe Myungjo Std M"/>
        </w:rPr>
        <w:t>White, 1998</w:t>
      </w:r>
      <w:r w:rsidR="00B02D7A" w:rsidRPr="00315D96">
        <w:rPr>
          <w:rFonts w:eastAsia="Adobe Myungjo Std M"/>
        </w:rPr>
        <w:t xml:space="preserve">; </w:t>
      </w:r>
      <w:r w:rsidRPr="00315D96">
        <w:rPr>
          <w:rFonts w:eastAsia="Adobe Myungjo Std M"/>
        </w:rPr>
        <w:t>Oliver</w:t>
      </w:r>
      <w:r w:rsidR="00EF0B8E" w:rsidRPr="00315D96">
        <w:rPr>
          <w:rFonts w:eastAsia="Adobe Myungjo Std M"/>
        </w:rPr>
        <w:t xml:space="preserve"> et al., 2012</w:t>
      </w:r>
      <w:r w:rsidRPr="00315D96">
        <w:rPr>
          <w:rFonts w:eastAsia="Adobe Myungjo Std M"/>
        </w:rPr>
        <w:t xml:space="preserve">) and it </w:t>
      </w:r>
      <w:r w:rsidRPr="00315D96">
        <w:rPr>
          <w:rFonts w:eastAsia="Adobe Myungjo Std M"/>
        </w:rPr>
        <w:lastRenderedPageBreak/>
        <w:t xml:space="preserve">would be strange if new entrants to the </w:t>
      </w:r>
      <w:r w:rsidR="00B02D7A" w:rsidRPr="00315D96">
        <w:rPr>
          <w:rFonts w:eastAsia="Adobe Myungjo Std M"/>
        </w:rPr>
        <w:t xml:space="preserve">field </w:t>
      </w:r>
      <w:r w:rsidRPr="00315D96">
        <w:rPr>
          <w:rFonts w:eastAsia="Adobe Myungjo Std M"/>
        </w:rPr>
        <w:t xml:space="preserve">were not influenced, albeit in looser ways than in </w:t>
      </w:r>
      <w:r w:rsidR="00C101AF" w:rsidRPr="00315D96">
        <w:rPr>
          <w:rFonts w:eastAsia="Adobe Myungjo Std M"/>
        </w:rPr>
        <w:t xml:space="preserve">the </w:t>
      </w:r>
      <w:r w:rsidRPr="00315D96">
        <w:rPr>
          <w:rFonts w:eastAsia="Adobe Myungjo Std M"/>
        </w:rPr>
        <w:t>natu</w:t>
      </w:r>
      <w:r w:rsidR="00B02D7A" w:rsidRPr="00315D96">
        <w:rPr>
          <w:rFonts w:eastAsia="Adobe Myungjo Std M"/>
        </w:rPr>
        <w:t>r</w:t>
      </w:r>
      <w:r w:rsidRPr="00315D96">
        <w:rPr>
          <w:rFonts w:eastAsia="Adobe Myungjo Std M"/>
        </w:rPr>
        <w:t>al science</w:t>
      </w:r>
      <w:r w:rsidR="00C101AF" w:rsidRPr="00315D96">
        <w:rPr>
          <w:rFonts w:eastAsia="Adobe Myungjo Std M"/>
        </w:rPr>
        <w:t>s</w:t>
      </w:r>
      <w:r w:rsidRPr="00315D96">
        <w:rPr>
          <w:rFonts w:eastAsia="Adobe Myungjo Std M"/>
        </w:rPr>
        <w:t xml:space="preserve">, by its predominant constructs and leanings. </w:t>
      </w:r>
    </w:p>
    <w:p w14:paraId="35D33786" w14:textId="77777777" w:rsidR="00A8139A" w:rsidRPr="00315D96" w:rsidRDefault="00A8139A" w:rsidP="00102B5E">
      <w:pPr>
        <w:spacing w:line="360" w:lineRule="auto"/>
        <w:rPr>
          <w:rFonts w:eastAsia="Adobe Myungjo Std M"/>
        </w:rPr>
      </w:pPr>
    </w:p>
    <w:p w14:paraId="1A645FD5" w14:textId="43091684" w:rsidR="00281BD9" w:rsidRPr="00315D96" w:rsidRDefault="00A8139A" w:rsidP="00102B5E">
      <w:pPr>
        <w:spacing w:line="360" w:lineRule="auto"/>
        <w:rPr>
          <w:rFonts w:eastAsia="Adobe Myungjo Std M"/>
          <w:iCs/>
        </w:rPr>
      </w:pPr>
      <w:r w:rsidRPr="00315D96">
        <w:rPr>
          <w:rFonts w:eastAsia="Adobe Myungjo Std M"/>
          <w:iCs/>
        </w:rPr>
        <w:t>I w</w:t>
      </w:r>
      <w:r w:rsidR="003D64B7" w:rsidRPr="00315D96">
        <w:rPr>
          <w:rFonts w:eastAsia="Adobe Myungjo Std M"/>
          <w:iCs/>
        </w:rPr>
        <w:t>ant to</w:t>
      </w:r>
      <w:r w:rsidRPr="00315D96">
        <w:rPr>
          <w:rFonts w:eastAsia="Adobe Myungjo Std M"/>
          <w:iCs/>
        </w:rPr>
        <w:t xml:space="preserve"> </w:t>
      </w:r>
      <w:r w:rsidR="00C101AF" w:rsidRPr="00315D96">
        <w:rPr>
          <w:rFonts w:eastAsia="Adobe Myungjo Std M"/>
          <w:iCs/>
        </w:rPr>
        <w:t xml:space="preserve">consider </w:t>
      </w:r>
      <w:r w:rsidRPr="00315D96">
        <w:rPr>
          <w:rFonts w:eastAsia="Adobe Myungjo Std M"/>
          <w:iCs/>
        </w:rPr>
        <w:t xml:space="preserve">the work presented </w:t>
      </w:r>
      <w:r w:rsidR="00C101AF" w:rsidRPr="00315D96">
        <w:rPr>
          <w:rFonts w:eastAsia="Adobe Myungjo Std M"/>
          <w:iCs/>
        </w:rPr>
        <w:t>here</w:t>
      </w:r>
      <w:r w:rsidR="007C778E">
        <w:rPr>
          <w:rFonts w:eastAsia="Adobe Myungjo Std M"/>
          <w:iCs/>
        </w:rPr>
        <w:t xml:space="preserve">, then, </w:t>
      </w:r>
      <w:r w:rsidRPr="00315D96">
        <w:rPr>
          <w:rFonts w:eastAsia="Adobe Myungjo Std M"/>
          <w:iCs/>
        </w:rPr>
        <w:t xml:space="preserve">as reflecting </w:t>
      </w:r>
      <w:r w:rsidR="003D64B7" w:rsidRPr="00315D96">
        <w:rPr>
          <w:rFonts w:eastAsia="Adobe Myungjo Std M"/>
          <w:iCs/>
        </w:rPr>
        <w:t>my</w:t>
      </w:r>
      <w:r w:rsidR="00C101AF" w:rsidRPr="00315D96">
        <w:rPr>
          <w:rFonts w:eastAsia="Adobe Myungjo Std M"/>
          <w:iCs/>
        </w:rPr>
        <w:t xml:space="preserve"> </w:t>
      </w:r>
      <w:r w:rsidRPr="00315D96">
        <w:rPr>
          <w:rFonts w:eastAsia="Adobe Myungjo Std M"/>
          <w:iCs/>
        </w:rPr>
        <w:t>individual interests and choices</w:t>
      </w:r>
      <w:r w:rsidR="00C101AF" w:rsidRPr="00315D96">
        <w:rPr>
          <w:rFonts w:eastAsia="Adobe Myungjo Std M"/>
          <w:iCs/>
        </w:rPr>
        <w:t xml:space="preserve"> but also some of the </w:t>
      </w:r>
      <w:r w:rsidRPr="00315D96">
        <w:rPr>
          <w:rFonts w:eastAsia="Adobe Myungjo Std M"/>
          <w:iCs/>
        </w:rPr>
        <w:t>wider pre-occu</w:t>
      </w:r>
      <w:r w:rsidR="00B02D7A" w:rsidRPr="00315D96">
        <w:rPr>
          <w:rFonts w:eastAsia="Adobe Myungjo Std M"/>
          <w:iCs/>
        </w:rPr>
        <w:t>pa</w:t>
      </w:r>
      <w:r w:rsidRPr="00315D96">
        <w:rPr>
          <w:rFonts w:eastAsia="Adobe Myungjo Std M"/>
          <w:iCs/>
        </w:rPr>
        <w:t>tions in the field of social work during the period they were written</w:t>
      </w:r>
      <w:r w:rsidR="00C101AF" w:rsidRPr="00315D96">
        <w:rPr>
          <w:rFonts w:eastAsia="Adobe Myungjo Std M"/>
          <w:iCs/>
        </w:rPr>
        <w:t xml:space="preserve">. To do this, </w:t>
      </w:r>
      <w:r w:rsidRPr="00315D96">
        <w:rPr>
          <w:rFonts w:eastAsia="Adobe Myungjo Std M"/>
          <w:iCs/>
        </w:rPr>
        <w:t xml:space="preserve">I will locate both the subject matter and methodological </w:t>
      </w:r>
      <w:r w:rsidR="00C101AF" w:rsidRPr="00315D96">
        <w:rPr>
          <w:rFonts w:eastAsia="Adobe Myungjo Std M"/>
          <w:iCs/>
        </w:rPr>
        <w:t xml:space="preserve">underpinnings of </w:t>
      </w:r>
      <w:r w:rsidRPr="00315D96">
        <w:rPr>
          <w:rFonts w:eastAsia="Adobe Myungjo Std M"/>
          <w:iCs/>
        </w:rPr>
        <w:t xml:space="preserve">my work within key broader policy, political and social influences and philosophical debates – the coverage will necessarily be selective and the elements I focus on </w:t>
      </w:r>
      <w:r w:rsidR="00DB5862">
        <w:rPr>
          <w:rFonts w:eastAsia="Adobe Myungjo Std M"/>
          <w:iCs/>
        </w:rPr>
        <w:t xml:space="preserve">will </w:t>
      </w:r>
      <w:r w:rsidRPr="00315D96">
        <w:rPr>
          <w:rFonts w:eastAsia="Adobe Myungjo Std M"/>
          <w:iCs/>
        </w:rPr>
        <w:t xml:space="preserve">reflect </w:t>
      </w:r>
      <w:r w:rsidR="007E7EF2">
        <w:rPr>
          <w:rFonts w:eastAsia="Adobe Myungjo Std M"/>
          <w:iCs/>
        </w:rPr>
        <w:t>the key issues</w:t>
      </w:r>
      <w:r w:rsidRPr="00315D96">
        <w:rPr>
          <w:rFonts w:eastAsia="Adobe Myungjo Std M"/>
          <w:iCs/>
        </w:rPr>
        <w:t xml:space="preserve"> </w:t>
      </w:r>
      <w:r w:rsidR="003D64B7" w:rsidRPr="00315D96">
        <w:rPr>
          <w:rFonts w:eastAsia="Adobe Myungjo Std M"/>
          <w:iCs/>
        </w:rPr>
        <w:t xml:space="preserve">which </w:t>
      </w:r>
      <w:r w:rsidR="007E7EF2">
        <w:rPr>
          <w:rFonts w:eastAsia="Adobe Myungjo Std M"/>
          <w:iCs/>
        </w:rPr>
        <w:t xml:space="preserve">have </w:t>
      </w:r>
      <w:r w:rsidR="003D64B7" w:rsidRPr="00315D96">
        <w:rPr>
          <w:rFonts w:eastAsia="Adobe Myungjo Std M"/>
          <w:iCs/>
        </w:rPr>
        <w:t>influence</w:t>
      </w:r>
      <w:r w:rsidR="007C778E">
        <w:rPr>
          <w:rFonts w:eastAsia="Adobe Myungjo Std M"/>
          <w:iCs/>
        </w:rPr>
        <w:t>d</w:t>
      </w:r>
      <w:r w:rsidR="003D64B7" w:rsidRPr="00315D96">
        <w:rPr>
          <w:rFonts w:eastAsia="Adobe Myungjo Std M"/>
          <w:iCs/>
        </w:rPr>
        <w:t xml:space="preserve"> </w:t>
      </w:r>
      <w:r w:rsidRPr="00315D96">
        <w:rPr>
          <w:rFonts w:eastAsia="Adobe Myungjo Std M"/>
          <w:iCs/>
        </w:rPr>
        <w:t>my thinking</w:t>
      </w:r>
      <w:r w:rsidR="003D64B7" w:rsidRPr="00315D96">
        <w:rPr>
          <w:rFonts w:eastAsia="Adobe Myungjo Std M"/>
          <w:iCs/>
        </w:rPr>
        <w:t xml:space="preserve"> during the </w:t>
      </w:r>
      <w:r w:rsidR="007C778E">
        <w:rPr>
          <w:rFonts w:eastAsia="Adobe Myungjo Std M"/>
          <w:iCs/>
        </w:rPr>
        <w:t>period</w:t>
      </w:r>
      <w:r w:rsidR="003D64B7" w:rsidRPr="00315D96">
        <w:rPr>
          <w:rFonts w:eastAsia="Adobe Myungjo Std M"/>
          <w:iCs/>
        </w:rPr>
        <w:t xml:space="preserve"> the </w:t>
      </w:r>
      <w:r w:rsidR="007C778E">
        <w:rPr>
          <w:rFonts w:eastAsia="Adobe Myungjo Std M"/>
          <w:iCs/>
        </w:rPr>
        <w:t xml:space="preserve">body of </w:t>
      </w:r>
      <w:r w:rsidR="003D64B7" w:rsidRPr="00315D96">
        <w:rPr>
          <w:rFonts w:eastAsia="Adobe Myungjo Std M"/>
          <w:iCs/>
        </w:rPr>
        <w:t xml:space="preserve">work was written. </w:t>
      </w:r>
    </w:p>
    <w:p w14:paraId="75DB8633" w14:textId="77777777" w:rsidR="001742BF" w:rsidRPr="00315D96" w:rsidRDefault="001742BF" w:rsidP="00102B5E">
      <w:pPr>
        <w:spacing w:line="360" w:lineRule="auto"/>
        <w:rPr>
          <w:rFonts w:eastAsia="Adobe Myungjo Std M"/>
          <w:iCs/>
        </w:rPr>
      </w:pPr>
    </w:p>
    <w:p w14:paraId="1AD6A33E" w14:textId="1A18E83B" w:rsidR="00281BD9" w:rsidRPr="00315D96" w:rsidRDefault="00300CA4" w:rsidP="00102B5E">
      <w:pPr>
        <w:pStyle w:val="Heading2"/>
        <w:spacing w:line="360" w:lineRule="auto"/>
      </w:pPr>
      <w:bookmarkStart w:id="5" w:name="_Toc32913168"/>
      <w:r>
        <w:t>3</w:t>
      </w:r>
      <w:r w:rsidR="00D32FDC" w:rsidRPr="00315D96">
        <w:t>.1</w:t>
      </w:r>
      <w:r w:rsidR="001A2E1D" w:rsidRPr="00315D96">
        <w:t>.</w:t>
      </w:r>
      <w:r w:rsidR="00D32FDC" w:rsidRPr="00315D96">
        <w:t xml:space="preserve"> </w:t>
      </w:r>
      <w:r w:rsidR="00281BD9" w:rsidRPr="00315D96">
        <w:t>Structure of the commentary</w:t>
      </w:r>
      <w:bookmarkEnd w:id="5"/>
      <w:r w:rsidR="00281BD9" w:rsidRPr="00315D96">
        <w:t xml:space="preserve"> </w:t>
      </w:r>
    </w:p>
    <w:p w14:paraId="3FBABB4F" w14:textId="66B13CA0" w:rsidR="00FA3D54" w:rsidRPr="00315D96" w:rsidRDefault="00A8139A" w:rsidP="00102B5E">
      <w:pPr>
        <w:spacing w:line="360" w:lineRule="auto"/>
        <w:rPr>
          <w:rFonts w:eastAsia="Adobe Myungjo Std M"/>
          <w:iCs/>
        </w:rPr>
      </w:pPr>
      <w:r w:rsidRPr="00315D96">
        <w:rPr>
          <w:rFonts w:eastAsia="Adobe Myungjo Std M"/>
          <w:iCs/>
        </w:rPr>
        <w:t>A</w:t>
      </w:r>
      <w:r w:rsidR="005C5637" w:rsidRPr="00315D96">
        <w:rPr>
          <w:rFonts w:eastAsia="Adobe Myungjo Std M"/>
          <w:iCs/>
        </w:rPr>
        <w:t>fter</w:t>
      </w:r>
      <w:r w:rsidR="000E423A" w:rsidRPr="00315D96">
        <w:rPr>
          <w:rFonts w:eastAsia="Adobe Myungjo Std M"/>
          <w:iCs/>
        </w:rPr>
        <w:t xml:space="preserve"> </w:t>
      </w:r>
      <w:r w:rsidR="007C778E">
        <w:rPr>
          <w:rFonts w:eastAsia="Adobe Myungjo Std M"/>
          <w:iCs/>
        </w:rPr>
        <w:t xml:space="preserve">becoming </w:t>
      </w:r>
      <w:r w:rsidRPr="00315D96">
        <w:rPr>
          <w:rFonts w:eastAsia="Adobe Myungjo Std M"/>
          <w:iCs/>
        </w:rPr>
        <w:t>a part-time teaching fellow at Strathclyde in 2007 there were several countervailing influences which I am a</w:t>
      </w:r>
      <w:r w:rsidR="00B02D7A" w:rsidRPr="00315D96">
        <w:rPr>
          <w:rFonts w:eastAsia="Adobe Myungjo Std M"/>
          <w:iCs/>
        </w:rPr>
        <w:t>ware of</w:t>
      </w:r>
      <w:r w:rsidR="007C778E">
        <w:rPr>
          <w:rFonts w:eastAsia="Adobe Myungjo Std M"/>
          <w:iCs/>
        </w:rPr>
        <w:t xml:space="preserve"> </w:t>
      </w:r>
      <w:r w:rsidR="00B02D7A" w:rsidRPr="00315D96">
        <w:rPr>
          <w:rFonts w:eastAsia="Adobe Myungjo Std M"/>
          <w:iCs/>
        </w:rPr>
        <w:t>looking back</w:t>
      </w:r>
      <w:r w:rsidRPr="00315D96">
        <w:rPr>
          <w:rFonts w:eastAsia="Adobe Myungjo Std M"/>
          <w:iCs/>
        </w:rPr>
        <w:t>. These were</w:t>
      </w:r>
      <w:r w:rsidR="009F6474" w:rsidRPr="00315D96">
        <w:rPr>
          <w:rFonts w:eastAsia="Adobe Myungjo Std M"/>
          <w:iCs/>
        </w:rPr>
        <w:t>,</w:t>
      </w:r>
      <w:r w:rsidRPr="00315D96">
        <w:rPr>
          <w:rFonts w:eastAsia="Adobe Myungjo Std M"/>
          <w:iCs/>
        </w:rPr>
        <w:t xml:space="preserve"> </w:t>
      </w:r>
      <w:r w:rsidR="00B02D7A" w:rsidRPr="00315D96">
        <w:rPr>
          <w:rFonts w:eastAsia="Adobe Myungjo Std M"/>
          <w:iCs/>
        </w:rPr>
        <w:t>firstly</w:t>
      </w:r>
      <w:r w:rsidR="009F6474" w:rsidRPr="00315D96">
        <w:rPr>
          <w:rFonts w:eastAsia="Adobe Myungjo Std M"/>
          <w:iCs/>
        </w:rPr>
        <w:t>,</w:t>
      </w:r>
      <w:r w:rsidR="00B02D7A" w:rsidRPr="00315D96">
        <w:rPr>
          <w:rFonts w:eastAsia="Adobe Myungjo Std M"/>
          <w:iCs/>
        </w:rPr>
        <w:t xml:space="preserve"> a belief in a realist ontology </w:t>
      </w:r>
      <w:r w:rsidR="001D26AA">
        <w:rPr>
          <w:rFonts w:eastAsia="Adobe Myungjo Std M"/>
          <w:iCs/>
        </w:rPr>
        <w:t xml:space="preserve">which co-existed </w:t>
      </w:r>
      <w:r w:rsidR="00B02D7A" w:rsidRPr="00315D96">
        <w:rPr>
          <w:rFonts w:eastAsia="Adobe Myungjo Std M"/>
          <w:iCs/>
        </w:rPr>
        <w:t xml:space="preserve">with a gravitation </w:t>
      </w:r>
      <w:r w:rsidRPr="00315D96">
        <w:rPr>
          <w:rFonts w:eastAsia="Adobe Myungjo Std M"/>
          <w:iCs/>
        </w:rPr>
        <w:t>towards interpretive, qualitative</w:t>
      </w:r>
      <w:r w:rsidR="009F6474" w:rsidRPr="00315D96">
        <w:rPr>
          <w:rFonts w:eastAsia="Adobe Myungjo Std M"/>
          <w:iCs/>
        </w:rPr>
        <w:t>,</w:t>
      </w:r>
      <w:r w:rsidRPr="00315D96">
        <w:rPr>
          <w:rFonts w:eastAsia="Adobe Myungjo Std M"/>
          <w:iCs/>
        </w:rPr>
        <w:t xml:space="preserve"> research</w:t>
      </w:r>
      <w:r w:rsidR="00B02D7A" w:rsidRPr="00315D96">
        <w:rPr>
          <w:rFonts w:eastAsia="Adobe Myungjo Std M"/>
          <w:iCs/>
        </w:rPr>
        <w:t xml:space="preserve"> in a context where this research tradition has been </w:t>
      </w:r>
      <w:r w:rsidR="005C5637" w:rsidRPr="00315D96">
        <w:rPr>
          <w:rFonts w:eastAsia="Adobe Myungjo Std M"/>
          <w:iCs/>
        </w:rPr>
        <w:t>since the 1970s</w:t>
      </w:r>
      <w:r w:rsidR="00AA43E4" w:rsidRPr="00315D96">
        <w:rPr>
          <w:rFonts w:eastAsia="Adobe Myungjo Std M"/>
          <w:iCs/>
        </w:rPr>
        <w:t xml:space="preserve"> </w:t>
      </w:r>
      <w:r w:rsidR="00B02D7A" w:rsidRPr="00315D96">
        <w:rPr>
          <w:rFonts w:eastAsia="Adobe Myungjo Std M"/>
          <w:iCs/>
        </w:rPr>
        <w:t>influence</w:t>
      </w:r>
      <w:r w:rsidR="005C5637" w:rsidRPr="00315D96">
        <w:rPr>
          <w:rFonts w:eastAsia="Adobe Myungjo Std M"/>
          <w:iCs/>
        </w:rPr>
        <w:t>d</w:t>
      </w:r>
      <w:r w:rsidR="00B02D7A" w:rsidRPr="00315D96">
        <w:rPr>
          <w:rFonts w:eastAsia="Adobe Myungjo Std M"/>
          <w:iCs/>
        </w:rPr>
        <w:t xml:space="preserve"> by </w:t>
      </w:r>
      <w:r w:rsidR="005C5637" w:rsidRPr="00315D96">
        <w:rPr>
          <w:rFonts w:eastAsia="Adobe Myungjo Std M"/>
          <w:iCs/>
        </w:rPr>
        <w:t>(</w:t>
      </w:r>
      <w:r w:rsidRPr="00315D96">
        <w:rPr>
          <w:rFonts w:eastAsia="Adobe Myungjo Std M"/>
          <w:iCs/>
        </w:rPr>
        <w:t>radical</w:t>
      </w:r>
      <w:r w:rsidR="005C5637" w:rsidRPr="00315D96">
        <w:rPr>
          <w:rFonts w:eastAsia="Adobe Myungjo Std M"/>
          <w:iCs/>
        </w:rPr>
        <w:t>)</w:t>
      </w:r>
      <w:r w:rsidRPr="00315D96">
        <w:rPr>
          <w:rFonts w:eastAsia="Adobe Myungjo Std M"/>
          <w:iCs/>
        </w:rPr>
        <w:t xml:space="preserve"> social constructionist and</w:t>
      </w:r>
      <w:r w:rsidR="00B02D7A" w:rsidRPr="00315D96">
        <w:rPr>
          <w:rFonts w:eastAsia="Adobe Myungjo Std M"/>
          <w:iCs/>
        </w:rPr>
        <w:t xml:space="preserve"> </w:t>
      </w:r>
      <w:r w:rsidRPr="00315D96">
        <w:rPr>
          <w:rFonts w:eastAsia="Adobe Myungjo Std M"/>
          <w:iCs/>
        </w:rPr>
        <w:t xml:space="preserve">post-modern/post-structuralist </w:t>
      </w:r>
      <w:r w:rsidR="005C5637" w:rsidRPr="00315D96">
        <w:rPr>
          <w:rFonts w:eastAsia="Adobe Myungjo Std M"/>
          <w:iCs/>
        </w:rPr>
        <w:t xml:space="preserve">positions which </w:t>
      </w:r>
      <w:r w:rsidR="00B02D7A" w:rsidRPr="00315D96">
        <w:rPr>
          <w:rFonts w:eastAsia="Adobe Myungjo Std M"/>
          <w:iCs/>
        </w:rPr>
        <w:t>question</w:t>
      </w:r>
      <w:r w:rsidR="005C5637" w:rsidRPr="00315D96">
        <w:rPr>
          <w:rFonts w:eastAsia="Adobe Myungjo Std M"/>
          <w:iCs/>
        </w:rPr>
        <w:t xml:space="preserve"> whether there is </w:t>
      </w:r>
      <w:r w:rsidR="00B02D7A" w:rsidRPr="00315D96">
        <w:rPr>
          <w:rFonts w:eastAsia="Adobe Myungjo Std M"/>
          <w:iCs/>
        </w:rPr>
        <w:t>a mind-independent reality. Secondly,</w:t>
      </w:r>
      <w:r w:rsidR="00975C57">
        <w:rPr>
          <w:rFonts w:eastAsia="Adobe Myungjo Std M"/>
          <w:iCs/>
        </w:rPr>
        <w:t xml:space="preserve"> </w:t>
      </w:r>
      <w:r w:rsidR="007A759F">
        <w:rPr>
          <w:rFonts w:eastAsia="Adobe Myungjo Std M"/>
          <w:iCs/>
        </w:rPr>
        <w:t xml:space="preserve">the </w:t>
      </w:r>
      <w:r w:rsidR="00975C57">
        <w:rPr>
          <w:rFonts w:eastAsia="Adobe Myungjo Std M"/>
          <w:iCs/>
        </w:rPr>
        <w:t>pull towards</w:t>
      </w:r>
      <w:r w:rsidRPr="00315D96">
        <w:rPr>
          <w:rFonts w:eastAsia="Adobe Myungjo Std M"/>
          <w:iCs/>
        </w:rPr>
        <w:t xml:space="preserve"> qualitative </w:t>
      </w:r>
      <w:r w:rsidR="007A759F">
        <w:rPr>
          <w:rFonts w:eastAsia="Adobe Myungjo Std M"/>
          <w:iCs/>
        </w:rPr>
        <w:t xml:space="preserve">inquiry </w:t>
      </w:r>
      <w:r w:rsidR="00975C57">
        <w:rPr>
          <w:rFonts w:eastAsia="Adobe Myungjo Std M"/>
          <w:iCs/>
        </w:rPr>
        <w:t xml:space="preserve">co-existed with a belief in the need for the field to develop </w:t>
      </w:r>
      <w:r w:rsidR="00F70B99" w:rsidRPr="00315D96">
        <w:rPr>
          <w:rFonts w:eastAsia="Adobe Myungjo Std M"/>
          <w:iCs/>
        </w:rPr>
        <w:t xml:space="preserve">a clearer </w:t>
      </w:r>
      <w:r w:rsidR="003D64B7" w:rsidRPr="00315D96">
        <w:rPr>
          <w:rFonts w:eastAsia="Adobe Myungjo Std M"/>
          <w:iCs/>
        </w:rPr>
        <w:t xml:space="preserve">evidence base </w:t>
      </w:r>
      <w:r w:rsidR="00F70B99" w:rsidRPr="00315D96">
        <w:rPr>
          <w:rFonts w:eastAsia="Adobe Myungjo Std M"/>
          <w:iCs/>
        </w:rPr>
        <w:t>for</w:t>
      </w:r>
      <w:r w:rsidRPr="00315D96">
        <w:rPr>
          <w:rFonts w:eastAsia="Adobe Myungjo Std M"/>
          <w:iCs/>
        </w:rPr>
        <w:t xml:space="preserve"> social work</w:t>
      </w:r>
      <w:r w:rsidR="005C5637" w:rsidRPr="00315D96">
        <w:rPr>
          <w:rFonts w:eastAsia="Adobe Myungjo Std M"/>
          <w:iCs/>
        </w:rPr>
        <w:t xml:space="preserve"> </w:t>
      </w:r>
      <w:r w:rsidR="00F70B99" w:rsidRPr="00315D96">
        <w:rPr>
          <w:rFonts w:eastAsia="Adobe Myungjo Std M"/>
          <w:iCs/>
        </w:rPr>
        <w:t>practice</w:t>
      </w:r>
      <w:r w:rsidR="007A759F">
        <w:rPr>
          <w:rFonts w:eastAsia="Adobe Myungjo Std M"/>
          <w:iCs/>
        </w:rPr>
        <w:t>.</w:t>
      </w:r>
      <w:r w:rsidR="00F70B99" w:rsidRPr="00315D96">
        <w:rPr>
          <w:rFonts w:eastAsia="Adobe Myungjo Std M"/>
          <w:iCs/>
        </w:rPr>
        <w:t xml:space="preserve"> </w:t>
      </w:r>
      <w:r w:rsidR="00D63FB0">
        <w:rPr>
          <w:rFonts w:eastAsia="Adobe Myungjo Std M"/>
          <w:iCs/>
        </w:rPr>
        <w:t>However, t</w:t>
      </w:r>
      <w:r w:rsidR="003D64B7" w:rsidRPr="00315D96">
        <w:rPr>
          <w:rFonts w:eastAsia="Adobe Myungjo Std M"/>
          <w:iCs/>
        </w:rPr>
        <w:t xml:space="preserve">he </w:t>
      </w:r>
      <w:r w:rsidR="007C778E">
        <w:rPr>
          <w:rFonts w:eastAsia="Adobe Myungjo Std M"/>
          <w:iCs/>
        </w:rPr>
        <w:t xml:space="preserve">overarching </w:t>
      </w:r>
      <w:r w:rsidRPr="00315D96">
        <w:rPr>
          <w:rFonts w:eastAsia="Adobe Myungjo Std M"/>
          <w:iCs/>
        </w:rPr>
        <w:t>tendency within</w:t>
      </w:r>
      <w:r w:rsidR="003D64B7" w:rsidRPr="00315D96">
        <w:rPr>
          <w:rFonts w:eastAsia="Adobe Myungjo Std M"/>
          <w:iCs/>
        </w:rPr>
        <w:t xml:space="preserve"> </w:t>
      </w:r>
      <w:r w:rsidR="007A759F">
        <w:rPr>
          <w:rFonts w:eastAsia="Adobe Myungjo Std M"/>
          <w:iCs/>
        </w:rPr>
        <w:t xml:space="preserve">the </w:t>
      </w:r>
      <w:r w:rsidR="00D63FB0">
        <w:rPr>
          <w:rFonts w:eastAsia="Adobe Myungjo Std M"/>
          <w:iCs/>
        </w:rPr>
        <w:t>E</w:t>
      </w:r>
      <w:r w:rsidR="007A759F">
        <w:rPr>
          <w:rFonts w:eastAsia="Adobe Myungjo Std M"/>
          <w:iCs/>
        </w:rPr>
        <w:t xml:space="preserve">vidence </w:t>
      </w:r>
      <w:r w:rsidR="00D63FB0">
        <w:rPr>
          <w:rFonts w:eastAsia="Adobe Myungjo Std M"/>
          <w:iCs/>
        </w:rPr>
        <w:t>B</w:t>
      </w:r>
      <w:r w:rsidR="007A759F">
        <w:rPr>
          <w:rFonts w:eastAsia="Adobe Myungjo Std M"/>
          <w:iCs/>
        </w:rPr>
        <w:t xml:space="preserve">ased </w:t>
      </w:r>
      <w:r w:rsidR="00D63FB0">
        <w:rPr>
          <w:rFonts w:eastAsia="Adobe Myungjo Std M"/>
          <w:iCs/>
        </w:rPr>
        <w:t>P</w:t>
      </w:r>
      <w:r w:rsidR="007A759F">
        <w:rPr>
          <w:rFonts w:eastAsia="Adobe Myungjo Std M"/>
          <w:iCs/>
        </w:rPr>
        <w:t>ractice</w:t>
      </w:r>
      <w:r w:rsidR="00D63FB0">
        <w:rPr>
          <w:rFonts w:eastAsia="Adobe Myungjo Std M"/>
          <w:iCs/>
        </w:rPr>
        <w:t xml:space="preserve"> </w:t>
      </w:r>
      <w:r w:rsidR="007A759F">
        <w:rPr>
          <w:rFonts w:eastAsia="Adobe Myungjo Std M"/>
          <w:iCs/>
        </w:rPr>
        <w:t xml:space="preserve">movement </w:t>
      </w:r>
      <w:r w:rsidR="00F70B99" w:rsidRPr="00315D96">
        <w:rPr>
          <w:rFonts w:eastAsia="Adobe Myungjo Std M"/>
          <w:iCs/>
        </w:rPr>
        <w:t>has</w:t>
      </w:r>
      <w:r w:rsidR="00D63FB0">
        <w:rPr>
          <w:rFonts w:eastAsia="Adobe Myungjo Std M"/>
          <w:iCs/>
        </w:rPr>
        <w:t xml:space="preserve"> </w:t>
      </w:r>
      <w:r w:rsidR="00F70B99" w:rsidRPr="00315D96">
        <w:rPr>
          <w:rFonts w:eastAsia="Adobe Myungjo Std M"/>
          <w:iCs/>
        </w:rPr>
        <w:t xml:space="preserve">been </w:t>
      </w:r>
      <w:r w:rsidRPr="00315D96">
        <w:rPr>
          <w:rFonts w:eastAsia="Adobe Myungjo Std M"/>
          <w:iCs/>
        </w:rPr>
        <w:t>to pr</w:t>
      </w:r>
      <w:r w:rsidR="00FA3D54" w:rsidRPr="00315D96">
        <w:rPr>
          <w:rFonts w:eastAsia="Adobe Myungjo Std M"/>
          <w:iCs/>
        </w:rPr>
        <w:t>omote</w:t>
      </w:r>
      <w:r w:rsidRPr="00315D96">
        <w:rPr>
          <w:rFonts w:eastAsia="Adobe Myungjo Std M"/>
          <w:iCs/>
        </w:rPr>
        <w:t xml:space="preserve"> </w:t>
      </w:r>
      <w:r w:rsidR="007E5FFC">
        <w:rPr>
          <w:rFonts w:eastAsia="Adobe Myungjo Std M"/>
          <w:iCs/>
        </w:rPr>
        <w:t>qua</w:t>
      </w:r>
      <w:r w:rsidR="007A759F">
        <w:rPr>
          <w:rFonts w:eastAsia="Adobe Myungjo Std M"/>
          <w:iCs/>
        </w:rPr>
        <w:t xml:space="preserve">ntitative </w:t>
      </w:r>
      <w:r w:rsidR="007E5FFC">
        <w:rPr>
          <w:rFonts w:eastAsia="Adobe Myungjo Std M"/>
          <w:iCs/>
        </w:rPr>
        <w:t>and</w:t>
      </w:r>
      <w:r w:rsidR="007A759F">
        <w:rPr>
          <w:rFonts w:eastAsia="Adobe Myungjo Std M"/>
          <w:iCs/>
        </w:rPr>
        <w:t xml:space="preserve">, particularly, </w:t>
      </w:r>
      <w:r w:rsidR="00DD2AEA">
        <w:rPr>
          <w:rFonts w:eastAsia="Adobe Myungjo Std M"/>
          <w:iCs/>
        </w:rPr>
        <w:t>R</w:t>
      </w:r>
      <w:r w:rsidR="007A759F">
        <w:rPr>
          <w:rFonts w:eastAsia="Adobe Myungjo Std M"/>
          <w:iCs/>
        </w:rPr>
        <w:t xml:space="preserve">andomised </w:t>
      </w:r>
      <w:r w:rsidR="00DD2AEA">
        <w:rPr>
          <w:rFonts w:eastAsia="Adobe Myungjo Std M"/>
          <w:iCs/>
        </w:rPr>
        <w:t>C</w:t>
      </w:r>
      <w:r w:rsidR="007A759F">
        <w:rPr>
          <w:rFonts w:eastAsia="Adobe Myungjo Std M"/>
          <w:iCs/>
        </w:rPr>
        <w:t xml:space="preserve">ontrol </w:t>
      </w:r>
      <w:r w:rsidR="00DD2AEA">
        <w:rPr>
          <w:rFonts w:eastAsia="Adobe Myungjo Std M"/>
          <w:iCs/>
        </w:rPr>
        <w:t>T</w:t>
      </w:r>
      <w:r w:rsidR="007A759F">
        <w:rPr>
          <w:rFonts w:eastAsia="Adobe Myungjo Std M"/>
          <w:iCs/>
        </w:rPr>
        <w:t xml:space="preserve">rial (RCT) </w:t>
      </w:r>
      <w:r w:rsidR="00B221F0">
        <w:rPr>
          <w:rFonts w:eastAsia="Adobe Myungjo Std M"/>
          <w:iCs/>
        </w:rPr>
        <w:t>evidence as the gold standard</w:t>
      </w:r>
      <w:r w:rsidR="00FA3D54" w:rsidRPr="00315D96">
        <w:rPr>
          <w:rFonts w:eastAsia="Adobe Myungjo Std M"/>
          <w:iCs/>
        </w:rPr>
        <w:t xml:space="preserve">. </w:t>
      </w:r>
      <w:r w:rsidR="00B221F0">
        <w:rPr>
          <w:rFonts w:eastAsia="Adobe Myungjo Std M"/>
          <w:iCs/>
        </w:rPr>
        <w:t>T</w:t>
      </w:r>
      <w:r w:rsidR="003D64B7" w:rsidRPr="00315D96">
        <w:rPr>
          <w:rFonts w:eastAsia="Adobe Myungjo Std M"/>
          <w:iCs/>
        </w:rPr>
        <w:t>hirdly</w:t>
      </w:r>
      <w:r w:rsidR="00B221F0">
        <w:rPr>
          <w:rFonts w:eastAsia="Adobe Myungjo Std M"/>
          <w:iCs/>
        </w:rPr>
        <w:t>,</w:t>
      </w:r>
      <w:r w:rsidR="003D64B7" w:rsidRPr="00315D96">
        <w:rPr>
          <w:rFonts w:eastAsia="Adobe Myungjo Std M"/>
          <w:iCs/>
        </w:rPr>
        <w:t xml:space="preserve"> </w:t>
      </w:r>
      <w:r w:rsidR="00EC7D33">
        <w:rPr>
          <w:rFonts w:eastAsia="Adobe Myungjo Std M"/>
          <w:iCs/>
        </w:rPr>
        <w:t xml:space="preserve">there was a tension in trying to </w:t>
      </w:r>
      <w:r w:rsidRPr="00315D96">
        <w:rPr>
          <w:rFonts w:eastAsia="Adobe Myungjo Std M"/>
          <w:iCs/>
        </w:rPr>
        <w:t>reconcil</w:t>
      </w:r>
      <w:r w:rsidR="00EC7D33">
        <w:rPr>
          <w:rFonts w:eastAsia="Adobe Myungjo Std M"/>
          <w:iCs/>
        </w:rPr>
        <w:t>e</w:t>
      </w:r>
      <w:r w:rsidRPr="00315D96">
        <w:rPr>
          <w:rFonts w:eastAsia="Adobe Myungjo Std M"/>
          <w:iCs/>
        </w:rPr>
        <w:t xml:space="preserve"> compulsory state intervention in family life </w:t>
      </w:r>
      <w:r w:rsidR="00FA3D54" w:rsidRPr="00315D96">
        <w:rPr>
          <w:rFonts w:eastAsia="Adobe Myungjo Std M"/>
          <w:iCs/>
        </w:rPr>
        <w:t xml:space="preserve">on the grounds of child welfare concerns </w:t>
      </w:r>
      <w:r w:rsidRPr="00315D96">
        <w:rPr>
          <w:rFonts w:eastAsia="Adobe Myungjo Std M"/>
          <w:iCs/>
        </w:rPr>
        <w:t xml:space="preserve">with </w:t>
      </w:r>
      <w:r w:rsidR="00FA3D54" w:rsidRPr="00315D96">
        <w:rPr>
          <w:rFonts w:eastAsia="Adobe Myungjo Std M"/>
          <w:iCs/>
        </w:rPr>
        <w:t xml:space="preserve">a </w:t>
      </w:r>
      <w:r w:rsidRPr="00315D96">
        <w:rPr>
          <w:rFonts w:eastAsia="Adobe Myungjo Std M"/>
          <w:iCs/>
        </w:rPr>
        <w:t xml:space="preserve">commitment to </w:t>
      </w:r>
      <w:r w:rsidR="00FA3D54" w:rsidRPr="00315D96">
        <w:rPr>
          <w:rFonts w:eastAsia="Adobe Myungjo Std M"/>
          <w:iCs/>
        </w:rPr>
        <w:t xml:space="preserve">social justice and </w:t>
      </w:r>
      <w:r w:rsidRPr="00315D96">
        <w:rPr>
          <w:rFonts w:eastAsia="Adobe Myungjo Std M"/>
          <w:iCs/>
        </w:rPr>
        <w:t xml:space="preserve">progressive social change.  </w:t>
      </w:r>
      <w:r w:rsidR="00FA3D54" w:rsidRPr="00315D96">
        <w:rPr>
          <w:rFonts w:eastAsia="Adobe Myungjo Std M"/>
          <w:iCs/>
        </w:rPr>
        <w:t xml:space="preserve">These three tensions are brought out in more detail </w:t>
      </w:r>
      <w:r w:rsidR="009F6474" w:rsidRPr="00315D96">
        <w:rPr>
          <w:rFonts w:eastAsia="Adobe Myungjo Std M"/>
          <w:iCs/>
        </w:rPr>
        <w:t xml:space="preserve">in considering the </w:t>
      </w:r>
      <w:r w:rsidR="00FA3D54" w:rsidRPr="00315D96">
        <w:rPr>
          <w:rFonts w:eastAsia="Adobe Myungjo Std M"/>
          <w:iCs/>
        </w:rPr>
        <w:t>following</w:t>
      </w:r>
      <w:r w:rsidR="000E423A" w:rsidRPr="00315D96">
        <w:rPr>
          <w:rFonts w:eastAsia="Adobe Myungjo Std M"/>
          <w:iCs/>
        </w:rPr>
        <w:t xml:space="preserve"> five</w:t>
      </w:r>
      <w:r w:rsidR="00FA3D54" w:rsidRPr="00315D96">
        <w:rPr>
          <w:rFonts w:eastAsia="Adobe Myungjo Std M"/>
          <w:iCs/>
        </w:rPr>
        <w:t xml:space="preserve"> </w:t>
      </w:r>
      <w:r w:rsidR="00B37376">
        <w:rPr>
          <w:rFonts w:eastAsia="Adobe Myungjo Std M"/>
          <w:iCs/>
        </w:rPr>
        <w:t xml:space="preserve">thematic </w:t>
      </w:r>
      <w:r w:rsidR="009F6474" w:rsidRPr="00315D96">
        <w:rPr>
          <w:rFonts w:eastAsia="Adobe Myungjo Std M"/>
          <w:iCs/>
        </w:rPr>
        <w:t xml:space="preserve">areas which are used to structure the </w:t>
      </w:r>
      <w:r w:rsidR="003D64B7" w:rsidRPr="00315D96">
        <w:rPr>
          <w:rFonts w:eastAsia="Adobe Myungjo Std M"/>
          <w:iCs/>
        </w:rPr>
        <w:t>commentary</w:t>
      </w:r>
      <w:r w:rsidR="00FA3D54" w:rsidRPr="00315D96">
        <w:rPr>
          <w:rFonts w:eastAsia="Adobe Myungjo Std M"/>
          <w:iCs/>
        </w:rPr>
        <w:t>:</w:t>
      </w:r>
    </w:p>
    <w:p w14:paraId="1C1A2A29" w14:textId="5B431B6B" w:rsidR="00FA3D54" w:rsidRPr="00315D96" w:rsidRDefault="00FA3D54" w:rsidP="00102B5E">
      <w:pPr>
        <w:pStyle w:val="ListParagraph"/>
        <w:numPr>
          <w:ilvl w:val="0"/>
          <w:numId w:val="9"/>
        </w:numPr>
        <w:spacing w:line="360" w:lineRule="auto"/>
        <w:rPr>
          <w:rFonts w:eastAsia="Adobe Myungjo Std M"/>
          <w:iCs/>
        </w:rPr>
      </w:pPr>
      <w:r w:rsidRPr="00315D96">
        <w:rPr>
          <w:rFonts w:eastAsia="Adobe Myungjo Std M"/>
          <w:iCs/>
        </w:rPr>
        <w:t>My use of qualitative research</w:t>
      </w:r>
      <w:r w:rsidR="00B71163" w:rsidRPr="00315D96">
        <w:rPr>
          <w:rFonts w:eastAsia="Adobe Myungjo Std M"/>
          <w:iCs/>
        </w:rPr>
        <w:t xml:space="preserve"> (</w:t>
      </w:r>
      <w:r w:rsidR="00EC7D33">
        <w:rPr>
          <w:rFonts w:eastAsia="Adobe Myungjo Std M"/>
          <w:i/>
        </w:rPr>
        <w:t>4</w:t>
      </w:r>
      <w:r w:rsidR="003D64B7" w:rsidRPr="00315D96">
        <w:rPr>
          <w:rFonts w:eastAsia="Adobe Myungjo Std M"/>
          <w:i/>
        </w:rPr>
        <w:t xml:space="preserve">. </w:t>
      </w:r>
      <w:r w:rsidR="00B71163" w:rsidRPr="00315D96">
        <w:rPr>
          <w:rFonts w:eastAsia="Adobe Myungjo Std M"/>
          <w:i/>
        </w:rPr>
        <w:t>Contributions through qualitative research</w:t>
      </w:r>
      <w:r w:rsidR="00B71163" w:rsidRPr="00315D96">
        <w:rPr>
          <w:rFonts w:eastAsia="Adobe Myungjo Std M"/>
          <w:iCs/>
        </w:rPr>
        <w:t>)</w:t>
      </w:r>
      <w:r w:rsidR="005C11AB" w:rsidRPr="00315D96">
        <w:rPr>
          <w:rFonts w:eastAsia="Adobe Myungjo Std M"/>
          <w:iCs/>
        </w:rPr>
        <w:t>;</w:t>
      </w:r>
      <w:r w:rsidRPr="00315D96">
        <w:rPr>
          <w:rFonts w:eastAsia="Adobe Myungjo Std M"/>
          <w:iCs/>
        </w:rPr>
        <w:t xml:space="preserve"> </w:t>
      </w:r>
    </w:p>
    <w:p w14:paraId="425A9FBE" w14:textId="15A30AD9" w:rsidR="00FA3D54" w:rsidRPr="00315D96" w:rsidRDefault="00B71163" w:rsidP="00102B5E">
      <w:pPr>
        <w:pStyle w:val="ListParagraph"/>
        <w:numPr>
          <w:ilvl w:val="0"/>
          <w:numId w:val="9"/>
        </w:numPr>
        <w:spacing w:line="360" w:lineRule="auto"/>
        <w:rPr>
          <w:rFonts w:eastAsia="Adobe Myungjo Std M"/>
          <w:iCs/>
        </w:rPr>
      </w:pPr>
      <w:r w:rsidRPr="00315D96">
        <w:rPr>
          <w:rFonts w:eastAsia="Adobe Myungjo Std M"/>
          <w:iCs/>
        </w:rPr>
        <w:t>A realist approach (</w:t>
      </w:r>
      <w:r w:rsidR="00EC7D33">
        <w:rPr>
          <w:rFonts w:eastAsia="Adobe Myungjo Std M"/>
          <w:i/>
        </w:rPr>
        <w:t>5</w:t>
      </w:r>
      <w:r w:rsidR="003D64B7" w:rsidRPr="00315D96">
        <w:rPr>
          <w:rFonts w:eastAsia="Adobe Myungjo Std M"/>
          <w:i/>
        </w:rPr>
        <w:t xml:space="preserve">. </w:t>
      </w:r>
      <w:r w:rsidR="00FA3D54" w:rsidRPr="00315D96">
        <w:rPr>
          <w:rFonts w:eastAsia="Adobe Myungjo Std M"/>
          <w:i/>
        </w:rPr>
        <w:t>Reconciling social constructionist and realist orientations</w:t>
      </w:r>
      <w:r w:rsidRPr="00315D96">
        <w:rPr>
          <w:rFonts w:eastAsia="Adobe Myungjo Std M"/>
          <w:iCs/>
        </w:rPr>
        <w:t>)</w:t>
      </w:r>
      <w:r w:rsidR="005C11AB" w:rsidRPr="00315D96">
        <w:rPr>
          <w:rFonts w:eastAsia="Adobe Myungjo Std M"/>
          <w:iCs/>
        </w:rPr>
        <w:t>;</w:t>
      </w:r>
    </w:p>
    <w:p w14:paraId="70628579" w14:textId="0478CBC6" w:rsidR="00FA3D54" w:rsidRPr="00315D96" w:rsidRDefault="005151A1" w:rsidP="00102B5E">
      <w:pPr>
        <w:pStyle w:val="ListParagraph"/>
        <w:numPr>
          <w:ilvl w:val="0"/>
          <w:numId w:val="9"/>
        </w:numPr>
        <w:spacing w:line="360" w:lineRule="auto"/>
        <w:rPr>
          <w:rFonts w:eastAsia="Adobe Myungjo Std M"/>
          <w:iCs/>
        </w:rPr>
      </w:pPr>
      <w:r w:rsidRPr="00315D96">
        <w:rPr>
          <w:rFonts w:eastAsia="Adobe Myungjo Std M"/>
          <w:iCs/>
        </w:rPr>
        <w:t xml:space="preserve">The </w:t>
      </w:r>
      <w:r w:rsidR="00EC7D33">
        <w:rPr>
          <w:rFonts w:eastAsia="Adobe Myungjo Std M"/>
          <w:iCs/>
        </w:rPr>
        <w:t xml:space="preserve">use of literature review to </w:t>
      </w:r>
      <w:r w:rsidR="00FA3D54" w:rsidRPr="00315D96">
        <w:rPr>
          <w:rFonts w:eastAsia="Adobe Myungjo Std M"/>
          <w:iCs/>
        </w:rPr>
        <w:t xml:space="preserve">develop </w:t>
      </w:r>
      <w:r w:rsidRPr="00315D96">
        <w:rPr>
          <w:rFonts w:eastAsia="Adobe Myungjo Std M"/>
          <w:iCs/>
        </w:rPr>
        <w:t xml:space="preserve">an evidence base for child </w:t>
      </w:r>
      <w:r w:rsidR="00EC7D33">
        <w:rPr>
          <w:rFonts w:eastAsia="Adobe Myungjo Std M"/>
          <w:iCs/>
        </w:rPr>
        <w:t xml:space="preserve">welfare practice </w:t>
      </w:r>
      <w:r w:rsidR="00B71163" w:rsidRPr="00315D96">
        <w:rPr>
          <w:rFonts w:eastAsia="Adobe Myungjo Std M"/>
          <w:iCs/>
        </w:rPr>
        <w:t>(</w:t>
      </w:r>
      <w:r w:rsidR="00EC7D33">
        <w:rPr>
          <w:rFonts w:eastAsia="Adobe Myungjo Std M"/>
          <w:i/>
        </w:rPr>
        <w:t>6</w:t>
      </w:r>
      <w:r w:rsidR="003D64B7" w:rsidRPr="00315D96">
        <w:rPr>
          <w:rFonts w:eastAsia="Adobe Myungjo Std M"/>
          <w:i/>
        </w:rPr>
        <w:t xml:space="preserve">. </w:t>
      </w:r>
      <w:r w:rsidRPr="00315D96">
        <w:rPr>
          <w:rFonts w:eastAsia="Adobe Myungjo Std M"/>
          <w:i/>
        </w:rPr>
        <w:t xml:space="preserve">Developing knowledge for </w:t>
      </w:r>
      <w:r w:rsidR="00EC7D33">
        <w:rPr>
          <w:rFonts w:eastAsia="Adobe Myungjo Std M"/>
          <w:i/>
        </w:rPr>
        <w:t xml:space="preserve">child welfare </w:t>
      </w:r>
      <w:r w:rsidRPr="00315D96">
        <w:rPr>
          <w:rFonts w:eastAsia="Adobe Myungjo Std M"/>
          <w:i/>
        </w:rPr>
        <w:t>practice through literature review</w:t>
      </w:r>
      <w:r w:rsidR="00B71163" w:rsidRPr="00315D96">
        <w:rPr>
          <w:rFonts w:eastAsia="Adobe Myungjo Std M"/>
          <w:iCs/>
        </w:rPr>
        <w:t>)</w:t>
      </w:r>
      <w:r w:rsidR="003070C1" w:rsidRPr="00315D96">
        <w:rPr>
          <w:rFonts w:eastAsia="Adobe Myungjo Std M"/>
          <w:iCs/>
        </w:rPr>
        <w:t>;</w:t>
      </w:r>
    </w:p>
    <w:p w14:paraId="4A120EE5" w14:textId="1FDBDADF" w:rsidR="00FA3D54" w:rsidRPr="00315D96" w:rsidRDefault="00FA3D54" w:rsidP="00102B5E">
      <w:pPr>
        <w:pStyle w:val="ListParagraph"/>
        <w:numPr>
          <w:ilvl w:val="0"/>
          <w:numId w:val="9"/>
        </w:numPr>
        <w:spacing w:line="360" w:lineRule="auto"/>
        <w:rPr>
          <w:rFonts w:eastAsia="Adobe Myungjo Std M"/>
          <w:iCs/>
        </w:rPr>
      </w:pPr>
      <w:r w:rsidRPr="00315D96">
        <w:rPr>
          <w:rFonts w:eastAsia="Adobe Myungjo Std M"/>
          <w:iCs/>
        </w:rPr>
        <w:lastRenderedPageBreak/>
        <w:t>My use of mixed methods</w:t>
      </w:r>
      <w:r w:rsidR="00B71163" w:rsidRPr="00315D96">
        <w:rPr>
          <w:rFonts w:eastAsia="Adobe Myungjo Std M"/>
          <w:iCs/>
        </w:rPr>
        <w:t xml:space="preserve"> (</w:t>
      </w:r>
      <w:r w:rsidR="00EC7D33">
        <w:rPr>
          <w:rFonts w:eastAsia="Adobe Myungjo Std M"/>
          <w:i/>
        </w:rPr>
        <w:t>7</w:t>
      </w:r>
      <w:r w:rsidR="003D64B7" w:rsidRPr="00315D96">
        <w:rPr>
          <w:rFonts w:eastAsia="Adobe Myungjo Std M"/>
          <w:i/>
        </w:rPr>
        <w:t>.</w:t>
      </w:r>
      <w:r w:rsidR="003D64B7" w:rsidRPr="00315D96">
        <w:rPr>
          <w:rFonts w:eastAsia="Adobe Myungjo Std M"/>
          <w:iCs/>
        </w:rPr>
        <w:t xml:space="preserve"> </w:t>
      </w:r>
      <w:r w:rsidR="00B71163" w:rsidRPr="00315D96">
        <w:rPr>
          <w:rFonts w:eastAsia="Adobe Myungjo Std M"/>
          <w:i/>
        </w:rPr>
        <w:t>Mixed methods</w:t>
      </w:r>
      <w:r w:rsidR="00B71163" w:rsidRPr="00315D96">
        <w:rPr>
          <w:rFonts w:eastAsia="Adobe Myungjo Std M"/>
          <w:iCs/>
        </w:rPr>
        <w:t>)</w:t>
      </w:r>
      <w:r w:rsidR="005C11AB" w:rsidRPr="00315D96">
        <w:rPr>
          <w:rFonts w:eastAsia="Adobe Myungjo Std M"/>
          <w:iCs/>
        </w:rPr>
        <w:t>;</w:t>
      </w:r>
    </w:p>
    <w:p w14:paraId="14976818" w14:textId="1514FD7A" w:rsidR="00A8139A" w:rsidRPr="00315D96" w:rsidRDefault="005C11AB" w:rsidP="00102B5E">
      <w:pPr>
        <w:pStyle w:val="ListParagraph"/>
        <w:numPr>
          <w:ilvl w:val="0"/>
          <w:numId w:val="9"/>
        </w:numPr>
        <w:spacing w:line="360" w:lineRule="auto"/>
        <w:rPr>
          <w:rFonts w:eastAsia="Adobe Myungjo Std M"/>
          <w:iCs/>
        </w:rPr>
      </w:pPr>
      <w:r w:rsidRPr="00315D96">
        <w:rPr>
          <w:rFonts w:eastAsia="Adobe Myungjo Std M"/>
          <w:iCs/>
        </w:rPr>
        <w:t xml:space="preserve">And, </w:t>
      </w:r>
      <w:r w:rsidR="00C371F4">
        <w:rPr>
          <w:rFonts w:eastAsia="Adobe Myungjo Std M"/>
          <w:iCs/>
        </w:rPr>
        <w:t xml:space="preserve">the reconciliation of </w:t>
      </w:r>
      <w:r w:rsidR="002C415C">
        <w:rPr>
          <w:rFonts w:eastAsia="Adobe Myungjo Std M"/>
          <w:iCs/>
        </w:rPr>
        <w:t>p</w:t>
      </w:r>
      <w:r w:rsidR="009F6474" w:rsidRPr="00315D96">
        <w:rPr>
          <w:rFonts w:eastAsia="Adobe Myungjo Std M"/>
          <w:iCs/>
        </w:rPr>
        <w:t xml:space="preserve">ractices which involve </w:t>
      </w:r>
      <w:r w:rsidRPr="00315D96">
        <w:rPr>
          <w:rFonts w:eastAsia="Adobe Myungjo Std M"/>
          <w:iCs/>
        </w:rPr>
        <w:t>compulsory state intervention in family</w:t>
      </w:r>
      <w:r w:rsidR="00C371F4">
        <w:rPr>
          <w:rFonts w:eastAsia="Adobe Myungjo Std M"/>
          <w:iCs/>
        </w:rPr>
        <w:t xml:space="preserve"> life</w:t>
      </w:r>
      <w:r w:rsidRPr="00315D96">
        <w:rPr>
          <w:rFonts w:eastAsia="Adobe Myungjo Std M"/>
          <w:iCs/>
        </w:rPr>
        <w:t xml:space="preserve"> </w:t>
      </w:r>
      <w:r w:rsidR="002C415C">
        <w:rPr>
          <w:rFonts w:eastAsia="Adobe Myungjo Std M"/>
          <w:iCs/>
        </w:rPr>
        <w:t xml:space="preserve">with commitments to social justice and progressive change </w:t>
      </w:r>
      <w:r w:rsidR="00FA73F6" w:rsidRPr="00315D96">
        <w:rPr>
          <w:rFonts w:eastAsia="Adobe Myungjo Std M"/>
          <w:iCs/>
        </w:rPr>
        <w:t>(</w:t>
      </w:r>
      <w:r w:rsidR="00EC7D33">
        <w:rPr>
          <w:rFonts w:eastAsia="Adobe Myungjo Std M"/>
          <w:i/>
        </w:rPr>
        <w:t>8</w:t>
      </w:r>
      <w:r w:rsidR="003D64B7" w:rsidRPr="00315D96">
        <w:rPr>
          <w:rFonts w:eastAsia="Adobe Myungjo Std M"/>
          <w:i/>
        </w:rPr>
        <w:t xml:space="preserve">. </w:t>
      </w:r>
      <w:r w:rsidR="00FA73F6" w:rsidRPr="00315D96">
        <w:rPr>
          <w:rFonts w:eastAsia="Adobe Myungjo Std M"/>
          <w:i/>
        </w:rPr>
        <w:t>Values commitments, radical perspectives and statutory state intervention</w:t>
      </w:r>
      <w:r w:rsidR="00FA73F6" w:rsidRPr="00315D96">
        <w:rPr>
          <w:rFonts w:eastAsia="Adobe Myungjo Std M"/>
          <w:iCs/>
        </w:rPr>
        <w:t>)</w:t>
      </w:r>
      <w:r w:rsidR="003070C1" w:rsidRPr="00315D96">
        <w:rPr>
          <w:rFonts w:eastAsia="Adobe Myungjo Std M"/>
          <w:iCs/>
        </w:rPr>
        <w:t>.</w:t>
      </w:r>
    </w:p>
    <w:p w14:paraId="41186614" w14:textId="072898FD" w:rsidR="003938C1" w:rsidRPr="00315D96" w:rsidRDefault="003A1B74" w:rsidP="00102B5E">
      <w:pPr>
        <w:spacing w:line="360" w:lineRule="auto"/>
        <w:rPr>
          <w:rFonts w:eastAsia="Adobe Myungjo Std M"/>
          <w:iCs/>
        </w:rPr>
      </w:pPr>
      <w:r>
        <w:rPr>
          <w:rFonts w:eastAsia="Adobe Myungjo Std M"/>
          <w:iCs/>
        </w:rPr>
        <w:t xml:space="preserve">  </w:t>
      </w:r>
    </w:p>
    <w:p w14:paraId="666F444A" w14:textId="65C4B6D4" w:rsidR="001742BF" w:rsidRPr="00315D96" w:rsidRDefault="00300CA4" w:rsidP="00102B5E">
      <w:pPr>
        <w:pStyle w:val="Heading2"/>
        <w:spacing w:line="360" w:lineRule="auto"/>
      </w:pPr>
      <w:bookmarkStart w:id="6" w:name="_Toc32913169"/>
      <w:r>
        <w:t>3</w:t>
      </w:r>
      <w:r w:rsidR="00D32FDC" w:rsidRPr="00315D96">
        <w:t>.2</w:t>
      </w:r>
      <w:r w:rsidR="001A2E1D" w:rsidRPr="00315D96">
        <w:t>.</w:t>
      </w:r>
      <w:r w:rsidR="00D32FDC" w:rsidRPr="00315D96">
        <w:t xml:space="preserve"> </w:t>
      </w:r>
      <w:r w:rsidR="00CA591D" w:rsidRPr="00315D96">
        <w:t>Coherence and s</w:t>
      </w:r>
      <w:r w:rsidR="00FF6ABD" w:rsidRPr="00315D96">
        <w:t xml:space="preserve">ignificance </w:t>
      </w:r>
      <w:r w:rsidR="00FA73F6" w:rsidRPr="00315D96">
        <w:t>of the work</w:t>
      </w:r>
      <w:bookmarkEnd w:id="6"/>
    </w:p>
    <w:p w14:paraId="610F1E78" w14:textId="50A04D4C" w:rsidR="00805FD9" w:rsidRDefault="000E423A" w:rsidP="00805FD9">
      <w:pPr>
        <w:spacing w:line="360" w:lineRule="auto"/>
      </w:pPr>
      <w:r w:rsidRPr="00315D96">
        <w:rPr>
          <w:rFonts w:eastAsia="Adobe Myungjo Std M"/>
          <w:iCs/>
        </w:rPr>
        <w:t xml:space="preserve">The </w:t>
      </w:r>
      <w:r w:rsidR="00B37376">
        <w:rPr>
          <w:rFonts w:eastAsia="Adobe Myungjo Std M"/>
          <w:iCs/>
        </w:rPr>
        <w:t xml:space="preserve">coherence and </w:t>
      </w:r>
      <w:r w:rsidRPr="00315D96">
        <w:rPr>
          <w:rFonts w:eastAsia="Adobe Myungjo Std M"/>
          <w:iCs/>
        </w:rPr>
        <w:t xml:space="preserve">significance </w:t>
      </w:r>
      <w:r w:rsidR="009F6474" w:rsidRPr="00315D96">
        <w:rPr>
          <w:rFonts w:eastAsia="Adobe Myungjo Std M"/>
          <w:iCs/>
        </w:rPr>
        <w:t>of the work presented is</w:t>
      </w:r>
      <w:r w:rsidRPr="00315D96">
        <w:rPr>
          <w:rFonts w:eastAsia="Adobe Myungjo Std M"/>
          <w:iCs/>
        </w:rPr>
        <w:t xml:space="preserve"> </w:t>
      </w:r>
      <w:r w:rsidR="00CA591D" w:rsidRPr="00315D96">
        <w:rPr>
          <w:rFonts w:eastAsia="Adobe Myungjo Std M"/>
          <w:iCs/>
        </w:rPr>
        <w:t xml:space="preserve">laced </w:t>
      </w:r>
      <w:r w:rsidRPr="00315D96">
        <w:rPr>
          <w:rFonts w:eastAsia="Adobe Myungjo Std M"/>
          <w:iCs/>
        </w:rPr>
        <w:t xml:space="preserve">through the </w:t>
      </w:r>
      <w:r w:rsidR="00CA591D" w:rsidRPr="00315D96">
        <w:rPr>
          <w:rFonts w:eastAsia="Adobe Myungjo Std M"/>
          <w:iCs/>
        </w:rPr>
        <w:t xml:space="preserve">coverage </w:t>
      </w:r>
      <w:r w:rsidR="009F6474" w:rsidRPr="00315D96">
        <w:rPr>
          <w:rFonts w:eastAsia="Adobe Myungjo Std M"/>
          <w:iCs/>
        </w:rPr>
        <w:t xml:space="preserve">of the five </w:t>
      </w:r>
      <w:r w:rsidR="00B37376">
        <w:rPr>
          <w:rFonts w:eastAsia="Adobe Myungjo Std M"/>
          <w:iCs/>
        </w:rPr>
        <w:t xml:space="preserve">thematic substantive subject </w:t>
      </w:r>
      <w:r w:rsidR="009F6474" w:rsidRPr="00315D96">
        <w:rPr>
          <w:rFonts w:eastAsia="Adobe Myungjo Std M"/>
          <w:iCs/>
        </w:rPr>
        <w:t>areas</w:t>
      </w:r>
      <w:r w:rsidRPr="00315D96">
        <w:rPr>
          <w:rFonts w:eastAsia="Adobe Myungjo Std M"/>
          <w:iCs/>
        </w:rPr>
        <w:t xml:space="preserve"> </w:t>
      </w:r>
      <w:r w:rsidR="00B37376">
        <w:rPr>
          <w:rFonts w:eastAsia="Adobe Myungjo Std M"/>
          <w:iCs/>
        </w:rPr>
        <w:t xml:space="preserve">set out </w:t>
      </w:r>
      <w:r w:rsidRPr="00315D96">
        <w:rPr>
          <w:rFonts w:eastAsia="Adobe Myungjo Std M"/>
          <w:iCs/>
        </w:rPr>
        <w:t>above. However</w:t>
      </w:r>
      <w:r w:rsidR="00F70B99" w:rsidRPr="00315D96">
        <w:rPr>
          <w:rFonts w:eastAsia="Adobe Myungjo Std M"/>
          <w:iCs/>
        </w:rPr>
        <w:t>,</w:t>
      </w:r>
      <w:r w:rsidRPr="00315D96">
        <w:rPr>
          <w:rFonts w:eastAsia="Adobe Myungjo Std M"/>
          <w:iCs/>
        </w:rPr>
        <w:t xml:space="preserve"> </w:t>
      </w:r>
      <w:r w:rsidR="003D64B7" w:rsidRPr="00315D96">
        <w:rPr>
          <w:rFonts w:eastAsia="Adobe Myungjo Std M"/>
          <w:iCs/>
        </w:rPr>
        <w:t xml:space="preserve">I </w:t>
      </w:r>
      <w:r w:rsidR="00B37376">
        <w:rPr>
          <w:rFonts w:eastAsia="Adobe Myungjo Std M"/>
          <w:iCs/>
        </w:rPr>
        <w:t xml:space="preserve">here also present </w:t>
      </w:r>
      <w:r w:rsidR="00CA591D" w:rsidRPr="00315D96">
        <w:rPr>
          <w:rFonts w:eastAsia="Adobe Myungjo Std M"/>
          <w:iCs/>
        </w:rPr>
        <w:t>four</w:t>
      </w:r>
      <w:r w:rsidRPr="00315D96">
        <w:rPr>
          <w:rFonts w:eastAsia="Adobe Myungjo Std M"/>
          <w:iCs/>
        </w:rPr>
        <w:t xml:space="preserve"> </w:t>
      </w:r>
      <w:r w:rsidR="00B37376">
        <w:rPr>
          <w:rFonts w:eastAsia="Adobe Myungjo Std M"/>
          <w:iCs/>
        </w:rPr>
        <w:t xml:space="preserve">broader </w:t>
      </w:r>
      <w:r w:rsidRPr="00315D96">
        <w:rPr>
          <w:rFonts w:eastAsia="Adobe Myungjo Std M"/>
          <w:iCs/>
        </w:rPr>
        <w:t xml:space="preserve">domains in which </w:t>
      </w:r>
      <w:r w:rsidR="003E77A0" w:rsidRPr="00315D96">
        <w:t xml:space="preserve">the work has </w:t>
      </w:r>
      <w:r w:rsidRPr="00315D96">
        <w:t xml:space="preserve">made its most </w:t>
      </w:r>
      <w:r w:rsidR="003E77A0" w:rsidRPr="00315D96">
        <w:t>significant contribution</w:t>
      </w:r>
      <w:r w:rsidRPr="00315D96">
        <w:t>s</w:t>
      </w:r>
      <w:r w:rsidR="00D85F99">
        <w:t>,</w:t>
      </w:r>
      <w:r w:rsidR="003E77A0" w:rsidRPr="00315D96">
        <w:t xml:space="preserve"> </w:t>
      </w:r>
      <w:r w:rsidR="004A05C4" w:rsidRPr="00315D96">
        <w:t xml:space="preserve">and in </w:t>
      </w:r>
      <w:r w:rsidR="00B37376">
        <w:t xml:space="preserve">so </w:t>
      </w:r>
      <w:r w:rsidR="004A05C4" w:rsidRPr="00315D96">
        <w:t>doing illustrate its coherence</w:t>
      </w:r>
      <w:r w:rsidR="003E77A0" w:rsidRPr="00315D96">
        <w:t xml:space="preserve">. </w:t>
      </w:r>
      <w:r w:rsidR="003070C1" w:rsidRPr="00315D96">
        <w:t xml:space="preserve">The four </w:t>
      </w:r>
      <w:r w:rsidR="00B37376">
        <w:t xml:space="preserve">broader </w:t>
      </w:r>
      <w:r w:rsidR="003070C1" w:rsidRPr="00315D96">
        <w:t xml:space="preserve">domains are summarised </w:t>
      </w:r>
      <w:r w:rsidR="00F70B99" w:rsidRPr="00315D96">
        <w:t xml:space="preserve">in </w:t>
      </w:r>
      <w:r w:rsidR="003070C1" w:rsidRPr="006E3008">
        <w:rPr>
          <w:i/>
          <w:iCs/>
        </w:rPr>
        <w:t>Table 1</w:t>
      </w:r>
      <w:r w:rsidR="00B221F0">
        <w:t>,</w:t>
      </w:r>
      <w:r w:rsidR="003070C1" w:rsidRPr="00315D96">
        <w:t xml:space="preserve"> where I also set out in which domains I believe each of the pieces of published work have made their most significant contributions. </w:t>
      </w:r>
    </w:p>
    <w:p w14:paraId="39A9DAE7" w14:textId="77777777" w:rsidR="00705CD5" w:rsidRPr="00705CD5" w:rsidRDefault="00705CD5" w:rsidP="00805FD9">
      <w:pPr>
        <w:spacing w:line="360" w:lineRule="auto"/>
        <w:rPr>
          <w:i/>
          <w:iCs/>
        </w:rPr>
      </w:pPr>
    </w:p>
    <w:p w14:paraId="1C10BAB0" w14:textId="138F775F" w:rsidR="00805FD9" w:rsidRPr="00315D96" w:rsidRDefault="00805FD9" w:rsidP="00805FD9">
      <w:pPr>
        <w:spacing w:line="360" w:lineRule="auto"/>
        <w:jc w:val="center"/>
        <w:rPr>
          <w:b/>
          <w:bCs/>
        </w:rPr>
      </w:pPr>
      <w:r w:rsidRPr="00315D96">
        <w:rPr>
          <w:b/>
          <w:bCs/>
        </w:rPr>
        <w:t xml:space="preserve">Table 1: Main contribution of each of the </w:t>
      </w:r>
      <w:r w:rsidR="00EC436F">
        <w:rPr>
          <w:b/>
          <w:bCs/>
        </w:rPr>
        <w:t>article</w:t>
      </w:r>
      <w:r w:rsidRPr="00315D96">
        <w:rPr>
          <w:b/>
          <w:bCs/>
        </w:rPr>
        <w:t>s in four domains</w:t>
      </w:r>
    </w:p>
    <w:tbl>
      <w:tblPr>
        <w:tblStyle w:val="TableGrid"/>
        <w:tblW w:w="9337" w:type="dxa"/>
        <w:tblLook w:val="04A0" w:firstRow="1" w:lastRow="0" w:firstColumn="1" w:lastColumn="0" w:noHBand="0" w:noVBand="1"/>
      </w:tblPr>
      <w:tblGrid>
        <w:gridCol w:w="1365"/>
        <w:gridCol w:w="1982"/>
        <w:gridCol w:w="1947"/>
        <w:gridCol w:w="1982"/>
        <w:gridCol w:w="2061"/>
      </w:tblGrid>
      <w:tr w:rsidR="00265029" w:rsidRPr="00315D96" w14:paraId="6427D852" w14:textId="77777777" w:rsidTr="00705CD5">
        <w:trPr>
          <w:trHeight w:hRule="exact" w:val="1517"/>
        </w:trPr>
        <w:tc>
          <w:tcPr>
            <w:tcW w:w="1365" w:type="dxa"/>
          </w:tcPr>
          <w:p w14:paraId="48D6A44A" w14:textId="1A54604E" w:rsidR="00805FD9" w:rsidRPr="00705CD5" w:rsidRDefault="00705CD5" w:rsidP="00A61A88">
            <w:pPr>
              <w:spacing w:line="240" w:lineRule="auto"/>
              <w:rPr>
                <w:i/>
                <w:iCs/>
                <w:sz w:val="20"/>
                <w:szCs w:val="20"/>
              </w:rPr>
            </w:pPr>
            <w:r w:rsidRPr="00705CD5">
              <w:rPr>
                <w:i/>
                <w:iCs/>
                <w:sz w:val="20"/>
                <w:szCs w:val="20"/>
              </w:rPr>
              <w:t>Article</w:t>
            </w:r>
          </w:p>
        </w:tc>
        <w:tc>
          <w:tcPr>
            <w:tcW w:w="1982" w:type="dxa"/>
          </w:tcPr>
          <w:p w14:paraId="6D69871E" w14:textId="5AA4F9CA" w:rsidR="00805FD9" w:rsidRPr="00705CD5" w:rsidRDefault="00805FD9" w:rsidP="00A61A88">
            <w:pPr>
              <w:spacing w:line="240" w:lineRule="auto"/>
              <w:rPr>
                <w:i/>
                <w:iCs/>
                <w:sz w:val="20"/>
                <w:szCs w:val="20"/>
              </w:rPr>
            </w:pPr>
            <w:bookmarkStart w:id="7" w:name="_Toc12352615"/>
            <w:bookmarkStart w:id="8" w:name="_Toc12352848"/>
            <w:bookmarkStart w:id="9" w:name="_Toc12355867"/>
            <w:bookmarkStart w:id="10" w:name="_Toc12380540"/>
            <w:r w:rsidRPr="00705CD5">
              <w:rPr>
                <w:i/>
                <w:iCs/>
                <w:sz w:val="20"/>
                <w:szCs w:val="20"/>
              </w:rPr>
              <w:t>Domain 1: Contributions to an empirical knowledge base</w:t>
            </w:r>
            <w:bookmarkEnd w:id="7"/>
            <w:bookmarkEnd w:id="8"/>
            <w:bookmarkEnd w:id="9"/>
            <w:bookmarkEnd w:id="10"/>
            <w:r w:rsidRPr="00705CD5">
              <w:rPr>
                <w:i/>
                <w:iCs/>
                <w:sz w:val="20"/>
                <w:szCs w:val="20"/>
              </w:rPr>
              <w:t xml:space="preserve"> </w:t>
            </w:r>
            <w:r w:rsidR="004F6E74">
              <w:rPr>
                <w:i/>
                <w:iCs/>
                <w:sz w:val="20"/>
                <w:szCs w:val="20"/>
              </w:rPr>
              <w:t>for</w:t>
            </w:r>
            <w:r w:rsidRPr="00705CD5">
              <w:rPr>
                <w:i/>
                <w:iCs/>
                <w:sz w:val="20"/>
                <w:szCs w:val="20"/>
              </w:rPr>
              <w:t xml:space="preserve"> child welfare </w:t>
            </w:r>
            <w:r w:rsidR="004F6E74">
              <w:rPr>
                <w:i/>
                <w:iCs/>
                <w:sz w:val="20"/>
                <w:szCs w:val="20"/>
              </w:rPr>
              <w:t>practice</w:t>
            </w:r>
          </w:p>
        </w:tc>
        <w:tc>
          <w:tcPr>
            <w:tcW w:w="1947" w:type="dxa"/>
          </w:tcPr>
          <w:p w14:paraId="04717ABF" w14:textId="77777777" w:rsidR="00805FD9" w:rsidRPr="00705CD5" w:rsidRDefault="00805FD9" w:rsidP="00A61A88">
            <w:pPr>
              <w:spacing w:line="240" w:lineRule="auto"/>
              <w:rPr>
                <w:i/>
                <w:iCs/>
                <w:sz w:val="20"/>
                <w:szCs w:val="20"/>
              </w:rPr>
            </w:pPr>
            <w:bookmarkStart w:id="11" w:name="_Toc12352616"/>
            <w:bookmarkStart w:id="12" w:name="_Toc12352849"/>
            <w:bookmarkStart w:id="13" w:name="_Toc12355868"/>
            <w:bookmarkStart w:id="14" w:name="_Toc12380541"/>
            <w:r w:rsidRPr="00705CD5">
              <w:rPr>
                <w:i/>
                <w:iCs/>
                <w:sz w:val="20"/>
                <w:szCs w:val="20"/>
              </w:rPr>
              <w:t>Domain 2: Theoretical contribution</w:t>
            </w:r>
            <w:bookmarkEnd w:id="11"/>
            <w:bookmarkEnd w:id="12"/>
            <w:bookmarkEnd w:id="13"/>
            <w:bookmarkEnd w:id="14"/>
            <w:r w:rsidRPr="00705CD5">
              <w:rPr>
                <w:i/>
                <w:iCs/>
                <w:sz w:val="20"/>
                <w:szCs w:val="20"/>
              </w:rPr>
              <w:t>s</w:t>
            </w:r>
          </w:p>
        </w:tc>
        <w:tc>
          <w:tcPr>
            <w:tcW w:w="1982" w:type="dxa"/>
          </w:tcPr>
          <w:p w14:paraId="107E93C8" w14:textId="6D944154" w:rsidR="00805FD9" w:rsidRPr="00705CD5" w:rsidRDefault="00265029" w:rsidP="00A61A88">
            <w:pPr>
              <w:spacing w:line="240" w:lineRule="auto"/>
              <w:rPr>
                <w:i/>
                <w:iCs/>
                <w:sz w:val="20"/>
                <w:szCs w:val="20"/>
              </w:rPr>
            </w:pPr>
            <w:bookmarkStart w:id="15" w:name="_Toc12352617"/>
            <w:bookmarkStart w:id="16" w:name="_Toc12352850"/>
            <w:bookmarkStart w:id="17" w:name="_Toc12355869"/>
            <w:bookmarkStart w:id="18" w:name="_Toc12380542"/>
            <w:r>
              <w:rPr>
                <w:i/>
                <w:iCs/>
                <w:sz w:val="20"/>
                <w:szCs w:val="20"/>
              </w:rPr>
              <w:t>Domain 3: Methodological c</w:t>
            </w:r>
            <w:r w:rsidR="00805FD9" w:rsidRPr="00705CD5">
              <w:rPr>
                <w:i/>
                <w:iCs/>
                <w:sz w:val="20"/>
                <w:szCs w:val="20"/>
              </w:rPr>
              <w:t>ontributions</w:t>
            </w:r>
            <w:bookmarkEnd w:id="15"/>
            <w:bookmarkEnd w:id="16"/>
            <w:bookmarkEnd w:id="17"/>
            <w:bookmarkEnd w:id="18"/>
          </w:p>
        </w:tc>
        <w:tc>
          <w:tcPr>
            <w:tcW w:w="2061" w:type="dxa"/>
          </w:tcPr>
          <w:p w14:paraId="62F82171" w14:textId="7647B7DC" w:rsidR="00705CD5" w:rsidRPr="00705CD5" w:rsidRDefault="00805FD9" w:rsidP="00265029">
            <w:pPr>
              <w:spacing w:line="240" w:lineRule="auto"/>
              <w:rPr>
                <w:i/>
                <w:iCs/>
                <w:sz w:val="20"/>
                <w:szCs w:val="20"/>
              </w:rPr>
            </w:pPr>
            <w:bookmarkStart w:id="19" w:name="_Toc12352618"/>
            <w:bookmarkStart w:id="20" w:name="_Toc12352851"/>
            <w:bookmarkStart w:id="21" w:name="_Toc12355870"/>
            <w:bookmarkStart w:id="22" w:name="_Toc12380543"/>
            <w:r w:rsidRPr="00705CD5">
              <w:rPr>
                <w:i/>
                <w:iCs/>
                <w:sz w:val="20"/>
                <w:szCs w:val="20"/>
              </w:rPr>
              <w:t xml:space="preserve">Domain 4: Contributions to </w:t>
            </w:r>
            <w:r w:rsidR="00CA605B">
              <w:rPr>
                <w:i/>
                <w:iCs/>
                <w:sz w:val="20"/>
                <w:szCs w:val="20"/>
              </w:rPr>
              <w:t xml:space="preserve">broader </w:t>
            </w:r>
            <w:r w:rsidR="00265029">
              <w:rPr>
                <w:i/>
                <w:iCs/>
                <w:sz w:val="20"/>
                <w:szCs w:val="20"/>
              </w:rPr>
              <w:t xml:space="preserve">debates and understandings </w:t>
            </w:r>
            <w:r w:rsidR="00E41122">
              <w:rPr>
                <w:i/>
                <w:iCs/>
                <w:sz w:val="20"/>
                <w:szCs w:val="20"/>
              </w:rPr>
              <w:t>related to</w:t>
            </w:r>
            <w:r w:rsidR="00265029">
              <w:rPr>
                <w:i/>
                <w:iCs/>
                <w:sz w:val="20"/>
                <w:szCs w:val="20"/>
              </w:rPr>
              <w:t xml:space="preserve"> </w:t>
            </w:r>
            <w:r w:rsidRPr="00705CD5">
              <w:rPr>
                <w:i/>
                <w:iCs/>
                <w:sz w:val="20"/>
                <w:szCs w:val="20"/>
              </w:rPr>
              <w:t>child welfare practice</w:t>
            </w:r>
            <w:r w:rsidR="00265029">
              <w:rPr>
                <w:i/>
                <w:iCs/>
                <w:sz w:val="20"/>
                <w:szCs w:val="20"/>
              </w:rPr>
              <w:t>s</w:t>
            </w:r>
            <w:bookmarkEnd w:id="19"/>
            <w:bookmarkEnd w:id="20"/>
            <w:bookmarkEnd w:id="21"/>
            <w:bookmarkEnd w:id="22"/>
          </w:p>
        </w:tc>
      </w:tr>
      <w:tr w:rsidR="003A1B74" w:rsidRPr="00315D96" w14:paraId="09E34183" w14:textId="77777777" w:rsidTr="00166496">
        <w:trPr>
          <w:trHeight w:hRule="exact" w:val="440"/>
        </w:trPr>
        <w:tc>
          <w:tcPr>
            <w:tcW w:w="1365" w:type="dxa"/>
          </w:tcPr>
          <w:p w14:paraId="67A2ADAF" w14:textId="77777777" w:rsidR="003A1B74" w:rsidRPr="00315D96" w:rsidRDefault="003A1B74" w:rsidP="003A1B74">
            <w:pPr>
              <w:spacing w:line="360" w:lineRule="auto"/>
            </w:pPr>
            <w:r w:rsidRPr="00315D96">
              <w:t>1</w:t>
            </w:r>
          </w:p>
        </w:tc>
        <w:tc>
          <w:tcPr>
            <w:tcW w:w="1982" w:type="dxa"/>
            <w:shd w:val="clear" w:color="auto" w:fill="auto"/>
          </w:tcPr>
          <w:p w14:paraId="27F3B14B" w14:textId="5BF75D72" w:rsidR="003A1B74" w:rsidRPr="00166496" w:rsidRDefault="003A1B74" w:rsidP="003A1B74">
            <w:pPr>
              <w:spacing w:line="240" w:lineRule="auto"/>
              <w:rPr>
                <w:rFonts w:ascii="Times New Roman" w:hAnsi="Times New Roman"/>
                <w:lang w:eastAsia="en-GB"/>
              </w:rPr>
            </w:pPr>
            <w:r w:rsidRPr="00166496">
              <w:sym w:font="Wingdings" w:char="F0FC"/>
            </w:r>
          </w:p>
          <w:p w14:paraId="66EE01FE" w14:textId="38BB0AEE" w:rsidR="003A1B74" w:rsidRPr="00166496" w:rsidRDefault="003A1B74" w:rsidP="003A1B74">
            <w:pPr>
              <w:spacing w:line="360" w:lineRule="auto"/>
            </w:pPr>
          </w:p>
        </w:tc>
        <w:tc>
          <w:tcPr>
            <w:tcW w:w="1947" w:type="dxa"/>
            <w:shd w:val="clear" w:color="auto" w:fill="auto"/>
          </w:tcPr>
          <w:p w14:paraId="53CF4AEF" w14:textId="77777777" w:rsidR="003A1B74" w:rsidRPr="00315D96" w:rsidRDefault="003A1B74" w:rsidP="003A1B74">
            <w:pPr>
              <w:pStyle w:val="Heading1"/>
              <w:outlineLvl w:val="0"/>
            </w:pPr>
          </w:p>
        </w:tc>
        <w:tc>
          <w:tcPr>
            <w:tcW w:w="1982" w:type="dxa"/>
            <w:shd w:val="clear" w:color="auto" w:fill="FFFFFF" w:themeFill="background1"/>
          </w:tcPr>
          <w:p w14:paraId="527A8E9C" w14:textId="77777777" w:rsidR="003A1B74" w:rsidRPr="00315D96" w:rsidRDefault="003A1B74" w:rsidP="003A1B74">
            <w:pPr>
              <w:pStyle w:val="Heading1"/>
              <w:outlineLvl w:val="0"/>
            </w:pPr>
          </w:p>
        </w:tc>
        <w:tc>
          <w:tcPr>
            <w:tcW w:w="2061" w:type="dxa"/>
            <w:shd w:val="clear" w:color="auto" w:fill="FFFFFF" w:themeFill="background1"/>
          </w:tcPr>
          <w:p w14:paraId="5DC97849" w14:textId="77777777" w:rsidR="00166496" w:rsidRDefault="00166496" w:rsidP="00166496">
            <w:pPr>
              <w:spacing w:line="240" w:lineRule="auto"/>
              <w:rPr>
                <w:rFonts w:ascii="Times New Roman" w:hAnsi="Times New Roman"/>
                <w:lang w:eastAsia="en-GB"/>
              </w:rPr>
            </w:pPr>
            <w:r>
              <w:sym w:font="Wingdings" w:char="F0FC"/>
            </w:r>
          </w:p>
          <w:p w14:paraId="42BDE411" w14:textId="77777777" w:rsidR="003A1B74" w:rsidRPr="00315D96" w:rsidRDefault="003A1B74" w:rsidP="003A1B74">
            <w:pPr>
              <w:pStyle w:val="Heading1"/>
              <w:outlineLvl w:val="0"/>
            </w:pPr>
          </w:p>
        </w:tc>
      </w:tr>
      <w:tr w:rsidR="003A1B74" w:rsidRPr="00315D96" w14:paraId="2DA25249" w14:textId="77777777" w:rsidTr="00166496">
        <w:trPr>
          <w:trHeight w:hRule="exact" w:val="397"/>
        </w:trPr>
        <w:tc>
          <w:tcPr>
            <w:tcW w:w="1365" w:type="dxa"/>
          </w:tcPr>
          <w:p w14:paraId="6E54F031" w14:textId="77777777" w:rsidR="003A1B74" w:rsidRPr="00315D96" w:rsidRDefault="003A1B74" w:rsidP="003A1B74">
            <w:pPr>
              <w:spacing w:line="360" w:lineRule="auto"/>
            </w:pPr>
            <w:r w:rsidRPr="00315D96">
              <w:t>2</w:t>
            </w:r>
          </w:p>
        </w:tc>
        <w:tc>
          <w:tcPr>
            <w:tcW w:w="1982" w:type="dxa"/>
            <w:shd w:val="clear" w:color="auto" w:fill="auto"/>
          </w:tcPr>
          <w:p w14:paraId="12E9E2EE"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4B8F6B15" w14:textId="79F6FA36" w:rsidR="003A1B74" w:rsidRPr="00166496" w:rsidRDefault="003A1B74" w:rsidP="003A1B74">
            <w:pPr>
              <w:pStyle w:val="Heading1"/>
              <w:outlineLvl w:val="0"/>
              <w:rPr>
                <w:sz w:val="24"/>
                <w:szCs w:val="24"/>
              </w:rPr>
            </w:pPr>
          </w:p>
        </w:tc>
        <w:tc>
          <w:tcPr>
            <w:tcW w:w="1947" w:type="dxa"/>
            <w:shd w:val="clear" w:color="auto" w:fill="auto"/>
          </w:tcPr>
          <w:p w14:paraId="580BD207" w14:textId="77777777" w:rsidR="003A1B74" w:rsidRPr="00315D96" w:rsidRDefault="003A1B74" w:rsidP="003A1B74">
            <w:pPr>
              <w:pStyle w:val="Heading1"/>
              <w:outlineLvl w:val="0"/>
            </w:pPr>
          </w:p>
        </w:tc>
        <w:tc>
          <w:tcPr>
            <w:tcW w:w="1982" w:type="dxa"/>
            <w:shd w:val="clear" w:color="auto" w:fill="FFFFFF" w:themeFill="background1"/>
          </w:tcPr>
          <w:p w14:paraId="588548BC" w14:textId="77777777" w:rsidR="003A1B74" w:rsidRPr="00315D96" w:rsidRDefault="003A1B74" w:rsidP="003A1B74">
            <w:pPr>
              <w:pStyle w:val="Heading1"/>
              <w:outlineLvl w:val="0"/>
            </w:pPr>
          </w:p>
        </w:tc>
        <w:tc>
          <w:tcPr>
            <w:tcW w:w="2061" w:type="dxa"/>
            <w:shd w:val="clear" w:color="auto" w:fill="FFFFFF" w:themeFill="background1"/>
          </w:tcPr>
          <w:p w14:paraId="4A0F0AE4" w14:textId="77777777" w:rsidR="00166496" w:rsidRDefault="00166496" w:rsidP="00166496">
            <w:pPr>
              <w:spacing w:line="240" w:lineRule="auto"/>
              <w:rPr>
                <w:rFonts w:ascii="Times New Roman" w:hAnsi="Times New Roman"/>
                <w:lang w:eastAsia="en-GB"/>
              </w:rPr>
            </w:pPr>
            <w:r>
              <w:sym w:font="Wingdings" w:char="F0FC"/>
            </w:r>
          </w:p>
          <w:p w14:paraId="0C44273F" w14:textId="77777777" w:rsidR="003A1B74" w:rsidRPr="00315D96" w:rsidRDefault="003A1B74" w:rsidP="003A1B74">
            <w:pPr>
              <w:pStyle w:val="Heading1"/>
              <w:outlineLvl w:val="0"/>
            </w:pPr>
          </w:p>
        </w:tc>
      </w:tr>
      <w:tr w:rsidR="003A1B74" w:rsidRPr="00315D96" w14:paraId="18A29E5B" w14:textId="77777777" w:rsidTr="00166496">
        <w:trPr>
          <w:trHeight w:hRule="exact" w:val="397"/>
        </w:trPr>
        <w:tc>
          <w:tcPr>
            <w:tcW w:w="1365" w:type="dxa"/>
          </w:tcPr>
          <w:p w14:paraId="473B8F6A" w14:textId="77777777" w:rsidR="003A1B74" w:rsidRPr="00315D96" w:rsidRDefault="003A1B74" w:rsidP="003A1B74">
            <w:pPr>
              <w:spacing w:line="360" w:lineRule="auto"/>
            </w:pPr>
            <w:r w:rsidRPr="00315D96">
              <w:t>3</w:t>
            </w:r>
          </w:p>
        </w:tc>
        <w:tc>
          <w:tcPr>
            <w:tcW w:w="1982" w:type="dxa"/>
            <w:shd w:val="clear" w:color="auto" w:fill="auto"/>
          </w:tcPr>
          <w:p w14:paraId="0B8F1991"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52F9A7A1" w14:textId="72C1B023" w:rsidR="003A1B74" w:rsidRPr="00166496" w:rsidRDefault="003A1B74" w:rsidP="003A1B74">
            <w:pPr>
              <w:pStyle w:val="Heading1"/>
              <w:outlineLvl w:val="0"/>
            </w:pPr>
          </w:p>
        </w:tc>
        <w:tc>
          <w:tcPr>
            <w:tcW w:w="1947" w:type="dxa"/>
            <w:shd w:val="clear" w:color="auto" w:fill="auto"/>
          </w:tcPr>
          <w:p w14:paraId="4EA0A853" w14:textId="77777777" w:rsidR="003A1B74" w:rsidRPr="00315D96" w:rsidRDefault="003A1B74" w:rsidP="003A1B74">
            <w:pPr>
              <w:pStyle w:val="Heading1"/>
              <w:outlineLvl w:val="0"/>
            </w:pPr>
          </w:p>
        </w:tc>
        <w:tc>
          <w:tcPr>
            <w:tcW w:w="1982" w:type="dxa"/>
            <w:shd w:val="clear" w:color="auto" w:fill="FFFFFF" w:themeFill="background1"/>
          </w:tcPr>
          <w:p w14:paraId="04665405" w14:textId="77777777" w:rsidR="003A1B74" w:rsidRPr="00315D96" w:rsidRDefault="003A1B74" w:rsidP="003A1B74">
            <w:pPr>
              <w:pStyle w:val="Heading1"/>
              <w:outlineLvl w:val="0"/>
            </w:pPr>
          </w:p>
        </w:tc>
        <w:tc>
          <w:tcPr>
            <w:tcW w:w="2061" w:type="dxa"/>
            <w:shd w:val="clear" w:color="auto" w:fill="FFFFFF" w:themeFill="background1"/>
          </w:tcPr>
          <w:p w14:paraId="015C8CB7" w14:textId="77777777" w:rsidR="00166496" w:rsidRDefault="00166496" w:rsidP="00166496">
            <w:pPr>
              <w:spacing w:line="240" w:lineRule="auto"/>
              <w:rPr>
                <w:rFonts w:ascii="Times New Roman" w:hAnsi="Times New Roman"/>
                <w:lang w:eastAsia="en-GB"/>
              </w:rPr>
            </w:pPr>
            <w:r>
              <w:sym w:font="Wingdings" w:char="F0FC"/>
            </w:r>
          </w:p>
          <w:p w14:paraId="64B1EB74" w14:textId="77777777" w:rsidR="003A1B74" w:rsidRPr="00315D96" w:rsidRDefault="003A1B74" w:rsidP="003A1B74">
            <w:pPr>
              <w:pStyle w:val="Heading1"/>
              <w:outlineLvl w:val="0"/>
            </w:pPr>
          </w:p>
        </w:tc>
      </w:tr>
      <w:tr w:rsidR="003A1B74" w:rsidRPr="00315D96" w14:paraId="5CACE1B5" w14:textId="77777777" w:rsidTr="00166496">
        <w:trPr>
          <w:trHeight w:hRule="exact" w:val="397"/>
        </w:trPr>
        <w:tc>
          <w:tcPr>
            <w:tcW w:w="1365" w:type="dxa"/>
          </w:tcPr>
          <w:p w14:paraId="31A1BB09" w14:textId="77777777" w:rsidR="003A1B74" w:rsidRPr="00315D96" w:rsidRDefault="003A1B74" w:rsidP="003A1B74">
            <w:pPr>
              <w:spacing w:line="360" w:lineRule="auto"/>
            </w:pPr>
            <w:r w:rsidRPr="00315D96">
              <w:t>4</w:t>
            </w:r>
          </w:p>
        </w:tc>
        <w:tc>
          <w:tcPr>
            <w:tcW w:w="1982" w:type="dxa"/>
            <w:shd w:val="clear" w:color="auto" w:fill="auto"/>
          </w:tcPr>
          <w:p w14:paraId="30E8EC65"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24912808" w14:textId="56F28519" w:rsidR="003A1B74" w:rsidRPr="00166496" w:rsidRDefault="003A1B74" w:rsidP="003A1B74">
            <w:pPr>
              <w:pStyle w:val="Heading1"/>
              <w:outlineLvl w:val="0"/>
            </w:pPr>
          </w:p>
        </w:tc>
        <w:tc>
          <w:tcPr>
            <w:tcW w:w="1947" w:type="dxa"/>
            <w:shd w:val="clear" w:color="auto" w:fill="FFFFFF" w:themeFill="background1"/>
          </w:tcPr>
          <w:p w14:paraId="6FB973A0" w14:textId="77777777" w:rsidR="003A1B74" w:rsidRPr="00315D96" w:rsidRDefault="003A1B74" w:rsidP="003A1B74">
            <w:pPr>
              <w:pStyle w:val="Heading1"/>
              <w:outlineLvl w:val="0"/>
            </w:pPr>
          </w:p>
        </w:tc>
        <w:tc>
          <w:tcPr>
            <w:tcW w:w="1982" w:type="dxa"/>
            <w:shd w:val="clear" w:color="auto" w:fill="FFFFFF" w:themeFill="background1"/>
          </w:tcPr>
          <w:p w14:paraId="3895AE39" w14:textId="77777777" w:rsidR="003A1B74" w:rsidRPr="00315D96" w:rsidRDefault="003A1B74" w:rsidP="003A1B74">
            <w:pPr>
              <w:pStyle w:val="Heading1"/>
              <w:outlineLvl w:val="0"/>
            </w:pPr>
          </w:p>
        </w:tc>
        <w:tc>
          <w:tcPr>
            <w:tcW w:w="2061" w:type="dxa"/>
            <w:shd w:val="clear" w:color="auto" w:fill="FFFFFF" w:themeFill="background1"/>
          </w:tcPr>
          <w:p w14:paraId="50202C2D" w14:textId="77777777" w:rsidR="00166496" w:rsidRDefault="00166496" w:rsidP="00166496">
            <w:pPr>
              <w:spacing w:line="240" w:lineRule="auto"/>
              <w:rPr>
                <w:rFonts w:ascii="Times New Roman" w:hAnsi="Times New Roman"/>
                <w:lang w:eastAsia="en-GB"/>
              </w:rPr>
            </w:pPr>
            <w:r>
              <w:sym w:font="Wingdings" w:char="F0FC"/>
            </w:r>
          </w:p>
          <w:p w14:paraId="6149862A" w14:textId="77777777" w:rsidR="003A1B74" w:rsidRPr="00315D96" w:rsidRDefault="003A1B74" w:rsidP="003A1B74">
            <w:pPr>
              <w:pStyle w:val="Heading1"/>
              <w:outlineLvl w:val="0"/>
            </w:pPr>
          </w:p>
        </w:tc>
      </w:tr>
      <w:tr w:rsidR="003A1B74" w:rsidRPr="00315D96" w14:paraId="7D0353CD" w14:textId="77777777" w:rsidTr="00166496">
        <w:trPr>
          <w:trHeight w:hRule="exact" w:val="397"/>
        </w:trPr>
        <w:tc>
          <w:tcPr>
            <w:tcW w:w="1365" w:type="dxa"/>
          </w:tcPr>
          <w:p w14:paraId="6F5BBE88" w14:textId="77777777" w:rsidR="003A1B74" w:rsidRPr="00315D96" w:rsidRDefault="003A1B74" w:rsidP="003A1B74">
            <w:pPr>
              <w:spacing w:line="360" w:lineRule="auto"/>
            </w:pPr>
            <w:r w:rsidRPr="00315D96">
              <w:t>5</w:t>
            </w:r>
          </w:p>
        </w:tc>
        <w:tc>
          <w:tcPr>
            <w:tcW w:w="1982" w:type="dxa"/>
            <w:shd w:val="clear" w:color="auto" w:fill="auto"/>
          </w:tcPr>
          <w:p w14:paraId="72DABF49"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2DA9692F" w14:textId="0BD4840E" w:rsidR="003A1B74" w:rsidRPr="00166496" w:rsidRDefault="003A1B74" w:rsidP="003A1B74">
            <w:pPr>
              <w:pStyle w:val="Heading1"/>
              <w:outlineLvl w:val="0"/>
            </w:pPr>
          </w:p>
        </w:tc>
        <w:tc>
          <w:tcPr>
            <w:tcW w:w="1947" w:type="dxa"/>
            <w:shd w:val="clear" w:color="auto" w:fill="auto"/>
          </w:tcPr>
          <w:p w14:paraId="2CAEFF0A" w14:textId="77777777" w:rsidR="00166496" w:rsidRDefault="00166496" w:rsidP="00166496">
            <w:pPr>
              <w:spacing w:line="240" w:lineRule="auto"/>
              <w:rPr>
                <w:rFonts w:ascii="Times New Roman" w:hAnsi="Times New Roman"/>
                <w:lang w:eastAsia="en-GB"/>
              </w:rPr>
            </w:pPr>
            <w:r>
              <w:sym w:font="Wingdings" w:char="F0FC"/>
            </w:r>
          </w:p>
          <w:p w14:paraId="5734FAA0" w14:textId="77777777" w:rsidR="003A1B74" w:rsidRPr="00315D96" w:rsidRDefault="003A1B74" w:rsidP="003A1B74">
            <w:pPr>
              <w:pStyle w:val="Heading1"/>
              <w:outlineLvl w:val="0"/>
            </w:pPr>
          </w:p>
        </w:tc>
        <w:tc>
          <w:tcPr>
            <w:tcW w:w="1982" w:type="dxa"/>
            <w:shd w:val="clear" w:color="auto" w:fill="FFFFFF" w:themeFill="background1"/>
          </w:tcPr>
          <w:p w14:paraId="5803AB79" w14:textId="77777777" w:rsidR="00166496" w:rsidRDefault="00166496" w:rsidP="00166496">
            <w:pPr>
              <w:spacing w:line="240" w:lineRule="auto"/>
              <w:rPr>
                <w:rFonts w:ascii="Times New Roman" w:hAnsi="Times New Roman"/>
                <w:lang w:eastAsia="en-GB"/>
              </w:rPr>
            </w:pPr>
            <w:r>
              <w:sym w:font="Wingdings" w:char="F0FC"/>
            </w:r>
          </w:p>
          <w:p w14:paraId="267FC210" w14:textId="77777777" w:rsidR="003A1B74" w:rsidRPr="00315D96" w:rsidRDefault="003A1B74" w:rsidP="003A1B74">
            <w:pPr>
              <w:pStyle w:val="Heading1"/>
              <w:outlineLvl w:val="0"/>
            </w:pPr>
          </w:p>
        </w:tc>
        <w:tc>
          <w:tcPr>
            <w:tcW w:w="2061" w:type="dxa"/>
            <w:shd w:val="clear" w:color="auto" w:fill="FFFFFF" w:themeFill="background1"/>
          </w:tcPr>
          <w:p w14:paraId="3E7AF66A" w14:textId="77777777" w:rsidR="00166496" w:rsidRDefault="00166496" w:rsidP="00166496">
            <w:pPr>
              <w:spacing w:line="240" w:lineRule="auto"/>
              <w:rPr>
                <w:rFonts w:ascii="Times New Roman" w:hAnsi="Times New Roman"/>
                <w:lang w:eastAsia="en-GB"/>
              </w:rPr>
            </w:pPr>
            <w:r>
              <w:sym w:font="Wingdings" w:char="F0FC"/>
            </w:r>
          </w:p>
          <w:p w14:paraId="0E44B5E9" w14:textId="77777777" w:rsidR="003A1B74" w:rsidRPr="00315D96" w:rsidRDefault="003A1B74" w:rsidP="003A1B74">
            <w:pPr>
              <w:pStyle w:val="Heading1"/>
              <w:outlineLvl w:val="0"/>
            </w:pPr>
          </w:p>
        </w:tc>
      </w:tr>
      <w:tr w:rsidR="003A1B74" w:rsidRPr="00315D96" w14:paraId="2E617AB1" w14:textId="77777777" w:rsidTr="00166496">
        <w:trPr>
          <w:trHeight w:hRule="exact" w:val="397"/>
        </w:trPr>
        <w:tc>
          <w:tcPr>
            <w:tcW w:w="1365" w:type="dxa"/>
          </w:tcPr>
          <w:p w14:paraId="03B2ED77" w14:textId="77777777" w:rsidR="003A1B74" w:rsidRPr="00315D96" w:rsidRDefault="003A1B74" w:rsidP="003A1B74">
            <w:pPr>
              <w:spacing w:line="360" w:lineRule="auto"/>
            </w:pPr>
            <w:r w:rsidRPr="00315D96">
              <w:t>6</w:t>
            </w:r>
          </w:p>
        </w:tc>
        <w:tc>
          <w:tcPr>
            <w:tcW w:w="1982" w:type="dxa"/>
            <w:shd w:val="clear" w:color="auto" w:fill="auto"/>
          </w:tcPr>
          <w:p w14:paraId="2C8305DF"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024CA9CD" w14:textId="4CE9482F" w:rsidR="003A1B74" w:rsidRPr="00166496" w:rsidRDefault="003A1B74" w:rsidP="003A1B74">
            <w:pPr>
              <w:pStyle w:val="Heading1"/>
              <w:outlineLvl w:val="0"/>
            </w:pPr>
          </w:p>
        </w:tc>
        <w:tc>
          <w:tcPr>
            <w:tcW w:w="1947" w:type="dxa"/>
            <w:shd w:val="clear" w:color="auto" w:fill="auto"/>
          </w:tcPr>
          <w:p w14:paraId="521AE075" w14:textId="77777777" w:rsidR="003A1B74" w:rsidRPr="00315D96" w:rsidRDefault="003A1B74" w:rsidP="003A1B74">
            <w:pPr>
              <w:pStyle w:val="Heading1"/>
              <w:outlineLvl w:val="0"/>
            </w:pPr>
          </w:p>
        </w:tc>
        <w:tc>
          <w:tcPr>
            <w:tcW w:w="1982" w:type="dxa"/>
            <w:shd w:val="clear" w:color="auto" w:fill="FFFFFF" w:themeFill="background1"/>
          </w:tcPr>
          <w:p w14:paraId="1FD630AD" w14:textId="77777777" w:rsidR="00166496" w:rsidRDefault="00166496" w:rsidP="00166496">
            <w:pPr>
              <w:spacing w:line="240" w:lineRule="auto"/>
              <w:rPr>
                <w:rFonts w:ascii="Times New Roman" w:hAnsi="Times New Roman"/>
                <w:lang w:eastAsia="en-GB"/>
              </w:rPr>
            </w:pPr>
            <w:r>
              <w:sym w:font="Wingdings" w:char="F0FC"/>
            </w:r>
          </w:p>
          <w:p w14:paraId="6C21D12E" w14:textId="77777777" w:rsidR="003A1B74" w:rsidRPr="00315D96" w:rsidRDefault="003A1B74" w:rsidP="003A1B74">
            <w:pPr>
              <w:pStyle w:val="Heading1"/>
              <w:outlineLvl w:val="0"/>
            </w:pPr>
          </w:p>
        </w:tc>
        <w:tc>
          <w:tcPr>
            <w:tcW w:w="2061" w:type="dxa"/>
            <w:shd w:val="clear" w:color="auto" w:fill="FFFFFF" w:themeFill="background1"/>
          </w:tcPr>
          <w:p w14:paraId="0E4C1D0C" w14:textId="77777777" w:rsidR="00166496" w:rsidRDefault="00166496" w:rsidP="00166496">
            <w:pPr>
              <w:spacing w:line="240" w:lineRule="auto"/>
              <w:rPr>
                <w:rFonts w:ascii="Times New Roman" w:hAnsi="Times New Roman"/>
                <w:lang w:eastAsia="en-GB"/>
              </w:rPr>
            </w:pPr>
            <w:r>
              <w:sym w:font="Wingdings" w:char="F0FC"/>
            </w:r>
          </w:p>
          <w:p w14:paraId="6862B909" w14:textId="77777777" w:rsidR="003A1B74" w:rsidRPr="00315D96" w:rsidRDefault="003A1B74" w:rsidP="003A1B74">
            <w:pPr>
              <w:pStyle w:val="Heading1"/>
              <w:outlineLvl w:val="0"/>
            </w:pPr>
          </w:p>
        </w:tc>
      </w:tr>
      <w:tr w:rsidR="003A1B74" w:rsidRPr="00315D96" w14:paraId="7DDF697C" w14:textId="77777777" w:rsidTr="00166496">
        <w:trPr>
          <w:trHeight w:hRule="exact" w:val="397"/>
        </w:trPr>
        <w:tc>
          <w:tcPr>
            <w:tcW w:w="1365" w:type="dxa"/>
          </w:tcPr>
          <w:p w14:paraId="6CACABC5" w14:textId="77777777" w:rsidR="003A1B74" w:rsidRPr="00315D96" w:rsidRDefault="003A1B74" w:rsidP="003A1B74">
            <w:pPr>
              <w:spacing w:line="360" w:lineRule="auto"/>
            </w:pPr>
            <w:r w:rsidRPr="00315D96">
              <w:t>7</w:t>
            </w:r>
          </w:p>
        </w:tc>
        <w:tc>
          <w:tcPr>
            <w:tcW w:w="1982" w:type="dxa"/>
            <w:shd w:val="clear" w:color="auto" w:fill="auto"/>
          </w:tcPr>
          <w:p w14:paraId="3FFD90E1"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37468BBE" w14:textId="39850AD6" w:rsidR="003A1B74" w:rsidRPr="00166496" w:rsidRDefault="003A1B74" w:rsidP="003A1B74">
            <w:pPr>
              <w:pStyle w:val="Heading1"/>
              <w:outlineLvl w:val="0"/>
            </w:pPr>
          </w:p>
        </w:tc>
        <w:tc>
          <w:tcPr>
            <w:tcW w:w="1947" w:type="dxa"/>
            <w:shd w:val="clear" w:color="auto" w:fill="auto"/>
          </w:tcPr>
          <w:p w14:paraId="507AFA13" w14:textId="77777777" w:rsidR="00166496" w:rsidRDefault="00166496" w:rsidP="00166496">
            <w:pPr>
              <w:spacing w:line="240" w:lineRule="auto"/>
              <w:rPr>
                <w:rFonts w:ascii="Times New Roman" w:hAnsi="Times New Roman"/>
                <w:lang w:eastAsia="en-GB"/>
              </w:rPr>
            </w:pPr>
            <w:r>
              <w:sym w:font="Wingdings" w:char="F0FC"/>
            </w:r>
          </w:p>
          <w:p w14:paraId="286BD683" w14:textId="77777777" w:rsidR="003A1B74" w:rsidRPr="00315D96" w:rsidRDefault="003A1B74" w:rsidP="003A1B74">
            <w:pPr>
              <w:pStyle w:val="Heading1"/>
              <w:outlineLvl w:val="0"/>
            </w:pPr>
          </w:p>
        </w:tc>
        <w:tc>
          <w:tcPr>
            <w:tcW w:w="1982" w:type="dxa"/>
            <w:shd w:val="clear" w:color="auto" w:fill="FFFFFF" w:themeFill="background1"/>
          </w:tcPr>
          <w:p w14:paraId="77163004" w14:textId="77777777" w:rsidR="00166496" w:rsidRDefault="00166496" w:rsidP="00166496">
            <w:pPr>
              <w:spacing w:line="240" w:lineRule="auto"/>
              <w:rPr>
                <w:rFonts w:ascii="Times New Roman" w:hAnsi="Times New Roman"/>
                <w:lang w:eastAsia="en-GB"/>
              </w:rPr>
            </w:pPr>
            <w:r>
              <w:sym w:font="Wingdings" w:char="F0FC"/>
            </w:r>
          </w:p>
          <w:p w14:paraId="4C1114F0" w14:textId="77777777" w:rsidR="003A1B74" w:rsidRPr="00315D96" w:rsidRDefault="003A1B74" w:rsidP="003A1B74">
            <w:pPr>
              <w:pStyle w:val="Heading1"/>
              <w:outlineLvl w:val="0"/>
            </w:pPr>
          </w:p>
        </w:tc>
        <w:tc>
          <w:tcPr>
            <w:tcW w:w="2061" w:type="dxa"/>
            <w:shd w:val="clear" w:color="auto" w:fill="FFFFFF" w:themeFill="background1"/>
          </w:tcPr>
          <w:p w14:paraId="1903155A" w14:textId="77777777" w:rsidR="00166496" w:rsidRDefault="00166496" w:rsidP="00166496">
            <w:pPr>
              <w:spacing w:line="240" w:lineRule="auto"/>
              <w:rPr>
                <w:rFonts w:ascii="Times New Roman" w:hAnsi="Times New Roman"/>
                <w:lang w:eastAsia="en-GB"/>
              </w:rPr>
            </w:pPr>
            <w:r>
              <w:sym w:font="Wingdings" w:char="F0FC"/>
            </w:r>
          </w:p>
          <w:p w14:paraId="465D219D" w14:textId="77777777" w:rsidR="003A1B74" w:rsidRPr="00315D96" w:rsidRDefault="003A1B74" w:rsidP="003A1B74">
            <w:pPr>
              <w:pStyle w:val="Heading1"/>
              <w:outlineLvl w:val="0"/>
            </w:pPr>
          </w:p>
        </w:tc>
      </w:tr>
      <w:tr w:rsidR="003A1B74" w:rsidRPr="00315D96" w14:paraId="47C6B2A2" w14:textId="77777777" w:rsidTr="00166496">
        <w:trPr>
          <w:trHeight w:hRule="exact" w:val="397"/>
        </w:trPr>
        <w:tc>
          <w:tcPr>
            <w:tcW w:w="1365" w:type="dxa"/>
          </w:tcPr>
          <w:p w14:paraId="7EDEB7FF" w14:textId="77777777" w:rsidR="003A1B74" w:rsidRPr="00315D96" w:rsidRDefault="003A1B74" w:rsidP="003A1B74">
            <w:pPr>
              <w:spacing w:line="360" w:lineRule="auto"/>
            </w:pPr>
            <w:r w:rsidRPr="00315D96">
              <w:t>8</w:t>
            </w:r>
          </w:p>
        </w:tc>
        <w:tc>
          <w:tcPr>
            <w:tcW w:w="1982" w:type="dxa"/>
            <w:shd w:val="clear" w:color="auto" w:fill="auto"/>
          </w:tcPr>
          <w:p w14:paraId="44B4EB0D"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4145BEE0" w14:textId="7DABD91B" w:rsidR="003A1B74" w:rsidRPr="00166496" w:rsidRDefault="003A1B74" w:rsidP="003A1B74">
            <w:pPr>
              <w:pStyle w:val="Heading1"/>
              <w:outlineLvl w:val="0"/>
            </w:pPr>
          </w:p>
        </w:tc>
        <w:tc>
          <w:tcPr>
            <w:tcW w:w="1947" w:type="dxa"/>
            <w:shd w:val="clear" w:color="auto" w:fill="auto"/>
          </w:tcPr>
          <w:p w14:paraId="2BB8805A" w14:textId="77777777" w:rsidR="003A1B74" w:rsidRPr="00315D96" w:rsidRDefault="003A1B74" w:rsidP="003A1B74">
            <w:pPr>
              <w:pStyle w:val="Heading1"/>
              <w:outlineLvl w:val="0"/>
            </w:pPr>
          </w:p>
        </w:tc>
        <w:tc>
          <w:tcPr>
            <w:tcW w:w="1982" w:type="dxa"/>
            <w:shd w:val="clear" w:color="auto" w:fill="FFFFFF" w:themeFill="background1"/>
          </w:tcPr>
          <w:p w14:paraId="6020C287" w14:textId="77777777" w:rsidR="003A1B74" w:rsidRPr="00315D96" w:rsidRDefault="003A1B74" w:rsidP="003A1B74">
            <w:pPr>
              <w:pStyle w:val="Heading1"/>
              <w:outlineLvl w:val="0"/>
            </w:pPr>
          </w:p>
        </w:tc>
        <w:tc>
          <w:tcPr>
            <w:tcW w:w="2061" w:type="dxa"/>
            <w:shd w:val="clear" w:color="auto" w:fill="FFFFFF" w:themeFill="background1"/>
          </w:tcPr>
          <w:p w14:paraId="2656D5D2" w14:textId="77777777" w:rsidR="00166496" w:rsidRDefault="00166496" w:rsidP="00166496">
            <w:pPr>
              <w:spacing w:line="240" w:lineRule="auto"/>
              <w:rPr>
                <w:rFonts w:ascii="Times New Roman" w:hAnsi="Times New Roman"/>
                <w:lang w:eastAsia="en-GB"/>
              </w:rPr>
            </w:pPr>
            <w:r>
              <w:sym w:font="Wingdings" w:char="F0FC"/>
            </w:r>
          </w:p>
          <w:p w14:paraId="63D399F8" w14:textId="77777777" w:rsidR="003A1B74" w:rsidRPr="00315D96" w:rsidRDefault="003A1B74" w:rsidP="003A1B74">
            <w:pPr>
              <w:pStyle w:val="Heading1"/>
              <w:outlineLvl w:val="0"/>
            </w:pPr>
          </w:p>
        </w:tc>
      </w:tr>
      <w:tr w:rsidR="00265029" w:rsidRPr="00315D96" w14:paraId="5B729CA3" w14:textId="77777777" w:rsidTr="00166496">
        <w:trPr>
          <w:trHeight w:hRule="exact" w:val="397"/>
        </w:trPr>
        <w:tc>
          <w:tcPr>
            <w:tcW w:w="1365" w:type="dxa"/>
          </w:tcPr>
          <w:p w14:paraId="2CBFCE24" w14:textId="77777777" w:rsidR="00805FD9" w:rsidRPr="00315D96" w:rsidRDefault="00805FD9" w:rsidP="00A61A88">
            <w:pPr>
              <w:spacing w:line="360" w:lineRule="auto"/>
            </w:pPr>
            <w:r w:rsidRPr="00315D96">
              <w:t>9</w:t>
            </w:r>
          </w:p>
        </w:tc>
        <w:tc>
          <w:tcPr>
            <w:tcW w:w="1982" w:type="dxa"/>
            <w:shd w:val="clear" w:color="auto" w:fill="auto"/>
          </w:tcPr>
          <w:p w14:paraId="5553F406" w14:textId="77777777" w:rsidR="00805FD9" w:rsidRPr="00166496" w:rsidRDefault="00805FD9" w:rsidP="00CF5019">
            <w:pPr>
              <w:pStyle w:val="Heading1"/>
              <w:outlineLvl w:val="0"/>
            </w:pPr>
          </w:p>
        </w:tc>
        <w:tc>
          <w:tcPr>
            <w:tcW w:w="1947" w:type="dxa"/>
            <w:shd w:val="clear" w:color="auto" w:fill="auto"/>
          </w:tcPr>
          <w:p w14:paraId="18D883C5" w14:textId="77777777" w:rsidR="00166496" w:rsidRDefault="00166496" w:rsidP="00166496">
            <w:pPr>
              <w:spacing w:line="240" w:lineRule="auto"/>
              <w:rPr>
                <w:rFonts w:ascii="Times New Roman" w:hAnsi="Times New Roman"/>
                <w:lang w:eastAsia="en-GB"/>
              </w:rPr>
            </w:pPr>
            <w:r>
              <w:sym w:font="Wingdings" w:char="F0FC"/>
            </w:r>
          </w:p>
          <w:p w14:paraId="10C565D2" w14:textId="77777777" w:rsidR="00805FD9" w:rsidRPr="00315D96" w:rsidRDefault="00805FD9" w:rsidP="00CF5019">
            <w:pPr>
              <w:pStyle w:val="Heading1"/>
              <w:outlineLvl w:val="0"/>
            </w:pPr>
          </w:p>
        </w:tc>
        <w:tc>
          <w:tcPr>
            <w:tcW w:w="1982" w:type="dxa"/>
            <w:shd w:val="clear" w:color="auto" w:fill="FFFFFF" w:themeFill="background1"/>
          </w:tcPr>
          <w:p w14:paraId="293CFB1F" w14:textId="77777777" w:rsidR="00166496" w:rsidRDefault="00166496" w:rsidP="00166496">
            <w:pPr>
              <w:spacing w:line="240" w:lineRule="auto"/>
              <w:rPr>
                <w:rFonts w:ascii="Times New Roman" w:hAnsi="Times New Roman"/>
                <w:lang w:eastAsia="en-GB"/>
              </w:rPr>
            </w:pPr>
            <w:r>
              <w:sym w:font="Wingdings" w:char="F0FC"/>
            </w:r>
          </w:p>
          <w:p w14:paraId="7FDFE261" w14:textId="77777777" w:rsidR="00805FD9" w:rsidRPr="00315D96" w:rsidRDefault="00805FD9" w:rsidP="00CF5019">
            <w:pPr>
              <w:pStyle w:val="Heading1"/>
              <w:outlineLvl w:val="0"/>
            </w:pPr>
          </w:p>
        </w:tc>
        <w:tc>
          <w:tcPr>
            <w:tcW w:w="2061" w:type="dxa"/>
            <w:shd w:val="clear" w:color="auto" w:fill="FFFFFF" w:themeFill="background1"/>
          </w:tcPr>
          <w:p w14:paraId="58E9CB66" w14:textId="77777777" w:rsidR="00166496" w:rsidRDefault="00166496" w:rsidP="00166496">
            <w:pPr>
              <w:spacing w:line="240" w:lineRule="auto"/>
              <w:rPr>
                <w:rFonts w:ascii="Times New Roman" w:hAnsi="Times New Roman"/>
                <w:lang w:eastAsia="en-GB"/>
              </w:rPr>
            </w:pPr>
            <w:r>
              <w:sym w:font="Wingdings" w:char="F0FC"/>
            </w:r>
          </w:p>
          <w:p w14:paraId="4AFCB32D" w14:textId="77777777" w:rsidR="00805FD9" w:rsidRPr="00315D96" w:rsidRDefault="00805FD9" w:rsidP="00CF5019">
            <w:pPr>
              <w:pStyle w:val="Heading1"/>
              <w:outlineLvl w:val="0"/>
            </w:pPr>
          </w:p>
        </w:tc>
      </w:tr>
      <w:tr w:rsidR="00265029" w:rsidRPr="00315D96" w14:paraId="568A0EAE" w14:textId="77777777" w:rsidTr="00166496">
        <w:trPr>
          <w:trHeight w:hRule="exact" w:val="397"/>
        </w:trPr>
        <w:tc>
          <w:tcPr>
            <w:tcW w:w="1365" w:type="dxa"/>
          </w:tcPr>
          <w:p w14:paraId="56F00A81" w14:textId="77777777" w:rsidR="00805FD9" w:rsidRPr="00315D96" w:rsidRDefault="00805FD9" w:rsidP="00A61A88">
            <w:pPr>
              <w:spacing w:line="360" w:lineRule="auto"/>
            </w:pPr>
            <w:r w:rsidRPr="00315D96">
              <w:t>10</w:t>
            </w:r>
          </w:p>
        </w:tc>
        <w:tc>
          <w:tcPr>
            <w:tcW w:w="1982" w:type="dxa"/>
            <w:shd w:val="clear" w:color="auto" w:fill="auto"/>
          </w:tcPr>
          <w:p w14:paraId="6BAA3081" w14:textId="77777777" w:rsidR="003A1B74" w:rsidRPr="00166496" w:rsidRDefault="003A1B74" w:rsidP="003A1B74">
            <w:pPr>
              <w:spacing w:line="240" w:lineRule="auto"/>
              <w:rPr>
                <w:rFonts w:ascii="Times New Roman" w:hAnsi="Times New Roman"/>
                <w:lang w:eastAsia="en-GB"/>
              </w:rPr>
            </w:pPr>
            <w:r w:rsidRPr="00166496">
              <w:sym w:font="Wingdings" w:char="F0FC"/>
            </w:r>
          </w:p>
          <w:p w14:paraId="51CFE947" w14:textId="77777777" w:rsidR="00805FD9" w:rsidRPr="00166496" w:rsidRDefault="00805FD9" w:rsidP="00CF5019">
            <w:pPr>
              <w:pStyle w:val="Heading1"/>
              <w:outlineLvl w:val="0"/>
            </w:pPr>
          </w:p>
        </w:tc>
        <w:tc>
          <w:tcPr>
            <w:tcW w:w="1947" w:type="dxa"/>
            <w:shd w:val="clear" w:color="auto" w:fill="auto"/>
          </w:tcPr>
          <w:p w14:paraId="4543E060" w14:textId="77777777" w:rsidR="00166496" w:rsidRDefault="00166496" w:rsidP="00166496">
            <w:pPr>
              <w:spacing w:line="240" w:lineRule="auto"/>
              <w:rPr>
                <w:rFonts w:ascii="Times New Roman" w:hAnsi="Times New Roman"/>
                <w:lang w:eastAsia="en-GB"/>
              </w:rPr>
            </w:pPr>
            <w:r>
              <w:sym w:font="Wingdings" w:char="F0FC"/>
            </w:r>
          </w:p>
          <w:p w14:paraId="303530A5" w14:textId="77777777" w:rsidR="00805FD9" w:rsidRPr="00315D96" w:rsidRDefault="00805FD9" w:rsidP="00CF5019">
            <w:pPr>
              <w:pStyle w:val="Heading1"/>
              <w:outlineLvl w:val="0"/>
            </w:pPr>
          </w:p>
        </w:tc>
        <w:tc>
          <w:tcPr>
            <w:tcW w:w="1982" w:type="dxa"/>
            <w:shd w:val="clear" w:color="auto" w:fill="FFFFFF" w:themeFill="background1"/>
          </w:tcPr>
          <w:p w14:paraId="237A9CDF" w14:textId="77777777" w:rsidR="00166496" w:rsidRDefault="00166496" w:rsidP="00166496">
            <w:pPr>
              <w:spacing w:line="240" w:lineRule="auto"/>
              <w:rPr>
                <w:rFonts w:ascii="Times New Roman" w:hAnsi="Times New Roman"/>
                <w:lang w:eastAsia="en-GB"/>
              </w:rPr>
            </w:pPr>
            <w:r>
              <w:sym w:font="Wingdings" w:char="F0FC"/>
            </w:r>
          </w:p>
          <w:p w14:paraId="0397FA58" w14:textId="77777777" w:rsidR="00805FD9" w:rsidRPr="00315D96" w:rsidRDefault="00805FD9" w:rsidP="00CF5019">
            <w:pPr>
              <w:pStyle w:val="Heading1"/>
              <w:outlineLvl w:val="0"/>
            </w:pPr>
          </w:p>
        </w:tc>
        <w:tc>
          <w:tcPr>
            <w:tcW w:w="2061" w:type="dxa"/>
            <w:shd w:val="clear" w:color="auto" w:fill="FFFFFF" w:themeFill="background1"/>
          </w:tcPr>
          <w:p w14:paraId="1C2D002B" w14:textId="77777777" w:rsidR="00166496" w:rsidRDefault="00166496" w:rsidP="00166496">
            <w:pPr>
              <w:spacing w:line="240" w:lineRule="auto"/>
              <w:rPr>
                <w:rFonts w:ascii="Times New Roman" w:hAnsi="Times New Roman"/>
                <w:lang w:eastAsia="en-GB"/>
              </w:rPr>
            </w:pPr>
            <w:r>
              <w:sym w:font="Wingdings" w:char="F0FC"/>
            </w:r>
          </w:p>
          <w:p w14:paraId="786BB19F" w14:textId="77777777" w:rsidR="00805FD9" w:rsidRPr="00315D96" w:rsidRDefault="00805FD9" w:rsidP="00CF5019">
            <w:pPr>
              <w:pStyle w:val="Heading1"/>
              <w:outlineLvl w:val="0"/>
            </w:pPr>
          </w:p>
        </w:tc>
      </w:tr>
      <w:tr w:rsidR="00265029" w:rsidRPr="00315D96" w14:paraId="470B0D96" w14:textId="77777777" w:rsidTr="00166496">
        <w:trPr>
          <w:trHeight w:hRule="exact" w:val="397"/>
        </w:trPr>
        <w:tc>
          <w:tcPr>
            <w:tcW w:w="1365" w:type="dxa"/>
          </w:tcPr>
          <w:p w14:paraId="09621509" w14:textId="77777777" w:rsidR="00805FD9" w:rsidRPr="00315D96" w:rsidRDefault="00805FD9" w:rsidP="00A61A88">
            <w:pPr>
              <w:spacing w:line="360" w:lineRule="auto"/>
            </w:pPr>
            <w:r w:rsidRPr="00315D96">
              <w:t>11</w:t>
            </w:r>
          </w:p>
        </w:tc>
        <w:tc>
          <w:tcPr>
            <w:tcW w:w="1982" w:type="dxa"/>
            <w:shd w:val="clear" w:color="auto" w:fill="auto"/>
          </w:tcPr>
          <w:p w14:paraId="28BB18B1" w14:textId="77777777" w:rsidR="00166496" w:rsidRPr="00166496" w:rsidRDefault="00166496" w:rsidP="00166496">
            <w:pPr>
              <w:spacing w:line="240" w:lineRule="auto"/>
              <w:rPr>
                <w:rFonts w:ascii="Times New Roman" w:hAnsi="Times New Roman"/>
                <w:lang w:eastAsia="en-GB"/>
              </w:rPr>
            </w:pPr>
            <w:r w:rsidRPr="00166496">
              <w:sym w:font="Wingdings" w:char="F0FC"/>
            </w:r>
          </w:p>
          <w:p w14:paraId="12CDBC5C" w14:textId="77777777" w:rsidR="00805FD9" w:rsidRPr="00166496" w:rsidRDefault="00805FD9" w:rsidP="00CF5019">
            <w:pPr>
              <w:pStyle w:val="Heading1"/>
              <w:outlineLvl w:val="0"/>
            </w:pPr>
          </w:p>
        </w:tc>
        <w:tc>
          <w:tcPr>
            <w:tcW w:w="1947" w:type="dxa"/>
            <w:shd w:val="clear" w:color="auto" w:fill="auto"/>
          </w:tcPr>
          <w:p w14:paraId="79BFD0D6" w14:textId="77777777" w:rsidR="00805FD9" w:rsidRPr="00315D96" w:rsidRDefault="00805FD9" w:rsidP="00CF5019">
            <w:pPr>
              <w:pStyle w:val="Heading1"/>
              <w:outlineLvl w:val="0"/>
            </w:pPr>
          </w:p>
        </w:tc>
        <w:tc>
          <w:tcPr>
            <w:tcW w:w="1982" w:type="dxa"/>
            <w:shd w:val="clear" w:color="auto" w:fill="FFFFFF" w:themeFill="background1"/>
          </w:tcPr>
          <w:p w14:paraId="31E0CADD" w14:textId="77777777" w:rsidR="00166496" w:rsidRDefault="00166496" w:rsidP="00166496">
            <w:pPr>
              <w:spacing w:line="240" w:lineRule="auto"/>
              <w:rPr>
                <w:rFonts w:ascii="Times New Roman" w:hAnsi="Times New Roman"/>
                <w:lang w:eastAsia="en-GB"/>
              </w:rPr>
            </w:pPr>
            <w:r>
              <w:sym w:font="Wingdings" w:char="F0FC"/>
            </w:r>
          </w:p>
          <w:p w14:paraId="4EBBA384" w14:textId="77777777" w:rsidR="00805FD9" w:rsidRPr="00315D96" w:rsidRDefault="00805FD9" w:rsidP="00CF5019">
            <w:pPr>
              <w:pStyle w:val="Heading1"/>
              <w:outlineLvl w:val="0"/>
            </w:pPr>
          </w:p>
        </w:tc>
        <w:tc>
          <w:tcPr>
            <w:tcW w:w="2061" w:type="dxa"/>
            <w:shd w:val="clear" w:color="auto" w:fill="FFFFFF" w:themeFill="background1"/>
          </w:tcPr>
          <w:p w14:paraId="056C2B9F" w14:textId="77777777" w:rsidR="00166496" w:rsidRDefault="00166496" w:rsidP="00166496">
            <w:pPr>
              <w:spacing w:line="240" w:lineRule="auto"/>
              <w:rPr>
                <w:rFonts w:ascii="Times New Roman" w:hAnsi="Times New Roman"/>
                <w:lang w:eastAsia="en-GB"/>
              </w:rPr>
            </w:pPr>
            <w:r>
              <w:sym w:font="Wingdings" w:char="F0FC"/>
            </w:r>
          </w:p>
          <w:p w14:paraId="0F7CEFE0" w14:textId="77777777" w:rsidR="00805FD9" w:rsidRPr="00315D96" w:rsidRDefault="00805FD9" w:rsidP="00CF5019">
            <w:pPr>
              <w:pStyle w:val="Heading1"/>
              <w:outlineLvl w:val="0"/>
            </w:pPr>
          </w:p>
        </w:tc>
      </w:tr>
    </w:tbl>
    <w:p w14:paraId="25C3ACC2" w14:textId="166229CF" w:rsidR="00CA605B" w:rsidRDefault="00CA605B" w:rsidP="00E41122">
      <w:pPr>
        <w:spacing w:line="360" w:lineRule="auto"/>
      </w:pPr>
      <w:r>
        <w:t xml:space="preserve">Domains 1 – 3 are self-explanatory. </w:t>
      </w:r>
      <w:r w:rsidRPr="00CA605B">
        <w:rPr>
          <w:i/>
          <w:iCs/>
        </w:rPr>
        <w:t>Domain 4</w:t>
      </w:r>
      <w:r>
        <w:t xml:space="preserve"> </w:t>
      </w:r>
      <w:r w:rsidR="00BD7FF6">
        <w:t>requires</w:t>
      </w:r>
      <w:r>
        <w:t xml:space="preserve"> a little further clarification</w:t>
      </w:r>
      <w:r w:rsidR="00265029">
        <w:t xml:space="preserve"> to</w:t>
      </w:r>
      <w:r w:rsidR="004F6E74">
        <w:t xml:space="preserve"> </w:t>
      </w:r>
      <w:r w:rsidR="00265029">
        <w:t xml:space="preserve">distinguish it </w:t>
      </w:r>
      <w:r w:rsidR="004F6E74">
        <w:t xml:space="preserve">from </w:t>
      </w:r>
      <w:r w:rsidR="004F6E74" w:rsidRPr="004F6E74">
        <w:rPr>
          <w:i/>
          <w:iCs/>
        </w:rPr>
        <w:t>Domain 1</w:t>
      </w:r>
      <w:r>
        <w:t>. By ‘</w:t>
      </w:r>
      <w:r w:rsidR="00265029" w:rsidRPr="00265029">
        <w:rPr>
          <w:i/>
          <w:iCs/>
        </w:rPr>
        <w:t xml:space="preserve">Contributions to broader debates and understandings </w:t>
      </w:r>
      <w:r w:rsidR="00E41122">
        <w:rPr>
          <w:i/>
          <w:iCs/>
        </w:rPr>
        <w:t>relating to</w:t>
      </w:r>
      <w:r w:rsidR="00265029" w:rsidRPr="00265029">
        <w:rPr>
          <w:i/>
          <w:iCs/>
        </w:rPr>
        <w:t xml:space="preserve"> child welfare practices</w:t>
      </w:r>
      <w:r>
        <w:t>’</w:t>
      </w:r>
      <w:r w:rsidR="004F6E74">
        <w:t xml:space="preserve"> in </w:t>
      </w:r>
      <w:r w:rsidR="004F6E74" w:rsidRPr="004F6E74">
        <w:rPr>
          <w:i/>
          <w:iCs/>
        </w:rPr>
        <w:t>Domain 4</w:t>
      </w:r>
      <w:r w:rsidR="004F6E74">
        <w:t>,</w:t>
      </w:r>
      <w:r>
        <w:t xml:space="preserve"> I </w:t>
      </w:r>
      <w:r w:rsidR="004F6E74">
        <w:t xml:space="preserve">refer </w:t>
      </w:r>
      <w:r>
        <w:t xml:space="preserve">to ways in which the published work contributes to </w:t>
      </w:r>
      <w:r w:rsidR="00B46C5F">
        <w:t xml:space="preserve">furthering debate and knowledge </w:t>
      </w:r>
      <w:r w:rsidRPr="00CA605B">
        <w:rPr>
          <w:i/>
          <w:iCs/>
        </w:rPr>
        <w:t>underpi</w:t>
      </w:r>
      <w:r w:rsidR="004F6E74">
        <w:rPr>
          <w:i/>
          <w:iCs/>
        </w:rPr>
        <w:t>nning</w:t>
      </w:r>
      <w:r>
        <w:t xml:space="preserve"> ethical and </w:t>
      </w:r>
      <w:r>
        <w:lastRenderedPageBreak/>
        <w:t xml:space="preserve">effective child welfare practice, whether that be </w:t>
      </w:r>
      <w:r w:rsidR="004F6E74">
        <w:t xml:space="preserve">in terms of </w:t>
      </w:r>
      <w:r w:rsidR="001D4A13">
        <w:t>values or</w:t>
      </w:r>
      <w:r>
        <w:t xml:space="preserve"> political</w:t>
      </w:r>
      <w:r w:rsidR="00BD7FF6">
        <w:t xml:space="preserve">, </w:t>
      </w:r>
      <w:r>
        <w:t>policy</w:t>
      </w:r>
      <w:r w:rsidR="00BD7FF6">
        <w:t xml:space="preserve"> or social</w:t>
      </w:r>
      <w:r>
        <w:t xml:space="preserve"> issues</w:t>
      </w:r>
      <w:r w:rsidR="004F6E74">
        <w:t xml:space="preserve"> which contribute to the broader context in which child welfare practice takes place</w:t>
      </w:r>
      <w:r>
        <w:t xml:space="preserve">. This is distinguished from </w:t>
      </w:r>
      <w:r w:rsidRPr="004F6E74">
        <w:rPr>
          <w:i/>
          <w:iCs/>
        </w:rPr>
        <w:t>Domain 1</w:t>
      </w:r>
      <w:r>
        <w:t xml:space="preserve"> which refers to the published work’s contribution</w:t>
      </w:r>
      <w:r w:rsidR="00E41122">
        <w:t xml:space="preserve"> more</w:t>
      </w:r>
      <w:r>
        <w:t xml:space="preserve"> in terms of </w:t>
      </w:r>
      <w:r w:rsidR="00227569">
        <w:t xml:space="preserve">findings </w:t>
      </w:r>
      <w:r w:rsidRPr="004F6E74">
        <w:rPr>
          <w:i/>
          <w:iCs/>
        </w:rPr>
        <w:t xml:space="preserve">for </w:t>
      </w:r>
      <w:r>
        <w:t>practice –</w:t>
      </w:r>
      <w:r w:rsidR="00227569">
        <w:t xml:space="preserve"> contributions to the empirical knowledge base </w:t>
      </w:r>
      <w:r w:rsidR="00E41122">
        <w:t xml:space="preserve">which directly speak to the </w:t>
      </w:r>
      <w:r>
        <w:t xml:space="preserve">ways </w:t>
      </w:r>
      <w:r w:rsidR="00DC2712">
        <w:t xml:space="preserve">in which </w:t>
      </w:r>
      <w:r w:rsidR="004F6E74">
        <w:t xml:space="preserve">child welfare </w:t>
      </w:r>
      <w:r>
        <w:t>practice should</w:t>
      </w:r>
      <w:r w:rsidR="00E41122">
        <w:t>,</w:t>
      </w:r>
      <w:r>
        <w:t xml:space="preserve"> or should not</w:t>
      </w:r>
      <w:r w:rsidR="0056666A">
        <w:t>,</w:t>
      </w:r>
      <w:r>
        <w:t xml:space="preserve"> be undertaken. </w:t>
      </w:r>
    </w:p>
    <w:p w14:paraId="22E2BE22" w14:textId="77777777" w:rsidR="00CA605B" w:rsidRDefault="00CA605B" w:rsidP="00102B5E">
      <w:pPr>
        <w:spacing w:line="360" w:lineRule="auto"/>
      </w:pPr>
    </w:p>
    <w:p w14:paraId="045CD06F" w14:textId="006E5765" w:rsidR="00F70B99" w:rsidRPr="00315D96" w:rsidRDefault="00632D00" w:rsidP="00E41122">
      <w:pPr>
        <w:spacing w:line="360" w:lineRule="auto"/>
      </w:pPr>
      <w:r w:rsidRPr="00315D96">
        <w:t>T</w:t>
      </w:r>
      <w:r w:rsidR="00480B84" w:rsidRPr="00315D96">
        <w:t xml:space="preserve">he </w:t>
      </w:r>
      <w:r w:rsidR="00E41122">
        <w:t>work presented has made</w:t>
      </w:r>
      <w:r w:rsidRPr="00315D96">
        <w:t xml:space="preserve"> </w:t>
      </w:r>
      <w:r w:rsidR="00E41122">
        <w:t xml:space="preserve">a contribution in </w:t>
      </w:r>
      <w:r w:rsidR="000E423A" w:rsidRPr="00315D96">
        <w:rPr>
          <w:i/>
          <w:iCs/>
        </w:rPr>
        <w:t>Domain 1</w:t>
      </w:r>
      <w:r w:rsidR="000E423A" w:rsidRPr="00315D96">
        <w:t xml:space="preserve"> by </w:t>
      </w:r>
      <w:r w:rsidRPr="00315D96">
        <w:t>helping</w:t>
      </w:r>
      <w:r w:rsidR="00480B84" w:rsidRPr="00315D96">
        <w:t xml:space="preserve"> </w:t>
      </w:r>
      <w:r w:rsidRPr="00315D96">
        <w:t>develop –</w:t>
      </w:r>
      <w:r w:rsidR="00DB5862">
        <w:t xml:space="preserve"> </w:t>
      </w:r>
      <w:r w:rsidRPr="00315D96">
        <w:t>through primary research and evidence and policy review</w:t>
      </w:r>
      <w:r w:rsidR="00DB5862">
        <w:t xml:space="preserve"> -</w:t>
      </w:r>
      <w:r w:rsidRPr="00315D96">
        <w:t xml:space="preserve"> </w:t>
      </w:r>
      <w:r w:rsidR="00480B84" w:rsidRPr="00315D96">
        <w:t xml:space="preserve">the </w:t>
      </w:r>
      <w:r w:rsidR="001C0B0B" w:rsidRPr="00315D96">
        <w:t xml:space="preserve">knowledge </w:t>
      </w:r>
      <w:r w:rsidR="00480B84" w:rsidRPr="00315D96">
        <w:t xml:space="preserve">base </w:t>
      </w:r>
      <w:r w:rsidR="00E41122">
        <w:t xml:space="preserve">for </w:t>
      </w:r>
      <w:r w:rsidR="000D05BC">
        <w:t xml:space="preserve">child welfare </w:t>
      </w:r>
      <w:r w:rsidR="001C0B0B" w:rsidRPr="00315D96">
        <w:t>practice</w:t>
      </w:r>
      <w:r w:rsidR="00E41122">
        <w:t>s</w:t>
      </w:r>
      <w:r w:rsidR="001A2E1D" w:rsidRPr="00315D96">
        <w:t>.</w:t>
      </w:r>
      <w:r w:rsidR="00480B84" w:rsidRPr="00315D96">
        <w:t xml:space="preserve"> </w:t>
      </w:r>
      <w:r w:rsidR="00BA7ED0" w:rsidRPr="00315D96">
        <w:t xml:space="preserve"> </w:t>
      </w:r>
      <w:r w:rsidR="00480B84" w:rsidRPr="00315D96">
        <w:t xml:space="preserve">The focus of my work has primarily been on </w:t>
      </w:r>
      <w:r w:rsidR="000E423A" w:rsidRPr="00315D96">
        <w:t xml:space="preserve">improving </w:t>
      </w:r>
      <w:r w:rsidR="00480B84" w:rsidRPr="00315D96">
        <w:t xml:space="preserve">the knowledge base in areas of practice that have </w:t>
      </w:r>
      <w:r w:rsidR="009F6474" w:rsidRPr="00315D96">
        <w:t xml:space="preserve">been </w:t>
      </w:r>
      <w:r w:rsidR="00480B84" w:rsidRPr="00315D96">
        <w:t>relatively overlooked (for example</w:t>
      </w:r>
      <w:r w:rsidR="006E3008">
        <w:t>,</w:t>
      </w:r>
      <w:r w:rsidR="00480B84" w:rsidRPr="00315D96">
        <w:t xml:space="preserve"> pr</w:t>
      </w:r>
      <w:r w:rsidR="001A2E1D" w:rsidRPr="00315D96">
        <w:t>actice around managing ‘contact’</w:t>
      </w:r>
      <w:r w:rsidR="00480B84" w:rsidRPr="00315D96">
        <w:t xml:space="preserve"> for children in care</w:t>
      </w:r>
      <w:r w:rsidR="00CA591D" w:rsidRPr="00315D96">
        <w:t xml:space="preserve"> </w:t>
      </w:r>
      <w:r w:rsidR="006E3008">
        <w:softHyphen/>
      </w:r>
      <w:r w:rsidR="00DB5862">
        <w:t>-</w:t>
      </w:r>
      <w:r w:rsidR="00CA591D" w:rsidRPr="00315D96">
        <w:t xml:space="preserve"> </w:t>
      </w:r>
      <w:r w:rsidR="00CA591D" w:rsidRPr="00315D96">
        <w:rPr>
          <w:i/>
          <w:iCs/>
        </w:rPr>
        <w:t>2, 3</w:t>
      </w:r>
      <w:r w:rsidR="00CA591D" w:rsidRPr="00315D96">
        <w:t xml:space="preserve"> and </w:t>
      </w:r>
      <w:r w:rsidR="00CA591D" w:rsidRPr="00315D96">
        <w:rPr>
          <w:i/>
          <w:iCs/>
        </w:rPr>
        <w:t>4</w:t>
      </w:r>
      <w:r w:rsidR="00480B84" w:rsidRPr="00315D96">
        <w:t xml:space="preserve">), </w:t>
      </w:r>
      <w:r w:rsidR="00FD69BA">
        <w:t>or on under-explored aspects within wider issues which have been well explored (</w:t>
      </w:r>
      <w:r w:rsidR="00FD69BA" w:rsidRPr="00315D96">
        <w:t>for example</w:t>
      </w:r>
      <w:r w:rsidR="006E3008">
        <w:t>,</w:t>
      </w:r>
      <w:r w:rsidR="00FD69BA" w:rsidRPr="00315D96">
        <w:t xml:space="preserve"> parental perspectives where child neglect is a predominant concern and the historical abuse of children in the care system </w:t>
      </w:r>
      <w:r w:rsidR="00DB5862">
        <w:t>-</w:t>
      </w:r>
      <w:r w:rsidR="00FD69BA">
        <w:t xml:space="preserve"> </w:t>
      </w:r>
      <w:r w:rsidR="00FD69BA" w:rsidRPr="00315D96">
        <w:rPr>
          <w:i/>
          <w:iCs/>
        </w:rPr>
        <w:t>1</w:t>
      </w:r>
      <w:r w:rsidR="00FD69BA" w:rsidRPr="00315D96">
        <w:t xml:space="preserve">, </w:t>
      </w:r>
      <w:r w:rsidR="00FD69BA" w:rsidRPr="00315D96">
        <w:rPr>
          <w:i/>
          <w:iCs/>
        </w:rPr>
        <w:t>5</w:t>
      </w:r>
      <w:r w:rsidR="00FD69BA" w:rsidRPr="00315D96">
        <w:t xml:space="preserve"> and </w:t>
      </w:r>
      <w:r w:rsidR="00FD69BA" w:rsidRPr="00315D96">
        <w:rPr>
          <w:i/>
          <w:iCs/>
        </w:rPr>
        <w:t xml:space="preserve">7 </w:t>
      </w:r>
      <w:r w:rsidR="00FD69BA">
        <w:t xml:space="preserve">), or on emergent issues for practice </w:t>
      </w:r>
      <w:r w:rsidR="00480B84" w:rsidRPr="00315D96">
        <w:t>(for example</w:t>
      </w:r>
      <w:r w:rsidR="006E3008">
        <w:t>,</w:t>
      </w:r>
      <w:r w:rsidR="00480B84" w:rsidRPr="00315D96">
        <w:t xml:space="preserve"> digital media </w:t>
      </w:r>
      <w:r w:rsidR="00C83C28" w:rsidRPr="00315D96">
        <w:t>usage</w:t>
      </w:r>
      <w:r w:rsidR="00FD69BA">
        <w:t xml:space="preserve"> </w:t>
      </w:r>
      <w:r w:rsidR="00DB5862">
        <w:t>-</w:t>
      </w:r>
      <w:r w:rsidR="00FD69BA">
        <w:t xml:space="preserve"> </w:t>
      </w:r>
      <w:r w:rsidR="00CA591D" w:rsidRPr="00315D96">
        <w:rPr>
          <w:i/>
          <w:iCs/>
        </w:rPr>
        <w:t>6</w:t>
      </w:r>
      <w:r w:rsidR="00480B84" w:rsidRPr="00315D96">
        <w:t>)</w:t>
      </w:r>
      <w:r w:rsidR="00FD69BA">
        <w:t>.</w:t>
      </w:r>
      <w:r w:rsidR="00480B84" w:rsidRPr="00315D96">
        <w:t xml:space="preserve"> </w:t>
      </w:r>
    </w:p>
    <w:p w14:paraId="706DEBD3" w14:textId="77777777" w:rsidR="00F70B99" w:rsidRPr="00315D96" w:rsidRDefault="00F70B99" w:rsidP="00102B5E">
      <w:pPr>
        <w:spacing w:line="360" w:lineRule="auto"/>
      </w:pPr>
    </w:p>
    <w:p w14:paraId="737FD4F8" w14:textId="241B5F7C" w:rsidR="00E65CF2" w:rsidRDefault="0056666A" w:rsidP="007C06FD">
      <w:pPr>
        <w:spacing w:line="360" w:lineRule="auto"/>
      </w:pPr>
      <w:r>
        <w:t>Secondly, t</w:t>
      </w:r>
      <w:r w:rsidR="001A2E1D" w:rsidRPr="00315D96">
        <w:t xml:space="preserve">he </w:t>
      </w:r>
      <w:r w:rsidR="00424956" w:rsidRPr="00315D96">
        <w:t xml:space="preserve">work has made a </w:t>
      </w:r>
      <w:r w:rsidR="008001C6" w:rsidRPr="00315D96">
        <w:t>theoretical contribution</w:t>
      </w:r>
      <w:r w:rsidR="00424956" w:rsidRPr="00315D96">
        <w:t xml:space="preserve"> to the </w:t>
      </w:r>
      <w:r w:rsidR="00E65CF2">
        <w:t xml:space="preserve">social work field </w:t>
      </w:r>
      <w:r w:rsidR="00424956" w:rsidRPr="00315D96">
        <w:t>in two ways</w:t>
      </w:r>
      <w:r w:rsidR="001766EF" w:rsidRPr="00315D96">
        <w:t xml:space="preserve"> (</w:t>
      </w:r>
      <w:r w:rsidR="001766EF" w:rsidRPr="00315D96">
        <w:rPr>
          <w:i/>
          <w:iCs/>
        </w:rPr>
        <w:t xml:space="preserve">Domain 2 </w:t>
      </w:r>
      <w:r w:rsidR="001766EF" w:rsidRPr="00315D96">
        <w:t>)</w:t>
      </w:r>
      <w:r w:rsidR="008001C6" w:rsidRPr="00315D96">
        <w:t xml:space="preserve">.  </w:t>
      </w:r>
      <w:r>
        <w:t>M</w:t>
      </w:r>
      <w:r w:rsidR="008001C6" w:rsidRPr="00315D96">
        <w:t>y vi</w:t>
      </w:r>
      <w:r w:rsidR="00424956" w:rsidRPr="00315D96">
        <w:t>ews on</w:t>
      </w:r>
      <w:r w:rsidR="008001C6" w:rsidRPr="00315D96">
        <w:t xml:space="preserve"> the use and creation of knowledge for practice have evolved over the course of the writing present</w:t>
      </w:r>
      <w:r w:rsidR="00424956" w:rsidRPr="00315D96">
        <w:t>ed</w:t>
      </w:r>
      <w:r w:rsidR="00E65CF2">
        <w:t xml:space="preserve"> here</w:t>
      </w:r>
      <w:r w:rsidR="00C83C28" w:rsidRPr="00315D96">
        <w:t xml:space="preserve">. </w:t>
      </w:r>
      <w:r w:rsidR="00741210">
        <w:t>However</w:t>
      </w:r>
      <w:r w:rsidR="00C83C28" w:rsidRPr="00315D96">
        <w:t xml:space="preserve">, </w:t>
      </w:r>
      <w:r w:rsidR="008001C6" w:rsidRPr="00315D96">
        <w:t xml:space="preserve">one </w:t>
      </w:r>
      <w:r w:rsidR="001766EF" w:rsidRPr="00315D96">
        <w:t>consistent thread</w:t>
      </w:r>
      <w:r w:rsidR="00E65CF2">
        <w:t xml:space="preserve">, </w:t>
      </w:r>
      <w:r w:rsidR="001766EF" w:rsidRPr="00315D96">
        <w:t>which represents a contribution</w:t>
      </w:r>
      <w:r w:rsidR="008001C6" w:rsidRPr="00315D96">
        <w:t xml:space="preserve"> </w:t>
      </w:r>
      <w:r w:rsidR="001766EF" w:rsidRPr="00315D96">
        <w:t>to the field</w:t>
      </w:r>
      <w:r w:rsidR="00331F9F" w:rsidRPr="00315D96">
        <w:t xml:space="preserve">, </w:t>
      </w:r>
      <w:r w:rsidR="008C0DAC" w:rsidRPr="00315D96">
        <w:t xml:space="preserve">has been </w:t>
      </w:r>
      <w:r w:rsidR="008001C6" w:rsidRPr="00315D96">
        <w:t xml:space="preserve">in </w:t>
      </w:r>
      <w:r w:rsidR="00DA3985" w:rsidRPr="00315D96">
        <w:t xml:space="preserve">steering a course between </w:t>
      </w:r>
      <w:r w:rsidR="001766EF" w:rsidRPr="00315D96">
        <w:t xml:space="preserve">the </w:t>
      </w:r>
      <w:r w:rsidR="00331F9F" w:rsidRPr="00315D96">
        <w:t xml:space="preserve">polar </w:t>
      </w:r>
      <w:r w:rsidR="008001C6" w:rsidRPr="00315D96">
        <w:t xml:space="preserve">siren calls of extreme relativism and </w:t>
      </w:r>
      <w:r w:rsidR="00DA3985" w:rsidRPr="00315D96">
        <w:t>naïve positivism</w:t>
      </w:r>
      <w:r w:rsidR="00BA7ED0" w:rsidRPr="00315D96">
        <w:t xml:space="preserve"> </w:t>
      </w:r>
      <w:r w:rsidR="00424956" w:rsidRPr="00315D96">
        <w:t xml:space="preserve">in the creation of social work knowledge </w:t>
      </w:r>
      <w:r w:rsidR="008001C6" w:rsidRPr="00315D96">
        <w:t>–</w:t>
      </w:r>
      <w:r w:rsidR="00DB5862">
        <w:t xml:space="preserve"> </w:t>
      </w:r>
      <w:r w:rsidR="001766EF" w:rsidRPr="00315D96">
        <w:t>poles</w:t>
      </w:r>
      <w:r w:rsidR="008001C6" w:rsidRPr="00315D96">
        <w:t xml:space="preserve"> towards which social </w:t>
      </w:r>
      <w:r w:rsidR="003E77A0" w:rsidRPr="00315D96">
        <w:t xml:space="preserve">work and social science </w:t>
      </w:r>
      <w:r w:rsidR="008001C6" w:rsidRPr="00315D96">
        <w:t xml:space="preserve">research </w:t>
      </w:r>
      <w:r w:rsidR="003E77A0" w:rsidRPr="00315D96">
        <w:t>have</w:t>
      </w:r>
      <w:r w:rsidR="008001C6" w:rsidRPr="00315D96">
        <w:t xml:space="preserve"> </w:t>
      </w:r>
      <w:r w:rsidR="001766EF" w:rsidRPr="00315D96">
        <w:t xml:space="preserve">both </w:t>
      </w:r>
      <w:r w:rsidR="008001C6" w:rsidRPr="00315D96">
        <w:t xml:space="preserve">been drawn (White, 1997). </w:t>
      </w:r>
      <w:r w:rsidR="008C0DAC" w:rsidRPr="00315D96">
        <w:t xml:space="preserve"> I </w:t>
      </w:r>
      <w:r w:rsidR="00424956" w:rsidRPr="00315D96">
        <w:t>therefore</w:t>
      </w:r>
      <w:r w:rsidR="00BA7ED0" w:rsidRPr="00315D96">
        <w:t xml:space="preserve"> spend some time </w:t>
      </w:r>
      <w:r w:rsidR="00424956" w:rsidRPr="00315D96">
        <w:t xml:space="preserve">within the </w:t>
      </w:r>
      <w:r w:rsidR="008C0DAC" w:rsidRPr="00315D96">
        <w:t xml:space="preserve">commentary </w:t>
      </w:r>
      <w:r w:rsidR="00BA7ED0" w:rsidRPr="00315D96">
        <w:t xml:space="preserve">outlining </w:t>
      </w:r>
      <w:r w:rsidR="00331F9F" w:rsidRPr="00315D96">
        <w:t xml:space="preserve">the </w:t>
      </w:r>
      <w:r w:rsidR="000C0C4D" w:rsidRPr="00315D96">
        <w:t xml:space="preserve">key elements of a </w:t>
      </w:r>
      <w:r w:rsidR="00BA7ED0" w:rsidRPr="00315D96">
        <w:t>broader (critical) realist o</w:t>
      </w:r>
      <w:r w:rsidR="00424956" w:rsidRPr="00315D96">
        <w:t>ntological perspective</w:t>
      </w:r>
      <w:r w:rsidR="006E3008">
        <w:t xml:space="preserve"> which is a significant influence</w:t>
      </w:r>
      <w:r w:rsidR="00424956" w:rsidRPr="00315D96">
        <w:t>, illustrating</w:t>
      </w:r>
      <w:r w:rsidR="00BA7ED0" w:rsidRPr="00315D96">
        <w:t xml:space="preserve"> how my wo</w:t>
      </w:r>
      <w:r w:rsidR="00424956" w:rsidRPr="00315D96">
        <w:t>rk fits within</w:t>
      </w:r>
      <w:r w:rsidR="000C0C4D" w:rsidRPr="00315D96">
        <w:t xml:space="preserve"> it</w:t>
      </w:r>
      <w:r w:rsidR="00424956" w:rsidRPr="00315D96">
        <w:t xml:space="preserve">. </w:t>
      </w:r>
      <w:r w:rsidR="007C06FD">
        <w:t>T</w:t>
      </w:r>
      <w:r w:rsidR="00584680" w:rsidRPr="00315D96">
        <w:t>here have also been more specific theoretical contributions</w:t>
      </w:r>
      <w:r w:rsidR="00E41122">
        <w:t xml:space="preserve"> in the application of particular social theories to social work contexts</w:t>
      </w:r>
      <w:r w:rsidR="00584680" w:rsidRPr="00315D96">
        <w:t xml:space="preserve"> </w:t>
      </w:r>
      <w:r w:rsidR="001766EF" w:rsidRPr="00315D96">
        <w:t>within three</w:t>
      </w:r>
      <w:r w:rsidR="00584680" w:rsidRPr="00315D96">
        <w:t xml:space="preserve"> </w:t>
      </w:r>
      <w:r w:rsidR="00424956" w:rsidRPr="00315D96">
        <w:t xml:space="preserve">of the </w:t>
      </w:r>
      <w:r w:rsidR="00EC436F">
        <w:t>article</w:t>
      </w:r>
      <w:r w:rsidR="00584680" w:rsidRPr="00315D96">
        <w:t xml:space="preserve">s </w:t>
      </w:r>
      <w:r w:rsidR="00424956" w:rsidRPr="00315D96">
        <w:t>(</w:t>
      </w:r>
      <w:r w:rsidR="00424956" w:rsidRPr="00315D96">
        <w:rPr>
          <w:i/>
          <w:iCs/>
        </w:rPr>
        <w:t>6</w:t>
      </w:r>
      <w:r w:rsidR="00424956" w:rsidRPr="00315D96">
        <w:t xml:space="preserve"> ,</w:t>
      </w:r>
      <w:r w:rsidR="00905456">
        <w:t xml:space="preserve"> </w:t>
      </w:r>
      <w:r w:rsidR="00424956" w:rsidRPr="00315D96">
        <w:rPr>
          <w:i/>
          <w:iCs/>
        </w:rPr>
        <w:t xml:space="preserve">9 </w:t>
      </w:r>
      <w:r w:rsidR="00424956" w:rsidRPr="00315D96">
        <w:t xml:space="preserve">and </w:t>
      </w:r>
      <w:r w:rsidR="00424956" w:rsidRPr="00315D96">
        <w:rPr>
          <w:i/>
          <w:iCs/>
        </w:rPr>
        <w:t>10</w:t>
      </w:r>
      <w:r w:rsidR="00424956" w:rsidRPr="00315D96">
        <w:t>)</w:t>
      </w:r>
      <w:r w:rsidR="00E41122">
        <w:t>,</w:t>
      </w:r>
      <w:r w:rsidR="00424956" w:rsidRPr="00315D96">
        <w:t xml:space="preserve"> which </w:t>
      </w:r>
      <w:r w:rsidR="00E41122">
        <w:t xml:space="preserve">are explored </w:t>
      </w:r>
      <w:r w:rsidR="001766EF" w:rsidRPr="00315D96">
        <w:t>within the substantive discussion</w:t>
      </w:r>
      <w:r w:rsidR="00424956" w:rsidRPr="00315D96">
        <w:t xml:space="preserve">. </w:t>
      </w:r>
      <w:r w:rsidR="00331F9F" w:rsidRPr="00315D96">
        <w:t xml:space="preserve"> </w:t>
      </w:r>
    </w:p>
    <w:p w14:paraId="64BFA24F" w14:textId="77777777" w:rsidR="00B97BE4" w:rsidRDefault="00B97BE4" w:rsidP="0056666A">
      <w:pPr>
        <w:spacing w:line="360" w:lineRule="auto"/>
      </w:pPr>
    </w:p>
    <w:p w14:paraId="2C41EECA" w14:textId="6C97B4C4" w:rsidR="00D32FDC" w:rsidRDefault="00F70574" w:rsidP="00102B5E">
      <w:pPr>
        <w:spacing w:line="360" w:lineRule="auto"/>
      </w:pPr>
      <w:r>
        <w:t>Thirdly</w:t>
      </w:r>
      <w:r w:rsidR="008D04DE">
        <w:t xml:space="preserve">, the </w:t>
      </w:r>
      <w:r w:rsidR="008C0DAC" w:rsidRPr="00315D96">
        <w:t xml:space="preserve">work has made some contribution </w:t>
      </w:r>
      <w:r w:rsidR="001766EF" w:rsidRPr="00315D96">
        <w:t xml:space="preserve">in </w:t>
      </w:r>
      <w:r w:rsidR="00E65CF2">
        <w:t xml:space="preserve">respect of research methods </w:t>
      </w:r>
      <w:r w:rsidR="001766EF" w:rsidRPr="00315D96">
        <w:t>(</w:t>
      </w:r>
      <w:r w:rsidR="001766EF" w:rsidRPr="00315D96">
        <w:rPr>
          <w:i/>
          <w:iCs/>
        </w:rPr>
        <w:t>Domain 3</w:t>
      </w:r>
      <w:r w:rsidR="001766EF" w:rsidRPr="00315D96">
        <w:t>)</w:t>
      </w:r>
      <w:r w:rsidR="008C0DAC" w:rsidRPr="00315D96">
        <w:t xml:space="preserve">. </w:t>
      </w:r>
      <w:r w:rsidR="007A33EB" w:rsidRPr="00315D96">
        <w:t>T</w:t>
      </w:r>
      <w:r w:rsidR="001766EF" w:rsidRPr="00315D96">
        <w:t xml:space="preserve">he effective </w:t>
      </w:r>
      <w:r w:rsidR="008C0DAC" w:rsidRPr="00315D96">
        <w:t>us</w:t>
      </w:r>
      <w:r w:rsidR="001766EF" w:rsidRPr="00315D96">
        <w:t xml:space="preserve">e of a </w:t>
      </w:r>
      <w:r w:rsidR="008C0DAC" w:rsidRPr="00315D96">
        <w:t>range of data collection methods</w:t>
      </w:r>
      <w:r w:rsidR="001766EF" w:rsidRPr="00315D96">
        <w:t xml:space="preserve"> within the empirical research</w:t>
      </w:r>
      <w:r w:rsidR="008C0DAC" w:rsidRPr="00315D96">
        <w:t xml:space="preserve"> </w:t>
      </w:r>
      <w:r w:rsidR="001766EF" w:rsidRPr="00315D96">
        <w:t xml:space="preserve">undertaken, and the tailoring of these methods to </w:t>
      </w:r>
      <w:r w:rsidR="008C0DAC" w:rsidRPr="00315D96">
        <w:t xml:space="preserve">the aims of the different studies </w:t>
      </w:r>
      <w:r w:rsidR="007A33EB" w:rsidRPr="00315D96">
        <w:lastRenderedPageBreak/>
        <w:t>involved has</w:t>
      </w:r>
      <w:r w:rsidR="006C2CF7" w:rsidRPr="00315D96">
        <w:t>,</w:t>
      </w:r>
      <w:r w:rsidR="007A33EB" w:rsidRPr="00315D96">
        <w:t xml:space="preserve"> I believe</w:t>
      </w:r>
      <w:r w:rsidR="006C2CF7" w:rsidRPr="00315D96">
        <w:t>,</w:t>
      </w:r>
      <w:r w:rsidR="002C5C80" w:rsidRPr="00315D96">
        <w:t xml:space="preserve"> </w:t>
      </w:r>
      <w:r w:rsidR="007A33EB" w:rsidRPr="00315D96">
        <w:t xml:space="preserve">required </w:t>
      </w:r>
      <w:r w:rsidR="00154D64" w:rsidRPr="00315D96">
        <w:t xml:space="preserve">creativity and made a contribution to the field.  The empirical work </w:t>
      </w:r>
      <w:r w:rsidR="00027AA6">
        <w:t xml:space="preserve">I have undertaken </w:t>
      </w:r>
      <w:r w:rsidR="00154D64" w:rsidRPr="00315D96">
        <w:t xml:space="preserve">has </w:t>
      </w:r>
      <w:r w:rsidR="008C0DAC" w:rsidRPr="00315D96">
        <w:t xml:space="preserve">primarily involved </w:t>
      </w:r>
      <w:r w:rsidR="00905456">
        <w:t xml:space="preserve">using </w:t>
      </w:r>
      <w:r w:rsidR="00027AA6">
        <w:t xml:space="preserve">a range of </w:t>
      </w:r>
      <w:r w:rsidR="008C0DAC" w:rsidRPr="00315D96">
        <w:t>qualitative methods</w:t>
      </w:r>
      <w:r w:rsidR="00905456">
        <w:t xml:space="preserve"> </w:t>
      </w:r>
      <w:r w:rsidR="008C0DAC" w:rsidRPr="00315D96">
        <w:t xml:space="preserve">but has also </w:t>
      </w:r>
      <w:r w:rsidR="00905456">
        <w:t xml:space="preserve">comprised </w:t>
      </w:r>
      <w:r w:rsidR="008C0DAC" w:rsidRPr="00315D96">
        <w:t xml:space="preserve">the </w:t>
      </w:r>
      <w:r w:rsidR="000C0C4D" w:rsidRPr="00315D96">
        <w:t xml:space="preserve">relatively </w:t>
      </w:r>
      <w:r w:rsidR="008C0DAC" w:rsidRPr="00315D96">
        <w:t>complex use of mixed methods</w:t>
      </w:r>
      <w:r w:rsidR="002C5C80" w:rsidRPr="00315D96">
        <w:t xml:space="preserve"> in two studies</w:t>
      </w:r>
      <w:r w:rsidR="00331F9F" w:rsidRPr="00315D96">
        <w:t xml:space="preserve"> presented here</w:t>
      </w:r>
      <w:r w:rsidR="000C0C4D" w:rsidRPr="00315D96">
        <w:t xml:space="preserve"> (</w:t>
      </w:r>
      <w:r w:rsidR="000C0C4D" w:rsidRPr="00315D96">
        <w:rPr>
          <w:i/>
          <w:iCs/>
        </w:rPr>
        <w:t>5, 10, 11</w:t>
      </w:r>
      <w:r w:rsidR="000C0C4D" w:rsidRPr="00315D96">
        <w:t>)</w:t>
      </w:r>
      <w:r w:rsidR="002C5C80" w:rsidRPr="00315D96">
        <w:t xml:space="preserve">. </w:t>
      </w:r>
      <w:r w:rsidR="00C83C28" w:rsidRPr="00315D96">
        <w:t>Within this domai</w:t>
      </w:r>
      <w:r w:rsidR="00673153" w:rsidRPr="00315D96">
        <w:t>n</w:t>
      </w:r>
      <w:r w:rsidR="00C83C28" w:rsidRPr="00315D96">
        <w:t xml:space="preserve"> </w:t>
      </w:r>
      <w:r w:rsidR="00154D64" w:rsidRPr="00315D96">
        <w:t>a</w:t>
      </w:r>
      <w:r w:rsidR="00331F9F" w:rsidRPr="00315D96">
        <w:t>n open</w:t>
      </w:r>
      <w:r w:rsidR="00C83C28" w:rsidRPr="00315D96">
        <w:t>ness</w:t>
      </w:r>
      <w:r w:rsidR="00673153" w:rsidRPr="00315D96">
        <w:t>,</w:t>
      </w:r>
      <w:r w:rsidR="00C83C28" w:rsidRPr="00315D96">
        <w:t xml:space="preserve"> as a primarily quali</w:t>
      </w:r>
      <w:r w:rsidR="004A05C4" w:rsidRPr="00315D96">
        <w:t>tative researcher</w:t>
      </w:r>
      <w:r w:rsidR="00673153" w:rsidRPr="00315D96">
        <w:t>,</w:t>
      </w:r>
      <w:r w:rsidR="004A05C4" w:rsidRPr="00315D96">
        <w:t xml:space="preserve"> </w:t>
      </w:r>
      <w:r w:rsidR="002C5C80" w:rsidRPr="00315D96">
        <w:t xml:space="preserve">towards </w:t>
      </w:r>
      <w:r w:rsidR="00C83C28" w:rsidRPr="00315D96">
        <w:t xml:space="preserve">the </w:t>
      </w:r>
      <w:r w:rsidR="00331F9F" w:rsidRPr="00315D96">
        <w:t>use</w:t>
      </w:r>
      <w:r w:rsidR="00C83C28" w:rsidRPr="00315D96">
        <w:t>s</w:t>
      </w:r>
      <w:r w:rsidR="00331F9F" w:rsidRPr="00315D96">
        <w:t xml:space="preserve"> of </w:t>
      </w:r>
      <w:r w:rsidR="002C5C80" w:rsidRPr="00315D96">
        <w:t>statistical data</w:t>
      </w:r>
      <w:r w:rsidR="00154D64" w:rsidRPr="00315D96">
        <w:t xml:space="preserve"> and analysis</w:t>
      </w:r>
      <w:r w:rsidR="00634F0F">
        <w:t>,</w:t>
      </w:r>
      <w:r w:rsidR="00673153" w:rsidRPr="00315D96">
        <w:t xml:space="preserve"> </w:t>
      </w:r>
      <w:r w:rsidR="00C83C28" w:rsidRPr="00315D96">
        <w:t xml:space="preserve">alongside a critical awareness of its limitations, </w:t>
      </w:r>
      <w:r w:rsidR="00634F0F">
        <w:t xml:space="preserve">is </w:t>
      </w:r>
      <w:r w:rsidR="004A05C4" w:rsidRPr="00315D96">
        <w:t>a contribution.</w:t>
      </w:r>
    </w:p>
    <w:p w14:paraId="54323997" w14:textId="57250D1F" w:rsidR="00D5037E" w:rsidRDefault="00D5037E" w:rsidP="00102B5E">
      <w:pPr>
        <w:spacing w:line="360" w:lineRule="auto"/>
      </w:pPr>
    </w:p>
    <w:p w14:paraId="437531BB" w14:textId="0E97BAE3" w:rsidR="00F70574" w:rsidRDefault="008D04DE" w:rsidP="00961FAF">
      <w:pPr>
        <w:spacing w:line="360" w:lineRule="auto"/>
      </w:pPr>
      <w:r>
        <w:t xml:space="preserve">Finally there is a contribution in all of the work </w:t>
      </w:r>
      <w:r w:rsidR="00F70574" w:rsidRPr="0056666A">
        <w:t xml:space="preserve">to </w:t>
      </w:r>
      <w:r w:rsidR="00F70574" w:rsidRPr="0056666A">
        <w:rPr>
          <w:i/>
          <w:iCs/>
        </w:rPr>
        <w:t xml:space="preserve">Domain 4 </w:t>
      </w:r>
      <w:r w:rsidR="00F70574" w:rsidRPr="0056666A">
        <w:t xml:space="preserve"> in </w:t>
      </w:r>
      <w:r>
        <w:t>engaging in, analysing</w:t>
      </w:r>
      <w:r w:rsidR="00F70574" w:rsidRPr="0056666A">
        <w:t xml:space="preserve"> and</w:t>
      </w:r>
      <w:r w:rsidR="003B007F">
        <w:t xml:space="preserve"> </w:t>
      </w:r>
      <w:r w:rsidR="00F70574" w:rsidRPr="0056666A">
        <w:t>further</w:t>
      </w:r>
      <w:r>
        <w:t>ing</w:t>
      </w:r>
      <w:r w:rsidR="00F70574" w:rsidRPr="0056666A">
        <w:t xml:space="preserve"> </w:t>
      </w:r>
      <w:r>
        <w:t>debate</w:t>
      </w:r>
      <w:r w:rsidR="00076E98">
        <w:t xml:space="preserve">s relating to the wider context for child welfare practices. </w:t>
      </w:r>
      <w:r>
        <w:t xml:space="preserve"> </w:t>
      </w:r>
      <w:r w:rsidR="00076E98">
        <w:t>I principally illustrate it he</w:t>
      </w:r>
      <w:r w:rsidR="00C371F4">
        <w:t>re in two ways. Firstly</w:t>
      </w:r>
      <w:r w:rsidR="003B007F">
        <w:t>,</w:t>
      </w:r>
      <w:r w:rsidR="00C371F4">
        <w:t xml:space="preserve"> through </w:t>
      </w:r>
      <w:r w:rsidR="00076E98">
        <w:t xml:space="preserve">discussing how the work reconciles a commitment to improving the evidence for child welfare practice with an openness to what constitutes evidence for practice. </w:t>
      </w:r>
      <w:r w:rsidR="00C371F4">
        <w:t xml:space="preserve"> Secondly, </w:t>
      </w:r>
      <w:r w:rsidR="003B007F">
        <w:t xml:space="preserve">through </w:t>
      </w:r>
      <w:r w:rsidR="00C371F4">
        <w:t xml:space="preserve">exploring </w:t>
      </w:r>
      <w:r w:rsidR="003B007F">
        <w:t xml:space="preserve">how the </w:t>
      </w:r>
      <w:r w:rsidR="00C371F4">
        <w:t>work has sought to reconcile social work as state mandated activity</w:t>
      </w:r>
      <w:r w:rsidR="00DB5862">
        <w:t>,</w:t>
      </w:r>
      <w:r w:rsidR="00C371F4">
        <w:t xml:space="preserve"> with a legal mandate to intervene in private </w:t>
      </w:r>
      <w:r w:rsidR="007C06FD">
        <w:t xml:space="preserve">family </w:t>
      </w:r>
      <w:r w:rsidR="00C371F4">
        <w:t xml:space="preserve">life, </w:t>
      </w:r>
      <w:r w:rsidR="00DB5862">
        <w:t>and</w:t>
      </w:r>
      <w:r w:rsidR="00C371F4">
        <w:t xml:space="preserve"> social work as a profession with explicit commitments to social </w:t>
      </w:r>
      <w:r w:rsidR="007C06FD">
        <w:t xml:space="preserve">justice and progressive change. In </w:t>
      </w:r>
      <w:r w:rsidR="00961FAF">
        <w:t xml:space="preserve">discussing </w:t>
      </w:r>
      <w:r w:rsidR="007C06FD">
        <w:t xml:space="preserve">this second </w:t>
      </w:r>
      <w:r w:rsidR="00961FAF">
        <w:t xml:space="preserve">element </w:t>
      </w:r>
      <w:r w:rsidR="007C06FD">
        <w:t>I explore my evolving views around the ba</w:t>
      </w:r>
      <w:r w:rsidR="00961FAF">
        <w:t>lance between social</w:t>
      </w:r>
      <w:r w:rsidR="007C06FD">
        <w:t xml:space="preserve"> re</w:t>
      </w:r>
      <w:r w:rsidR="00961FAF">
        <w:t>search as a scientific activity</w:t>
      </w:r>
      <w:r w:rsidR="007C06FD">
        <w:t xml:space="preserve"> and a</w:t>
      </w:r>
      <w:r w:rsidR="00DB5862">
        <w:t xml:space="preserve"> </w:t>
      </w:r>
      <w:r w:rsidR="00741210">
        <w:t xml:space="preserve">critical, </w:t>
      </w:r>
      <w:r w:rsidR="007C06FD">
        <w:t>value-infused</w:t>
      </w:r>
      <w:r w:rsidR="00741210">
        <w:t>, one</w:t>
      </w:r>
      <w:r w:rsidR="007C06FD">
        <w:t xml:space="preserve">. </w:t>
      </w:r>
    </w:p>
    <w:p w14:paraId="2BC55C28" w14:textId="77777777" w:rsidR="00634F0F" w:rsidRDefault="00634F0F">
      <w:pPr>
        <w:spacing w:after="160" w:line="259" w:lineRule="auto"/>
        <w:rPr>
          <w:rFonts w:eastAsiaTheme="majorEastAsia" w:cstheme="majorBidi"/>
          <w:b/>
          <w:bCs/>
          <w:sz w:val="32"/>
          <w:szCs w:val="32"/>
        </w:rPr>
      </w:pPr>
      <w:r>
        <w:br w:type="page"/>
      </w:r>
    </w:p>
    <w:p w14:paraId="7BB4EB29" w14:textId="08CC96E4" w:rsidR="00082103" w:rsidRDefault="00300CA4" w:rsidP="00CF5019">
      <w:pPr>
        <w:pStyle w:val="Heading1"/>
      </w:pPr>
      <w:bookmarkStart w:id="23" w:name="_Toc32913170"/>
      <w:r>
        <w:lastRenderedPageBreak/>
        <w:t>4</w:t>
      </w:r>
      <w:r w:rsidR="00D32FDC" w:rsidRPr="00315D96">
        <w:t xml:space="preserve">. </w:t>
      </w:r>
      <w:r w:rsidR="00FA1AEA" w:rsidRPr="00315D96">
        <w:t>Contributions through q</w:t>
      </w:r>
      <w:r w:rsidR="00A8139A" w:rsidRPr="00315D96">
        <w:t xml:space="preserve">ualitative </w:t>
      </w:r>
      <w:r w:rsidR="00FA1AEA" w:rsidRPr="00315D96">
        <w:t>r</w:t>
      </w:r>
      <w:r w:rsidR="00A8139A" w:rsidRPr="00315D96">
        <w:t>esearch</w:t>
      </w:r>
      <w:bookmarkEnd w:id="23"/>
    </w:p>
    <w:p w14:paraId="7266E848" w14:textId="77777777" w:rsidR="00926678" w:rsidRPr="00926678" w:rsidRDefault="00926678" w:rsidP="00102B5E">
      <w:pPr>
        <w:spacing w:line="360" w:lineRule="auto"/>
        <w:rPr>
          <w:rFonts w:eastAsia="Adobe Myungjo Std M"/>
        </w:rPr>
      </w:pPr>
    </w:p>
    <w:p w14:paraId="4833717F" w14:textId="334F6F89" w:rsidR="004D6D1E" w:rsidRPr="00315D96" w:rsidRDefault="004D6D1E" w:rsidP="00102B5E">
      <w:pPr>
        <w:spacing w:line="360" w:lineRule="auto"/>
        <w:rPr>
          <w:rFonts w:eastAsia="Adobe Myungjo Std M"/>
        </w:rPr>
      </w:pPr>
      <w:r w:rsidRPr="00315D96">
        <w:rPr>
          <w:rFonts w:eastAsia="Adobe Myungjo Std M"/>
        </w:rPr>
        <w:t xml:space="preserve">In this section I </w:t>
      </w:r>
      <w:r w:rsidR="007A33EB" w:rsidRPr="00315D96">
        <w:rPr>
          <w:rFonts w:eastAsia="Adobe Myungjo Std M"/>
        </w:rPr>
        <w:t>explore the way in which the work presented here has been influenced by, and</w:t>
      </w:r>
      <w:r w:rsidR="00D4610C">
        <w:rPr>
          <w:rFonts w:eastAsia="Adobe Myungjo Std M"/>
        </w:rPr>
        <w:t xml:space="preserve"> contributes to</w:t>
      </w:r>
      <w:r w:rsidR="007A33EB" w:rsidRPr="00315D96">
        <w:rPr>
          <w:rFonts w:eastAsia="Adobe Myungjo Std M"/>
        </w:rPr>
        <w:t>, a tradition of qualitative research in the social work field. I begin by locating the qualitative tradition in social work and looking at the different qualitative data collection methods and strategies I have employed (</w:t>
      </w:r>
      <w:r w:rsidR="007A33EB" w:rsidRPr="00315D96">
        <w:rPr>
          <w:rFonts w:eastAsia="Adobe Myungjo Std M"/>
          <w:i/>
          <w:iCs/>
        </w:rPr>
        <w:t>Domain 3</w:t>
      </w:r>
      <w:r w:rsidR="007A33EB" w:rsidRPr="00315D96">
        <w:rPr>
          <w:rFonts w:eastAsia="Adobe Myungjo Std M"/>
        </w:rPr>
        <w:t xml:space="preserve">). I then draw out findings from some of the </w:t>
      </w:r>
      <w:r w:rsidR="003E7B1B" w:rsidRPr="00315D96">
        <w:rPr>
          <w:rFonts w:eastAsia="Adobe Myungjo Std M"/>
        </w:rPr>
        <w:t xml:space="preserve">qualitative </w:t>
      </w:r>
      <w:r w:rsidR="007A33EB" w:rsidRPr="00315D96">
        <w:rPr>
          <w:rFonts w:eastAsia="Adobe Myungjo Std M"/>
        </w:rPr>
        <w:t>work submitted here to illustrate some of the contributions it has made to</w:t>
      </w:r>
      <w:r w:rsidR="00C83C28" w:rsidRPr="00315D96">
        <w:rPr>
          <w:rFonts w:eastAsia="Adobe Myungjo Std M"/>
        </w:rPr>
        <w:t xml:space="preserve"> the empirical knowledge base and broader practice and policy development</w:t>
      </w:r>
      <w:r w:rsidR="007A33EB" w:rsidRPr="00315D96">
        <w:rPr>
          <w:rFonts w:eastAsia="Adobe Myungjo Std M"/>
        </w:rPr>
        <w:t xml:space="preserve"> </w:t>
      </w:r>
      <w:r w:rsidR="00C83C28" w:rsidRPr="00315D96">
        <w:rPr>
          <w:rFonts w:eastAsia="Adobe Myungjo Std M"/>
        </w:rPr>
        <w:t xml:space="preserve">in </w:t>
      </w:r>
      <w:r w:rsidR="007A33EB" w:rsidRPr="00315D96">
        <w:rPr>
          <w:rFonts w:eastAsia="Adobe Myungjo Std M"/>
        </w:rPr>
        <w:t>my field (</w:t>
      </w:r>
      <w:r w:rsidR="007A33EB" w:rsidRPr="00315D96">
        <w:rPr>
          <w:rFonts w:eastAsia="Adobe Myungjo Std M"/>
          <w:i/>
          <w:iCs/>
        </w:rPr>
        <w:t>Domain</w:t>
      </w:r>
      <w:r w:rsidR="007B62B9" w:rsidRPr="00315D96">
        <w:rPr>
          <w:rFonts w:eastAsia="Adobe Myungjo Std M"/>
          <w:i/>
          <w:iCs/>
        </w:rPr>
        <w:t>s</w:t>
      </w:r>
      <w:r w:rsidR="007A33EB" w:rsidRPr="00315D96">
        <w:rPr>
          <w:rFonts w:eastAsia="Adobe Myungjo Std M"/>
          <w:i/>
          <w:iCs/>
        </w:rPr>
        <w:t xml:space="preserve"> 1</w:t>
      </w:r>
      <w:r w:rsidR="007B62B9" w:rsidRPr="00315D96">
        <w:rPr>
          <w:rFonts w:eastAsia="Adobe Myungjo Std M"/>
          <w:i/>
          <w:iCs/>
        </w:rPr>
        <w:t xml:space="preserve"> and 4</w:t>
      </w:r>
      <w:r w:rsidR="007A33EB" w:rsidRPr="00315D96">
        <w:rPr>
          <w:rFonts w:eastAsia="Adobe Myungjo Std M"/>
        </w:rPr>
        <w:t>)</w:t>
      </w:r>
      <w:r w:rsidR="004A05C4" w:rsidRPr="00315D96">
        <w:rPr>
          <w:rFonts w:eastAsia="Adobe Myungjo Std M"/>
        </w:rPr>
        <w:t>. F</w:t>
      </w:r>
      <w:r w:rsidR="003E7B1B" w:rsidRPr="00315D96">
        <w:rPr>
          <w:rFonts w:eastAsia="Adobe Myungjo Std M"/>
        </w:rPr>
        <w:t>inally</w:t>
      </w:r>
      <w:r w:rsidR="00D4610C">
        <w:rPr>
          <w:rFonts w:eastAsia="Adobe Myungjo Std M"/>
        </w:rPr>
        <w:t>,</w:t>
      </w:r>
      <w:r w:rsidR="003E7B1B" w:rsidRPr="00315D96">
        <w:rPr>
          <w:rFonts w:eastAsia="Adobe Myungjo Std M"/>
        </w:rPr>
        <w:t xml:space="preserve"> </w:t>
      </w:r>
      <w:r w:rsidR="004A05C4" w:rsidRPr="00315D96">
        <w:rPr>
          <w:rFonts w:eastAsia="Adobe Myungjo Std M"/>
        </w:rPr>
        <w:t xml:space="preserve">I illustrate </w:t>
      </w:r>
      <w:r w:rsidR="007A33EB" w:rsidRPr="00315D96">
        <w:rPr>
          <w:rFonts w:eastAsia="Adobe Myungjo Std M"/>
        </w:rPr>
        <w:t>the theoreti</w:t>
      </w:r>
      <w:r w:rsidR="004A05C4" w:rsidRPr="00315D96">
        <w:rPr>
          <w:rFonts w:eastAsia="Adobe Myungjo Std M"/>
        </w:rPr>
        <w:t>cal contributions in three of the qualitatively driven</w:t>
      </w:r>
      <w:r w:rsidR="007A33EB" w:rsidRPr="00315D96">
        <w:rPr>
          <w:rFonts w:eastAsia="Adobe Myungjo Std M"/>
        </w:rPr>
        <w:t xml:space="preserve"> </w:t>
      </w:r>
      <w:r w:rsidR="00EC436F">
        <w:rPr>
          <w:rFonts w:eastAsia="Adobe Myungjo Std M"/>
        </w:rPr>
        <w:t>article</w:t>
      </w:r>
      <w:r w:rsidR="007A33EB" w:rsidRPr="00315D96">
        <w:rPr>
          <w:rFonts w:eastAsia="Adobe Myungjo Std M"/>
        </w:rPr>
        <w:t>s (</w:t>
      </w:r>
      <w:r w:rsidR="007A33EB" w:rsidRPr="00315D96">
        <w:rPr>
          <w:rFonts w:eastAsia="Adobe Myungjo Std M"/>
          <w:i/>
          <w:iCs/>
        </w:rPr>
        <w:t>Domain 2</w:t>
      </w:r>
      <w:r w:rsidR="007A33EB" w:rsidRPr="00315D96">
        <w:rPr>
          <w:rFonts w:eastAsia="Adobe Myungjo Std M"/>
        </w:rPr>
        <w:t>)</w:t>
      </w:r>
      <w:r w:rsidR="007B62B9" w:rsidRPr="00315D96">
        <w:rPr>
          <w:rFonts w:eastAsia="Adobe Myungjo Std M"/>
        </w:rPr>
        <w:t>.</w:t>
      </w:r>
    </w:p>
    <w:p w14:paraId="2C56AEF9" w14:textId="77777777" w:rsidR="004D6D1E" w:rsidRPr="00315D96" w:rsidRDefault="004D6D1E" w:rsidP="00102B5E">
      <w:pPr>
        <w:spacing w:line="360" w:lineRule="auto"/>
        <w:rPr>
          <w:rFonts w:eastAsia="Adobe Myungjo Std M"/>
        </w:rPr>
      </w:pPr>
    </w:p>
    <w:p w14:paraId="33A3DDBB" w14:textId="6B01BD83" w:rsidR="009B279D" w:rsidRPr="003D593C" w:rsidRDefault="00A8139A" w:rsidP="00102B5E">
      <w:pPr>
        <w:spacing w:line="360" w:lineRule="auto"/>
        <w:rPr>
          <w:rFonts w:eastAsia="Adobe Myungjo Std M"/>
        </w:rPr>
      </w:pPr>
      <w:r w:rsidRPr="00315D96">
        <w:rPr>
          <w:rFonts w:eastAsia="Adobe Myungjo Std M"/>
        </w:rPr>
        <w:t>There is</w:t>
      </w:r>
      <w:r w:rsidR="007D7404">
        <w:rPr>
          <w:rFonts w:eastAsia="Adobe Myungjo Std M"/>
        </w:rPr>
        <w:t xml:space="preserve"> </w:t>
      </w:r>
      <w:r w:rsidRPr="00315D96">
        <w:rPr>
          <w:rFonts w:eastAsia="Adobe Myungjo Std M"/>
        </w:rPr>
        <w:t>a strong tradition of qualitatively influenced research and researchers within the field of UK social work reflected in the 2009 survey finding of Scourfield and Maxwell</w:t>
      </w:r>
      <w:r w:rsidR="005C5637" w:rsidRPr="00315D96">
        <w:rPr>
          <w:rFonts w:eastAsia="Adobe Myungjo Std M"/>
        </w:rPr>
        <w:t>. This r</w:t>
      </w:r>
      <w:r w:rsidRPr="00315D96">
        <w:rPr>
          <w:rFonts w:eastAsia="Adobe Myungjo Std M"/>
        </w:rPr>
        <w:t xml:space="preserve">eported </w:t>
      </w:r>
      <w:r w:rsidR="005C5637" w:rsidRPr="00315D96">
        <w:rPr>
          <w:rFonts w:eastAsia="Adobe Myungjo Std M"/>
        </w:rPr>
        <w:t xml:space="preserve">that of </w:t>
      </w:r>
      <w:r w:rsidRPr="00315D96">
        <w:rPr>
          <w:rFonts w:eastAsia="Adobe Myungjo Std M"/>
        </w:rPr>
        <w:t xml:space="preserve">UK social work doctoral studies, over half were primarily qualitative while only five per cent were primarily quantitative. </w:t>
      </w:r>
      <w:r w:rsidR="00B221F0">
        <w:rPr>
          <w:rFonts w:eastAsia="Adobe Myungjo Std M"/>
        </w:rPr>
        <w:t>T</w:t>
      </w:r>
      <w:r w:rsidR="005C5637" w:rsidRPr="00315D96">
        <w:rPr>
          <w:rFonts w:eastAsia="Adobe Myungjo Std M"/>
        </w:rPr>
        <w:t xml:space="preserve">wo of the empirical studies on which </w:t>
      </w:r>
      <w:r w:rsidR="00EC436F">
        <w:rPr>
          <w:rFonts w:eastAsia="Adobe Myungjo Std M"/>
        </w:rPr>
        <w:t>article</w:t>
      </w:r>
      <w:r w:rsidR="005C5637" w:rsidRPr="00315D96">
        <w:rPr>
          <w:rFonts w:eastAsia="Adobe Myungjo Std M"/>
        </w:rPr>
        <w:t>s</w:t>
      </w:r>
      <w:r w:rsidR="00305C43" w:rsidRPr="00315D96">
        <w:rPr>
          <w:rFonts w:eastAsia="Adobe Myungjo Std M"/>
        </w:rPr>
        <w:t xml:space="preserve"> (</w:t>
      </w:r>
      <w:r w:rsidR="00305C43" w:rsidRPr="00315D96">
        <w:rPr>
          <w:rFonts w:eastAsia="Adobe Myungjo Std M"/>
          <w:i/>
        </w:rPr>
        <w:t>5, 10, 11</w:t>
      </w:r>
      <w:r w:rsidR="00305C43" w:rsidRPr="00315D96">
        <w:rPr>
          <w:rFonts w:eastAsia="Adobe Myungjo Std M"/>
        </w:rPr>
        <w:t xml:space="preserve">) </w:t>
      </w:r>
      <w:r w:rsidR="005C5637" w:rsidRPr="00315D96">
        <w:rPr>
          <w:rFonts w:eastAsia="Adobe Myungjo Std M"/>
        </w:rPr>
        <w:t xml:space="preserve"> in this submission are based </w:t>
      </w:r>
      <w:r w:rsidR="003D593C">
        <w:rPr>
          <w:rFonts w:eastAsia="Adobe Myungjo Std M"/>
        </w:rPr>
        <w:t>we</w:t>
      </w:r>
      <w:r w:rsidR="005C5637" w:rsidRPr="00315D96">
        <w:rPr>
          <w:rFonts w:eastAsia="Adobe Myungjo Std M"/>
        </w:rPr>
        <w:t>re mixed methods</w:t>
      </w:r>
      <w:r w:rsidR="003D593C">
        <w:rPr>
          <w:rFonts w:eastAsia="Adobe Myungjo Std M"/>
        </w:rPr>
        <w:t xml:space="preserve"> studies though </w:t>
      </w:r>
      <w:r w:rsidR="005C5637" w:rsidRPr="00315D96">
        <w:rPr>
          <w:rFonts w:eastAsia="Adobe Myungjo Std M"/>
          <w:i/>
          <w:iCs/>
        </w:rPr>
        <w:t xml:space="preserve">5 </w:t>
      </w:r>
      <w:r w:rsidR="005C5637" w:rsidRPr="00315D96">
        <w:rPr>
          <w:rFonts w:eastAsia="Adobe Myungjo Std M"/>
        </w:rPr>
        <w:t xml:space="preserve"> </w:t>
      </w:r>
      <w:r w:rsidR="003D593C">
        <w:rPr>
          <w:rFonts w:eastAsia="Adobe Myungjo Std M"/>
        </w:rPr>
        <w:t>was</w:t>
      </w:r>
      <w:r w:rsidRPr="00315D96">
        <w:rPr>
          <w:rFonts w:eastAsia="Adobe Myungjo Std M"/>
        </w:rPr>
        <w:t xml:space="preserve"> primarily a qualitative study</w:t>
      </w:r>
      <w:r w:rsidR="003D593C">
        <w:rPr>
          <w:rFonts w:eastAsia="Adobe Myungjo Std M"/>
        </w:rPr>
        <w:t xml:space="preserve">; </w:t>
      </w:r>
      <w:r w:rsidRPr="00315D96">
        <w:rPr>
          <w:rFonts w:eastAsia="Adobe Myungjo Std M"/>
          <w:i/>
        </w:rPr>
        <w:t>2, 3</w:t>
      </w:r>
      <w:r w:rsidR="005C5637" w:rsidRPr="00315D96">
        <w:rPr>
          <w:rFonts w:eastAsia="Adobe Myungjo Std M"/>
          <w:i/>
        </w:rPr>
        <w:t>,</w:t>
      </w:r>
      <w:r w:rsidRPr="00315D96">
        <w:rPr>
          <w:rFonts w:eastAsia="Adobe Myungjo Std M"/>
          <w:i/>
        </w:rPr>
        <w:t xml:space="preserve"> 6</w:t>
      </w:r>
      <w:r w:rsidR="005C5637" w:rsidRPr="00315D96">
        <w:rPr>
          <w:rFonts w:eastAsia="Adobe Myungjo Std M"/>
          <w:i/>
        </w:rPr>
        <w:t>, 7</w:t>
      </w:r>
      <w:r w:rsidRPr="00315D96">
        <w:rPr>
          <w:rFonts w:eastAsia="Adobe Myungjo Std M"/>
        </w:rPr>
        <w:t xml:space="preserve"> are based entirely </w:t>
      </w:r>
      <w:r w:rsidR="001E3607">
        <w:rPr>
          <w:rFonts w:eastAsia="Adobe Myungjo Std M"/>
        </w:rPr>
        <w:t xml:space="preserve">on </w:t>
      </w:r>
      <w:r w:rsidRPr="00315D96">
        <w:rPr>
          <w:rFonts w:eastAsia="Adobe Myungjo Std M"/>
        </w:rPr>
        <w:t>qualitative data</w:t>
      </w:r>
      <w:r w:rsidR="003D593C">
        <w:rPr>
          <w:rFonts w:eastAsia="Adobe Myungjo Std M"/>
        </w:rPr>
        <w:t>; and,</w:t>
      </w:r>
      <w:r w:rsidRPr="00315D96">
        <w:rPr>
          <w:rFonts w:eastAsia="Adobe Myungjo Std M"/>
        </w:rPr>
        <w:t xml:space="preserve"> </w:t>
      </w:r>
      <w:r w:rsidRPr="00315D96">
        <w:rPr>
          <w:rFonts w:eastAsia="Adobe Myungjo Std M"/>
          <w:i/>
          <w:iCs/>
        </w:rPr>
        <w:t xml:space="preserve">9 </w:t>
      </w:r>
      <w:r w:rsidRPr="00315D96">
        <w:rPr>
          <w:rFonts w:eastAsia="Adobe Myungjo Std M"/>
        </w:rPr>
        <w:t>describes the introduction of</w:t>
      </w:r>
      <w:r w:rsidR="005C5637" w:rsidRPr="00315D96">
        <w:rPr>
          <w:rFonts w:eastAsia="Adobe Myungjo Std M"/>
        </w:rPr>
        <w:t xml:space="preserve"> a new teaching method</w:t>
      </w:r>
      <w:r w:rsidR="0024422F">
        <w:rPr>
          <w:rFonts w:eastAsia="Adobe Myungjo Std M"/>
        </w:rPr>
        <w:t>,</w:t>
      </w:r>
      <w:r w:rsidR="005C5637" w:rsidRPr="00315D96">
        <w:rPr>
          <w:rFonts w:eastAsia="Adobe Myungjo Std M"/>
        </w:rPr>
        <w:t xml:space="preserve"> </w:t>
      </w:r>
      <w:r w:rsidR="004369C3" w:rsidRPr="00315D96">
        <w:rPr>
          <w:rFonts w:eastAsia="Adobe Myungjo Std M"/>
        </w:rPr>
        <w:t xml:space="preserve">the use of which was </w:t>
      </w:r>
      <w:r w:rsidRPr="00315D96">
        <w:rPr>
          <w:rFonts w:eastAsia="Adobe Myungjo Std M"/>
        </w:rPr>
        <w:t xml:space="preserve">influenced by concepts associated with qualitative inquiry. </w:t>
      </w:r>
      <w:r w:rsidR="003D593C">
        <w:rPr>
          <w:rFonts w:eastAsia="Adobe Myungjo Std M"/>
        </w:rPr>
        <w:t xml:space="preserve">My </w:t>
      </w:r>
      <w:r w:rsidR="009B279D" w:rsidRPr="00315D96">
        <w:rPr>
          <w:rFonts w:eastAsia="Adobe Myungjo Std M"/>
        </w:rPr>
        <w:t xml:space="preserve">attraction to qualitative research was partly based on a preference for the </w:t>
      </w:r>
      <w:r w:rsidR="0024422F">
        <w:rPr>
          <w:rFonts w:eastAsia="Adobe Myungjo Std M"/>
        </w:rPr>
        <w:t xml:space="preserve">types </w:t>
      </w:r>
      <w:r w:rsidR="009B279D" w:rsidRPr="00315D96">
        <w:rPr>
          <w:rFonts w:eastAsia="Adobe Myungjo Std M"/>
        </w:rPr>
        <w:t xml:space="preserve">of </w:t>
      </w:r>
      <w:r w:rsidR="003D593C">
        <w:rPr>
          <w:rFonts w:eastAsia="Adobe Myungjo Std M"/>
        </w:rPr>
        <w:t xml:space="preserve">data it generates and </w:t>
      </w:r>
      <w:r w:rsidR="009B279D" w:rsidRPr="00315D96">
        <w:rPr>
          <w:rFonts w:eastAsia="Adobe Myungjo Std M"/>
        </w:rPr>
        <w:t xml:space="preserve">explanations </w:t>
      </w:r>
      <w:r w:rsidR="003D593C">
        <w:rPr>
          <w:rFonts w:eastAsia="Adobe Myungjo Std M"/>
        </w:rPr>
        <w:t xml:space="preserve">which it </w:t>
      </w:r>
      <w:r w:rsidR="00926678">
        <w:rPr>
          <w:rFonts w:eastAsia="Adobe Myungjo Std M"/>
        </w:rPr>
        <w:t>can</w:t>
      </w:r>
      <w:r w:rsidR="003D593C">
        <w:rPr>
          <w:rFonts w:eastAsia="Adobe Myungjo Std M"/>
        </w:rPr>
        <w:t xml:space="preserve"> </w:t>
      </w:r>
      <w:r w:rsidR="00305C43" w:rsidRPr="00315D96">
        <w:rPr>
          <w:rFonts w:eastAsia="Adobe Myungjo Std M"/>
        </w:rPr>
        <w:t xml:space="preserve">offer. </w:t>
      </w:r>
      <w:r w:rsidR="009B279D" w:rsidRPr="00315D96">
        <w:rPr>
          <w:rFonts w:eastAsia="Adobe Myungjo Std M"/>
        </w:rPr>
        <w:t>That the processes which the qualitative researcher engages in mirror some of those which the social work p</w:t>
      </w:r>
      <w:r w:rsidR="004220DE">
        <w:rPr>
          <w:rFonts w:eastAsia="Adobe Myungjo Std M"/>
        </w:rPr>
        <w:t>ractitioner undertakes (Sheppard</w:t>
      </w:r>
      <w:r w:rsidR="009B279D" w:rsidRPr="00315D96">
        <w:rPr>
          <w:rFonts w:eastAsia="Adobe Myungjo Std M"/>
        </w:rPr>
        <w:t>, 1995; White, 1997) may have underla</w:t>
      </w:r>
      <w:r w:rsidR="0024422F">
        <w:rPr>
          <w:rFonts w:eastAsia="Adobe Myungjo Std M"/>
        </w:rPr>
        <w:t>id</w:t>
      </w:r>
      <w:r w:rsidR="009B279D" w:rsidRPr="00315D96">
        <w:rPr>
          <w:rFonts w:eastAsia="Adobe Myungjo Std M"/>
        </w:rPr>
        <w:t xml:space="preserve"> this. </w:t>
      </w:r>
      <w:r w:rsidR="009B279D" w:rsidRPr="00315D96">
        <w:t xml:space="preserve">Qualitative research is influenced by interpretivism and the concept of </w:t>
      </w:r>
      <w:r w:rsidR="009B279D" w:rsidRPr="00315D96">
        <w:rPr>
          <w:i/>
          <w:iCs/>
        </w:rPr>
        <w:t xml:space="preserve">Verstehen </w:t>
      </w:r>
      <w:r w:rsidR="009B279D" w:rsidRPr="00315D96">
        <w:t>(understanding), phenomenology, hermeneutics and social constructionism (</w:t>
      </w:r>
      <w:r w:rsidR="00315D96" w:rsidRPr="00315D96">
        <w:t xml:space="preserve">Heidegger 1996 [1927]; </w:t>
      </w:r>
      <w:r w:rsidR="00C36C18" w:rsidRPr="00315D96">
        <w:rPr>
          <w:rFonts w:eastAsia="Adobe Myungjo Std M"/>
          <w:iCs/>
        </w:rPr>
        <w:t>Schütz</w:t>
      </w:r>
      <w:r w:rsidR="00C36C18" w:rsidRPr="00315D96">
        <w:t>, 1967</w:t>
      </w:r>
      <w:r w:rsidR="00315D96">
        <w:t xml:space="preserve">; </w:t>
      </w:r>
      <w:r w:rsidR="00315D96" w:rsidRPr="00315D96">
        <w:t>Schwandt, 2000</w:t>
      </w:r>
      <w:r w:rsidR="009B279D" w:rsidRPr="00315D96">
        <w:t>)</w:t>
      </w:r>
      <w:r w:rsidR="00315D96">
        <w:t xml:space="preserve"> which emphasise the need to understand the subjective aspects of human life.</w:t>
      </w:r>
      <w:r w:rsidR="009B279D" w:rsidRPr="00315D96">
        <w:t xml:space="preserve"> </w:t>
      </w:r>
      <w:r w:rsidR="00315D96">
        <w:t xml:space="preserve">This includes an </w:t>
      </w:r>
      <w:r w:rsidR="009B279D" w:rsidRPr="00315D96">
        <w:t>understand</w:t>
      </w:r>
      <w:r w:rsidR="00315D96">
        <w:t>ing of</w:t>
      </w:r>
      <w:r w:rsidR="009B279D" w:rsidRPr="00315D96">
        <w:t xml:space="preserve"> how the individual subject interprets social reality</w:t>
      </w:r>
      <w:r w:rsidR="00AF6642">
        <w:t>,</w:t>
      </w:r>
      <w:r w:rsidR="009B279D" w:rsidRPr="00315D96">
        <w:t xml:space="preserve"> </w:t>
      </w:r>
      <w:r w:rsidR="00AF6642">
        <w:t xml:space="preserve">the </w:t>
      </w:r>
      <w:r w:rsidR="009B279D" w:rsidRPr="00315D96">
        <w:t>explor</w:t>
      </w:r>
      <w:r w:rsidR="00315D96">
        <w:t>ation of</w:t>
      </w:r>
      <w:r w:rsidR="009B279D" w:rsidRPr="00315D96">
        <w:t xml:space="preserve"> the processes through which meanings are attributed to social phenomena</w:t>
      </w:r>
      <w:r w:rsidR="003D593C">
        <w:t xml:space="preserve">, a focus on the ways in which social interaction is accomplished and the generation of understanding about the ways </w:t>
      </w:r>
      <w:r w:rsidR="0075013F">
        <w:t xml:space="preserve">particular </w:t>
      </w:r>
      <w:r w:rsidR="003D593C">
        <w:t xml:space="preserve">cultures </w:t>
      </w:r>
      <w:r w:rsidR="0075013F">
        <w:t xml:space="preserve">and sub-cultures </w:t>
      </w:r>
      <w:r w:rsidR="003D593C">
        <w:t>operate</w:t>
      </w:r>
      <w:r w:rsidR="009B279D" w:rsidRPr="00315D96">
        <w:t xml:space="preserve">. </w:t>
      </w:r>
      <w:r w:rsidR="00315D96">
        <w:t>Q</w:t>
      </w:r>
      <w:r w:rsidR="009B279D" w:rsidRPr="00315D96">
        <w:t xml:space="preserve">ualitative research </w:t>
      </w:r>
      <w:r w:rsidR="00315D96">
        <w:t xml:space="preserve">thereby </w:t>
      </w:r>
      <w:r w:rsidR="003D593C">
        <w:t xml:space="preserve">typically </w:t>
      </w:r>
      <w:r w:rsidR="009B279D" w:rsidRPr="00315D96">
        <w:t>seeks to generate contextualised, textured, in-depth</w:t>
      </w:r>
      <w:r w:rsidR="00E103BB">
        <w:t xml:space="preserve"> </w:t>
      </w:r>
      <w:r w:rsidR="009B279D" w:rsidRPr="00315D96">
        <w:t xml:space="preserve">accounts that </w:t>
      </w:r>
      <w:r w:rsidR="003D593C">
        <w:t xml:space="preserve">capture </w:t>
      </w:r>
      <w:r w:rsidR="009B279D" w:rsidRPr="00315D96">
        <w:t>some of the complexities of situated</w:t>
      </w:r>
      <w:r w:rsidR="00E103BB">
        <w:t xml:space="preserve"> </w:t>
      </w:r>
      <w:r w:rsidR="003D593C">
        <w:t>lived</w:t>
      </w:r>
      <w:r w:rsidR="00E103BB">
        <w:t xml:space="preserve"> </w:t>
      </w:r>
      <w:r w:rsidR="003D593C">
        <w:t xml:space="preserve">experience </w:t>
      </w:r>
      <w:r w:rsidR="009B279D" w:rsidRPr="00315D96">
        <w:t xml:space="preserve">(Mason, 2018). Though by no means exclusively focussed on </w:t>
      </w:r>
      <w:r w:rsidR="009B279D" w:rsidRPr="00315D96">
        <w:lastRenderedPageBreak/>
        <w:t>them, qualitative research also has a tradition of giving attention to the accounts and perspectives of outsider or marginalised individuals</w:t>
      </w:r>
      <w:r w:rsidR="0075013F">
        <w:t xml:space="preserve">, </w:t>
      </w:r>
      <w:r w:rsidR="009B279D" w:rsidRPr="00315D96">
        <w:t xml:space="preserve">groups, </w:t>
      </w:r>
      <w:r w:rsidR="0075013F">
        <w:t>cultures and sub-cultures</w:t>
      </w:r>
      <w:r w:rsidR="00E103BB">
        <w:t>,</w:t>
      </w:r>
      <w:r w:rsidR="0075013F">
        <w:t xml:space="preserve"> </w:t>
      </w:r>
      <w:r w:rsidR="009B279D" w:rsidRPr="00315D96">
        <w:t>and on providing insights into issues which have been overlooked within wider public discourse</w:t>
      </w:r>
      <w:r w:rsidR="0075013F">
        <w:t xml:space="preserve"> and policy</w:t>
      </w:r>
      <w:r w:rsidR="009B279D" w:rsidRPr="00315D96">
        <w:t xml:space="preserve"> (Denzin and Lincoln, 2005).  This aspect of qualitative inquiry </w:t>
      </w:r>
      <w:r w:rsidR="0075013F">
        <w:t xml:space="preserve">resonates </w:t>
      </w:r>
      <w:r w:rsidR="009B279D" w:rsidRPr="00315D96">
        <w:t>with the social justice aims of the social work profession (</w:t>
      </w:r>
      <w:r w:rsidR="00AF6642" w:rsidRPr="00AF6642">
        <w:t>e.g.</w:t>
      </w:r>
      <w:r w:rsidR="001F60AC">
        <w:t xml:space="preserve"> </w:t>
      </w:r>
      <w:r w:rsidR="009B279D" w:rsidRPr="00315D96">
        <w:t xml:space="preserve">IFSW, 2019). </w:t>
      </w:r>
    </w:p>
    <w:p w14:paraId="307E2C98" w14:textId="77777777" w:rsidR="009B279D" w:rsidRPr="00315D96" w:rsidRDefault="009B279D" w:rsidP="00102B5E">
      <w:pPr>
        <w:spacing w:line="360" w:lineRule="auto"/>
      </w:pPr>
    </w:p>
    <w:p w14:paraId="73819F01" w14:textId="088E5A3A" w:rsidR="009B279D" w:rsidRPr="00315D96" w:rsidRDefault="009B279D" w:rsidP="00102B5E">
      <w:pPr>
        <w:spacing w:line="360" w:lineRule="auto"/>
      </w:pPr>
      <w:r w:rsidRPr="00315D96">
        <w:t xml:space="preserve">It is </w:t>
      </w:r>
      <w:r w:rsidR="00E103BB">
        <w:t xml:space="preserve">important to acknowledge </w:t>
      </w:r>
      <w:r w:rsidRPr="00315D96">
        <w:t>that</w:t>
      </w:r>
      <w:r w:rsidR="008F183F">
        <w:t xml:space="preserve">, </w:t>
      </w:r>
      <w:r w:rsidRPr="00315D96">
        <w:t xml:space="preserve">while I present qualitative inquiry as a unified approach above, there are divergent traditions within it. One of the issues of contention, to which I </w:t>
      </w:r>
      <w:r w:rsidR="008F183F">
        <w:t xml:space="preserve">later </w:t>
      </w:r>
      <w:r w:rsidRPr="00315D96">
        <w:t xml:space="preserve">return, is </w:t>
      </w:r>
      <w:r w:rsidR="008F183F">
        <w:t xml:space="preserve">that of </w:t>
      </w:r>
      <w:r w:rsidRPr="00315D96">
        <w:t>objectivity within the study of human subjectivity.  The social constructionist perspective emphasises the human construction of social reality and thereby introduces the relativist notion of the particularity of social reality within a given culture in a given socio-historic period  (Berger and Luckman</w:t>
      </w:r>
      <w:r w:rsidR="004A4DCF">
        <w:t>n</w:t>
      </w:r>
      <w:r w:rsidRPr="00315D96">
        <w:t>, 1991 [1966]). Consistent with this, qualitative inquiry associated with both social constructionism and</w:t>
      </w:r>
      <w:r w:rsidR="00EE2736">
        <w:t xml:space="preserve"> </w:t>
      </w:r>
      <w:r w:rsidRPr="00315D96">
        <w:t xml:space="preserve">hermeneutics emphasises the need to recognise the </w:t>
      </w:r>
      <w:r w:rsidR="008F183F">
        <w:t xml:space="preserve">situated nature of any data and the </w:t>
      </w:r>
      <w:r w:rsidRPr="00315D96">
        <w:t xml:space="preserve">influence of the researcher’s own subjectivity in co-constructing a research account and attributing meaning to it, both </w:t>
      </w:r>
      <w:r w:rsidR="008F183F">
        <w:t xml:space="preserve">during data collection and </w:t>
      </w:r>
      <w:r w:rsidRPr="00315D96">
        <w:t>analy</w:t>
      </w:r>
      <w:r w:rsidR="008F183F">
        <w:t xml:space="preserve">sis </w:t>
      </w:r>
      <w:r w:rsidRPr="00315D96">
        <w:t>(</w:t>
      </w:r>
      <w:r w:rsidR="00AF6642" w:rsidRPr="00315D96">
        <w:t>Schwandt, 2000</w:t>
      </w:r>
      <w:r w:rsidR="00AF6642">
        <w:t xml:space="preserve">; </w:t>
      </w:r>
      <w:r w:rsidR="00315D96" w:rsidRPr="00315D96">
        <w:t>Charmaz, 2006</w:t>
      </w:r>
      <w:r w:rsidRPr="00315D96">
        <w:t xml:space="preserve">). This emphasis flows from assertion that, in Hammersley and Atkinson’s phrase (1995, p.17), ‘there is no way in which we can escape the social world in order to study it’. The implicit relativism of these </w:t>
      </w:r>
      <w:r w:rsidR="00BB64F9" w:rsidRPr="00315D96">
        <w:t xml:space="preserve">positions </w:t>
      </w:r>
      <w:r w:rsidR="006C2CF7" w:rsidRPr="00315D96">
        <w:t xml:space="preserve">is </w:t>
      </w:r>
      <w:r w:rsidR="00BB64F9" w:rsidRPr="00315D96">
        <w:t xml:space="preserve">however in </w:t>
      </w:r>
      <w:r w:rsidRPr="00315D96">
        <w:t xml:space="preserve">contrast to the classical Weberian description of </w:t>
      </w:r>
      <w:r w:rsidR="00BB64F9" w:rsidRPr="00315D96">
        <w:t xml:space="preserve">interpretivism </w:t>
      </w:r>
      <w:r w:rsidRPr="00315D96">
        <w:t xml:space="preserve">which argues that it is possible to objectively determine and describe the subjective meaning of social action (Schwandt, 2000). </w:t>
      </w:r>
    </w:p>
    <w:p w14:paraId="489ABEB9" w14:textId="1C475AAB" w:rsidR="00A8139A" w:rsidRPr="00315D96" w:rsidRDefault="00A8139A" w:rsidP="00102B5E">
      <w:pPr>
        <w:spacing w:line="360" w:lineRule="auto"/>
        <w:rPr>
          <w:rFonts w:eastAsia="Adobe Myungjo Std M"/>
        </w:rPr>
      </w:pPr>
    </w:p>
    <w:p w14:paraId="6E7B7E10" w14:textId="0DA97E31" w:rsidR="00FB4ADD" w:rsidRPr="00315D96" w:rsidRDefault="00673153" w:rsidP="00102B5E">
      <w:pPr>
        <w:spacing w:line="360" w:lineRule="auto"/>
        <w:rPr>
          <w:rFonts w:eastAsia="Adobe Myungjo Std M"/>
        </w:rPr>
      </w:pPr>
      <w:r w:rsidRPr="00315D96">
        <w:t>Within</w:t>
      </w:r>
      <w:r w:rsidR="00AF6642">
        <w:t xml:space="preserve"> the</w:t>
      </w:r>
      <w:r w:rsidRPr="00315D96">
        <w:t xml:space="preserve"> empirical work</w:t>
      </w:r>
      <w:r w:rsidR="00926678">
        <w:t xml:space="preserve"> I have employed </w:t>
      </w:r>
      <w:r w:rsidR="00FB4ADD" w:rsidRPr="00315D96">
        <w:t xml:space="preserve">a </w:t>
      </w:r>
      <w:r w:rsidR="007A33EB" w:rsidRPr="00315D96">
        <w:t xml:space="preserve">range </w:t>
      </w:r>
      <w:r w:rsidR="00FB4ADD" w:rsidRPr="00315D96">
        <w:t xml:space="preserve">of </w:t>
      </w:r>
      <w:r w:rsidRPr="00315D96">
        <w:t xml:space="preserve">qualitative </w:t>
      </w:r>
      <w:r w:rsidR="00FB4ADD" w:rsidRPr="00315D96">
        <w:t>methods</w:t>
      </w:r>
      <w:r w:rsidRPr="00315D96">
        <w:t>:</w:t>
      </w:r>
      <w:r w:rsidR="00FB4ADD" w:rsidRPr="00315D96">
        <w:t xml:space="preserve"> </w:t>
      </w:r>
      <w:r w:rsidR="00297063" w:rsidRPr="00315D96">
        <w:t xml:space="preserve">in </w:t>
      </w:r>
      <w:r w:rsidRPr="00315D96">
        <w:t xml:space="preserve">both </w:t>
      </w:r>
      <w:r w:rsidR="004A05C4" w:rsidRPr="00315D96">
        <w:t>th</w:t>
      </w:r>
      <w:r w:rsidR="00926678">
        <w:t>e</w:t>
      </w:r>
      <w:r w:rsidR="004A05C4" w:rsidRPr="00315D96">
        <w:t xml:space="preserve"> range </w:t>
      </w:r>
      <w:r w:rsidRPr="00315D96">
        <w:t xml:space="preserve">and </w:t>
      </w:r>
      <w:r w:rsidR="004A05C4" w:rsidRPr="00315D96">
        <w:t xml:space="preserve">the </w:t>
      </w:r>
      <w:r w:rsidR="00FB4ADD" w:rsidRPr="00315D96">
        <w:t xml:space="preserve">tailoring </w:t>
      </w:r>
      <w:r w:rsidR="007A33EB" w:rsidRPr="00315D96">
        <w:t xml:space="preserve">of </w:t>
      </w:r>
      <w:r w:rsidRPr="00315D96">
        <w:t xml:space="preserve">particular </w:t>
      </w:r>
      <w:r w:rsidR="007A33EB" w:rsidRPr="00315D96">
        <w:t xml:space="preserve">methods </w:t>
      </w:r>
      <w:r w:rsidR="00FB4ADD" w:rsidRPr="00315D96">
        <w:t xml:space="preserve">to </w:t>
      </w:r>
      <w:r w:rsidR="004A05C4" w:rsidRPr="00315D96">
        <w:t xml:space="preserve">suit </w:t>
      </w:r>
      <w:r w:rsidR="00FB4ADD" w:rsidRPr="00315D96">
        <w:t>the</w:t>
      </w:r>
      <w:r w:rsidR="004A05C4" w:rsidRPr="00315D96">
        <w:t xml:space="preserve"> divergent research aims in </w:t>
      </w:r>
      <w:r w:rsidRPr="00315D96">
        <w:t xml:space="preserve">the </w:t>
      </w:r>
      <w:r w:rsidR="004A05C4" w:rsidRPr="00315D96">
        <w:t>studies</w:t>
      </w:r>
      <w:r w:rsidRPr="00315D96">
        <w:t xml:space="preserve"> in which I have been involved</w:t>
      </w:r>
      <w:r w:rsidR="004A05C4" w:rsidRPr="00315D96">
        <w:t>,</w:t>
      </w:r>
      <w:r w:rsidR="00FB4ADD" w:rsidRPr="00315D96">
        <w:t xml:space="preserve"> </w:t>
      </w:r>
      <w:r w:rsidR="00297063" w:rsidRPr="00315D96">
        <w:t>th</w:t>
      </w:r>
      <w:r w:rsidRPr="00315D96">
        <w:t>e</w:t>
      </w:r>
      <w:r w:rsidR="00297063" w:rsidRPr="00315D96">
        <w:t>re i</w:t>
      </w:r>
      <w:r w:rsidR="00FB4ADD" w:rsidRPr="00315D96">
        <w:t>s a contribution</w:t>
      </w:r>
      <w:r w:rsidR="007A33EB" w:rsidRPr="00315D96">
        <w:t xml:space="preserve">. </w:t>
      </w:r>
      <w:r w:rsidR="00305C43" w:rsidRPr="00315D96">
        <w:t>I</w:t>
      </w:r>
      <w:r w:rsidR="00CF0DE8" w:rsidRPr="00315D96">
        <w:t xml:space="preserve"> have employed </w:t>
      </w:r>
      <w:r w:rsidR="00CF0DE8" w:rsidRPr="00315D96">
        <w:rPr>
          <w:rFonts w:eastAsia="Adobe Myungjo Std M"/>
        </w:rPr>
        <w:t>d</w:t>
      </w:r>
      <w:r w:rsidR="00FB4ADD" w:rsidRPr="00315D96">
        <w:rPr>
          <w:rFonts w:eastAsia="Adobe Myungjo Std M"/>
        </w:rPr>
        <w:t>ifferent types of qualitative interview, focus groups, practice observation and brief ethnograph</w:t>
      </w:r>
      <w:r w:rsidR="00CF0DE8" w:rsidRPr="00315D96">
        <w:rPr>
          <w:rFonts w:eastAsia="Adobe Myungjo Std M"/>
        </w:rPr>
        <w:t>y</w:t>
      </w:r>
      <w:r w:rsidR="00FB4ADD" w:rsidRPr="00315D96">
        <w:rPr>
          <w:rFonts w:eastAsia="Adobe Myungjo Std M"/>
        </w:rPr>
        <w:t xml:space="preserve"> and qualitative the</w:t>
      </w:r>
      <w:r w:rsidR="004A05C4" w:rsidRPr="00315D96">
        <w:rPr>
          <w:rFonts w:eastAsia="Adobe Myungjo Std M"/>
        </w:rPr>
        <w:t>matic analysis of case file data within the studies on which the published work is based</w:t>
      </w:r>
      <w:r w:rsidR="00FB4ADD" w:rsidRPr="00315D96">
        <w:rPr>
          <w:rFonts w:eastAsia="Adobe Myungjo Std M"/>
        </w:rPr>
        <w:t xml:space="preserve">. </w:t>
      </w:r>
      <w:r w:rsidR="00CF0DE8" w:rsidRPr="00315D96">
        <w:rPr>
          <w:rFonts w:eastAsia="Adobe Myungjo Std M"/>
        </w:rPr>
        <w:t>My</w:t>
      </w:r>
      <w:r w:rsidR="00FB4ADD" w:rsidRPr="00315D96">
        <w:rPr>
          <w:rFonts w:eastAsia="Adobe Myungjo Std M"/>
        </w:rPr>
        <w:t xml:space="preserve"> use of </w:t>
      </w:r>
      <w:r w:rsidR="00CF0DE8" w:rsidRPr="00315D96">
        <w:rPr>
          <w:rFonts w:eastAsia="Adobe Myungjo Std M"/>
        </w:rPr>
        <w:t xml:space="preserve">data collection </w:t>
      </w:r>
      <w:r w:rsidR="00FB4ADD" w:rsidRPr="00315D96">
        <w:rPr>
          <w:rFonts w:eastAsia="Adobe Myungjo Std M"/>
        </w:rPr>
        <w:t xml:space="preserve">methods has been </w:t>
      </w:r>
      <w:r w:rsidR="00C0391B">
        <w:rPr>
          <w:rFonts w:eastAsia="Adobe Myungjo Std M"/>
        </w:rPr>
        <w:t xml:space="preserve">purposively </w:t>
      </w:r>
      <w:r w:rsidR="004A05C4" w:rsidRPr="00315D96">
        <w:rPr>
          <w:rFonts w:eastAsia="Adobe Myungjo Std M"/>
        </w:rPr>
        <w:t xml:space="preserve">oriented </w:t>
      </w:r>
      <w:r w:rsidR="00FB4ADD" w:rsidRPr="00315D96">
        <w:rPr>
          <w:rFonts w:eastAsia="Adobe Myungjo Std M"/>
        </w:rPr>
        <w:t>to</w:t>
      </w:r>
      <w:r w:rsidR="004A05C4" w:rsidRPr="00315D96">
        <w:rPr>
          <w:rFonts w:eastAsia="Adobe Myungjo Std M"/>
        </w:rPr>
        <w:t>wards</w:t>
      </w:r>
      <w:r w:rsidR="00FB4ADD" w:rsidRPr="00315D96">
        <w:rPr>
          <w:rFonts w:eastAsia="Adobe Myungjo Std M"/>
        </w:rPr>
        <w:t xml:space="preserve"> meet</w:t>
      </w:r>
      <w:r w:rsidR="004A05C4" w:rsidRPr="00315D96">
        <w:rPr>
          <w:rFonts w:eastAsia="Adobe Myungjo Std M"/>
        </w:rPr>
        <w:t>ing particular</w:t>
      </w:r>
      <w:r w:rsidR="00FB4ADD" w:rsidRPr="00315D96">
        <w:rPr>
          <w:rFonts w:eastAsia="Adobe Myungjo Std M"/>
        </w:rPr>
        <w:t xml:space="preserve"> </w:t>
      </w:r>
      <w:r w:rsidR="004A05C4" w:rsidRPr="00315D96">
        <w:rPr>
          <w:rFonts w:eastAsia="Adobe Myungjo Std M"/>
        </w:rPr>
        <w:t xml:space="preserve">research ends. </w:t>
      </w:r>
      <w:r w:rsidR="00FB4ADD" w:rsidRPr="00315D96">
        <w:rPr>
          <w:rFonts w:eastAsia="Adobe Myungjo Std M"/>
        </w:rPr>
        <w:t xml:space="preserve">For example, in the study underpinning </w:t>
      </w:r>
      <w:r w:rsidR="00FB4ADD" w:rsidRPr="00315D96">
        <w:rPr>
          <w:rFonts w:eastAsia="Adobe Myungjo Std M"/>
          <w:i/>
          <w:iCs/>
        </w:rPr>
        <w:t xml:space="preserve">2 </w:t>
      </w:r>
      <w:r w:rsidR="00FB4ADD" w:rsidRPr="00315D96">
        <w:rPr>
          <w:rFonts w:eastAsia="Adobe Myungjo Std M"/>
        </w:rPr>
        <w:t xml:space="preserve">and </w:t>
      </w:r>
      <w:r w:rsidR="00FB4ADD" w:rsidRPr="00315D96">
        <w:rPr>
          <w:rFonts w:eastAsia="Adobe Myungjo Std M"/>
          <w:i/>
          <w:iCs/>
        </w:rPr>
        <w:t>3</w:t>
      </w:r>
      <w:r w:rsidR="00FB4ADD" w:rsidRPr="00315D96">
        <w:rPr>
          <w:rFonts w:eastAsia="Adobe Myungjo Std M"/>
        </w:rPr>
        <w:t>, a focus group</w:t>
      </w:r>
      <w:r w:rsidR="009652BF" w:rsidRPr="00315D96">
        <w:rPr>
          <w:rFonts w:eastAsia="Adobe Myungjo Std M"/>
        </w:rPr>
        <w:t xml:space="preserve"> </w:t>
      </w:r>
      <w:r w:rsidR="00FB4ADD" w:rsidRPr="00315D96">
        <w:rPr>
          <w:rFonts w:eastAsia="Adobe Myungjo Std M"/>
        </w:rPr>
        <w:t>w</w:t>
      </w:r>
      <w:r w:rsidR="00CF0DE8" w:rsidRPr="00315D96">
        <w:rPr>
          <w:rFonts w:eastAsia="Adobe Myungjo Std M"/>
        </w:rPr>
        <w:t>as employed</w:t>
      </w:r>
      <w:r w:rsidR="00FB4ADD" w:rsidRPr="00315D96">
        <w:rPr>
          <w:rFonts w:eastAsia="Adobe Myungjo Std M"/>
        </w:rPr>
        <w:t xml:space="preserve"> after the qualitative interviews with a self-selecting subset of interview respondents</w:t>
      </w:r>
      <w:r w:rsidR="004A05C4" w:rsidRPr="00315D96">
        <w:rPr>
          <w:rFonts w:eastAsia="Adobe Myungjo Std M"/>
        </w:rPr>
        <w:t>.</w:t>
      </w:r>
      <w:r w:rsidR="00FB4ADD" w:rsidRPr="00315D96">
        <w:rPr>
          <w:rFonts w:eastAsia="Adobe Myungjo Std M"/>
        </w:rPr>
        <w:t xml:space="preserve"> </w:t>
      </w:r>
      <w:r w:rsidR="00CF0DE8" w:rsidRPr="00315D96">
        <w:rPr>
          <w:rFonts w:eastAsia="Adobe Myungjo Std M"/>
        </w:rPr>
        <w:t>It</w:t>
      </w:r>
      <w:r w:rsidR="00EE2736">
        <w:rPr>
          <w:rFonts w:eastAsia="Adobe Myungjo Std M"/>
        </w:rPr>
        <w:t>,</w:t>
      </w:r>
      <w:r w:rsidR="00CF0DE8" w:rsidRPr="00315D96">
        <w:rPr>
          <w:rFonts w:eastAsia="Adobe Myungjo Std M"/>
        </w:rPr>
        <w:t xml:space="preserve"> </w:t>
      </w:r>
      <w:r w:rsidR="00FB4ADD" w:rsidRPr="00315D96">
        <w:rPr>
          <w:rFonts w:eastAsia="Adobe Myungjo Std M"/>
        </w:rPr>
        <w:t>therefore</w:t>
      </w:r>
      <w:r w:rsidR="00EE2736">
        <w:rPr>
          <w:rFonts w:eastAsia="Adobe Myungjo Std M"/>
        </w:rPr>
        <w:t xml:space="preserve">, </w:t>
      </w:r>
      <w:r w:rsidR="00FB4ADD" w:rsidRPr="00315D96">
        <w:rPr>
          <w:rFonts w:eastAsia="Adobe Myungjo Std M"/>
        </w:rPr>
        <w:t>served as a</w:t>
      </w:r>
      <w:r w:rsidR="00CC6B1C" w:rsidRPr="00315D96">
        <w:rPr>
          <w:rFonts w:eastAsia="Adobe Myungjo Std M"/>
        </w:rPr>
        <w:t xml:space="preserve"> form of respondent validation </w:t>
      </w:r>
      <w:r w:rsidR="00FB4ADD" w:rsidRPr="00315D96">
        <w:rPr>
          <w:rFonts w:eastAsia="Adobe Myungjo Std M"/>
        </w:rPr>
        <w:t>(Bryman, 2012</w:t>
      </w:r>
      <w:r w:rsidR="00C64E83" w:rsidRPr="00315D96">
        <w:rPr>
          <w:rFonts w:eastAsia="Adobe Myungjo Std M"/>
        </w:rPr>
        <w:t>a</w:t>
      </w:r>
      <w:r w:rsidR="00FB4ADD" w:rsidRPr="00315D96">
        <w:rPr>
          <w:rFonts w:eastAsia="Adobe Myungjo Std M"/>
        </w:rPr>
        <w:t>)</w:t>
      </w:r>
      <w:r w:rsidR="004A05C4" w:rsidRPr="00315D96">
        <w:rPr>
          <w:rFonts w:eastAsia="Adobe Myungjo Std M"/>
        </w:rPr>
        <w:t xml:space="preserve"> of the themes which emerged from the initial </w:t>
      </w:r>
      <w:r w:rsidR="004A05C4" w:rsidRPr="00315D96">
        <w:rPr>
          <w:rFonts w:eastAsia="Adobe Myungjo Std M"/>
        </w:rPr>
        <w:lastRenderedPageBreak/>
        <w:t>interview analysis</w:t>
      </w:r>
      <w:r w:rsidR="00FB4ADD" w:rsidRPr="00315D96">
        <w:rPr>
          <w:rFonts w:eastAsia="Adobe Myungjo Std M"/>
        </w:rPr>
        <w:t xml:space="preserve">.  In </w:t>
      </w:r>
      <w:r w:rsidR="00FB4ADD" w:rsidRPr="00315D96">
        <w:rPr>
          <w:rFonts w:eastAsia="Adobe Myungjo Std M"/>
          <w:i/>
          <w:iCs/>
        </w:rPr>
        <w:t>5</w:t>
      </w:r>
      <w:r w:rsidR="00E74F55" w:rsidRPr="00315D96">
        <w:rPr>
          <w:rFonts w:eastAsia="Adobe Myungjo Std M"/>
        </w:rPr>
        <w:t xml:space="preserve">, </w:t>
      </w:r>
      <w:r w:rsidR="00FB4ADD" w:rsidRPr="00315D96">
        <w:rPr>
          <w:rFonts w:eastAsia="Adobe Myungjo Std M"/>
          <w:i/>
          <w:iCs/>
        </w:rPr>
        <w:t>10</w:t>
      </w:r>
      <w:r w:rsidR="00FB4ADD" w:rsidRPr="00315D96">
        <w:rPr>
          <w:rFonts w:eastAsia="Adobe Myungjo Std M"/>
        </w:rPr>
        <w:t xml:space="preserve"> and </w:t>
      </w:r>
      <w:r w:rsidR="00FB4ADD" w:rsidRPr="00315D96">
        <w:rPr>
          <w:rFonts w:eastAsia="Adobe Myungjo Std M"/>
          <w:i/>
          <w:iCs/>
        </w:rPr>
        <w:t>11</w:t>
      </w:r>
      <w:r w:rsidR="00FB4ADD" w:rsidRPr="00315D96">
        <w:rPr>
          <w:rFonts w:eastAsia="Adobe Myungjo Std M"/>
        </w:rPr>
        <w:t xml:space="preserve"> the use of focus groups with professionals was close to the start of the data collection in these studies. This had a pragmatic element </w:t>
      </w:r>
      <w:r w:rsidR="00CF0DE8" w:rsidRPr="00315D96">
        <w:rPr>
          <w:rFonts w:eastAsia="Adobe Myungjo Std M"/>
        </w:rPr>
        <w:t xml:space="preserve">in that </w:t>
      </w:r>
      <w:r w:rsidR="00E103BB">
        <w:rPr>
          <w:rFonts w:eastAsia="Adobe Myungjo Std M"/>
        </w:rPr>
        <w:t>my colleague and I</w:t>
      </w:r>
      <w:r w:rsidR="00FB4ADD" w:rsidRPr="00315D96">
        <w:rPr>
          <w:rFonts w:eastAsia="Adobe Myungjo Std M"/>
        </w:rPr>
        <w:t xml:space="preserve"> were outside researchers looking to gain data from parents</w:t>
      </w:r>
      <w:r w:rsidR="004A05C4" w:rsidRPr="00315D96">
        <w:rPr>
          <w:rFonts w:eastAsia="Adobe Myungjo Std M"/>
        </w:rPr>
        <w:t xml:space="preserve">, </w:t>
      </w:r>
      <w:r w:rsidR="00FB4ADD" w:rsidRPr="00315D96">
        <w:rPr>
          <w:rFonts w:eastAsia="Adobe Myungjo Std M"/>
        </w:rPr>
        <w:t xml:space="preserve">accessing </w:t>
      </w:r>
      <w:r w:rsidR="00CF0DE8" w:rsidRPr="00315D96">
        <w:rPr>
          <w:rFonts w:eastAsia="Adobe Myungjo Std M"/>
        </w:rPr>
        <w:t>the</w:t>
      </w:r>
      <w:r w:rsidR="004A05C4" w:rsidRPr="00315D96">
        <w:rPr>
          <w:rFonts w:eastAsia="Adobe Myungjo Std M"/>
        </w:rPr>
        <w:t>se</w:t>
      </w:r>
      <w:r w:rsidR="00CF0DE8" w:rsidRPr="00315D96">
        <w:rPr>
          <w:rFonts w:eastAsia="Adobe Myungjo Std M"/>
        </w:rPr>
        <w:t xml:space="preserve"> </w:t>
      </w:r>
      <w:r w:rsidR="004A05C4" w:rsidRPr="00315D96">
        <w:rPr>
          <w:rFonts w:eastAsia="Adobe Myungjo Std M"/>
        </w:rPr>
        <w:t>parents via professional gatekeepers</w:t>
      </w:r>
      <w:r w:rsidR="00FB4ADD" w:rsidRPr="00315D96">
        <w:rPr>
          <w:rFonts w:eastAsia="Adobe Myungjo Std M"/>
        </w:rPr>
        <w:t xml:space="preserve">. The focus groups in these two studies allowed us to gain initial professional insights regarding the </w:t>
      </w:r>
      <w:r w:rsidR="00F16FB9" w:rsidRPr="00315D96">
        <w:rPr>
          <w:rFonts w:eastAsia="Adobe Myungjo Std M"/>
        </w:rPr>
        <w:t>subjects under exploration</w:t>
      </w:r>
      <w:r w:rsidR="00AF6642">
        <w:rPr>
          <w:rFonts w:eastAsia="Adobe Myungjo Std M"/>
        </w:rPr>
        <w:t>,</w:t>
      </w:r>
      <w:r w:rsidR="00F16FB9" w:rsidRPr="00315D96">
        <w:rPr>
          <w:rFonts w:eastAsia="Adobe Myungjo Std M"/>
        </w:rPr>
        <w:t xml:space="preserve"> </w:t>
      </w:r>
      <w:r w:rsidR="00FB4ADD" w:rsidRPr="00315D96">
        <w:rPr>
          <w:rFonts w:eastAsia="Adobe Myungjo Std M"/>
        </w:rPr>
        <w:t xml:space="preserve">as well as </w:t>
      </w:r>
      <w:r w:rsidR="004A05C4" w:rsidRPr="00315D96">
        <w:rPr>
          <w:rFonts w:eastAsia="Adobe Myungjo Std M"/>
        </w:rPr>
        <w:t xml:space="preserve">allowing </w:t>
      </w:r>
      <w:r w:rsidR="00FB4ADD" w:rsidRPr="00315D96">
        <w:rPr>
          <w:rFonts w:eastAsia="Adobe Myungjo Std M"/>
        </w:rPr>
        <w:t xml:space="preserve">us </w:t>
      </w:r>
      <w:r w:rsidR="00AF6642">
        <w:rPr>
          <w:rFonts w:eastAsia="Adobe Myungjo Std M"/>
        </w:rPr>
        <w:t xml:space="preserve">to </w:t>
      </w:r>
      <w:r w:rsidR="00FB4ADD" w:rsidRPr="00315D96">
        <w:rPr>
          <w:rFonts w:eastAsia="Adobe Myungjo Std M"/>
        </w:rPr>
        <w:t xml:space="preserve">discuss </w:t>
      </w:r>
      <w:r w:rsidR="00AF6642">
        <w:rPr>
          <w:rFonts w:eastAsia="Adobe Myungjo Std M"/>
        </w:rPr>
        <w:t>practitioners’</w:t>
      </w:r>
      <w:r w:rsidR="00F16FB9" w:rsidRPr="00315D96">
        <w:rPr>
          <w:rFonts w:eastAsia="Adobe Myungjo Std M"/>
        </w:rPr>
        <w:t xml:space="preserve"> </w:t>
      </w:r>
      <w:r w:rsidR="00AF6642">
        <w:rPr>
          <w:rFonts w:eastAsia="Adobe Myungjo Std M"/>
        </w:rPr>
        <w:t xml:space="preserve">views </w:t>
      </w:r>
      <w:r w:rsidR="00F16FB9" w:rsidRPr="00315D96">
        <w:rPr>
          <w:rFonts w:eastAsia="Adobe Myungjo Std M"/>
        </w:rPr>
        <w:t xml:space="preserve">on </w:t>
      </w:r>
      <w:r w:rsidR="00FB4ADD" w:rsidRPr="00315D96">
        <w:rPr>
          <w:rFonts w:eastAsia="Adobe Myungjo Std M"/>
        </w:rPr>
        <w:t>the best ways of gain</w:t>
      </w:r>
      <w:r w:rsidR="00CF0DE8" w:rsidRPr="00315D96">
        <w:rPr>
          <w:rFonts w:eastAsia="Adobe Myungjo Std M"/>
        </w:rPr>
        <w:t>ing</w:t>
      </w:r>
      <w:r w:rsidR="00FB4ADD" w:rsidRPr="00315D96">
        <w:rPr>
          <w:rFonts w:eastAsia="Adobe Myungjo Std M"/>
        </w:rPr>
        <w:t xml:space="preserve"> access to parents</w:t>
      </w:r>
      <w:r w:rsidR="00F16FB9" w:rsidRPr="00315D96">
        <w:rPr>
          <w:rFonts w:eastAsia="Adobe Myungjo Std M"/>
        </w:rPr>
        <w:t xml:space="preserve"> for the studies</w:t>
      </w:r>
      <w:r w:rsidR="00FB4ADD" w:rsidRPr="00315D96">
        <w:rPr>
          <w:rFonts w:eastAsia="Adobe Myungjo Std M"/>
        </w:rPr>
        <w:t xml:space="preserve">. </w:t>
      </w:r>
    </w:p>
    <w:p w14:paraId="00354FB8" w14:textId="77777777" w:rsidR="00CC6B1C" w:rsidRPr="00315D96" w:rsidRDefault="00CC6B1C" w:rsidP="00102B5E">
      <w:pPr>
        <w:spacing w:line="360" w:lineRule="auto"/>
        <w:rPr>
          <w:rFonts w:eastAsia="Adobe Myungjo Std M"/>
        </w:rPr>
      </w:pPr>
    </w:p>
    <w:p w14:paraId="68C37E37" w14:textId="26339592" w:rsidR="0033098A" w:rsidRPr="00315D96" w:rsidRDefault="00FB4ADD" w:rsidP="00102B5E">
      <w:pPr>
        <w:spacing w:line="360" w:lineRule="auto"/>
        <w:rPr>
          <w:rFonts w:eastAsia="Adobe Myungjo Std M"/>
        </w:rPr>
      </w:pPr>
      <w:r w:rsidRPr="00315D96">
        <w:rPr>
          <w:rFonts w:eastAsia="Adobe Myungjo Std M"/>
        </w:rPr>
        <w:t>As the data collection to</w:t>
      </w:r>
      <w:r w:rsidR="00F16FB9" w:rsidRPr="00315D96">
        <w:rPr>
          <w:rFonts w:eastAsia="Adobe Myungjo Std M"/>
        </w:rPr>
        <w:t xml:space="preserve">ol I have used most frequently </w:t>
      </w:r>
      <w:r w:rsidRPr="00315D96">
        <w:rPr>
          <w:rFonts w:eastAsia="Adobe Myungjo Std M"/>
        </w:rPr>
        <w:t xml:space="preserve">I </w:t>
      </w:r>
      <w:r w:rsidR="00297063" w:rsidRPr="00315D96">
        <w:rPr>
          <w:rFonts w:eastAsia="Adobe Myungjo Std M"/>
        </w:rPr>
        <w:t xml:space="preserve">focus here on </w:t>
      </w:r>
      <w:r w:rsidRPr="00315D96">
        <w:rPr>
          <w:rFonts w:eastAsia="Adobe Myungjo Std M"/>
        </w:rPr>
        <w:t xml:space="preserve">the </w:t>
      </w:r>
      <w:r w:rsidR="00297063" w:rsidRPr="00315D96">
        <w:rPr>
          <w:rFonts w:eastAsia="Adobe Myungjo Std M"/>
        </w:rPr>
        <w:t xml:space="preserve">qualitative </w:t>
      </w:r>
      <w:r w:rsidRPr="00315D96">
        <w:rPr>
          <w:rFonts w:eastAsia="Adobe Myungjo Std M"/>
        </w:rPr>
        <w:t>research interview. I have been sensitive to using interview</w:t>
      </w:r>
      <w:r w:rsidR="00297063" w:rsidRPr="00315D96">
        <w:rPr>
          <w:rFonts w:eastAsia="Adobe Myungjo Std M"/>
        </w:rPr>
        <w:t>s</w:t>
      </w:r>
      <w:r w:rsidRPr="00315D96">
        <w:rPr>
          <w:rFonts w:eastAsia="Adobe Myungjo Std M"/>
        </w:rPr>
        <w:t xml:space="preserve"> in different ways according to context and purpose. Semi-structured interviews fitted the purposes of the study underpinning </w:t>
      </w:r>
      <w:r w:rsidRPr="00315D96">
        <w:rPr>
          <w:rFonts w:eastAsia="Adobe Myungjo Std M"/>
          <w:i/>
          <w:iCs/>
        </w:rPr>
        <w:t xml:space="preserve">2 </w:t>
      </w:r>
      <w:r w:rsidRPr="00315D96">
        <w:rPr>
          <w:rFonts w:eastAsia="Adobe Myungjo Std M"/>
        </w:rPr>
        <w:t xml:space="preserve">and </w:t>
      </w:r>
      <w:r w:rsidRPr="00315D96">
        <w:rPr>
          <w:rFonts w:eastAsia="Adobe Myungjo Std M"/>
          <w:i/>
          <w:iCs/>
        </w:rPr>
        <w:t>3</w:t>
      </w:r>
      <w:r w:rsidRPr="00315D96">
        <w:rPr>
          <w:rFonts w:eastAsia="Adobe Myungjo Std M"/>
        </w:rPr>
        <w:t>. I already had, from my own practice experience and the literature, a set of pre-defined topics I wished to explore on this issue with participants, but was open in the conduct of these interviews to participants shaping the dialogue via their own perceptions and experiences</w:t>
      </w:r>
      <w:r w:rsidR="00235081" w:rsidRPr="00315D96">
        <w:rPr>
          <w:rFonts w:eastAsia="Adobe Myungjo Std M"/>
        </w:rPr>
        <w:t>,</w:t>
      </w:r>
      <w:r w:rsidRPr="00315D96">
        <w:rPr>
          <w:rFonts w:eastAsia="Adobe Myungjo Std M"/>
        </w:rPr>
        <w:t xml:space="preserve"> and open to capturing participants’ experienc</w:t>
      </w:r>
      <w:r w:rsidR="00235081" w:rsidRPr="00315D96">
        <w:rPr>
          <w:rFonts w:eastAsia="Adobe Myungjo Std M"/>
        </w:rPr>
        <w:t>e which diverged from the topic guide contained</w:t>
      </w:r>
      <w:r w:rsidRPr="00315D96">
        <w:rPr>
          <w:rFonts w:eastAsia="Adobe Myungjo Std M"/>
        </w:rPr>
        <w:t xml:space="preserve"> in the semi-structured interview schedule. For the study in </w:t>
      </w:r>
      <w:r w:rsidRPr="00315D96">
        <w:rPr>
          <w:rFonts w:eastAsia="Adobe Myungjo Std M"/>
          <w:i/>
        </w:rPr>
        <w:t>6</w:t>
      </w:r>
      <w:r w:rsidRPr="00315D96">
        <w:rPr>
          <w:rFonts w:eastAsia="Adobe Myungjo Std M"/>
        </w:rPr>
        <w:t xml:space="preserve"> two </w:t>
      </w:r>
      <w:r w:rsidR="00EE2736">
        <w:rPr>
          <w:rFonts w:eastAsia="Adobe Myungjo Std M"/>
        </w:rPr>
        <w:t xml:space="preserve">different </w:t>
      </w:r>
      <w:r w:rsidRPr="00315D96">
        <w:rPr>
          <w:rFonts w:eastAsia="Adobe Myungjo Std M"/>
        </w:rPr>
        <w:t>types of interview were used. The first was a deliberately structured one which sought through vignettes</w:t>
      </w:r>
      <w:r w:rsidR="00297063" w:rsidRPr="00315D96">
        <w:rPr>
          <w:rFonts w:eastAsia="Adobe Myungjo Std M"/>
        </w:rPr>
        <w:t>, including a video vignette,</w:t>
      </w:r>
      <w:r w:rsidRPr="00315D96">
        <w:rPr>
          <w:rFonts w:eastAsia="Adobe Myungjo Std M"/>
        </w:rPr>
        <w:t xml:space="preserve"> to identify how young people themselves understood and framed four commonly defined risks associated with young people’s use of digital media (‘sexting’, a potential grooming scenario, unsolicited contact from a birth parent, and cyber-bullying)</w:t>
      </w:r>
      <w:r w:rsidR="00926678">
        <w:rPr>
          <w:rFonts w:eastAsia="Adobe Myungjo Std M"/>
        </w:rPr>
        <w:t>, rather than focussing on their direct experiences</w:t>
      </w:r>
      <w:r w:rsidR="00297063" w:rsidRPr="00315D96">
        <w:rPr>
          <w:rFonts w:eastAsia="Adobe Myungjo Std M"/>
        </w:rPr>
        <w:t>. This round of interviews was</w:t>
      </w:r>
      <w:r w:rsidRPr="00315D96">
        <w:rPr>
          <w:rFonts w:eastAsia="Adobe Myungjo Std M"/>
        </w:rPr>
        <w:t xml:space="preserve"> followed by a </w:t>
      </w:r>
      <w:r w:rsidR="00297063" w:rsidRPr="00315D96">
        <w:rPr>
          <w:rFonts w:eastAsia="Adobe Myungjo Std M"/>
        </w:rPr>
        <w:t>second</w:t>
      </w:r>
      <w:r w:rsidR="00235081" w:rsidRPr="00315D96">
        <w:rPr>
          <w:rFonts w:eastAsia="Adobe Myungjo Std M"/>
        </w:rPr>
        <w:t>,</w:t>
      </w:r>
      <w:r w:rsidR="00297063" w:rsidRPr="00315D96">
        <w:rPr>
          <w:rFonts w:eastAsia="Adobe Myungjo Std M"/>
        </w:rPr>
        <w:t xml:space="preserve"> a week or so later</w:t>
      </w:r>
      <w:r w:rsidR="00235081" w:rsidRPr="00315D96">
        <w:rPr>
          <w:rFonts w:eastAsia="Adobe Myungjo Std M"/>
        </w:rPr>
        <w:t>,</w:t>
      </w:r>
      <w:r w:rsidR="00297063" w:rsidRPr="00315D96">
        <w:rPr>
          <w:rFonts w:eastAsia="Adobe Myungjo Std M"/>
        </w:rPr>
        <w:t xml:space="preserve"> which was </w:t>
      </w:r>
      <w:r w:rsidRPr="00315D96">
        <w:rPr>
          <w:rFonts w:eastAsia="Adobe Myungjo Std M"/>
        </w:rPr>
        <w:t xml:space="preserve">relatively unstructured </w:t>
      </w:r>
      <w:r w:rsidR="00297063" w:rsidRPr="00315D96">
        <w:rPr>
          <w:rFonts w:eastAsia="Adobe Myungjo Std M"/>
        </w:rPr>
        <w:t xml:space="preserve">and </w:t>
      </w:r>
      <w:r w:rsidRPr="00315D96">
        <w:rPr>
          <w:rFonts w:eastAsia="Adobe Myungjo Std M"/>
        </w:rPr>
        <w:t xml:space="preserve">based around the young person leading the </w:t>
      </w:r>
      <w:r w:rsidR="00CF0DE8" w:rsidRPr="00315D96">
        <w:rPr>
          <w:rFonts w:eastAsia="Adobe Myungjo Std M"/>
        </w:rPr>
        <w:t xml:space="preserve">discussion </w:t>
      </w:r>
      <w:r w:rsidRPr="00315D96">
        <w:rPr>
          <w:rFonts w:eastAsia="Adobe Myungjo Std M"/>
        </w:rPr>
        <w:t xml:space="preserve">around a diary of </w:t>
      </w:r>
      <w:r w:rsidR="00CF0DE8" w:rsidRPr="00315D96">
        <w:rPr>
          <w:rFonts w:eastAsia="Adobe Myungjo Std M"/>
        </w:rPr>
        <w:t xml:space="preserve">the </w:t>
      </w:r>
      <w:r w:rsidRPr="00315D96">
        <w:rPr>
          <w:rFonts w:eastAsia="Adobe Myungjo Std M"/>
        </w:rPr>
        <w:t>digital media they had used in the previous week. Th</w:t>
      </w:r>
      <w:r w:rsidR="00CF0DE8" w:rsidRPr="00315D96">
        <w:rPr>
          <w:rFonts w:eastAsia="Adobe Myungjo Std M"/>
        </w:rPr>
        <w:t>is</w:t>
      </w:r>
      <w:r w:rsidRPr="00315D96">
        <w:rPr>
          <w:rFonts w:eastAsia="Adobe Myungjo Std M"/>
        </w:rPr>
        <w:t xml:space="preserve"> second interview allowed young people to shape the narrative of the discussion around their </w:t>
      </w:r>
      <w:r w:rsidR="00926678">
        <w:rPr>
          <w:rFonts w:eastAsia="Adobe Myungjo Std M"/>
        </w:rPr>
        <w:t xml:space="preserve">experiences, </w:t>
      </w:r>
      <w:r w:rsidRPr="00315D96">
        <w:rPr>
          <w:rFonts w:eastAsia="Adobe Myungjo Std M"/>
        </w:rPr>
        <w:t xml:space="preserve">interests and concerns. </w:t>
      </w:r>
    </w:p>
    <w:p w14:paraId="5CA6FB62" w14:textId="77777777" w:rsidR="00EE2736" w:rsidRDefault="00EE2736" w:rsidP="00102B5E">
      <w:pPr>
        <w:spacing w:line="360" w:lineRule="auto"/>
        <w:rPr>
          <w:rFonts w:eastAsia="Adobe Myungjo Std M"/>
        </w:rPr>
      </w:pPr>
    </w:p>
    <w:p w14:paraId="2B35D59C" w14:textId="687BF96C" w:rsidR="00FB4ADD" w:rsidRPr="00315D96" w:rsidRDefault="00FB4ADD" w:rsidP="00102B5E">
      <w:pPr>
        <w:spacing w:line="360" w:lineRule="auto"/>
        <w:rPr>
          <w:rFonts w:eastAsia="Adobe Myungjo Std M"/>
        </w:rPr>
      </w:pPr>
      <w:r w:rsidRPr="00315D96">
        <w:rPr>
          <w:rFonts w:eastAsia="Adobe Myungjo Std M"/>
        </w:rPr>
        <w:t>I have</w:t>
      </w:r>
      <w:r w:rsidR="00EE2736">
        <w:rPr>
          <w:rFonts w:eastAsia="Adobe Myungjo Std M"/>
        </w:rPr>
        <w:t>,</w:t>
      </w:r>
      <w:r w:rsidRPr="00315D96">
        <w:rPr>
          <w:rFonts w:eastAsia="Adobe Myungjo Std M"/>
        </w:rPr>
        <w:t xml:space="preserve"> however</w:t>
      </w:r>
      <w:r w:rsidR="00EE2736">
        <w:rPr>
          <w:rFonts w:eastAsia="Adobe Myungjo Std M"/>
        </w:rPr>
        <w:t>,</w:t>
      </w:r>
      <w:r w:rsidRPr="00315D96">
        <w:rPr>
          <w:rFonts w:eastAsia="Adobe Myungjo Std M"/>
        </w:rPr>
        <w:t xml:space="preserve"> also </w:t>
      </w:r>
      <w:r w:rsidR="00CF0DE8" w:rsidRPr="00315D96">
        <w:rPr>
          <w:rFonts w:eastAsia="Adobe Myungjo Std M"/>
        </w:rPr>
        <w:t xml:space="preserve">employed </w:t>
      </w:r>
      <w:r w:rsidR="00E74F55" w:rsidRPr="00315D96">
        <w:rPr>
          <w:rFonts w:eastAsia="Adobe Myungjo Std M"/>
        </w:rPr>
        <w:t>a briefer</w:t>
      </w:r>
      <w:r w:rsidR="00A26654">
        <w:rPr>
          <w:rFonts w:eastAsia="Adobe Myungjo Std M"/>
        </w:rPr>
        <w:t xml:space="preserve"> </w:t>
      </w:r>
      <w:r w:rsidRPr="00315D96">
        <w:rPr>
          <w:rFonts w:eastAsia="Adobe Myungjo Std M"/>
        </w:rPr>
        <w:t xml:space="preserve">type of qualitative interview </w:t>
      </w:r>
      <w:r w:rsidR="00E74F55" w:rsidRPr="00315D96">
        <w:rPr>
          <w:rFonts w:eastAsia="Adobe Myungjo Std M"/>
        </w:rPr>
        <w:t xml:space="preserve">– most often undertaken by telephone </w:t>
      </w:r>
      <w:r w:rsidRPr="00315D96">
        <w:rPr>
          <w:rFonts w:eastAsia="Adobe Myungjo Std M"/>
        </w:rPr>
        <w:t xml:space="preserve">but also </w:t>
      </w:r>
      <w:r w:rsidR="00E74F55" w:rsidRPr="00315D96">
        <w:rPr>
          <w:rFonts w:eastAsia="Adobe Myungjo Std M"/>
        </w:rPr>
        <w:t xml:space="preserve">used </w:t>
      </w:r>
      <w:r w:rsidR="00C0391B">
        <w:rPr>
          <w:rFonts w:eastAsia="Adobe Myungjo Std M"/>
        </w:rPr>
        <w:t xml:space="preserve">face to face </w:t>
      </w:r>
      <w:r w:rsidR="00E74F55" w:rsidRPr="00315D96">
        <w:rPr>
          <w:rFonts w:eastAsia="Adobe Myungjo Std M"/>
        </w:rPr>
        <w:t xml:space="preserve">in </w:t>
      </w:r>
      <w:r w:rsidR="00235081" w:rsidRPr="00315D96">
        <w:rPr>
          <w:rFonts w:eastAsia="Adobe Myungjo Std M"/>
        </w:rPr>
        <w:t>‘</w:t>
      </w:r>
      <w:r w:rsidR="00E74F55" w:rsidRPr="00315D96">
        <w:rPr>
          <w:rFonts w:eastAsia="Adobe Myungjo Std M"/>
        </w:rPr>
        <w:t>close to practice</w:t>
      </w:r>
      <w:r w:rsidR="00235081" w:rsidRPr="00315D96">
        <w:rPr>
          <w:rFonts w:eastAsia="Adobe Myungjo Std M"/>
        </w:rPr>
        <w:t>’</w:t>
      </w:r>
      <w:r w:rsidR="00E74F55" w:rsidRPr="00315D96">
        <w:rPr>
          <w:rFonts w:eastAsia="Adobe Myungjo Std M"/>
        </w:rPr>
        <w:t xml:space="preserve"> research encounters before and after observing a practice activity </w:t>
      </w:r>
      <w:r w:rsidRPr="00315D96">
        <w:rPr>
          <w:rFonts w:eastAsia="Adobe Myungjo Std M"/>
        </w:rPr>
        <w:t>(e.g. in the studies underpinning</w:t>
      </w:r>
      <w:r w:rsidRPr="00315D96">
        <w:rPr>
          <w:rFonts w:eastAsia="Adobe Myungjo Std M"/>
          <w:i/>
          <w:iCs/>
        </w:rPr>
        <w:t xml:space="preserve"> 5</w:t>
      </w:r>
      <w:r w:rsidRPr="00315D96">
        <w:rPr>
          <w:rFonts w:eastAsia="Adobe Myungjo Std M"/>
        </w:rPr>
        <w:t xml:space="preserve">, </w:t>
      </w:r>
      <w:r w:rsidRPr="00315D96">
        <w:rPr>
          <w:rFonts w:eastAsia="Adobe Myungjo Std M"/>
          <w:i/>
          <w:iCs/>
        </w:rPr>
        <w:t>10</w:t>
      </w:r>
      <w:r w:rsidR="00426D00" w:rsidRPr="00315D96">
        <w:rPr>
          <w:rFonts w:eastAsia="Adobe Myungjo Std M"/>
          <w:i/>
          <w:iCs/>
        </w:rPr>
        <w:t xml:space="preserve">, </w:t>
      </w:r>
      <w:r w:rsidR="00235081" w:rsidRPr="00315D96">
        <w:rPr>
          <w:rFonts w:eastAsia="Adobe Myungjo Std M"/>
          <w:i/>
          <w:iCs/>
        </w:rPr>
        <w:t>11</w:t>
      </w:r>
      <w:r w:rsidRPr="00315D96">
        <w:rPr>
          <w:rFonts w:eastAsia="Adobe Myungjo Std M"/>
        </w:rPr>
        <w:t>). These interviews are undoubtedly ‘qualitative’ in the sense that they were open to the participant</w:t>
      </w:r>
      <w:r w:rsidR="00CF0DE8" w:rsidRPr="00315D96">
        <w:rPr>
          <w:rFonts w:eastAsia="Adobe Myungjo Std M"/>
        </w:rPr>
        <w:t>’s</w:t>
      </w:r>
      <w:r w:rsidRPr="00315D96">
        <w:rPr>
          <w:rFonts w:eastAsia="Adobe Myungjo Std M"/>
        </w:rPr>
        <w:t xml:space="preserve"> shaping</w:t>
      </w:r>
      <w:r w:rsidR="00CF0DE8" w:rsidRPr="00315D96">
        <w:rPr>
          <w:rFonts w:eastAsia="Adobe Myungjo Std M"/>
        </w:rPr>
        <w:t xml:space="preserve"> of</w:t>
      </w:r>
      <w:r w:rsidRPr="00315D96">
        <w:rPr>
          <w:rFonts w:eastAsia="Adobe Myungjo Std M"/>
        </w:rPr>
        <w:t xml:space="preserve"> the dialogue</w:t>
      </w:r>
      <w:r w:rsidR="00E74F55" w:rsidRPr="00315D96">
        <w:rPr>
          <w:rFonts w:eastAsia="Adobe Myungjo Std M"/>
        </w:rPr>
        <w:t xml:space="preserve"> </w:t>
      </w:r>
      <w:r w:rsidR="00CF0DE8" w:rsidRPr="00315D96">
        <w:rPr>
          <w:rFonts w:eastAsia="Adobe Myungjo Std M"/>
        </w:rPr>
        <w:t xml:space="preserve">but were also </w:t>
      </w:r>
      <w:r w:rsidRPr="00315D96">
        <w:rPr>
          <w:rFonts w:eastAsia="Adobe Myungjo Std M"/>
        </w:rPr>
        <w:t>more restrictive than a fuller, semi-structured</w:t>
      </w:r>
      <w:r w:rsidR="00CF0DE8" w:rsidRPr="00315D96">
        <w:rPr>
          <w:rFonts w:eastAsia="Adobe Myungjo Std M"/>
        </w:rPr>
        <w:t>,</w:t>
      </w:r>
      <w:r w:rsidRPr="00315D96">
        <w:rPr>
          <w:rFonts w:eastAsia="Adobe Myungjo Std M"/>
        </w:rPr>
        <w:t xml:space="preserve"> </w:t>
      </w:r>
      <w:r w:rsidR="00E74F55" w:rsidRPr="00315D96">
        <w:rPr>
          <w:rFonts w:eastAsia="Adobe Myungjo Std M"/>
        </w:rPr>
        <w:t>or unstructured</w:t>
      </w:r>
      <w:r w:rsidR="00CF0DE8" w:rsidRPr="00315D96">
        <w:rPr>
          <w:rFonts w:eastAsia="Adobe Myungjo Std M"/>
        </w:rPr>
        <w:t>,</w:t>
      </w:r>
      <w:r w:rsidR="00E74F55" w:rsidRPr="00315D96">
        <w:rPr>
          <w:rFonts w:eastAsia="Adobe Myungjo Std M"/>
        </w:rPr>
        <w:t xml:space="preserve"> interview as their shorter </w:t>
      </w:r>
      <w:r w:rsidR="00E74F55" w:rsidRPr="00315D96">
        <w:rPr>
          <w:rFonts w:eastAsia="Adobe Myungjo Std M"/>
        </w:rPr>
        <w:lastRenderedPageBreak/>
        <w:t>nature meant the discourse was</w:t>
      </w:r>
      <w:r w:rsidRPr="00315D96">
        <w:rPr>
          <w:rFonts w:eastAsia="Adobe Myungjo Std M"/>
        </w:rPr>
        <w:t xml:space="preserve"> shaped to a </w:t>
      </w:r>
      <w:r w:rsidR="00CF0DE8" w:rsidRPr="00315D96">
        <w:rPr>
          <w:rFonts w:eastAsia="Adobe Myungjo Std M"/>
        </w:rPr>
        <w:t xml:space="preserve">notably </w:t>
      </w:r>
      <w:r w:rsidRPr="00315D96">
        <w:rPr>
          <w:rFonts w:eastAsia="Adobe Myungjo Std M"/>
        </w:rPr>
        <w:t xml:space="preserve">greater degree by the </w:t>
      </w:r>
      <w:r w:rsidR="00235081" w:rsidRPr="00315D96">
        <w:rPr>
          <w:rFonts w:eastAsia="Adobe Myungjo Std M"/>
        </w:rPr>
        <w:t>interview</w:t>
      </w:r>
      <w:r w:rsidR="00CF0DE8" w:rsidRPr="00315D96">
        <w:rPr>
          <w:rFonts w:eastAsia="Adobe Myungjo Std M"/>
        </w:rPr>
        <w:t xml:space="preserve"> </w:t>
      </w:r>
      <w:r w:rsidRPr="00315D96">
        <w:rPr>
          <w:rFonts w:eastAsia="Adobe Myungjo Std M"/>
        </w:rPr>
        <w:t xml:space="preserve">questions asked. The questions in these interviews also had a greater focus on </w:t>
      </w:r>
      <w:r w:rsidR="00726539">
        <w:rPr>
          <w:rFonts w:eastAsia="Adobe Myungjo Std M"/>
        </w:rPr>
        <w:t xml:space="preserve">capturing </w:t>
      </w:r>
      <w:r w:rsidRPr="00315D96">
        <w:rPr>
          <w:rFonts w:eastAsia="Adobe Myungjo Std M"/>
        </w:rPr>
        <w:t>the actions and events which had occurred, rather than the trying to facilitate an understanding of the participant’s subjective experience and</w:t>
      </w:r>
      <w:r w:rsidR="00977E9C">
        <w:rPr>
          <w:rFonts w:eastAsia="Adobe Myungjo Std M"/>
        </w:rPr>
        <w:t xml:space="preserve"> perspectives</w:t>
      </w:r>
      <w:r w:rsidRPr="00315D96">
        <w:rPr>
          <w:rFonts w:eastAsia="Adobe Myungjo Std M"/>
        </w:rPr>
        <w:t>. This</w:t>
      </w:r>
      <w:r w:rsidR="00CF0DE8" w:rsidRPr="00315D96">
        <w:rPr>
          <w:rFonts w:eastAsia="Adobe Myungjo Std M"/>
        </w:rPr>
        <w:t xml:space="preserve"> briefer</w:t>
      </w:r>
      <w:r w:rsidRPr="00315D96">
        <w:rPr>
          <w:rFonts w:eastAsia="Adobe Myungjo Std M"/>
        </w:rPr>
        <w:t xml:space="preserve"> </w:t>
      </w:r>
      <w:r w:rsidR="00CC1CC9" w:rsidRPr="00315D96">
        <w:rPr>
          <w:rFonts w:eastAsia="Adobe Myungjo Std M"/>
        </w:rPr>
        <w:t>type</w:t>
      </w:r>
      <w:r w:rsidR="00E74F55" w:rsidRPr="00315D96">
        <w:rPr>
          <w:rFonts w:eastAsia="Adobe Myungjo Std M"/>
        </w:rPr>
        <w:t xml:space="preserve"> </w:t>
      </w:r>
      <w:r w:rsidRPr="00315D96">
        <w:rPr>
          <w:rFonts w:eastAsia="Adobe Myungjo Std M"/>
        </w:rPr>
        <w:t xml:space="preserve">of </w:t>
      </w:r>
      <w:r w:rsidR="00E74F55" w:rsidRPr="00315D96">
        <w:rPr>
          <w:rFonts w:eastAsia="Adobe Myungjo Std M"/>
        </w:rPr>
        <w:t xml:space="preserve">qualitative </w:t>
      </w:r>
      <w:r w:rsidRPr="00315D96">
        <w:rPr>
          <w:rFonts w:eastAsia="Adobe Myungjo Std M"/>
        </w:rPr>
        <w:t>interview is not well described or classified in th</w:t>
      </w:r>
      <w:r w:rsidR="00E74F55" w:rsidRPr="00315D96">
        <w:rPr>
          <w:rFonts w:eastAsia="Adobe Myungjo Std M"/>
        </w:rPr>
        <w:t>e research methods literature</w:t>
      </w:r>
      <w:r w:rsidR="00CC1CC9" w:rsidRPr="00315D96">
        <w:rPr>
          <w:rFonts w:eastAsia="Adobe Myungjo Std M"/>
        </w:rPr>
        <w:t>.</w:t>
      </w:r>
      <w:r w:rsidR="00E74F55" w:rsidRPr="00315D96">
        <w:rPr>
          <w:rFonts w:eastAsia="Adobe Myungjo Std M"/>
        </w:rPr>
        <w:t xml:space="preserve"> </w:t>
      </w:r>
      <w:r w:rsidR="00CC1CC9" w:rsidRPr="00315D96">
        <w:rPr>
          <w:rFonts w:eastAsia="Adobe Myungjo Std M"/>
        </w:rPr>
        <w:t xml:space="preserve">Given its </w:t>
      </w:r>
      <w:r w:rsidRPr="00315D96">
        <w:rPr>
          <w:rFonts w:eastAsia="Adobe Myungjo Std M"/>
        </w:rPr>
        <w:t>brevity</w:t>
      </w:r>
      <w:r w:rsidR="00E74F55" w:rsidRPr="00315D96">
        <w:rPr>
          <w:rFonts w:eastAsia="Adobe Myungjo Std M"/>
        </w:rPr>
        <w:t>, event focussed nature and</w:t>
      </w:r>
      <w:r w:rsidRPr="00315D96">
        <w:rPr>
          <w:rFonts w:eastAsia="Adobe Myungjo Std M"/>
        </w:rPr>
        <w:t xml:space="preserve"> restrictiveness it seems a</w:t>
      </w:r>
      <w:r w:rsidR="00CD1D43" w:rsidRPr="00315D96">
        <w:rPr>
          <w:rFonts w:eastAsia="Adobe Myungjo Std M"/>
        </w:rPr>
        <w:t xml:space="preserve"> </w:t>
      </w:r>
      <w:r w:rsidRPr="00315D96">
        <w:rPr>
          <w:rFonts w:eastAsia="Adobe Myungjo Std M"/>
        </w:rPr>
        <w:t xml:space="preserve">mismatch to frame </w:t>
      </w:r>
      <w:r w:rsidR="00CC1CC9" w:rsidRPr="00315D96">
        <w:rPr>
          <w:rFonts w:eastAsia="Adobe Myungjo Std M"/>
        </w:rPr>
        <w:t>it as</w:t>
      </w:r>
      <w:r w:rsidRPr="00315D96">
        <w:rPr>
          <w:rFonts w:eastAsia="Adobe Myungjo Std M"/>
        </w:rPr>
        <w:t xml:space="preserve"> </w:t>
      </w:r>
      <w:r w:rsidR="00681363" w:rsidRPr="00315D96">
        <w:rPr>
          <w:rFonts w:eastAsia="Adobe Myungjo Std M"/>
        </w:rPr>
        <w:t xml:space="preserve">sitting </w:t>
      </w:r>
      <w:r w:rsidRPr="00315D96">
        <w:rPr>
          <w:rFonts w:eastAsia="Adobe Myungjo Std M"/>
        </w:rPr>
        <w:t xml:space="preserve">within </w:t>
      </w:r>
      <w:r w:rsidR="00CD1D43" w:rsidRPr="00315D96">
        <w:rPr>
          <w:rFonts w:eastAsia="Adobe Myungjo Std M"/>
        </w:rPr>
        <w:t xml:space="preserve">the </w:t>
      </w:r>
      <w:r w:rsidRPr="00315D96">
        <w:rPr>
          <w:rFonts w:eastAsia="Adobe Myungjo Std M"/>
        </w:rPr>
        <w:t>interpretivist paradigm. Rather, drawing on Goldkuhl</w:t>
      </w:r>
      <w:r w:rsidR="00CC1CC9" w:rsidRPr="00315D96">
        <w:rPr>
          <w:rFonts w:eastAsia="Adobe Myungjo Std M"/>
        </w:rPr>
        <w:t xml:space="preserve"> </w:t>
      </w:r>
      <w:r w:rsidRPr="00315D96">
        <w:rPr>
          <w:rFonts w:eastAsia="Adobe Myungjo Std M"/>
        </w:rPr>
        <w:t xml:space="preserve">(2012), I would suggest that they are better located within the paradigm of </w:t>
      </w:r>
      <w:r w:rsidRPr="00315D96">
        <w:rPr>
          <w:rFonts w:eastAsia="Adobe Myungjo Std M"/>
          <w:iCs/>
        </w:rPr>
        <w:t>pragmatism.  As with many philosophical and research traditions, philosophical pragmatism has spawned several divergent</w:t>
      </w:r>
      <w:r w:rsidR="00681363" w:rsidRPr="00315D96">
        <w:rPr>
          <w:rFonts w:eastAsia="Adobe Myungjo Std M"/>
          <w:iCs/>
        </w:rPr>
        <w:t>, not always consistent,</w:t>
      </w:r>
      <w:r w:rsidRPr="00315D96">
        <w:rPr>
          <w:rFonts w:eastAsia="Adobe Myungjo Std M"/>
          <w:iCs/>
        </w:rPr>
        <w:t xml:space="preserve"> strands</w:t>
      </w:r>
      <w:r w:rsidR="00681363" w:rsidRPr="00315D96">
        <w:rPr>
          <w:rFonts w:eastAsia="Adobe Myungjo Std M"/>
          <w:iCs/>
        </w:rPr>
        <w:t xml:space="preserve"> (Legg and Hookway, 2019)</w:t>
      </w:r>
      <w:r w:rsidRPr="00315D96">
        <w:rPr>
          <w:rFonts w:eastAsia="Adobe Myungjo Std M"/>
          <w:iCs/>
        </w:rPr>
        <w:t xml:space="preserve">. </w:t>
      </w:r>
      <w:r w:rsidR="00681363" w:rsidRPr="00315D96">
        <w:rPr>
          <w:rFonts w:eastAsia="Adobe Myungjo Std M"/>
          <w:iCs/>
        </w:rPr>
        <w:t xml:space="preserve"> </w:t>
      </w:r>
      <w:r w:rsidRPr="00315D96">
        <w:rPr>
          <w:rFonts w:eastAsia="Adobe Myungjo Std M"/>
          <w:iCs/>
        </w:rPr>
        <w:t xml:space="preserve">However, two of its core </w:t>
      </w:r>
      <w:r w:rsidR="0074596B">
        <w:rPr>
          <w:rFonts w:eastAsia="Adobe Myungjo Std M"/>
          <w:iCs/>
        </w:rPr>
        <w:t xml:space="preserve">shared </w:t>
      </w:r>
      <w:r w:rsidRPr="00315D96">
        <w:rPr>
          <w:rFonts w:eastAsia="Adobe Myungjo Std M"/>
          <w:iCs/>
        </w:rPr>
        <w:t>features are a commitment to fallible progress through self</w:t>
      </w:r>
      <w:r w:rsidR="00681363" w:rsidRPr="00315D96">
        <w:rPr>
          <w:rFonts w:eastAsia="Adobe Myungjo Std M"/>
          <w:iCs/>
        </w:rPr>
        <w:t xml:space="preserve">-correcting methods of inquiry </w:t>
      </w:r>
      <w:r w:rsidRPr="00315D96">
        <w:rPr>
          <w:rFonts w:eastAsia="Adobe Myungjo Std M"/>
          <w:iCs/>
        </w:rPr>
        <w:t>and</w:t>
      </w:r>
      <w:r w:rsidR="00681363" w:rsidRPr="00315D96">
        <w:rPr>
          <w:rFonts w:eastAsia="Adobe Myungjo Std M"/>
          <w:iCs/>
        </w:rPr>
        <w:t>,</w:t>
      </w:r>
      <w:r w:rsidRPr="00315D96">
        <w:rPr>
          <w:rFonts w:eastAsia="Adobe Myungjo Std M"/>
          <w:iCs/>
        </w:rPr>
        <w:t xml:space="preserve"> a focus on the practical consequences of a belief, idea or, particularly, an action (Legg and Hookway, 2019). The first feature has some overlap with a realist approach, which I explore below. At this point, </w:t>
      </w:r>
      <w:r w:rsidR="00FE3065">
        <w:rPr>
          <w:rFonts w:eastAsia="Adobe Myungjo Std M"/>
          <w:iCs/>
        </w:rPr>
        <w:t>it is</w:t>
      </w:r>
      <w:r w:rsidRPr="00315D96">
        <w:rPr>
          <w:rFonts w:eastAsia="Adobe Myungjo Std M"/>
          <w:iCs/>
        </w:rPr>
        <w:t xml:space="preserve"> note</w:t>
      </w:r>
      <w:r w:rsidR="00FE3065">
        <w:rPr>
          <w:rFonts w:eastAsia="Adobe Myungjo Std M"/>
          <w:iCs/>
        </w:rPr>
        <w:t>d</w:t>
      </w:r>
      <w:r w:rsidRPr="00315D96">
        <w:rPr>
          <w:rFonts w:eastAsia="Adobe Myungjo Std M"/>
          <w:iCs/>
        </w:rPr>
        <w:t xml:space="preserve"> that these two features </w:t>
      </w:r>
      <w:r w:rsidR="00681363" w:rsidRPr="00315D96">
        <w:rPr>
          <w:rFonts w:eastAsia="Adobe Myungjo Std M"/>
          <w:iCs/>
        </w:rPr>
        <w:t xml:space="preserve">of </w:t>
      </w:r>
      <w:r w:rsidR="00E74F55" w:rsidRPr="00315D96">
        <w:rPr>
          <w:rFonts w:eastAsia="Adobe Myungjo Std M"/>
          <w:iCs/>
        </w:rPr>
        <w:t xml:space="preserve">pragmatism are helpful </w:t>
      </w:r>
      <w:r w:rsidR="00CD1D43" w:rsidRPr="00315D96">
        <w:rPr>
          <w:rFonts w:eastAsia="Adobe Myungjo Std M"/>
          <w:iCs/>
        </w:rPr>
        <w:t xml:space="preserve">in </w:t>
      </w:r>
      <w:r w:rsidR="0050010F" w:rsidRPr="00315D96">
        <w:rPr>
          <w:rFonts w:eastAsia="Adobe Myungjo Std M"/>
          <w:iCs/>
        </w:rPr>
        <w:t xml:space="preserve">locating </w:t>
      </w:r>
      <w:r w:rsidR="00CD1D43" w:rsidRPr="00315D96">
        <w:rPr>
          <w:rFonts w:eastAsia="Adobe Myungjo Std M"/>
          <w:iCs/>
        </w:rPr>
        <w:t xml:space="preserve">the </w:t>
      </w:r>
      <w:r w:rsidR="00E74F55" w:rsidRPr="00315D96">
        <w:rPr>
          <w:rFonts w:eastAsia="Adobe Myungjo Std M"/>
          <w:iCs/>
        </w:rPr>
        <w:t xml:space="preserve">briefer qualitative </w:t>
      </w:r>
      <w:r w:rsidRPr="00315D96">
        <w:rPr>
          <w:rFonts w:eastAsia="Adobe Myungjo Std M"/>
          <w:iCs/>
        </w:rPr>
        <w:t>interview</w:t>
      </w:r>
      <w:r w:rsidR="00CC1CC9" w:rsidRPr="00315D96">
        <w:rPr>
          <w:rFonts w:eastAsia="Adobe Myungjo Std M"/>
          <w:iCs/>
        </w:rPr>
        <w:t xml:space="preserve"> </w:t>
      </w:r>
      <w:r w:rsidR="00681363" w:rsidRPr="00315D96">
        <w:rPr>
          <w:rFonts w:eastAsia="Adobe Myungjo Std M"/>
          <w:iCs/>
        </w:rPr>
        <w:t>methodologically</w:t>
      </w:r>
      <w:r w:rsidR="0050010F" w:rsidRPr="00315D96">
        <w:rPr>
          <w:rFonts w:eastAsia="Adobe Myungjo Std M"/>
          <w:iCs/>
        </w:rPr>
        <w:t xml:space="preserve">: it has a more </w:t>
      </w:r>
      <w:r w:rsidRPr="00315D96">
        <w:rPr>
          <w:rFonts w:eastAsia="Adobe Myungjo Std M"/>
          <w:iCs/>
        </w:rPr>
        <w:t xml:space="preserve">instrumental </w:t>
      </w:r>
      <w:r w:rsidR="00E74F55" w:rsidRPr="00315D96">
        <w:rPr>
          <w:rFonts w:eastAsia="Adobe Myungjo Std M"/>
          <w:iCs/>
        </w:rPr>
        <w:t xml:space="preserve">focus, </w:t>
      </w:r>
      <w:r w:rsidR="0050010F" w:rsidRPr="00315D96">
        <w:rPr>
          <w:rFonts w:eastAsia="Adobe Myungjo Std M"/>
          <w:iCs/>
        </w:rPr>
        <w:t>is</w:t>
      </w:r>
      <w:r w:rsidR="00E74F55" w:rsidRPr="00315D96">
        <w:rPr>
          <w:rFonts w:eastAsia="Adobe Myungjo Std M"/>
          <w:iCs/>
        </w:rPr>
        <w:t xml:space="preserve"> more focused around actions and events </w:t>
      </w:r>
      <w:r w:rsidR="00CC1CC9" w:rsidRPr="00315D96">
        <w:rPr>
          <w:rFonts w:eastAsia="Adobe Myungjo Std M"/>
          <w:iCs/>
        </w:rPr>
        <w:t xml:space="preserve">rather than </w:t>
      </w:r>
      <w:r w:rsidRPr="00315D96">
        <w:rPr>
          <w:rFonts w:eastAsia="Adobe Myungjo Std M"/>
          <w:iCs/>
        </w:rPr>
        <w:t xml:space="preserve">subjective understanding, </w:t>
      </w:r>
      <w:r w:rsidR="00E74F55" w:rsidRPr="00315D96">
        <w:rPr>
          <w:rFonts w:eastAsia="Adobe Myungjo Std M"/>
          <w:iCs/>
        </w:rPr>
        <w:t xml:space="preserve">and </w:t>
      </w:r>
      <w:r w:rsidR="0050010F" w:rsidRPr="00315D96">
        <w:rPr>
          <w:rFonts w:eastAsia="Adobe Myungjo Std M"/>
          <w:iCs/>
        </w:rPr>
        <w:t xml:space="preserve">is </w:t>
      </w:r>
      <w:r w:rsidRPr="00315D96">
        <w:rPr>
          <w:rFonts w:eastAsia="Adobe Myungjo Std M"/>
          <w:iCs/>
        </w:rPr>
        <w:t xml:space="preserve">more interviewer </w:t>
      </w:r>
      <w:r w:rsidR="00E74F55" w:rsidRPr="00315D96">
        <w:rPr>
          <w:rFonts w:eastAsia="Adobe Myungjo Std M"/>
          <w:iCs/>
        </w:rPr>
        <w:t xml:space="preserve">than participant </w:t>
      </w:r>
      <w:r w:rsidRPr="00315D96">
        <w:rPr>
          <w:rFonts w:eastAsia="Adobe Myungjo Std M"/>
          <w:iCs/>
        </w:rPr>
        <w:t>led</w:t>
      </w:r>
      <w:r w:rsidR="00E74F55" w:rsidRPr="00315D96">
        <w:rPr>
          <w:rFonts w:eastAsia="Adobe Myungjo Std M"/>
          <w:iCs/>
        </w:rPr>
        <w:t>.</w:t>
      </w:r>
      <w:r w:rsidR="00A80D45" w:rsidRPr="00315D96">
        <w:rPr>
          <w:rFonts w:eastAsia="Adobe Myungjo Std M"/>
          <w:iCs/>
        </w:rPr>
        <w:t xml:space="preserve"> </w:t>
      </w:r>
      <w:r w:rsidR="005D5C42">
        <w:rPr>
          <w:rFonts w:eastAsia="Adobe Myungjo Std M"/>
          <w:iCs/>
        </w:rPr>
        <w:t>S</w:t>
      </w:r>
      <w:r w:rsidR="00A80D45" w:rsidRPr="00315D96">
        <w:rPr>
          <w:rFonts w:eastAsia="Adobe Myungjo Std M"/>
          <w:iCs/>
        </w:rPr>
        <w:t>pace restricts me from discussing my use of practice observations and brief et</w:t>
      </w:r>
      <w:r w:rsidR="00681363" w:rsidRPr="00315D96">
        <w:rPr>
          <w:rFonts w:eastAsia="Adobe Myungjo Std M"/>
          <w:iCs/>
        </w:rPr>
        <w:t>hnography in greater detail</w:t>
      </w:r>
      <w:r w:rsidR="00A80D45" w:rsidRPr="00315D96">
        <w:rPr>
          <w:rFonts w:eastAsia="Adobe Myungjo Std M"/>
          <w:iCs/>
        </w:rPr>
        <w:t xml:space="preserve">, </w:t>
      </w:r>
      <w:r w:rsidR="005D5C42">
        <w:rPr>
          <w:rFonts w:eastAsia="Adobe Myungjo Std M"/>
          <w:iCs/>
        </w:rPr>
        <w:t xml:space="preserve">but I also </w:t>
      </w:r>
      <w:r w:rsidR="00681363" w:rsidRPr="00315D96">
        <w:rPr>
          <w:rFonts w:eastAsia="Adobe Myungjo Std M"/>
          <w:iCs/>
        </w:rPr>
        <w:t>note that some anal</w:t>
      </w:r>
      <w:r w:rsidR="00315D96">
        <w:rPr>
          <w:rFonts w:eastAsia="Adobe Myungjo Std M"/>
          <w:iCs/>
        </w:rPr>
        <w:t>o</w:t>
      </w:r>
      <w:r w:rsidR="00681363" w:rsidRPr="00315D96">
        <w:rPr>
          <w:rFonts w:eastAsia="Adobe Myungjo Std M"/>
          <w:iCs/>
        </w:rPr>
        <w:t>gous</w:t>
      </w:r>
      <w:r w:rsidR="00A80D45" w:rsidRPr="00315D96">
        <w:rPr>
          <w:rFonts w:eastAsia="Adobe Myungjo Std M"/>
          <w:iCs/>
        </w:rPr>
        <w:t xml:space="preserve"> poin</w:t>
      </w:r>
      <w:r w:rsidR="00681363" w:rsidRPr="00315D96">
        <w:rPr>
          <w:rFonts w:eastAsia="Adobe Myungjo Std M"/>
          <w:iCs/>
        </w:rPr>
        <w:t>ts could be made about such use.</w:t>
      </w:r>
      <w:r w:rsidR="00A80D45" w:rsidRPr="00315D96">
        <w:rPr>
          <w:rFonts w:eastAsia="Adobe Myungjo Std M"/>
          <w:iCs/>
        </w:rPr>
        <w:t xml:space="preserve"> </w:t>
      </w:r>
      <w:r w:rsidR="00681363" w:rsidRPr="00315D96">
        <w:rPr>
          <w:rFonts w:eastAsia="Adobe Myungjo Std M"/>
          <w:iCs/>
        </w:rPr>
        <w:t xml:space="preserve">In both cases, </w:t>
      </w:r>
      <w:r w:rsidR="00A80D45" w:rsidRPr="00315D96">
        <w:rPr>
          <w:rFonts w:eastAsia="Adobe Myungjo Std M"/>
          <w:iCs/>
        </w:rPr>
        <w:t xml:space="preserve">there </w:t>
      </w:r>
      <w:r w:rsidR="00CC1CC9" w:rsidRPr="00315D96">
        <w:rPr>
          <w:rFonts w:eastAsia="Adobe Myungjo Std M"/>
          <w:iCs/>
        </w:rPr>
        <w:t>has been</w:t>
      </w:r>
      <w:r w:rsidR="0050010F" w:rsidRPr="00315D96">
        <w:rPr>
          <w:rFonts w:eastAsia="Adobe Myungjo Std M"/>
          <w:iCs/>
        </w:rPr>
        <w:t xml:space="preserve"> </w:t>
      </w:r>
      <w:r w:rsidR="00A80D45" w:rsidRPr="00315D96">
        <w:rPr>
          <w:rFonts w:eastAsia="Adobe Myungjo Std M"/>
          <w:iCs/>
        </w:rPr>
        <w:t xml:space="preserve">a contribution </w:t>
      </w:r>
      <w:r w:rsidR="0050010F" w:rsidRPr="00315D96">
        <w:rPr>
          <w:rFonts w:eastAsia="Adobe Myungjo Std M"/>
          <w:iCs/>
        </w:rPr>
        <w:t xml:space="preserve">through </w:t>
      </w:r>
      <w:r w:rsidR="00CC1CC9" w:rsidRPr="00315D96">
        <w:rPr>
          <w:rFonts w:eastAsia="Adobe Myungjo Std M"/>
          <w:iCs/>
        </w:rPr>
        <w:t xml:space="preserve">a </w:t>
      </w:r>
      <w:r w:rsidR="00A80D45" w:rsidRPr="00315D96">
        <w:rPr>
          <w:rFonts w:eastAsia="Adobe Myungjo Std M"/>
          <w:iCs/>
        </w:rPr>
        <w:t xml:space="preserve">willingness to adapt the </w:t>
      </w:r>
      <w:r w:rsidR="00681363" w:rsidRPr="00315D96">
        <w:rPr>
          <w:rFonts w:eastAsia="Adobe Myungjo Std M"/>
          <w:iCs/>
        </w:rPr>
        <w:t xml:space="preserve">traditional ‘ideal type’ </w:t>
      </w:r>
      <w:r w:rsidR="00A80D45" w:rsidRPr="00315D96">
        <w:rPr>
          <w:rFonts w:eastAsia="Adobe Myungjo Std M"/>
          <w:iCs/>
        </w:rPr>
        <w:t>qualitative methods</w:t>
      </w:r>
      <w:r w:rsidR="00CC1CC9" w:rsidRPr="00315D96">
        <w:rPr>
          <w:rFonts w:eastAsia="Adobe Myungjo Std M"/>
          <w:iCs/>
        </w:rPr>
        <w:t xml:space="preserve"> </w:t>
      </w:r>
      <w:r w:rsidR="00A80D45" w:rsidRPr="00315D96">
        <w:rPr>
          <w:rFonts w:eastAsia="Adobe Myungjo Std M"/>
          <w:iCs/>
        </w:rPr>
        <w:t>set out in the research methods texts</w:t>
      </w:r>
      <w:r w:rsidR="0050010F" w:rsidRPr="00315D96">
        <w:rPr>
          <w:rFonts w:eastAsia="Adobe Myungjo Std M"/>
          <w:iCs/>
        </w:rPr>
        <w:t xml:space="preserve"> </w:t>
      </w:r>
      <w:r w:rsidR="00A80D45" w:rsidRPr="00315D96">
        <w:rPr>
          <w:rFonts w:eastAsia="Adobe Myungjo Std M"/>
          <w:iCs/>
        </w:rPr>
        <w:t xml:space="preserve">to the requirements of </w:t>
      </w:r>
      <w:r w:rsidR="00CC1CC9" w:rsidRPr="00315D96">
        <w:rPr>
          <w:rFonts w:eastAsia="Adobe Myungjo Std M"/>
          <w:iCs/>
        </w:rPr>
        <w:t xml:space="preserve">undertaking real world research </w:t>
      </w:r>
      <w:r w:rsidR="0050010F" w:rsidRPr="00315D96">
        <w:rPr>
          <w:rFonts w:eastAsia="Adobe Myungjo Std M"/>
          <w:iCs/>
        </w:rPr>
        <w:t>exploring</w:t>
      </w:r>
      <w:r w:rsidR="00681363" w:rsidRPr="00315D96">
        <w:rPr>
          <w:rFonts w:eastAsia="Adobe Myungjo Std M"/>
          <w:iCs/>
        </w:rPr>
        <w:t xml:space="preserve"> social work and related practices</w:t>
      </w:r>
      <w:r w:rsidR="00A80D45" w:rsidRPr="00315D96">
        <w:rPr>
          <w:rFonts w:eastAsia="Adobe Myungjo Std M"/>
          <w:iCs/>
        </w:rPr>
        <w:t>.</w:t>
      </w:r>
    </w:p>
    <w:p w14:paraId="56415787" w14:textId="77777777" w:rsidR="00D32FDC" w:rsidRPr="00315D96" w:rsidRDefault="00D32FDC" w:rsidP="00102B5E">
      <w:pPr>
        <w:spacing w:line="360" w:lineRule="auto"/>
        <w:rPr>
          <w:rFonts w:eastAsia="Adobe Myungjo Std M"/>
        </w:rPr>
      </w:pPr>
    </w:p>
    <w:p w14:paraId="257EE62A" w14:textId="6E573A57" w:rsidR="000622E6" w:rsidRPr="00315D96" w:rsidRDefault="00300CA4" w:rsidP="00102B5E">
      <w:pPr>
        <w:pStyle w:val="Heading2"/>
        <w:spacing w:line="360" w:lineRule="auto"/>
      </w:pPr>
      <w:bookmarkStart w:id="24" w:name="_Toc32913171"/>
      <w:r>
        <w:t>4.</w:t>
      </w:r>
      <w:r w:rsidR="00D32FDC" w:rsidRPr="00315D96">
        <w:t>1</w:t>
      </w:r>
      <w:r w:rsidR="0033098A" w:rsidRPr="00315D96">
        <w:t>.</w:t>
      </w:r>
      <w:r w:rsidR="00D32FDC" w:rsidRPr="00315D96">
        <w:t xml:space="preserve"> </w:t>
      </w:r>
      <w:r w:rsidR="000622E6" w:rsidRPr="00315D96">
        <w:t>Empirical contri</w:t>
      </w:r>
      <w:r w:rsidR="00A80D45" w:rsidRPr="00315D96">
        <w:t xml:space="preserve">butions via </w:t>
      </w:r>
      <w:r w:rsidR="009652BF" w:rsidRPr="00315D96">
        <w:t>q</w:t>
      </w:r>
      <w:r w:rsidR="00A80D45" w:rsidRPr="00315D96">
        <w:t xml:space="preserve">ualitative </w:t>
      </w:r>
      <w:r w:rsidR="0080682A" w:rsidRPr="00315D96">
        <w:t>work</w:t>
      </w:r>
      <w:bookmarkEnd w:id="24"/>
    </w:p>
    <w:p w14:paraId="4BC8BE34" w14:textId="46587066" w:rsidR="0033098A" w:rsidRPr="00315D96" w:rsidRDefault="0087492C" w:rsidP="00102B5E">
      <w:pPr>
        <w:spacing w:line="360" w:lineRule="auto"/>
        <w:rPr>
          <w:rFonts w:eastAsia="Adobe Myungjo Std M"/>
        </w:rPr>
      </w:pPr>
      <w:r w:rsidRPr="00315D96">
        <w:rPr>
          <w:rFonts w:eastAsia="Adobe Myungjo Std M"/>
        </w:rPr>
        <w:t>In terms of developing an evidence base for child and family social work,  q</w:t>
      </w:r>
      <w:r w:rsidR="00A8139A" w:rsidRPr="00315D96">
        <w:rPr>
          <w:rFonts w:eastAsia="Adobe Myungjo Std M"/>
        </w:rPr>
        <w:t xml:space="preserve">ualitatively influenced aims can be seen in </w:t>
      </w:r>
      <w:r w:rsidR="00EC436F">
        <w:rPr>
          <w:rFonts w:eastAsia="Adobe Myungjo Std M"/>
        </w:rPr>
        <w:t>article</w:t>
      </w:r>
      <w:r w:rsidR="00A8139A" w:rsidRPr="00315D96">
        <w:rPr>
          <w:rFonts w:eastAsia="Adobe Myungjo Std M"/>
        </w:rPr>
        <w:t xml:space="preserve">s </w:t>
      </w:r>
      <w:r w:rsidR="00A8139A" w:rsidRPr="00315D96">
        <w:rPr>
          <w:rFonts w:eastAsia="Adobe Myungjo Std M"/>
          <w:i/>
        </w:rPr>
        <w:t xml:space="preserve">5 </w:t>
      </w:r>
      <w:r w:rsidR="00A8139A" w:rsidRPr="00315D96">
        <w:rPr>
          <w:rFonts w:eastAsia="Adobe Myungjo Std M"/>
        </w:rPr>
        <w:t xml:space="preserve">and </w:t>
      </w:r>
      <w:r w:rsidR="00A8139A" w:rsidRPr="00315D96">
        <w:rPr>
          <w:rFonts w:eastAsia="Adobe Myungjo Std M"/>
          <w:i/>
        </w:rPr>
        <w:t xml:space="preserve">7 </w:t>
      </w:r>
      <w:r w:rsidR="00A8139A" w:rsidRPr="00315D96">
        <w:rPr>
          <w:rFonts w:eastAsia="Adobe Myungjo Std M"/>
        </w:rPr>
        <w:t xml:space="preserve">which include </w:t>
      </w:r>
      <w:r w:rsidRPr="00315D96">
        <w:rPr>
          <w:rFonts w:eastAsia="Adobe Myungjo Std M"/>
        </w:rPr>
        <w:t xml:space="preserve">findings </w:t>
      </w:r>
      <w:r w:rsidR="00A8139A" w:rsidRPr="00315D96">
        <w:rPr>
          <w:rFonts w:eastAsia="Adobe Myungjo Std M"/>
        </w:rPr>
        <w:t xml:space="preserve">on parental interpretations of, respectively, an assessment tool for assessing </w:t>
      </w:r>
      <w:r w:rsidR="0068430F" w:rsidRPr="00315D96">
        <w:rPr>
          <w:rFonts w:eastAsia="Adobe Myungjo Std M"/>
        </w:rPr>
        <w:t xml:space="preserve">parental </w:t>
      </w:r>
      <w:r w:rsidR="00A8139A" w:rsidRPr="00315D96">
        <w:rPr>
          <w:rFonts w:eastAsia="Adobe Myungjo Std M"/>
        </w:rPr>
        <w:t xml:space="preserve">neglect and an ‘edge of care’ family support service </w:t>
      </w:r>
      <w:r w:rsidR="004369C3" w:rsidRPr="00315D96">
        <w:rPr>
          <w:rFonts w:eastAsia="Adobe Myungjo Std M"/>
        </w:rPr>
        <w:t>provided</w:t>
      </w:r>
      <w:r w:rsidR="00A8139A" w:rsidRPr="00315D96">
        <w:rPr>
          <w:rFonts w:eastAsia="Adobe Myungjo Std M"/>
        </w:rPr>
        <w:t xml:space="preserve"> </w:t>
      </w:r>
      <w:r w:rsidR="004369C3" w:rsidRPr="00315D96">
        <w:rPr>
          <w:rFonts w:eastAsia="Adobe Myungjo Std M"/>
        </w:rPr>
        <w:t xml:space="preserve">to </w:t>
      </w:r>
      <w:r w:rsidR="00CF3F73" w:rsidRPr="00315D96">
        <w:rPr>
          <w:rFonts w:eastAsia="Adobe Myungjo Std M"/>
        </w:rPr>
        <w:t xml:space="preserve">families where there were </w:t>
      </w:r>
      <w:r w:rsidR="00A8139A" w:rsidRPr="00315D96">
        <w:rPr>
          <w:rFonts w:eastAsia="Adobe Myungjo Std M"/>
        </w:rPr>
        <w:t xml:space="preserve">concerns about parental neglect. Notably, despite the </w:t>
      </w:r>
      <w:r w:rsidR="005D5C42">
        <w:rPr>
          <w:rFonts w:eastAsia="Adobe Myungjo Std M"/>
        </w:rPr>
        <w:t xml:space="preserve">identification of </w:t>
      </w:r>
      <w:r w:rsidR="00CF3F73" w:rsidRPr="00315D96">
        <w:rPr>
          <w:rFonts w:eastAsia="Adobe Myungjo Std M"/>
        </w:rPr>
        <w:t xml:space="preserve">the </w:t>
      </w:r>
      <w:r w:rsidR="00A8139A" w:rsidRPr="00315D96">
        <w:rPr>
          <w:rFonts w:eastAsia="Adobe Myungjo Std M"/>
        </w:rPr>
        <w:t xml:space="preserve">‘neglect of neglect’ within child protection </w:t>
      </w:r>
      <w:r w:rsidR="00CF3F73" w:rsidRPr="00315D96">
        <w:rPr>
          <w:rFonts w:eastAsia="Adobe Myungjo Std M"/>
        </w:rPr>
        <w:t xml:space="preserve">policy and </w:t>
      </w:r>
      <w:r w:rsidR="00A8139A" w:rsidRPr="00315D96">
        <w:rPr>
          <w:rFonts w:eastAsia="Adobe Myungjo Std M"/>
        </w:rPr>
        <w:t xml:space="preserve">research </w:t>
      </w:r>
      <w:r w:rsidR="00A8139A" w:rsidRPr="00315D96">
        <w:rPr>
          <w:rFonts w:eastAsia="Adobe Myungjo Std M"/>
        </w:rPr>
        <w:fldChar w:fldCharType="begin" w:fldLock="1"/>
      </w:r>
      <w:r w:rsidR="00A8139A" w:rsidRPr="00315D96">
        <w:rPr>
          <w:rFonts w:eastAsia="Adobe Myungjo Std M"/>
        </w:rPr>
        <w:instrText>ADDIN CSL_CITATION {"citationItems":[{"id":"ITEM-1","itemData":{"DOI":"10.1016/j.chiabu.2006.08.011","ISSN":"0145-2134 (Print)","PMID":"17602743","author":[{"dropping-particle":"","family":"McSherry","given":"Dominic","non-dropping-particle":"","parse-names":false,"suffix":""}],"container-title":"Child abuse &amp; neglect","id":"ITEM-1","issue":"6","issued":{"date-parts":[["2007","6"]]},"language":"eng","page":"607-614","publisher-place":"England","title":"Understanding and addressing the \"neglect of neglect\": why are we making a mole-hill out of a mountain?","type":"article-journal","volume":"31"},"uris":["http://www.mendeley.com/documents/?uuid=21dafa2e-a665-46a9-87b4-2ba7f4704924"]}],"mendeley":{"formattedCitation":"(McSherry, 2007)","plainTextFormattedCitation":"(McSherry, 2007)","previouslyFormattedCitation":"(McSherry, 2007)"},"properties":{"noteIndex":0},"schema":"https://github.com/citation-style-language/schema/raw/master/csl-citation.json"}</w:instrText>
      </w:r>
      <w:r w:rsidR="00A8139A" w:rsidRPr="00315D96">
        <w:rPr>
          <w:rFonts w:eastAsia="Adobe Myungjo Std M"/>
        </w:rPr>
        <w:fldChar w:fldCharType="separate"/>
      </w:r>
      <w:r w:rsidR="00A8139A" w:rsidRPr="00315D96">
        <w:rPr>
          <w:rFonts w:eastAsia="Adobe Myungjo Std M"/>
          <w:noProof/>
        </w:rPr>
        <w:t>(McSherry, 2007)</w:t>
      </w:r>
      <w:r w:rsidR="00A8139A" w:rsidRPr="00315D96">
        <w:rPr>
          <w:rFonts w:eastAsia="Adobe Myungjo Std M"/>
        </w:rPr>
        <w:fldChar w:fldCharType="end"/>
      </w:r>
      <w:r w:rsidR="00CF3F73" w:rsidRPr="00315D96">
        <w:rPr>
          <w:rFonts w:eastAsia="Adobe Myungjo Std M"/>
        </w:rPr>
        <w:t>,</w:t>
      </w:r>
      <w:r w:rsidR="00A8139A" w:rsidRPr="00315D96">
        <w:rPr>
          <w:rFonts w:eastAsia="Adobe Myungjo Std M"/>
        </w:rPr>
        <w:t xml:space="preserve"> studies which have gathered the perspectives of parents labelled as ‘neglectful’ are still relatively rare. </w:t>
      </w:r>
      <w:r w:rsidR="003938C1" w:rsidRPr="00315D96">
        <w:rPr>
          <w:rFonts w:eastAsia="Adobe Myungjo Std M"/>
        </w:rPr>
        <w:t xml:space="preserve"> </w:t>
      </w:r>
      <w:r w:rsidR="00A8139A" w:rsidRPr="00315D96">
        <w:rPr>
          <w:rFonts w:eastAsia="Adobe Myungjo Std M"/>
        </w:rPr>
        <w:t xml:space="preserve">The marginalisation of such voices can lead to a disjunction </w:t>
      </w:r>
      <w:r w:rsidR="00CF3F73" w:rsidRPr="00315D96">
        <w:rPr>
          <w:rFonts w:eastAsia="Adobe Myungjo Std M"/>
        </w:rPr>
        <w:t>between</w:t>
      </w:r>
      <w:r w:rsidR="00A8139A" w:rsidRPr="00315D96">
        <w:rPr>
          <w:rFonts w:eastAsia="Adobe Myungjo Std M"/>
        </w:rPr>
        <w:t xml:space="preserve"> service presumptions </w:t>
      </w:r>
      <w:r w:rsidR="00A8139A" w:rsidRPr="00315D96">
        <w:rPr>
          <w:rFonts w:eastAsia="Adobe Myungjo Std M"/>
        </w:rPr>
        <w:lastRenderedPageBreak/>
        <w:t xml:space="preserve">about what </w:t>
      </w:r>
      <w:r w:rsidR="00003314">
        <w:rPr>
          <w:rFonts w:eastAsia="Adobe Myungjo Std M"/>
        </w:rPr>
        <w:t>underlies family difficulties and what support</w:t>
      </w:r>
      <w:r w:rsidR="00A8139A" w:rsidRPr="00315D96">
        <w:rPr>
          <w:rFonts w:eastAsia="Adobe Myungjo Std M"/>
        </w:rPr>
        <w:t xml:space="preserve"> </w:t>
      </w:r>
      <w:r w:rsidR="00003314">
        <w:rPr>
          <w:rFonts w:eastAsia="Adobe Myungjo Std M"/>
        </w:rPr>
        <w:t>may be best suited to helping</w:t>
      </w:r>
      <w:r w:rsidR="00847F49" w:rsidRPr="00315D96">
        <w:rPr>
          <w:rFonts w:eastAsia="Adobe Myungjo Std M"/>
        </w:rPr>
        <w:t>. In</w:t>
      </w:r>
      <w:r w:rsidR="00CF3F73" w:rsidRPr="00315D96">
        <w:rPr>
          <w:rFonts w:eastAsia="Adobe Myungjo Std M"/>
        </w:rPr>
        <w:t xml:space="preserve"> particular</w:t>
      </w:r>
      <w:r w:rsidR="006C2CF7" w:rsidRPr="00315D96">
        <w:rPr>
          <w:rFonts w:eastAsia="Adobe Myungjo Std M"/>
        </w:rPr>
        <w:t>,</w:t>
      </w:r>
      <w:r w:rsidR="00847F49" w:rsidRPr="00315D96">
        <w:rPr>
          <w:rFonts w:eastAsia="Adobe Myungjo Std M"/>
        </w:rPr>
        <w:t xml:space="preserve"> it</w:t>
      </w:r>
      <w:r w:rsidR="00A8139A" w:rsidRPr="00315D96">
        <w:rPr>
          <w:rFonts w:eastAsia="Adobe Myungjo Std M"/>
        </w:rPr>
        <w:t xml:space="preserve"> </w:t>
      </w:r>
      <w:r w:rsidR="00847F49" w:rsidRPr="00315D96">
        <w:rPr>
          <w:rFonts w:eastAsia="Adobe Myungjo Std M"/>
        </w:rPr>
        <w:t xml:space="preserve">currently often </w:t>
      </w:r>
      <w:r w:rsidR="00A8139A" w:rsidRPr="00315D96">
        <w:rPr>
          <w:rFonts w:eastAsia="Adobe Myungjo Std M"/>
        </w:rPr>
        <w:t>obscure</w:t>
      </w:r>
      <w:r w:rsidR="00847F49" w:rsidRPr="00315D96">
        <w:rPr>
          <w:rFonts w:eastAsia="Adobe Myungjo Std M"/>
        </w:rPr>
        <w:t>s</w:t>
      </w:r>
      <w:r w:rsidR="00A8139A" w:rsidRPr="00315D96">
        <w:rPr>
          <w:rFonts w:eastAsia="Adobe Myungjo Std M"/>
        </w:rPr>
        <w:t xml:space="preserve"> the way in which poverty contributes to the issue of child neglect (Gupta</w:t>
      </w:r>
      <w:r w:rsidR="00A01A99" w:rsidRPr="00315D96">
        <w:rPr>
          <w:rFonts w:eastAsia="Adobe Myungjo Std M"/>
        </w:rPr>
        <w:t xml:space="preserve"> 2017</w:t>
      </w:r>
      <w:r w:rsidR="0068430F" w:rsidRPr="00315D96">
        <w:rPr>
          <w:rFonts w:eastAsia="Adobe Myungjo Std M"/>
        </w:rPr>
        <w:t>;</w:t>
      </w:r>
      <w:r w:rsidR="00A01A99" w:rsidRPr="00315D96">
        <w:rPr>
          <w:rFonts w:eastAsia="Adobe Myungjo Std M"/>
        </w:rPr>
        <w:t xml:space="preserve"> </w:t>
      </w:r>
      <w:r w:rsidR="00485741" w:rsidRPr="00315D96">
        <w:rPr>
          <w:rFonts w:eastAsia="Adobe Myungjo Std M"/>
        </w:rPr>
        <w:t>Gupt</w:t>
      </w:r>
      <w:r w:rsidR="00426D00" w:rsidRPr="00315D96">
        <w:rPr>
          <w:rFonts w:eastAsia="Adobe Myungjo Std M"/>
        </w:rPr>
        <w:t>a</w:t>
      </w:r>
      <w:r w:rsidR="00485741" w:rsidRPr="00315D96">
        <w:rPr>
          <w:rFonts w:eastAsia="Adobe Myungjo Std M"/>
        </w:rPr>
        <w:t xml:space="preserve">, 2018; </w:t>
      </w:r>
      <w:r w:rsidR="00A01A99" w:rsidRPr="00315D96">
        <w:rPr>
          <w:rFonts w:eastAsia="Adobe Myungjo Std M"/>
        </w:rPr>
        <w:t>Morris et al., 2018</w:t>
      </w:r>
      <w:r w:rsidR="00A8139A" w:rsidRPr="00315D96">
        <w:rPr>
          <w:rFonts w:eastAsia="Adobe Myungjo Std M"/>
        </w:rPr>
        <w:t xml:space="preserve">).  </w:t>
      </w:r>
    </w:p>
    <w:p w14:paraId="5E1F7AA7" w14:textId="77777777" w:rsidR="0033098A" w:rsidRPr="00315D96" w:rsidRDefault="0033098A" w:rsidP="00102B5E">
      <w:pPr>
        <w:spacing w:line="360" w:lineRule="auto"/>
        <w:rPr>
          <w:rFonts w:eastAsia="Adobe Myungjo Std M"/>
        </w:rPr>
      </w:pPr>
    </w:p>
    <w:p w14:paraId="6B0F730F" w14:textId="30E8F808" w:rsidR="00950A4C" w:rsidRDefault="00A8139A" w:rsidP="00102B5E">
      <w:pPr>
        <w:spacing w:line="360" w:lineRule="auto"/>
        <w:rPr>
          <w:rFonts w:eastAsia="Adobe Myungjo Std M"/>
        </w:rPr>
      </w:pPr>
      <w:r w:rsidRPr="00315D96">
        <w:rPr>
          <w:rFonts w:eastAsia="Adobe Myungjo Std M"/>
        </w:rPr>
        <w:t xml:space="preserve">In </w:t>
      </w:r>
      <w:r w:rsidRPr="00315D96">
        <w:rPr>
          <w:rFonts w:eastAsia="Adobe Myungjo Std M"/>
          <w:i/>
          <w:iCs/>
        </w:rPr>
        <w:t>5</w:t>
      </w:r>
      <w:r w:rsidR="00726539">
        <w:rPr>
          <w:rFonts w:eastAsia="Adobe Myungjo Std M"/>
          <w:i/>
          <w:iCs/>
        </w:rPr>
        <w:t>,</w:t>
      </w:r>
      <w:r w:rsidRPr="00315D96">
        <w:rPr>
          <w:rFonts w:eastAsia="Adobe Myungjo Std M"/>
          <w:i/>
          <w:iCs/>
        </w:rPr>
        <w:t xml:space="preserve"> </w:t>
      </w:r>
      <w:r w:rsidRPr="00315D96">
        <w:rPr>
          <w:rFonts w:eastAsia="Adobe Myungjo Std M"/>
        </w:rPr>
        <w:t xml:space="preserve">the interview data from parents, coupled with data from a small number of observations of the use of tool, </w:t>
      </w:r>
      <w:r w:rsidR="00CF3F73" w:rsidRPr="00315D96">
        <w:rPr>
          <w:rFonts w:eastAsia="Adobe Myungjo Std M"/>
        </w:rPr>
        <w:t>threw</w:t>
      </w:r>
      <w:r w:rsidRPr="00315D96">
        <w:rPr>
          <w:rFonts w:eastAsia="Adobe Myungjo Std M"/>
        </w:rPr>
        <w:t xml:space="preserve"> into question </w:t>
      </w:r>
      <w:r w:rsidR="005D69AC">
        <w:rPr>
          <w:rFonts w:eastAsia="Adobe Myungjo Std M"/>
        </w:rPr>
        <w:t xml:space="preserve">some </w:t>
      </w:r>
      <w:r w:rsidRPr="00315D96">
        <w:rPr>
          <w:rFonts w:eastAsia="Adobe Myungjo Std M"/>
        </w:rPr>
        <w:t xml:space="preserve">claims </w:t>
      </w:r>
      <w:r w:rsidR="005D69AC">
        <w:rPr>
          <w:rFonts w:eastAsia="Adobe Myungjo Std M"/>
        </w:rPr>
        <w:t xml:space="preserve">which its designers had made for it. </w:t>
      </w:r>
      <w:r w:rsidRPr="00315D96">
        <w:rPr>
          <w:rFonts w:eastAsia="Adobe Myungjo Std M"/>
        </w:rPr>
        <w:t xml:space="preserve">Despite </w:t>
      </w:r>
      <w:r w:rsidR="005C0410">
        <w:rPr>
          <w:rFonts w:eastAsia="Adobe Myungjo Std M"/>
        </w:rPr>
        <w:t xml:space="preserve">demonstrating </w:t>
      </w:r>
      <w:r w:rsidR="009E3FD0">
        <w:rPr>
          <w:rFonts w:eastAsia="Adobe Myungjo Std M"/>
        </w:rPr>
        <w:t xml:space="preserve">some </w:t>
      </w:r>
      <w:r w:rsidRPr="00315D96">
        <w:rPr>
          <w:rFonts w:eastAsia="Adobe Myungjo Std M"/>
        </w:rPr>
        <w:t>positive aspects of the tool</w:t>
      </w:r>
      <w:r w:rsidR="005D69AC">
        <w:rPr>
          <w:rFonts w:eastAsia="Adobe Myungjo Std M"/>
        </w:rPr>
        <w:t>’s usage</w:t>
      </w:r>
      <w:r w:rsidRPr="00315D96">
        <w:rPr>
          <w:rFonts w:eastAsia="Adobe Myungjo Std M"/>
        </w:rPr>
        <w:t xml:space="preserve">, the study </w:t>
      </w:r>
      <w:r w:rsidR="009E3FD0">
        <w:rPr>
          <w:rFonts w:eastAsia="Adobe Myungjo Std M"/>
        </w:rPr>
        <w:t xml:space="preserve">also </w:t>
      </w:r>
      <w:r w:rsidRPr="00315D96">
        <w:rPr>
          <w:rFonts w:eastAsia="Adobe Myungjo Std M"/>
        </w:rPr>
        <w:t>illustrate</w:t>
      </w:r>
      <w:r w:rsidR="005C0410">
        <w:rPr>
          <w:rFonts w:eastAsia="Adobe Myungjo Std M"/>
        </w:rPr>
        <w:t>d</w:t>
      </w:r>
      <w:r w:rsidRPr="00315D96">
        <w:rPr>
          <w:rFonts w:eastAsia="Adobe Myungjo Std M"/>
        </w:rPr>
        <w:t xml:space="preserve"> that</w:t>
      </w:r>
      <w:r w:rsidR="005C0410">
        <w:rPr>
          <w:rFonts w:eastAsia="Adobe Myungjo Std M"/>
        </w:rPr>
        <w:t xml:space="preserve"> </w:t>
      </w:r>
      <w:r w:rsidR="005D69AC">
        <w:rPr>
          <w:rFonts w:eastAsia="Adobe Myungjo Std M"/>
        </w:rPr>
        <w:t>it</w:t>
      </w:r>
      <w:r w:rsidR="005D5C42">
        <w:rPr>
          <w:rFonts w:eastAsia="Adobe Myungjo Std M"/>
        </w:rPr>
        <w:t xml:space="preserve"> could</w:t>
      </w:r>
      <w:r w:rsidR="009E3FD0">
        <w:rPr>
          <w:rFonts w:eastAsia="Adobe Myungjo Std M"/>
        </w:rPr>
        <w:t xml:space="preserve"> </w:t>
      </w:r>
      <w:r w:rsidR="0080682A" w:rsidRPr="00315D96">
        <w:rPr>
          <w:rFonts w:eastAsia="Adobe Myungjo Std M"/>
        </w:rPr>
        <w:t>replicate</w:t>
      </w:r>
      <w:r w:rsidR="009E3FD0">
        <w:rPr>
          <w:rFonts w:eastAsia="Adobe Myungjo Std M"/>
        </w:rPr>
        <w:t xml:space="preserve">, </w:t>
      </w:r>
      <w:r w:rsidRPr="00315D96">
        <w:rPr>
          <w:rFonts w:eastAsia="Adobe Myungjo Std M"/>
        </w:rPr>
        <w:t>and sometimes amplif</w:t>
      </w:r>
      <w:r w:rsidR="005D5C42">
        <w:rPr>
          <w:rFonts w:eastAsia="Adobe Myungjo Std M"/>
        </w:rPr>
        <w:t xml:space="preserve">y, tensions between parents and practitioners </w:t>
      </w:r>
      <w:r w:rsidR="005D69AC">
        <w:rPr>
          <w:rFonts w:eastAsia="Adobe Myungjo Std M"/>
        </w:rPr>
        <w:t xml:space="preserve">who were </w:t>
      </w:r>
      <w:r w:rsidR="005D5C42">
        <w:rPr>
          <w:rFonts w:eastAsia="Adobe Myungjo Std M"/>
        </w:rPr>
        <w:t xml:space="preserve">raising child welfare concerns. </w:t>
      </w:r>
      <w:r w:rsidR="0033098A" w:rsidRPr="00315D96">
        <w:rPr>
          <w:rFonts w:eastAsia="Adobe Myungjo Std M"/>
        </w:rPr>
        <w:t xml:space="preserve"> </w:t>
      </w:r>
      <w:r w:rsidRPr="00315D96">
        <w:rPr>
          <w:rFonts w:eastAsia="Adobe Myungjo Std M"/>
        </w:rPr>
        <w:t xml:space="preserve">Within the wider study </w:t>
      </w:r>
      <w:r w:rsidR="00CF3F73" w:rsidRPr="00315D96">
        <w:rPr>
          <w:rFonts w:eastAsia="Adobe Myungjo Std M"/>
        </w:rPr>
        <w:t>underpinning</w:t>
      </w:r>
      <w:r w:rsidRPr="00315D96">
        <w:rPr>
          <w:rFonts w:eastAsia="Adobe Myungjo Std M"/>
        </w:rPr>
        <w:t xml:space="preserve"> </w:t>
      </w:r>
      <w:r w:rsidRPr="00315D96">
        <w:rPr>
          <w:rFonts w:eastAsia="Adobe Myungjo Std M"/>
          <w:i/>
        </w:rPr>
        <w:t>7,</w:t>
      </w:r>
      <w:r w:rsidR="00817922" w:rsidRPr="00315D96">
        <w:rPr>
          <w:rFonts w:eastAsia="Adobe Myungjo Std M"/>
          <w:i/>
        </w:rPr>
        <w:t xml:space="preserve">  </w:t>
      </w:r>
      <w:r w:rsidRPr="00315D96">
        <w:rPr>
          <w:rFonts w:eastAsia="Adobe Myungjo Std M"/>
        </w:rPr>
        <w:t xml:space="preserve">parental accounts of the ‘edge of care’ service were central to our evaluation of it. The decision to focus on one of the case studies in </w:t>
      </w:r>
      <w:r w:rsidRPr="00315D96">
        <w:rPr>
          <w:rFonts w:eastAsia="Adobe Myungjo Std M"/>
          <w:i/>
          <w:iCs/>
        </w:rPr>
        <w:t>7</w:t>
      </w:r>
      <w:r w:rsidRPr="00315D96">
        <w:rPr>
          <w:rFonts w:eastAsia="Adobe Myungjo Std M"/>
        </w:rPr>
        <w:t xml:space="preserve"> allowed a more in-depth interpretive focus on one family’s experiences of the service. </w:t>
      </w:r>
      <w:r w:rsidR="003938C1" w:rsidRPr="00315D96">
        <w:rPr>
          <w:rFonts w:eastAsia="Adobe Myungjo Std M"/>
        </w:rPr>
        <w:t xml:space="preserve">There is not currently widespread use of the </w:t>
      </w:r>
      <w:r w:rsidR="001A1AF5">
        <w:rPr>
          <w:rFonts w:eastAsia="Adobe Myungjo Std M"/>
        </w:rPr>
        <w:t xml:space="preserve">qualitative </w:t>
      </w:r>
      <w:r w:rsidR="003938C1" w:rsidRPr="00315D96">
        <w:rPr>
          <w:rFonts w:eastAsia="Adobe Myungjo Std M"/>
        </w:rPr>
        <w:t xml:space="preserve">case study method in social work research but its regular </w:t>
      </w:r>
      <w:r w:rsidRPr="00315D96">
        <w:rPr>
          <w:rFonts w:eastAsia="Adobe Myungjo Std M"/>
        </w:rPr>
        <w:t xml:space="preserve">use dates back to the Chicago School in 1920s </w:t>
      </w:r>
      <w:r w:rsidR="003938C1" w:rsidRPr="00315D96">
        <w:rPr>
          <w:rFonts w:eastAsia="Adobe Myungjo Std M"/>
        </w:rPr>
        <w:t xml:space="preserve">USA </w:t>
      </w:r>
      <w:r w:rsidRPr="00315D96">
        <w:rPr>
          <w:rFonts w:eastAsia="Adobe Myungjo Std M"/>
        </w:rPr>
        <w:t>(</w:t>
      </w:r>
      <w:r w:rsidR="004A4DCF" w:rsidRPr="004A4DCF">
        <w:rPr>
          <w:rFonts w:eastAsia="Adobe Myungjo Std M"/>
        </w:rPr>
        <w:t>Alast</w:t>
      </w:r>
      <w:r w:rsidRPr="004A4DCF">
        <w:rPr>
          <w:rFonts w:eastAsia="Adobe Myungjo Std M"/>
        </w:rPr>
        <w:t>o,</w:t>
      </w:r>
      <w:r w:rsidRPr="00315D96">
        <w:rPr>
          <w:rFonts w:eastAsia="Adobe Myungjo Std M"/>
        </w:rPr>
        <w:t xml:space="preserve"> 2012). In more recent times it has </w:t>
      </w:r>
      <w:r w:rsidR="007B62B9" w:rsidRPr="00315D96">
        <w:rPr>
          <w:rFonts w:eastAsia="Adobe Myungjo Std M"/>
        </w:rPr>
        <w:t xml:space="preserve">found </w:t>
      </w:r>
      <w:r w:rsidRPr="00315D96">
        <w:rPr>
          <w:rFonts w:eastAsia="Adobe Myungjo Std M"/>
        </w:rPr>
        <w:t>favour</w:t>
      </w:r>
      <w:r w:rsidR="007B62B9" w:rsidRPr="00315D96">
        <w:rPr>
          <w:rFonts w:eastAsia="Adobe Myungjo Std M"/>
        </w:rPr>
        <w:t xml:space="preserve"> </w:t>
      </w:r>
      <w:r w:rsidRPr="00315D96">
        <w:rPr>
          <w:rFonts w:eastAsia="Adobe Myungjo Std M"/>
        </w:rPr>
        <w:t xml:space="preserve">within realist qualitative inquiry as it allows </w:t>
      </w:r>
      <w:r w:rsidR="009E3FD0">
        <w:rPr>
          <w:rFonts w:eastAsia="Adobe Myungjo Std M"/>
        </w:rPr>
        <w:t xml:space="preserve">exploration of the </w:t>
      </w:r>
      <w:r w:rsidRPr="00315D96">
        <w:rPr>
          <w:rFonts w:eastAsia="Adobe Myungjo Std M"/>
        </w:rPr>
        <w:t>rich contextual detail within a case</w:t>
      </w:r>
      <w:r w:rsidR="007B62B9" w:rsidRPr="00315D96">
        <w:rPr>
          <w:rFonts w:eastAsia="Adobe Myungjo Std M"/>
        </w:rPr>
        <w:t xml:space="preserve">, and this </w:t>
      </w:r>
      <w:r w:rsidRPr="00315D96">
        <w:rPr>
          <w:rFonts w:eastAsia="Adobe Myungjo Std M"/>
        </w:rPr>
        <w:t>is central to developing realist causal explanation</w:t>
      </w:r>
      <w:r w:rsidR="007B62B9" w:rsidRPr="00315D96">
        <w:rPr>
          <w:rFonts w:eastAsia="Adobe Myungjo Std M"/>
        </w:rPr>
        <w:t>s</w:t>
      </w:r>
      <w:r w:rsidRPr="00315D96">
        <w:rPr>
          <w:rFonts w:eastAsia="Adobe Myungjo Std M"/>
        </w:rPr>
        <w:t xml:space="preserve"> (Maxwell, 2012). </w:t>
      </w:r>
      <w:r w:rsidR="00F47700" w:rsidRPr="00315D96">
        <w:rPr>
          <w:rFonts w:eastAsia="Adobe Myungjo Std M"/>
        </w:rPr>
        <w:t xml:space="preserve">Though not tightly </w:t>
      </w:r>
      <w:r w:rsidR="00F47700">
        <w:rPr>
          <w:rFonts w:eastAsia="Adobe Myungjo Std M"/>
        </w:rPr>
        <w:t xml:space="preserve">bound </w:t>
      </w:r>
      <w:r w:rsidR="00F47700" w:rsidRPr="00315D96">
        <w:rPr>
          <w:rFonts w:eastAsia="Adobe Myungjo Std M"/>
        </w:rPr>
        <w:t xml:space="preserve">by a realist programme evaluation strategy, the evaluation study described underpinning </w:t>
      </w:r>
      <w:r w:rsidR="00F47700" w:rsidRPr="00315D96">
        <w:rPr>
          <w:rFonts w:eastAsia="Adobe Myungjo Std M"/>
          <w:i/>
        </w:rPr>
        <w:t xml:space="preserve">7  </w:t>
      </w:r>
      <w:r w:rsidR="00F47700" w:rsidRPr="00315D96">
        <w:rPr>
          <w:rFonts w:eastAsia="Adobe Myungjo Std M"/>
        </w:rPr>
        <w:t>was explicitly framed within the realist influenced evaluation question of ‘</w:t>
      </w:r>
      <w:r w:rsidR="00F47700" w:rsidRPr="008E242E">
        <w:rPr>
          <w:rFonts w:eastAsia="Adobe Myungjo Std M"/>
          <w:i/>
          <w:iCs/>
        </w:rPr>
        <w:t>why</w:t>
      </w:r>
      <w:r w:rsidR="00F47700">
        <w:rPr>
          <w:rFonts w:eastAsia="Adobe Myungjo Std M"/>
        </w:rPr>
        <w:t xml:space="preserve"> a programme works for </w:t>
      </w:r>
      <w:r w:rsidR="00F47700" w:rsidRPr="008E242E">
        <w:rPr>
          <w:rFonts w:eastAsia="Adobe Myungjo Std M"/>
          <w:i/>
          <w:iCs/>
        </w:rPr>
        <w:t xml:space="preserve">whom </w:t>
      </w:r>
      <w:r w:rsidR="00F47700">
        <w:rPr>
          <w:rFonts w:eastAsia="Adobe Myungjo Std M"/>
        </w:rPr>
        <w:t xml:space="preserve">and in </w:t>
      </w:r>
      <w:r w:rsidR="00F47700" w:rsidRPr="008E242E">
        <w:rPr>
          <w:rFonts w:eastAsia="Adobe Myungjo Std M"/>
          <w:i/>
          <w:iCs/>
        </w:rPr>
        <w:t>what</w:t>
      </w:r>
      <w:r w:rsidR="00F47700">
        <w:rPr>
          <w:rFonts w:eastAsia="Adobe Myungjo Std M"/>
        </w:rPr>
        <w:t xml:space="preserve"> circumstances’ </w:t>
      </w:r>
      <w:r w:rsidR="00F47700" w:rsidRPr="00315D96">
        <w:rPr>
          <w:rFonts w:eastAsia="Adobe Myungjo Std M"/>
        </w:rPr>
        <w:t>(Pawson and Tilley, 1997</w:t>
      </w:r>
      <w:r w:rsidR="00F47700">
        <w:rPr>
          <w:rFonts w:eastAsia="Adobe Myungjo Std M"/>
        </w:rPr>
        <w:t>, p.16, italics in original).</w:t>
      </w:r>
      <w:r w:rsidR="00F47700" w:rsidRPr="00315D96">
        <w:rPr>
          <w:rFonts w:eastAsia="Adobe Myungjo Std M"/>
        </w:rPr>
        <w:t xml:space="preserve"> </w:t>
      </w:r>
      <w:r w:rsidRPr="00315D96">
        <w:rPr>
          <w:rFonts w:eastAsia="Adobe Myungjo Std M"/>
        </w:rPr>
        <w:t>Qualitative data allows the exploration of how actors’ reasoning, beliefs – their interpretations of social reality - impact on programme</w:t>
      </w:r>
      <w:r w:rsidR="00950A4C">
        <w:rPr>
          <w:rFonts w:eastAsia="Adobe Myungjo Std M"/>
        </w:rPr>
        <w:t>s</w:t>
      </w:r>
      <w:r w:rsidRPr="00315D96">
        <w:rPr>
          <w:rFonts w:eastAsia="Adobe Myungjo Std M"/>
        </w:rPr>
        <w:t xml:space="preserve">, thereby helping to develop programme theory grounded in how and why participants respond to a social intervention in a given context, rather than how policy makers and programme designers </w:t>
      </w:r>
      <w:r w:rsidR="009E3FD0">
        <w:rPr>
          <w:rFonts w:eastAsia="Adobe Myungjo Std M"/>
        </w:rPr>
        <w:t xml:space="preserve">perceive </w:t>
      </w:r>
      <w:r w:rsidRPr="00315D96">
        <w:rPr>
          <w:rFonts w:eastAsia="Adobe Myungjo Std M"/>
        </w:rPr>
        <w:t>they should (</w:t>
      </w:r>
      <w:r w:rsidR="00315D96" w:rsidRPr="00315D96">
        <w:rPr>
          <w:rFonts w:eastAsia="Adobe Myungjo Std M"/>
        </w:rPr>
        <w:t>Pawson and Tilley, 1997</w:t>
      </w:r>
      <w:r w:rsidR="001F60AC">
        <w:rPr>
          <w:rFonts w:eastAsia="Adobe Myungjo Std M"/>
        </w:rPr>
        <w:t xml:space="preserve">; </w:t>
      </w:r>
      <w:r w:rsidR="001F60AC" w:rsidRPr="00315D96">
        <w:rPr>
          <w:rFonts w:eastAsia="Adobe Myungjo Std M"/>
        </w:rPr>
        <w:t>Pawson, 2006b</w:t>
      </w:r>
      <w:r w:rsidRPr="00315D96">
        <w:rPr>
          <w:rFonts w:eastAsia="Adobe Myungjo Std M"/>
        </w:rPr>
        <w:t xml:space="preserve">). </w:t>
      </w:r>
      <w:r w:rsidR="009E3FD0">
        <w:rPr>
          <w:rFonts w:eastAsia="Adobe Myungjo Std M"/>
        </w:rPr>
        <w:t xml:space="preserve"> </w:t>
      </w:r>
    </w:p>
    <w:p w14:paraId="5EF5440A" w14:textId="77777777" w:rsidR="00950A4C" w:rsidRDefault="00950A4C" w:rsidP="00102B5E">
      <w:pPr>
        <w:spacing w:line="360" w:lineRule="auto"/>
        <w:rPr>
          <w:rFonts w:eastAsia="Adobe Myungjo Std M"/>
        </w:rPr>
      </w:pPr>
    </w:p>
    <w:p w14:paraId="637A6718" w14:textId="7CC3CC83" w:rsidR="00A8139A" w:rsidRPr="00315D96" w:rsidRDefault="009E3FD0" w:rsidP="00102B5E">
      <w:pPr>
        <w:spacing w:line="360" w:lineRule="auto"/>
        <w:rPr>
          <w:rFonts w:eastAsia="Adobe Myungjo Std M"/>
        </w:rPr>
      </w:pPr>
      <w:r>
        <w:rPr>
          <w:rFonts w:eastAsia="Adobe Myungjo Std M"/>
        </w:rPr>
        <w:t xml:space="preserve">In </w:t>
      </w:r>
      <w:r w:rsidRPr="00CF5019">
        <w:rPr>
          <w:rFonts w:eastAsia="Adobe Myungjo Std M"/>
          <w:i/>
          <w:iCs/>
        </w:rPr>
        <w:t>7</w:t>
      </w:r>
      <w:r>
        <w:rPr>
          <w:rFonts w:eastAsia="Adobe Myungjo Std M"/>
        </w:rPr>
        <w:t>, t</w:t>
      </w:r>
      <w:r w:rsidR="00A8139A" w:rsidRPr="00315D96">
        <w:rPr>
          <w:rFonts w:eastAsia="Adobe Myungjo Std M"/>
        </w:rPr>
        <w:t>he detailed focus on the parents’ engagement with the service over two years also helped identify that the family’s progress</w:t>
      </w:r>
      <w:r w:rsidR="00A26654">
        <w:rPr>
          <w:rFonts w:eastAsia="Adobe Myungjo Std M"/>
        </w:rPr>
        <w:t xml:space="preserve"> </w:t>
      </w:r>
      <w:r w:rsidR="00A8139A" w:rsidRPr="00315D96">
        <w:rPr>
          <w:rFonts w:eastAsia="Adobe Myungjo Std M"/>
        </w:rPr>
        <w:t>–</w:t>
      </w:r>
      <w:r w:rsidR="00A26654">
        <w:rPr>
          <w:rFonts w:eastAsia="Adobe Myungjo Std M"/>
        </w:rPr>
        <w:t xml:space="preserve"> </w:t>
      </w:r>
      <w:r w:rsidR="00A8139A" w:rsidRPr="00315D96">
        <w:rPr>
          <w:rFonts w:eastAsia="Adobe Myungjo Std M"/>
        </w:rPr>
        <w:t xml:space="preserve">probably the most </w:t>
      </w:r>
      <w:r w:rsidR="0068430F" w:rsidRPr="00315D96">
        <w:rPr>
          <w:rFonts w:eastAsia="Adobe Myungjo Std M"/>
        </w:rPr>
        <w:t xml:space="preserve">clearly </w:t>
      </w:r>
      <w:r w:rsidR="00A8139A" w:rsidRPr="00315D96">
        <w:rPr>
          <w:rFonts w:eastAsia="Adobe Myungjo Std M"/>
        </w:rPr>
        <w:t xml:space="preserve">positive amongst the nine families </w:t>
      </w:r>
      <w:r w:rsidR="008F487E" w:rsidRPr="00315D96">
        <w:rPr>
          <w:rFonts w:eastAsia="Adobe Myungjo Std M"/>
        </w:rPr>
        <w:t xml:space="preserve">we included in </w:t>
      </w:r>
      <w:r w:rsidR="00A8139A" w:rsidRPr="00315D96">
        <w:rPr>
          <w:rFonts w:eastAsia="Adobe Myungjo Std M"/>
        </w:rPr>
        <w:t>the evaluation –</w:t>
      </w:r>
      <w:r w:rsidR="00A26654">
        <w:rPr>
          <w:rFonts w:eastAsia="Adobe Myungjo Std M"/>
        </w:rPr>
        <w:t xml:space="preserve"> </w:t>
      </w:r>
      <w:r w:rsidR="00A33FEB" w:rsidRPr="00315D96">
        <w:rPr>
          <w:rFonts w:eastAsia="Adobe Myungjo Std M"/>
        </w:rPr>
        <w:t xml:space="preserve">had </w:t>
      </w:r>
      <w:r w:rsidR="00A8139A" w:rsidRPr="00315D96">
        <w:rPr>
          <w:rFonts w:eastAsia="Adobe Myungjo Std M"/>
        </w:rPr>
        <w:t xml:space="preserve">several </w:t>
      </w:r>
      <w:r w:rsidR="0068430F" w:rsidRPr="00315D96">
        <w:rPr>
          <w:rFonts w:eastAsia="Adobe Myungjo Std M"/>
        </w:rPr>
        <w:t>‘</w:t>
      </w:r>
      <w:r w:rsidR="00A8139A" w:rsidRPr="00315D96">
        <w:rPr>
          <w:rFonts w:eastAsia="Adobe Myungjo Std M"/>
        </w:rPr>
        <w:t>ups and downs</w:t>
      </w:r>
      <w:r w:rsidR="0068430F" w:rsidRPr="00315D96">
        <w:rPr>
          <w:rFonts w:eastAsia="Adobe Myungjo Std M"/>
        </w:rPr>
        <w:t>’</w:t>
      </w:r>
      <w:r w:rsidR="00A8139A" w:rsidRPr="00315D96">
        <w:rPr>
          <w:rFonts w:eastAsia="Adobe Myungjo Std M"/>
        </w:rPr>
        <w:t xml:space="preserve"> during the course of their involvement. The Hughes family case study thereby illustrate</w:t>
      </w:r>
      <w:r w:rsidR="0068430F" w:rsidRPr="00315D96">
        <w:rPr>
          <w:rFonts w:eastAsia="Adobe Myungjo Std M"/>
        </w:rPr>
        <w:t>s</w:t>
      </w:r>
      <w:r w:rsidR="00A8139A" w:rsidRPr="00315D96">
        <w:rPr>
          <w:rFonts w:eastAsia="Adobe Myungjo Std M"/>
        </w:rPr>
        <w:t xml:space="preserve"> both a success of </w:t>
      </w:r>
      <w:r w:rsidR="005A6449">
        <w:rPr>
          <w:rFonts w:eastAsia="Adobe Myungjo Std M"/>
        </w:rPr>
        <w:t>i</w:t>
      </w:r>
      <w:r w:rsidR="00A8139A" w:rsidRPr="00315D96">
        <w:rPr>
          <w:rFonts w:eastAsia="Adobe Myungjo Std M"/>
        </w:rPr>
        <w:t xml:space="preserve">ntensive </w:t>
      </w:r>
      <w:r w:rsidR="00537C43">
        <w:rPr>
          <w:rFonts w:eastAsia="Adobe Myungjo Std M"/>
        </w:rPr>
        <w:t>f</w:t>
      </w:r>
      <w:r w:rsidR="00A8139A" w:rsidRPr="00315D96">
        <w:rPr>
          <w:rFonts w:eastAsia="Adobe Myungjo Std M"/>
        </w:rPr>
        <w:t xml:space="preserve">amily </w:t>
      </w:r>
      <w:r w:rsidR="00537C43">
        <w:rPr>
          <w:rFonts w:eastAsia="Adobe Myungjo Std M"/>
        </w:rPr>
        <w:t>s</w:t>
      </w:r>
      <w:r w:rsidR="00A8139A" w:rsidRPr="00315D96">
        <w:rPr>
          <w:rFonts w:eastAsia="Adobe Myungjo Std M"/>
        </w:rPr>
        <w:t xml:space="preserve">upport and some key limitations - that even in a family where family members and the service judged the work to be an outstanding success, the positive changes were hard won, non-linear, relatively precarious and not of the </w:t>
      </w:r>
      <w:r w:rsidR="0068430F" w:rsidRPr="00315D96">
        <w:rPr>
          <w:rFonts w:eastAsia="Adobe Myungjo Std M"/>
        </w:rPr>
        <w:lastRenderedPageBreak/>
        <w:t xml:space="preserve">kind </w:t>
      </w:r>
      <w:r w:rsidR="00A8139A" w:rsidRPr="00315D96">
        <w:rPr>
          <w:rFonts w:eastAsia="Adobe Myungjo Std M"/>
        </w:rPr>
        <w:t xml:space="preserve">which </w:t>
      </w:r>
      <w:r w:rsidR="0068430F" w:rsidRPr="00315D96">
        <w:rPr>
          <w:rFonts w:eastAsia="Adobe Myungjo Std M"/>
        </w:rPr>
        <w:t xml:space="preserve">met </w:t>
      </w:r>
      <w:r w:rsidR="00A8139A" w:rsidRPr="00315D96">
        <w:rPr>
          <w:rFonts w:eastAsia="Adobe Myungjo Std M"/>
        </w:rPr>
        <w:t xml:space="preserve">the </w:t>
      </w:r>
      <w:r w:rsidR="008F487E" w:rsidRPr="00315D96">
        <w:rPr>
          <w:rFonts w:eastAsia="Adobe Myungjo Std M"/>
        </w:rPr>
        <w:t xml:space="preserve">then </w:t>
      </w:r>
      <w:r w:rsidR="00A8139A" w:rsidRPr="00315D96">
        <w:rPr>
          <w:rFonts w:eastAsia="Adobe Myungjo Std M"/>
        </w:rPr>
        <w:t>Government</w:t>
      </w:r>
      <w:r w:rsidR="0068430F" w:rsidRPr="00315D96">
        <w:rPr>
          <w:rFonts w:eastAsia="Adobe Myungjo Std M"/>
        </w:rPr>
        <w:t xml:space="preserve">’s </w:t>
      </w:r>
      <w:r w:rsidR="00426D00" w:rsidRPr="00315D96">
        <w:rPr>
          <w:rFonts w:eastAsia="Adobe Myungjo Std M"/>
        </w:rPr>
        <w:t xml:space="preserve">explicit </w:t>
      </w:r>
      <w:r w:rsidR="0068430F" w:rsidRPr="00315D96">
        <w:rPr>
          <w:rFonts w:eastAsia="Adobe Myungjo Std M"/>
        </w:rPr>
        <w:t xml:space="preserve">criteria for </w:t>
      </w:r>
      <w:r w:rsidR="00F04946" w:rsidRPr="00315D96">
        <w:rPr>
          <w:rFonts w:eastAsia="Adobe Myungjo Std M"/>
        </w:rPr>
        <w:t xml:space="preserve">evidencing </w:t>
      </w:r>
      <w:r w:rsidR="008F487E" w:rsidRPr="00315D96">
        <w:rPr>
          <w:rFonts w:eastAsia="Adobe Myungjo Std M"/>
        </w:rPr>
        <w:t xml:space="preserve">a transformation of </w:t>
      </w:r>
      <w:r w:rsidR="00F04946" w:rsidRPr="00315D96">
        <w:rPr>
          <w:rFonts w:eastAsia="Adobe Myungjo Std M"/>
        </w:rPr>
        <w:t xml:space="preserve">family </w:t>
      </w:r>
      <w:r w:rsidR="008F487E" w:rsidRPr="00315D96">
        <w:rPr>
          <w:rFonts w:eastAsia="Adobe Myungjo Std M"/>
        </w:rPr>
        <w:t>circumstances</w:t>
      </w:r>
      <w:r w:rsidR="00426D00" w:rsidRPr="00315D96">
        <w:rPr>
          <w:rFonts w:eastAsia="Adobe Myungjo Std M"/>
        </w:rPr>
        <w:t xml:space="preserve"> in the </w:t>
      </w:r>
      <w:r w:rsidR="0052445B" w:rsidRPr="00315D96">
        <w:rPr>
          <w:rFonts w:eastAsia="Adobe Myungjo Std M"/>
        </w:rPr>
        <w:t>analogous</w:t>
      </w:r>
      <w:r w:rsidR="00A33FEB" w:rsidRPr="00315D96">
        <w:rPr>
          <w:rFonts w:eastAsia="Adobe Myungjo Std M"/>
        </w:rPr>
        <w:t xml:space="preserve"> </w:t>
      </w:r>
      <w:r w:rsidR="00426D00" w:rsidRPr="00315D96">
        <w:rPr>
          <w:rFonts w:eastAsia="Adobe Myungjo Std M"/>
        </w:rPr>
        <w:t>T</w:t>
      </w:r>
      <w:r w:rsidR="00A33FEB" w:rsidRPr="00315D96">
        <w:rPr>
          <w:rFonts w:eastAsia="Adobe Myungjo Std M"/>
        </w:rPr>
        <w:t xml:space="preserve">roubled </w:t>
      </w:r>
      <w:r w:rsidR="00426D00" w:rsidRPr="00315D96">
        <w:rPr>
          <w:rFonts w:eastAsia="Adobe Myungjo Std M"/>
        </w:rPr>
        <w:t>F</w:t>
      </w:r>
      <w:r w:rsidR="00A33FEB" w:rsidRPr="00315D96">
        <w:rPr>
          <w:rFonts w:eastAsia="Adobe Myungjo Std M"/>
        </w:rPr>
        <w:t xml:space="preserve">amilies </w:t>
      </w:r>
      <w:r w:rsidR="00426D00" w:rsidRPr="00315D96">
        <w:rPr>
          <w:rFonts w:eastAsia="Adobe Myungjo Std M"/>
        </w:rPr>
        <w:t>P</w:t>
      </w:r>
      <w:r w:rsidR="00A33FEB" w:rsidRPr="00315D96">
        <w:rPr>
          <w:rFonts w:eastAsia="Adobe Myungjo Std M"/>
        </w:rPr>
        <w:t>rogramme</w:t>
      </w:r>
      <w:r w:rsidR="00557787" w:rsidRPr="00315D96">
        <w:rPr>
          <w:rFonts w:eastAsia="Adobe Myungjo Std M"/>
        </w:rPr>
        <w:t xml:space="preserve"> (DCLG, 2012)</w:t>
      </w:r>
      <w:r w:rsidR="008F487E" w:rsidRPr="00315D96">
        <w:rPr>
          <w:rFonts w:eastAsia="Adobe Myungjo Std M"/>
        </w:rPr>
        <w:t>.</w:t>
      </w:r>
      <w:r w:rsidR="00A8139A" w:rsidRPr="00315D96">
        <w:rPr>
          <w:rFonts w:eastAsia="Adobe Myungjo Std M"/>
        </w:rPr>
        <w:t xml:space="preserve">  </w:t>
      </w:r>
      <w:r w:rsidR="008F487E" w:rsidRPr="00315D96">
        <w:rPr>
          <w:rFonts w:eastAsia="Adobe Myungjo Std M"/>
        </w:rPr>
        <w:t>On the other hand</w:t>
      </w:r>
      <w:r w:rsidR="00A8139A" w:rsidRPr="00315D96">
        <w:rPr>
          <w:rFonts w:eastAsia="Adobe Myungjo Std M"/>
        </w:rPr>
        <w:t>, the</w:t>
      </w:r>
      <w:r w:rsidR="009D46B1" w:rsidRPr="00315D96">
        <w:rPr>
          <w:rFonts w:eastAsia="Adobe Myungjo Std M"/>
        </w:rPr>
        <w:t xml:space="preserve"> </w:t>
      </w:r>
      <w:r w:rsidR="00537C43">
        <w:rPr>
          <w:rFonts w:eastAsia="Adobe Myungjo Std M"/>
        </w:rPr>
        <w:t>s</w:t>
      </w:r>
      <w:r w:rsidR="008F487E" w:rsidRPr="00315D96">
        <w:rPr>
          <w:rFonts w:eastAsia="Adobe Myungjo Std M"/>
        </w:rPr>
        <w:t>upport</w:t>
      </w:r>
      <w:r w:rsidR="00426D00" w:rsidRPr="00315D96">
        <w:rPr>
          <w:rFonts w:eastAsia="Adobe Myungjo Std M"/>
        </w:rPr>
        <w:t xml:space="preserve"> </w:t>
      </w:r>
      <w:r w:rsidR="005D5C42">
        <w:rPr>
          <w:rFonts w:eastAsia="Adobe Myungjo Std M"/>
        </w:rPr>
        <w:t xml:space="preserve">did </w:t>
      </w:r>
      <w:r w:rsidR="00426D00" w:rsidRPr="00315D96">
        <w:rPr>
          <w:rFonts w:eastAsia="Adobe Myungjo Std M"/>
        </w:rPr>
        <w:t>provide the key</w:t>
      </w:r>
      <w:r w:rsidR="009D46B1" w:rsidRPr="00315D96">
        <w:rPr>
          <w:rFonts w:eastAsia="Adobe Myungjo Std M"/>
        </w:rPr>
        <w:t xml:space="preserve"> </w:t>
      </w:r>
      <w:r w:rsidR="00426D00" w:rsidRPr="00315D96">
        <w:rPr>
          <w:rFonts w:eastAsia="Adobe Myungjo Std M"/>
        </w:rPr>
        <w:t xml:space="preserve">resources via which </w:t>
      </w:r>
      <w:r w:rsidR="00B03285" w:rsidRPr="00315D96">
        <w:rPr>
          <w:rFonts w:eastAsia="Adobe Myungjo Std M"/>
        </w:rPr>
        <w:t>two parents</w:t>
      </w:r>
      <w:r w:rsidR="0033098A" w:rsidRPr="00315D96">
        <w:rPr>
          <w:rFonts w:eastAsia="Adobe Myungjo Std M"/>
        </w:rPr>
        <w:t>,</w:t>
      </w:r>
      <w:r w:rsidR="00B03285" w:rsidRPr="00315D96">
        <w:rPr>
          <w:rFonts w:eastAsia="Adobe Myungjo Std M"/>
        </w:rPr>
        <w:t xml:space="preserve"> </w:t>
      </w:r>
      <w:r w:rsidR="008F487E" w:rsidRPr="00315D96">
        <w:rPr>
          <w:rFonts w:eastAsia="Adobe Myungjo Std M"/>
        </w:rPr>
        <w:t xml:space="preserve">who </w:t>
      </w:r>
      <w:r w:rsidR="00426D00" w:rsidRPr="00315D96">
        <w:rPr>
          <w:rFonts w:eastAsia="Adobe Myungjo Std M"/>
        </w:rPr>
        <w:t>de</w:t>
      </w:r>
      <w:r w:rsidR="00B03285" w:rsidRPr="00315D96">
        <w:rPr>
          <w:rFonts w:eastAsia="Adobe Myungjo Std M"/>
        </w:rPr>
        <w:t>spe</w:t>
      </w:r>
      <w:r w:rsidR="00426D00" w:rsidRPr="00315D96">
        <w:rPr>
          <w:rFonts w:eastAsia="Adobe Myungjo Std M"/>
        </w:rPr>
        <w:t xml:space="preserve">rately </w:t>
      </w:r>
      <w:r w:rsidR="008F487E" w:rsidRPr="00315D96">
        <w:rPr>
          <w:rFonts w:eastAsia="Adobe Myungjo Std M"/>
        </w:rPr>
        <w:t>wished</w:t>
      </w:r>
      <w:r w:rsidR="00A8139A" w:rsidRPr="00315D96">
        <w:rPr>
          <w:rFonts w:eastAsia="Adobe Myungjo Std M"/>
        </w:rPr>
        <w:t xml:space="preserve"> </w:t>
      </w:r>
      <w:r w:rsidR="00F04946" w:rsidRPr="00315D96">
        <w:rPr>
          <w:rFonts w:eastAsia="Adobe Myungjo Std M"/>
        </w:rPr>
        <w:t>to</w:t>
      </w:r>
      <w:r w:rsidR="00B03285" w:rsidRPr="00315D96">
        <w:rPr>
          <w:rFonts w:eastAsia="Adobe Myungjo Std M"/>
        </w:rPr>
        <w:t xml:space="preserve"> maintain care of their </w:t>
      </w:r>
      <w:r w:rsidR="00A33FEB" w:rsidRPr="00315D96">
        <w:rPr>
          <w:rFonts w:eastAsia="Adobe Myungjo Std M"/>
        </w:rPr>
        <w:t xml:space="preserve">four </w:t>
      </w:r>
      <w:r w:rsidR="00B03285" w:rsidRPr="00315D96">
        <w:rPr>
          <w:rFonts w:eastAsia="Adobe Myungjo Std M"/>
        </w:rPr>
        <w:t>children</w:t>
      </w:r>
      <w:r w:rsidR="0033098A" w:rsidRPr="00315D96">
        <w:rPr>
          <w:rFonts w:eastAsia="Adobe Myungjo Std M"/>
        </w:rPr>
        <w:t>,</w:t>
      </w:r>
      <w:r w:rsidR="00B03285" w:rsidRPr="00315D96">
        <w:rPr>
          <w:rFonts w:eastAsia="Adobe Myungjo Std M"/>
        </w:rPr>
        <w:t xml:space="preserve"> </w:t>
      </w:r>
      <w:r w:rsidR="009D46B1" w:rsidRPr="00315D96">
        <w:rPr>
          <w:rFonts w:eastAsia="Adobe Myungjo Std M"/>
        </w:rPr>
        <w:t>were able to do so</w:t>
      </w:r>
      <w:r w:rsidR="0033098A" w:rsidRPr="00315D96">
        <w:rPr>
          <w:rFonts w:eastAsia="Adobe Myungjo Std M"/>
        </w:rPr>
        <w:t xml:space="preserve">: </w:t>
      </w:r>
      <w:r w:rsidR="00A33FEB" w:rsidRPr="00315D96">
        <w:rPr>
          <w:rFonts w:eastAsia="Adobe Myungjo Std M"/>
        </w:rPr>
        <w:t>i</w:t>
      </w:r>
      <w:r w:rsidR="009D46B1" w:rsidRPr="00315D96">
        <w:rPr>
          <w:rFonts w:eastAsia="Adobe Myungjo Std M"/>
        </w:rPr>
        <w:t>t</w:t>
      </w:r>
      <w:r w:rsidR="008F487E" w:rsidRPr="00315D96">
        <w:rPr>
          <w:rFonts w:eastAsia="Adobe Myungjo Std M"/>
        </w:rPr>
        <w:t xml:space="preserve"> is</w:t>
      </w:r>
      <w:r w:rsidR="00A8139A" w:rsidRPr="00315D96">
        <w:rPr>
          <w:rFonts w:eastAsia="Adobe Myungjo Std M"/>
        </w:rPr>
        <w:t xml:space="preserve"> hard to overstate the </w:t>
      </w:r>
      <w:r w:rsidR="00F04946" w:rsidRPr="00315D96">
        <w:rPr>
          <w:rFonts w:eastAsia="Adobe Myungjo Std M"/>
        </w:rPr>
        <w:t xml:space="preserve">value the </w:t>
      </w:r>
      <w:r w:rsidR="00B03285" w:rsidRPr="00315D96">
        <w:rPr>
          <w:rFonts w:eastAsia="Adobe Myungjo Std M"/>
        </w:rPr>
        <w:t>parents and young person in</w:t>
      </w:r>
      <w:r w:rsidR="008E3E52">
        <w:rPr>
          <w:rFonts w:eastAsia="Adobe Myungjo Std M"/>
        </w:rPr>
        <w:t>terviewed for</w:t>
      </w:r>
      <w:r w:rsidR="00B03285" w:rsidRPr="00315D96">
        <w:rPr>
          <w:rFonts w:eastAsia="Adobe Myungjo Std M"/>
        </w:rPr>
        <w:t xml:space="preserve"> the study </w:t>
      </w:r>
      <w:r w:rsidR="00F04946" w:rsidRPr="00315D96">
        <w:rPr>
          <w:rFonts w:eastAsia="Adobe Myungjo Std M"/>
        </w:rPr>
        <w:t>attributed to</w:t>
      </w:r>
      <w:r w:rsidR="00A8139A" w:rsidRPr="00315D96">
        <w:rPr>
          <w:rFonts w:eastAsia="Adobe Myungjo Std M"/>
        </w:rPr>
        <w:t xml:space="preserve"> this.</w:t>
      </w:r>
    </w:p>
    <w:p w14:paraId="69D1EA71" w14:textId="77777777" w:rsidR="00A8139A" w:rsidRPr="00315D96" w:rsidRDefault="00A8139A" w:rsidP="00102B5E">
      <w:pPr>
        <w:spacing w:line="360" w:lineRule="auto"/>
        <w:rPr>
          <w:rFonts w:eastAsia="Adobe Myungjo Std M"/>
        </w:rPr>
      </w:pPr>
    </w:p>
    <w:p w14:paraId="351BF261" w14:textId="50006DA2" w:rsidR="00A8139A" w:rsidRPr="00315D96" w:rsidRDefault="00A8139A" w:rsidP="00102B5E">
      <w:pPr>
        <w:spacing w:line="360" w:lineRule="auto"/>
        <w:rPr>
          <w:rFonts w:eastAsia="Adobe Myungjo Std M"/>
        </w:rPr>
      </w:pPr>
      <w:r w:rsidRPr="00315D96">
        <w:rPr>
          <w:rFonts w:eastAsia="Adobe Myungjo Std M"/>
        </w:rPr>
        <w:t xml:space="preserve">One of the motivations for undertaking the study underpinning </w:t>
      </w:r>
      <w:r w:rsidRPr="00315D96">
        <w:rPr>
          <w:rFonts w:eastAsia="Adobe Myungjo Std M"/>
          <w:i/>
        </w:rPr>
        <w:t>6</w:t>
      </w:r>
      <w:r w:rsidRPr="00315D96">
        <w:rPr>
          <w:rFonts w:eastAsia="Adobe Myungjo Std M"/>
        </w:rPr>
        <w:t xml:space="preserve"> w</w:t>
      </w:r>
      <w:r w:rsidR="00A33FEB" w:rsidRPr="00315D96">
        <w:rPr>
          <w:rFonts w:eastAsia="Adobe Myungjo Std M"/>
        </w:rPr>
        <w:t>as</w:t>
      </w:r>
      <w:r w:rsidRPr="00315D96">
        <w:rPr>
          <w:rFonts w:eastAsia="Adobe Myungjo Std M"/>
        </w:rPr>
        <w:t xml:space="preserve"> increasing professional discourse and concerns about the ‘risks’ in the use of social media of looked after and adopted children (Fursland </w:t>
      </w:r>
      <w:r w:rsidR="00C504FF" w:rsidRPr="00315D96">
        <w:rPr>
          <w:rFonts w:eastAsia="Adobe Myungjo Std M"/>
        </w:rPr>
        <w:t>2010</w:t>
      </w:r>
      <w:r w:rsidR="00F60E1C" w:rsidRPr="00315D96">
        <w:rPr>
          <w:rFonts w:eastAsia="Adobe Myungjo Std M"/>
        </w:rPr>
        <w:t xml:space="preserve">; </w:t>
      </w:r>
      <w:r w:rsidRPr="00315D96">
        <w:rPr>
          <w:rFonts w:eastAsia="Adobe Myungjo Std M"/>
        </w:rPr>
        <w:t xml:space="preserve"> </w:t>
      </w:r>
      <w:r w:rsidR="00283756" w:rsidRPr="00315D96">
        <w:rPr>
          <w:rFonts w:eastAsia="Adobe Myungjo Std M"/>
        </w:rPr>
        <w:t>s</w:t>
      </w:r>
      <w:r w:rsidRPr="00315D96">
        <w:rPr>
          <w:rFonts w:eastAsia="Adobe Myungjo Std M"/>
        </w:rPr>
        <w:t xml:space="preserve">ee also </w:t>
      </w:r>
      <w:r w:rsidRPr="00315D96">
        <w:rPr>
          <w:rFonts w:eastAsia="Adobe Myungjo Std M"/>
          <w:i/>
          <w:iCs/>
        </w:rPr>
        <w:t>2</w:t>
      </w:r>
      <w:r w:rsidR="00283756" w:rsidRPr="00315D96">
        <w:rPr>
          <w:rFonts w:eastAsia="Adobe Myungjo Std M"/>
          <w:i/>
          <w:iCs/>
        </w:rPr>
        <w:t xml:space="preserve"> </w:t>
      </w:r>
      <w:r w:rsidRPr="00315D96">
        <w:rPr>
          <w:rFonts w:eastAsia="Adobe Myungjo Std M"/>
        </w:rPr>
        <w:t xml:space="preserve">). </w:t>
      </w:r>
      <w:r w:rsidR="001B3A9F">
        <w:rPr>
          <w:rFonts w:eastAsia="Adobe Myungjo Std M"/>
        </w:rPr>
        <w:t>‘Risk’ has become a predominant</w:t>
      </w:r>
      <w:r w:rsidR="00950A4C">
        <w:rPr>
          <w:rFonts w:eastAsia="Adobe Myungjo Std M"/>
        </w:rPr>
        <w:t xml:space="preserve"> </w:t>
      </w:r>
      <w:r w:rsidR="001B3A9F">
        <w:rPr>
          <w:rFonts w:eastAsia="Adobe Myungjo Std M"/>
        </w:rPr>
        <w:t>paradigm through which children and young people’s lives have become viewed within children and family services (</w:t>
      </w:r>
      <w:r w:rsidR="001E0E5B">
        <w:rPr>
          <w:rFonts w:eastAsia="Adobe Myungjo Std M"/>
        </w:rPr>
        <w:t>Featherstone et al., 2018a; Lefevre et al., 2018)</w:t>
      </w:r>
      <w:r w:rsidR="008639F9">
        <w:rPr>
          <w:rFonts w:eastAsia="Adobe Myungjo Std M"/>
        </w:rPr>
        <w:t xml:space="preserve">. </w:t>
      </w:r>
      <w:r w:rsidRPr="00315D96">
        <w:rPr>
          <w:rFonts w:eastAsia="Adobe Myungjo Std M"/>
        </w:rPr>
        <w:t xml:space="preserve">The </w:t>
      </w:r>
      <w:r w:rsidR="008639F9">
        <w:rPr>
          <w:rFonts w:eastAsia="Adobe Myungjo Std M"/>
        </w:rPr>
        <w:t xml:space="preserve">perceived risks of digital media </w:t>
      </w:r>
      <w:r w:rsidRPr="00315D96">
        <w:rPr>
          <w:rFonts w:eastAsia="Adobe Myungjo Std M"/>
        </w:rPr>
        <w:t>were gen</w:t>
      </w:r>
      <w:r w:rsidR="00F60E1C" w:rsidRPr="00315D96">
        <w:rPr>
          <w:rFonts w:eastAsia="Adobe Myungjo Std M"/>
        </w:rPr>
        <w:t xml:space="preserve">erating understandable concern </w:t>
      </w:r>
      <w:r w:rsidRPr="00315D96">
        <w:rPr>
          <w:rFonts w:eastAsia="Adobe Myungjo Std M"/>
        </w:rPr>
        <w:t>on the part of professionals, social workers, carers and adopters</w:t>
      </w:r>
      <w:r w:rsidR="00A26654">
        <w:rPr>
          <w:rFonts w:eastAsia="Adobe Myungjo Std M"/>
        </w:rPr>
        <w:t>.</w:t>
      </w:r>
      <w:r w:rsidRPr="00315D96">
        <w:rPr>
          <w:rFonts w:eastAsia="Adobe Myungjo Std M"/>
        </w:rPr>
        <w:t xml:space="preserve"> </w:t>
      </w:r>
      <w:r w:rsidR="00A26654">
        <w:rPr>
          <w:rFonts w:eastAsia="Adobe Myungjo Std M"/>
        </w:rPr>
        <w:t xml:space="preserve">However, these concerns </w:t>
      </w:r>
      <w:r w:rsidR="00620F6A" w:rsidRPr="00315D96">
        <w:rPr>
          <w:rFonts w:eastAsia="Adobe Myungjo Std M"/>
        </w:rPr>
        <w:t>were</w:t>
      </w:r>
      <w:r w:rsidRPr="00315D96">
        <w:rPr>
          <w:rFonts w:eastAsia="Adobe Myungjo Std M"/>
        </w:rPr>
        <w:t xml:space="preserve"> based </w:t>
      </w:r>
      <w:r w:rsidR="00A26654">
        <w:rPr>
          <w:rFonts w:eastAsia="Adobe Myungjo Std M"/>
        </w:rPr>
        <w:t xml:space="preserve">largely </w:t>
      </w:r>
      <w:r w:rsidRPr="00315D96">
        <w:rPr>
          <w:rFonts w:eastAsia="Adobe Myungjo Std M"/>
        </w:rPr>
        <w:t xml:space="preserve">on </w:t>
      </w:r>
      <w:r w:rsidR="005A6449">
        <w:rPr>
          <w:rFonts w:eastAsia="Adobe Myungjo Std M"/>
        </w:rPr>
        <w:t xml:space="preserve">hearsay </w:t>
      </w:r>
      <w:r w:rsidRPr="00315D96">
        <w:rPr>
          <w:rFonts w:eastAsia="Adobe Myungjo Std M"/>
        </w:rPr>
        <w:t>and there were</w:t>
      </w:r>
      <w:r w:rsidR="00A26654">
        <w:rPr>
          <w:rFonts w:eastAsia="Adobe Myungjo Std M"/>
        </w:rPr>
        <w:t xml:space="preserve">, </w:t>
      </w:r>
      <w:r w:rsidRPr="00315D96">
        <w:rPr>
          <w:rFonts w:eastAsia="Adobe Myungjo Std M"/>
        </w:rPr>
        <w:t>at the time</w:t>
      </w:r>
      <w:r w:rsidR="005F1283" w:rsidRPr="00315D96">
        <w:rPr>
          <w:rFonts w:eastAsia="Adobe Myungjo Std M"/>
        </w:rPr>
        <w:t>,</w:t>
      </w:r>
      <w:r w:rsidRPr="00315D96">
        <w:rPr>
          <w:rFonts w:eastAsia="Adobe Myungjo Std M"/>
        </w:rPr>
        <w:t xml:space="preserve"> no empirical data about how those with care experience conceived, interpreted and understood their use of digital media. It did </w:t>
      </w:r>
      <w:r w:rsidR="00A26654">
        <w:rPr>
          <w:rFonts w:eastAsia="Adobe Myungjo Std M"/>
        </w:rPr>
        <w:t xml:space="preserve">also </w:t>
      </w:r>
      <w:r w:rsidRPr="00315D96">
        <w:rPr>
          <w:rFonts w:eastAsia="Adobe Myungjo Std M"/>
        </w:rPr>
        <w:t>seem that</w:t>
      </w:r>
      <w:r w:rsidR="007D7404">
        <w:rPr>
          <w:rFonts w:eastAsia="Adobe Myungjo Std M"/>
        </w:rPr>
        <w:t>,</w:t>
      </w:r>
      <w:r w:rsidRPr="00315D96">
        <w:rPr>
          <w:rFonts w:eastAsia="Adobe Myungjo Std M"/>
        </w:rPr>
        <w:t xml:space="preserve"> to the extent that greater ‘risks’ were identified for looked after and adopted children, this was accompanied by well-meaning </w:t>
      </w:r>
      <w:r w:rsidR="00AF5436">
        <w:rPr>
          <w:rFonts w:eastAsia="Adobe Myungjo Std M"/>
        </w:rPr>
        <w:t xml:space="preserve">but problematic </w:t>
      </w:r>
      <w:r w:rsidRPr="00315D96">
        <w:rPr>
          <w:rFonts w:eastAsia="Adobe Myungjo Std M"/>
        </w:rPr>
        <w:t>recommendations to restrict their use of the Internet and other digital media</w:t>
      </w:r>
      <w:r w:rsidR="00A26654">
        <w:rPr>
          <w:rFonts w:eastAsia="Adobe Myungjo Std M"/>
        </w:rPr>
        <w:t xml:space="preserve"> </w:t>
      </w:r>
      <w:r w:rsidRPr="00315D96">
        <w:rPr>
          <w:rFonts w:eastAsia="Adobe Myungjo Std M"/>
        </w:rPr>
        <w:t xml:space="preserve">. This study was then an attempt to </w:t>
      </w:r>
      <w:r w:rsidR="00A33FEB" w:rsidRPr="00315D96">
        <w:rPr>
          <w:rFonts w:eastAsia="Adobe Myungjo Std M"/>
        </w:rPr>
        <w:t xml:space="preserve">better </w:t>
      </w:r>
      <w:r w:rsidR="00F04946" w:rsidRPr="00315D96">
        <w:rPr>
          <w:rFonts w:eastAsia="Adobe Myungjo Std M"/>
        </w:rPr>
        <w:t xml:space="preserve">understand </w:t>
      </w:r>
      <w:r w:rsidRPr="00315D96">
        <w:rPr>
          <w:rFonts w:eastAsia="Adobe Myungjo Std M"/>
        </w:rPr>
        <w:t>care-experienced young people’s own perceptions of how this medium affected their interpretation of</w:t>
      </w:r>
      <w:r w:rsidR="00E96047" w:rsidRPr="00315D96">
        <w:rPr>
          <w:rFonts w:eastAsia="Adobe Myungjo Std M"/>
        </w:rPr>
        <w:t>,</w:t>
      </w:r>
      <w:r w:rsidRPr="00315D96">
        <w:rPr>
          <w:rFonts w:eastAsia="Adobe Myungjo Std M"/>
        </w:rPr>
        <w:t xml:space="preserve"> and engagement with</w:t>
      </w:r>
      <w:r w:rsidR="00E96047" w:rsidRPr="00315D96">
        <w:rPr>
          <w:rFonts w:eastAsia="Adobe Myungjo Std M"/>
        </w:rPr>
        <w:t>,</w:t>
      </w:r>
      <w:r w:rsidRPr="00315D96">
        <w:rPr>
          <w:rFonts w:eastAsia="Adobe Myungjo Std M"/>
        </w:rPr>
        <w:t xml:space="preserve"> their </w:t>
      </w:r>
      <w:r w:rsidR="00E96047" w:rsidRPr="00315D96">
        <w:rPr>
          <w:rFonts w:eastAsia="Adobe Myungjo Std M"/>
        </w:rPr>
        <w:t xml:space="preserve">digitally mediated </w:t>
      </w:r>
      <w:r w:rsidRPr="00315D96">
        <w:rPr>
          <w:rFonts w:eastAsia="Adobe Myungjo Std M"/>
          <w:iCs/>
        </w:rPr>
        <w:t>social reality</w:t>
      </w:r>
      <w:r w:rsidRPr="00315D96">
        <w:rPr>
          <w:rFonts w:eastAsia="Adobe Myungjo Std M"/>
        </w:rPr>
        <w:t xml:space="preserve"> rather than presuming it</w:t>
      </w:r>
      <w:r w:rsidR="00E96047" w:rsidRPr="00315D96">
        <w:rPr>
          <w:rFonts w:eastAsia="Adobe Myungjo Std M"/>
        </w:rPr>
        <w:t>.</w:t>
      </w:r>
      <w:r w:rsidRPr="00315D96">
        <w:rPr>
          <w:rFonts w:eastAsia="Adobe Myungjo Std M"/>
        </w:rPr>
        <w:t xml:space="preserve"> </w:t>
      </w:r>
    </w:p>
    <w:p w14:paraId="0D90D870" w14:textId="3FAA3C1C" w:rsidR="00C35381" w:rsidRPr="00315D96" w:rsidRDefault="00C35381" w:rsidP="00102B5E">
      <w:pPr>
        <w:spacing w:line="360" w:lineRule="auto"/>
        <w:rPr>
          <w:rFonts w:eastAsia="Adobe Myungjo Std M"/>
        </w:rPr>
      </w:pPr>
    </w:p>
    <w:p w14:paraId="033F4621" w14:textId="72B9D16E" w:rsidR="00C35381" w:rsidRPr="00315D96" w:rsidRDefault="00884D73" w:rsidP="00102B5E">
      <w:pPr>
        <w:spacing w:line="360" w:lineRule="auto"/>
        <w:rPr>
          <w:rFonts w:eastAsia="Adobe Myungjo Std M"/>
        </w:rPr>
      </w:pPr>
      <w:r w:rsidRPr="00315D96">
        <w:rPr>
          <w:rFonts w:eastAsia="Adobe Myungjo Std M"/>
        </w:rPr>
        <w:t>W</w:t>
      </w:r>
      <w:r w:rsidR="00C35381" w:rsidRPr="00315D96">
        <w:rPr>
          <w:rFonts w:eastAsia="Adobe Myungjo Std M"/>
        </w:rPr>
        <w:t xml:space="preserve">hile the data do illustrate that young people felt </w:t>
      </w:r>
      <w:r w:rsidR="00B03285" w:rsidRPr="00315D96">
        <w:rPr>
          <w:rFonts w:eastAsia="Adobe Myungjo Std M"/>
        </w:rPr>
        <w:t xml:space="preserve">individually </w:t>
      </w:r>
      <w:r w:rsidR="00C35381" w:rsidRPr="00315D96">
        <w:rPr>
          <w:rFonts w:eastAsia="Adobe Myungjo Std M"/>
        </w:rPr>
        <w:t xml:space="preserve">comfortable </w:t>
      </w:r>
      <w:r w:rsidR="00E30472">
        <w:rPr>
          <w:rFonts w:eastAsia="Adobe Myungjo Std M"/>
        </w:rPr>
        <w:t xml:space="preserve">with their use of </w:t>
      </w:r>
      <w:r w:rsidR="00C35381" w:rsidRPr="00315D96">
        <w:rPr>
          <w:rFonts w:eastAsia="Adobe Myungjo Std M"/>
        </w:rPr>
        <w:t xml:space="preserve">digital media, they also identified a number of </w:t>
      </w:r>
      <w:r w:rsidR="00B03285" w:rsidRPr="00315D96">
        <w:rPr>
          <w:rFonts w:eastAsia="Adobe Myungjo Std M"/>
        </w:rPr>
        <w:t xml:space="preserve">broader </w:t>
      </w:r>
      <w:r w:rsidR="00C35381" w:rsidRPr="00315D96">
        <w:rPr>
          <w:rFonts w:eastAsia="Adobe Myungjo Std M"/>
        </w:rPr>
        <w:t xml:space="preserve">difficulties and challenges in </w:t>
      </w:r>
      <w:r w:rsidR="00E30472">
        <w:rPr>
          <w:rFonts w:eastAsia="Adobe Myungjo Std M"/>
        </w:rPr>
        <w:t xml:space="preserve">the </w:t>
      </w:r>
      <w:r w:rsidR="00C35381" w:rsidRPr="00315D96">
        <w:rPr>
          <w:rFonts w:eastAsia="Adobe Myungjo Std M"/>
        </w:rPr>
        <w:t>young people</w:t>
      </w:r>
      <w:r w:rsidR="00E30472">
        <w:rPr>
          <w:rFonts w:eastAsia="Adobe Myungjo Std M"/>
        </w:rPr>
        <w:t>’s experiences of digital interaction</w:t>
      </w:r>
      <w:r w:rsidR="00A33FEB" w:rsidRPr="00315D96">
        <w:rPr>
          <w:rFonts w:eastAsia="Adobe Myungjo Std M"/>
        </w:rPr>
        <w:t>.</w:t>
      </w:r>
      <w:r w:rsidRPr="00315D96">
        <w:rPr>
          <w:rFonts w:eastAsia="Adobe Myungjo Std M"/>
        </w:rPr>
        <w:t xml:space="preserve"> </w:t>
      </w:r>
      <w:r w:rsidR="00A33FEB" w:rsidRPr="00315D96">
        <w:rPr>
          <w:rFonts w:eastAsia="Adobe Myungjo Std M"/>
        </w:rPr>
        <w:t>A</w:t>
      </w:r>
      <w:r w:rsidRPr="00315D96">
        <w:rPr>
          <w:rFonts w:eastAsia="Adobe Myungjo Std M"/>
        </w:rPr>
        <w:t xml:space="preserve"> </w:t>
      </w:r>
      <w:r w:rsidR="00351B1C" w:rsidRPr="00315D96">
        <w:rPr>
          <w:rFonts w:eastAsia="Adobe Myungjo Std M"/>
        </w:rPr>
        <w:t>number</w:t>
      </w:r>
      <w:r w:rsidR="00C35381" w:rsidRPr="00315D96">
        <w:rPr>
          <w:rFonts w:eastAsia="Adobe Myungjo Std M"/>
        </w:rPr>
        <w:t xml:space="preserve"> of the young people vocalised </w:t>
      </w:r>
      <w:r w:rsidR="00A33FEB" w:rsidRPr="00315D96">
        <w:rPr>
          <w:rFonts w:eastAsia="Adobe Myungjo Std M"/>
        </w:rPr>
        <w:t xml:space="preserve">personal knowledge or </w:t>
      </w:r>
      <w:r w:rsidR="00E30472">
        <w:rPr>
          <w:rFonts w:eastAsia="Adobe Myungjo Std M"/>
        </w:rPr>
        <w:t xml:space="preserve">direct </w:t>
      </w:r>
      <w:r w:rsidR="00A33FEB" w:rsidRPr="00315D96">
        <w:rPr>
          <w:rFonts w:eastAsia="Adobe Myungjo Std M"/>
        </w:rPr>
        <w:t xml:space="preserve">experience of </w:t>
      </w:r>
      <w:r w:rsidR="00C35381" w:rsidRPr="00315D96">
        <w:rPr>
          <w:rFonts w:eastAsia="Adobe Myungjo Std M"/>
        </w:rPr>
        <w:t xml:space="preserve">different forms of ‘cyber-bullying’ and there were painful </w:t>
      </w:r>
      <w:r w:rsidR="00A33FEB" w:rsidRPr="00315D96">
        <w:rPr>
          <w:rFonts w:eastAsia="Adobe Myungjo Std M"/>
        </w:rPr>
        <w:t xml:space="preserve">illustrations provided of the ways </w:t>
      </w:r>
      <w:r w:rsidR="00C35381" w:rsidRPr="00315D96">
        <w:rPr>
          <w:rFonts w:eastAsia="Adobe Myungjo Std M"/>
        </w:rPr>
        <w:t>in which digital media had amplified</w:t>
      </w:r>
      <w:r w:rsidR="00A33FEB" w:rsidRPr="00315D96">
        <w:rPr>
          <w:rFonts w:eastAsia="Adobe Myungjo Std M"/>
        </w:rPr>
        <w:t>,</w:t>
      </w:r>
      <w:r w:rsidR="00C35381" w:rsidRPr="00315D96">
        <w:rPr>
          <w:rFonts w:eastAsia="Adobe Myungjo Std M"/>
        </w:rPr>
        <w:t xml:space="preserve"> or embolden</w:t>
      </w:r>
      <w:r w:rsidR="00A33FEB" w:rsidRPr="00315D96">
        <w:rPr>
          <w:rFonts w:eastAsia="Adobe Myungjo Std M"/>
        </w:rPr>
        <w:t>ed,</w:t>
      </w:r>
      <w:r w:rsidR="00C35381" w:rsidRPr="00315D96">
        <w:rPr>
          <w:rFonts w:eastAsia="Adobe Myungjo Std M"/>
        </w:rPr>
        <w:t xml:space="preserve"> offline taunting or abuse. This </w:t>
      </w:r>
      <w:r w:rsidR="00351B1C" w:rsidRPr="00315D96">
        <w:rPr>
          <w:rFonts w:eastAsia="Adobe Myungjo Std M"/>
        </w:rPr>
        <w:t xml:space="preserve">extremely </w:t>
      </w:r>
      <w:r w:rsidR="00C35381" w:rsidRPr="00315D96">
        <w:rPr>
          <w:rFonts w:eastAsia="Adobe Myungjo Std M"/>
        </w:rPr>
        <w:t>upsetting, but rather more mundane</w:t>
      </w:r>
      <w:r w:rsidR="000D3DA9" w:rsidRPr="00315D96">
        <w:rPr>
          <w:rFonts w:eastAsia="Adobe Myungjo Std M"/>
        </w:rPr>
        <w:t>,</w:t>
      </w:r>
      <w:r w:rsidR="00C35381" w:rsidRPr="00315D96">
        <w:rPr>
          <w:rFonts w:eastAsia="Adobe Myungjo Std M"/>
        </w:rPr>
        <w:t xml:space="preserve"> concern of </w:t>
      </w:r>
      <w:r w:rsidR="008F6291" w:rsidRPr="00315D96">
        <w:rPr>
          <w:rFonts w:eastAsia="Adobe Myungjo Std M"/>
        </w:rPr>
        <w:t xml:space="preserve">some of </w:t>
      </w:r>
      <w:r w:rsidR="00C35381" w:rsidRPr="00315D96">
        <w:rPr>
          <w:rFonts w:eastAsia="Adobe Myungjo Std M"/>
        </w:rPr>
        <w:t>the young people in the study</w:t>
      </w:r>
      <w:r w:rsidR="000D3DA9" w:rsidRPr="00315D96">
        <w:rPr>
          <w:rFonts w:eastAsia="Adobe Myungjo Std M"/>
        </w:rPr>
        <w:t xml:space="preserve"> </w:t>
      </w:r>
      <w:r w:rsidR="00C35381" w:rsidRPr="00315D96">
        <w:rPr>
          <w:rFonts w:eastAsia="Adobe Myungjo Std M"/>
        </w:rPr>
        <w:t>contrasted with the popular media focus on the risks of online grooming</w:t>
      </w:r>
      <w:r w:rsidR="008F6291" w:rsidRPr="00315D96">
        <w:rPr>
          <w:rFonts w:eastAsia="Adobe Myungjo Std M"/>
        </w:rPr>
        <w:t>,</w:t>
      </w:r>
      <w:r w:rsidR="00AF5436">
        <w:rPr>
          <w:rFonts w:eastAsia="Adobe Myungjo Std M"/>
        </w:rPr>
        <w:t xml:space="preserve"> </w:t>
      </w:r>
      <w:r w:rsidR="00C35381" w:rsidRPr="00315D96">
        <w:rPr>
          <w:rFonts w:eastAsia="Adobe Myungjo Std M"/>
        </w:rPr>
        <w:t xml:space="preserve">and professional and carer concern about unsolicited online contact from birth family members. This led </w:t>
      </w:r>
      <w:r w:rsidR="000D3DA9" w:rsidRPr="00315D96">
        <w:rPr>
          <w:rFonts w:eastAsia="Adobe Myungjo Std M"/>
        </w:rPr>
        <w:t xml:space="preserve">me to </w:t>
      </w:r>
      <w:r w:rsidR="00C35381" w:rsidRPr="00315D96">
        <w:rPr>
          <w:rFonts w:eastAsia="Adobe Myungjo Std M"/>
        </w:rPr>
        <w:t xml:space="preserve">question </w:t>
      </w:r>
      <w:r w:rsidR="000D3DA9" w:rsidRPr="00315D96">
        <w:rPr>
          <w:rFonts w:eastAsia="Adobe Myungjo Std M"/>
        </w:rPr>
        <w:t xml:space="preserve">whether </w:t>
      </w:r>
      <w:r w:rsidR="00C35381" w:rsidRPr="00315D96">
        <w:rPr>
          <w:rFonts w:eastAsia="Adobe Myungjo Std M"/>
        </w:rPr>
        <w:t xml:space="preserve">the issues and concerns that pre-occupied young people in the </w:t>
      </w:r>
      <w:r w:rsidR="00C35381" w:rsidRPr="00315D96">
        <w:rPr>
          <w:rFonts w:eastAsia="Adobe Myungjo Std M"/>
        </w:rPr>
        <w:lastRenderedPageBreak/>
        <w:t xml:space="preserve">study were qualitatively different from those that young people had in a pre-digital age, and whether the priorities for practitioner and service responses </w:t>
      </w:r>
      <w:r w:rsidR="000D3DA9" w:rsidRPr="00315D96">
        <w:rPr>
          <w:rFonts w:eastAsia="Adobe Myungjo Std M"/>
        </w:rPr>
        <w:t xml:space="preserve">around young people’s digital media usage </w:t>
      </w:r>
      <w:r w:rsidR="00C35381" w:rsidRPr="00315D96">
        <w:rPr>
          <w:rFonts w:eastAsia="Adobe Myungjo Std M"/>
        </w:rPr>
        <w:t xml:space="preserve">were properly aligned with young people’s own predominant concerns. </w:t>
      </w:r>
    </w:p>
    <w:p w14:paraId="0C2E3A59" w14:textId="4EE3EFE2" w:rsidR="00A8139A" w:rsidRPr="00315D96" w:rsidRDefault="00A8139A" w:rsidP="00102B5E">
      <w:pPr>
        <w:spacing w:line="360" w:lineRule="auto"/>
        <w:rPr>
          <w:rFonts w:eastAsia="Adobe Myungjo Std M"/>
        </w:rPr>
      </w:pPr>
    </w:p>
    <w:p w14:paraId="64812A44" w14:textId="36FDAB6C" w:rsidR="00A8139A" w:rsidRPr="00315D96" w:rsidRDefault="00A8139A" w:rsidP="00074065">
      <w:pPr>
        <w:spacing w:line="360" w:lineRule="auto"/>
        <w:rPr>
          <w:rFonts w:eastAsia="Adobe Myungjo Std M"/>
        </w:rPr>
      </w:pPr>
      <w:r w:rsidRPr="00CF5019">
        <w:rPr>
          <w:rFonts w:eastAsia="Adobe Myungjo Std M"/>
        </w:rPr>
        <w:t xml:space="preserve">The study on which </w:t>
      </w:r>
      <w:r w:rsidRPr="00CF5019">
        <w:rPr>
          <w:rFonts w:eastAsia="Adobe Myungjo Std M"/>
          <w:i/>
        </w:rPr>
        <w:t>2</w:t>
      </w:r>
      <w:r w:rsidRPr="00CF5019">
        <w:rPr>
          <w:rFonts w:eastAsia="Adobe Myungjo Std M"/>
        </w:rPr>
        <w:t xml:space="preserve"> and</w:t>
      </w:r>
      <w:r w:rsidRPr="00315D96">
        <w:rPr>
          <w:rFonts w:eastAsia="Adobe Myungjo Std M"/>
        </w:rPr>
        <w:t xml:space="preserve"> </w:t>
      </w:r>
      <w:r w:rsidRPr="00315D96">
        <w:rPr>
          <w:rFonts w:eastAsia="Adobe Myungjo Std M"/>
          <w:i/>
        </w:rPr>
        <w:t>3</w:t>
      </w:r>
      <w:r w:rsidRPr="00315D96">
        <w:rPr>
          <w:rFonts w:eastAsia="Adobe Myungjo Std M"/>
        </w:rPr>
        <w:t xml:space="preserve"> was based </w:t>
      </w:r>
      <w:r w:rsidR="005D5C42">
        <w:rPr>
          <w:rFonts w:eastAsia="Adobe Myungjo Std M"/>
        </w:rPr>
        <w:t>was focussed on</w:t>
      </w:r>
      <w:r w:rsidR="00A61CAC">
        <w:rPr>
          <w:rFonts w:eastAsia="Adobe Myungjo Std M"/>
        </w:rPr>
        <w:t xml:space="preserve"> </w:t>
      </w:r>
      <w:r w:rsidRPr="00315D96">
        <w:rPr>
          <w:rFonts w:eastAsia="Adobe Myungjo Std M"/>
        </w:rPr>
        <w:t>social workers’ experiences and views of managing ‘contact’ (what I will principally hereon refer to as ‘family time’ and ‘family relationships’)</w:t>
      </w:r>
      <w:r w:rsidR="00A61CAC">
        <w:rPr>
          <w:rFonts w:eastAsia="Adobe Myungjo Std M"/>
        </w:rPr>
        <w:t>.</w:t>
      </w:r>
      <w:r w:rsidRPr="00315D96">
        <w:rPr>
          <w:rFonts w:eastAsia="Adobe Myungjo Std M"/>
        </w:rPr>
        <w:t xml:space="preserve"> </w:t>
      </w:r>
      <w:r w:rsidR="00A61CAC">
        <w:rPr>
          <w:rFonts w:eastAsia="Adobe Myungjo Std M"/>
        </w:rPr>
        <w:t>I</w:t>
      </w:r>
      <w:r w:rsidRPr="00315D96">
        <w:rPr>
          <w:rFonts w:eastAsia="Adobe Myungjo Std M"/>
        </w:rPr>
        <w:t xml:space="preserve">t was motivated by a sense developed </w:t>
      </w:r>
      <w:r w:rsidR="009E3457">
        <w:rPr>
          <w:rFonts w:eastAsia="Adobe Myungjo Std M"/>
        </w:rPr>
        <w:t xml:space="preserve">as a practitioner </w:t>
      </w:r>
      <w:r w:rsidRPr="00315D96">
        <w:rPr>
          <w:rFonts w:eastAsia="Adobe Myungjo Std M"/>
        </w:rPr>
        <w:t>that</w:t>
      </w:r>
      <w:r w:rsidR="00884D73" w:rsidRPr="00315D96">
        <w:rPr>
          <w:rFonts w:eastAsia="Adobe Myungjo Std M"/>
        </w:rPr>
        <w:t>,</w:t>
      </w:r>
      <w:r w:rsidRPr="00315D96">
        <w:rPr>
          <w:rFonts w:eastAsia="Adobe Myungjo Std M"/>
        </w:rPr>
        <w:t xml:space="preserve"> despite social workers’ central role in facilitating family time, their perspectives were largely absent from the UK literature on this topic and there were no data on their views on this issue in Scotland, which has a distinctive child welfare system.  </w:t>
      </w:r>
      <w:r w:rsidR="008F6291" w:rsidRPr="00315D96">
        <w:rPr>
          <w:rFonts w:eastAsia="Adobe Myungjo Std M"/>
        </w:rPr>
        <w:t xml:space="preserve">While </w:t>
      </w:r>
      <w:r w:rsidR="000D3DA9" w:rsidRPr="00315D96">
        <w:rPr>
          <w:rFonts w:eastAsia="Adobe Myungjo Std M"/>
        </w:rPr>
        <w:t xml:space="preserve">I do not </w:t>
      </w:r>
      <w:r w:rsidRPr="00315D96">
        <w:rPr>
          <w:rFonts w:eastAsia="Adobe Myungjo Std M"/>
        </w:rPr>
        <w:t xml:space="preserve">want to overstate the marginalised position of child and family social workers given the far reaching state powers </w:t>
      </w:r>
      <w:r w:rsidR="000D3DA9" w:rsidRPr="00315D96">
        <w:rPr>
          <w:rFonts w:eastAsia="Adobe Myungjo Std M"/>
        </w:rPr>
        <w:t xml:space="preserve">their role carries, </w:t>
      </w:r>
      <w:r w:rsidRPr="00315D96">
        <w:rPr>
          <w:rFonts w:eastAsia="Adobe Myungjo Std M"/>
        </w:rPr>
        <w:t>it is the case that frontline social workers’ voices are often overlooked in policy, service and practice developments (</w:t>
      </w:r>
      <w:r w:rsidR="00977916" w:rsidRPr="00315D96">
        <w:rPr>
          <w:rFonts w:eastAsia="Adobe Myungjo Std M"/>
        </w:rPr>
        <w:t xml:space="preserve">e.g. </w:t>
      </w:r>
      <w:r w:rsidR="00074065">
        <w:rPr>
          <w:rFonts w:eastAsia="Adobe Myungjo Std M"/>
        </w:rPr>
        <w:t xml:space="preserve">Jones, </w:t>
      </w:r>
      <w:r w:rsidRPr="00315D96">
        <w:rPr>
          <w:rFonts w:eastAsia="Adobe Myungjo Std M"/>
        </w:rPr>
        <w:t>2001; Parton, 2004</w:t>
      </w:r>
      <w:r w:rsidR="000E6D6F" w:rsidRPr="00315D96">
        <w:rPr>
          <w:rFonts w:eastAsia="Adobe Myungjo Std M"/>
        </w:rPr>
        <w:t>;</w:t>
      </w:r>
      <w:r w:rsidR="00270F61" w:rsidRPr="00315D96">
        <w:rPr>
          <w:rFonts w:eastAsia="Adobe Myungjo Std M"/>
        </w:rPr>
        <w:t xml:space="preserve"> Beresford, 2019</w:t>
      </w:r>
      <w:r w:rsidRPr="00315D96">
        <w:rPr>
          <w:rFonts w:eastAsia="Adobe Myungjo Std M"/>
        </w:rPr>
        <w:t xml:space="preserve">) as well as some areas of research. The focus on frontline perspectives provided </w:t>
      </w:r>
      <w:r w:rsidR="00884D73" w:rsidRPr="00315D96">
        <w:rPr>
          <w:rFonts w:eastAsia="Adobe Myungjo Std M"/>
        </w:rPr>
        <w:t xml:space="preserve">a number of </w:t>
      </w:r>
      <w:r w:rsidR="009E3457">
        <w:rPr>
          <w:rFonts w:eastAsia="Adobe Myungjo Std M"/>
        </w:rPr>
        <w:t>i</w:t>
      </w:r>
      <w:r w:rsidRPr="00315D96">
        <w:rPr>
          <w:rFonts w:eastAsia="Adobe Myungjo Std M"/>
        </w:rPr>
        <w:t xml:space="preserve">nsights into family relationships in care.  </w:t>
      </w:r>
      <w:r w:rsidR="00884D73" w:rsidRPr="00315D96">
        <w:rPr>
          <w:rFonts w:eastAsia="Adobe Myungjo Std M"/>
        </w:rPr>
        <w:t>Amongst these were that t</w:t>
      </w:r>
      <w:r w:rsidRPr="00315D96">
        <w:rPr>
          <w:rFonts w:eastAsia="Adobe Myungjo Std M"/>
        </w:rPr>
        <w:t xml:space="preserve">he study was one of the first to carry empirical data on the significance of the Internet as a new medium likely to influence the management of family relationships for children in care. Notably, despite the absence of </w:t>
      </w:r>
      <w:r w:rsidR="00884D73" w:rsidRPr="00315D96">
        <w:rPr>
          <w:rFonts w:eastAsia="Adobe Myungjo Std M"/>
        </w:rPr>
        <w:t xml:space="preserve">many participants having </w:t>
      </w:r>
      <w:r w:rsidR="00A22F60" w:rsidRPr="00315D96">
        <w:rPr>
          <w:rFonts w:eastAsia="Adobe Myungjo Std M"/>
        </w:rPr>
        <w:t>first-hand</w:t>
      </w:r>
      <w:r w:rsidRPr="00315D96">
        <w:rPr>
          <w:rFonts w:eastAsia="Adobe Myungjo Std M"/>
        </w:rPr>
        <w:t xml:space="preserve"> experience of any family </w:t>
      </w:r>
      <w:r w:rsidR="00BC3EA3" w:rsidRPr="00315D96">
        <w:rPr>
          <w:rFonts w:eastAsia="Adobe Myungjo Std M"/>
        </w:rPr>
        <w:t xml:space="preserve">time </w:t>
      </w:r>
      <w:r w:rsidR="00884D73" w:rsidRPr="00315D96">
        <w:rPr>
          <w:rFonts w:eastAsia="Adobe Myungjo Std M"/>
        </w:rPr>
        <w:t xml:space="preserve">occurring </w:t>
      </w:r>
      <w:r w:rsidRPr="00315D96">
        <w:rPr>
          <w:rFonts w:eastAsia="Adobe Myungjo Std M"/>
        </w:rPr>
        <w:t>via the Internet</w:t>
      </w:r>
      <w:r w:rsidR="00977916" w:rsidRPr="00315D96">
        <w:rPr>
          <w:rFonts w:eastAsia="Adobe Myungjo Std M"/>
        </w:rPr>
        <w:t>,</w:t>
      </w:r>
      <w:r w:rsidRPr="00315D96">
        <w:rPr>
          <w:rFonts w:eastAsia="Adobe Myungjo Std M"/>
        </w:rPr>
        <w:t xml:space="preserve"> some practitioners </w:t>
      </w:r>
      <w:r w:rsidR="00884D73" w:rsidRPr="00315D96">
        <w:rPr>
          <w:rFonts w:eastAsia="Adobe Myungjo Std M"/>
        </w:rPr>
        <w:t xml:space="preserve">still </w:t>
      </w:r>
      <w:r w:rsidRPr="00315D96">
        <w:rPr>
          <w:rFonts w:eastAsia="Adobe Myungjo Std M"/>
        </w:rPr>
        <w:t xml:space="preserve">framed </w:t>
      </w:r>
      <w:r w:rsidR="00AF5436">
        <w:rPr>
          <w:rFonts w:eastAsia="Adobe Myungjo Std M"/>
        </w:rPr>
        <w:t>the possibility of it</w:t>
      </w:r>
      <w:r w:rsidRPr="00315D96">
        <w:rPr>
          <w:rFonts w:eastAsia="Adobe Myungjo Std M"/>
        </w:rPr>
        <w:t xml:space="preserve"> negative</w:t>
      </w:r>
      <w:r w:rsidR="00AF5436">
        <w:rPr>
          <w:rFonts w:eastAsia="Adobe Myungjo Std M"/>
        </w:rPr>
        <w:t xml:space="preserve">ly. </w:t>
      </w:r>
      <w:r w:rsidRPr="00315D96">
        <w:rPr>
          <w:rFonts w:eastAsia="Adobe Myungjo Std M"/>
        </w:rPr>
        <w:t>In turn</w:t>
      </w:r>
      <w:r w:rsidR="00AF5436">
        <w:rPr>
          <w:rFonts w:eastAsia="Adobe Myungjo Std M"/>
        </w:rPr>
        <w:t>,</w:t>
      </w:r>
      <w:r w:rsidRPr="00315D96">
        <w:rPr>
          <w:rFonts w:eastAsia="Adobe Myungjo Std M"/>
        </w:rPr>
        <w:t xml:space="preserve"> this sparked a motivation to pursue th</w:t>
      </w:r>
      <w:r w:rsidR="00884D73" w:rsidRPr="00315D96">
        <w:rPr>
          <w:rFonts w:eastAsia="Adobe Myungjo Std M"/>
        </w:rPr>
        <w:t>e</w:t>
      </w:r>
      <w:r w:rsidRPr="00315D96">
        <w:rPr>
          <w:rFonts w:eastAsia="Adobe Myungjo Std M"/>
        </w:rPr>
        <w:t xml:space="preserve"> topic further resulting in the study </w:t>
      </w:r>
      <w:r w:rsidR="005D5C42">
        <w:rPr>
          <w:rFonts w:eastAsia="Adobe Myungjo Std M"/>
        </w:rPr>
        <w:t xml:space="preserve">underpinning </w:t>
      </w:r>
      <w:r w:rsidR="00977916" w:rsidRPr="00315D96">
        <w:rPr>
          <w:rFonts w:eastAsia="Adobe Myungjo Std M"/>
          <w:i/>
          <w:iCs/>
        </w:rPr>
        <w:t>6</w:t>
      </w:r>
      <w:r w:rsidRPr="00315D96">
        <w:rPr>
          <w:rFonts w:eastAsia="Adobe Myungjo Std M"/>
        </w:rPr>
        <w:t xml:space="preserve">.  Secondly, the study highlighted the issue described in </w:t>
      </w:r>
      <w:r w:rsidRPr="00315D96">
        <w:rPr>
          <w:rFonts w:eastAsia="Adobe Myungjo Std M"/>
          <w:i/>
          <w:iCs/>
        </w:rPr>
        <w:t>3</w:t>
      </w:r>
      <w:r w:rsidRPr="00315D96">
        <w:rPr>
          <w:rFonts w:eastAsia="Adobe Myungjo Std M"/>
        </w:rPr>
        <w:t xml:space="preserve"> of the lack of foster carer involvement in family time arrangements: this seemed to be a</w:t>
      </w:r>
      <w:r w:rsidR="00884D73" w:rsidRPr="00315D96">
        <w:rPr>
          <w:rFonts w:eastAsia="Adobe Myungjo Std M"/>
        </w:rPr>
        <w:t xml:space="preserve">n </w:t>
      </w:r>
      <w:r w:rsidRPr="00315D96">
        <w:rPr>
          <w:rFonts w:eastAsia="Adobe Myungjo Std M"/>
        </w:rPr>
        <w:t xml:space="preserve">indicator of the way in which practice around family time for children in care in the authority in question </w:t>
      </w:r>
      <w:r w:rsidR="008F6291" w:rsidRPr="00315D96">
        <w:rPr>
          <w:rFonts w:eastAsia="Adobe Myungjo Std M"/>
        </w:rPr>
        <w:t>ha</w:t>
      </w:r>
      <w:r w:rsidR="00AF5436">
        <w:rPr>
          <w:rFonts w:eastAsia="Adobe Myungjo Std M"/>
        </w:rPr>
        <w:t>d</w:t>
      </w:r>
      <w:r w:rsidR="008F6291" w:rsidRPr="00315D96">
        <w:rPr>
          <w:rFonts w:eastAsia="Adobe Myungjo Std M"/>
        </w:rPr>
        <w:t xml:space="preserve"> moved away from </w:t>
      </w:r>
      <w:r w:rsidRPr="00315D96">
        <w:rPr>
          <w:rFonts w:eastAsia="Adobe Myungjo Std M"/>
        </w:rPr>
        <w:t xml:space="preserve">conceptions of partnership with parents </w:t>
      </w:r>
      <w:r w:rsidR="00884D73" w:rsidRPr="00315D96">
        <w:rPr>
          <w:rFonts w:eastAsia="Adobe Myungjo Std M"/>
        </w:rPr>
        <w:t xml:space="preserve">originally </w:t>
      </w:r>
      <w:r w:rsidRPr="00315D96">
        <w:rPr>
          <w:rFonts w:eastAsia="Adobe Myungjo Std M"/>
        </w:rPr>
        <w:t xml:space="preserve">envisaged in the Children (Scotland) Act 1995. </w:t>
      </w:r>
    </w:p>
    <w:p w14:paraId="2B4A3397" w14:textId="77777777" w:rsidR="00D32FDC" w:rsidRPr="00315D96" w:rsidRDefault="00D32FDC" w:rsidP="00102B5E">
      <w:pPr>
        <w:spacing w:after="160" w:line="360" w:lineRule="auto"/>
        <w:rPr>
          <w:rFonts w:eastAsia="Adobe Myungjo Std M"/>
          <w:highlight w:val="lightGray"/>
        </w:rPr>
      </w:pPr>
    </w:p>
    <w:p w14:paraId="454F2AA1" w14:textId="5E82FD04" w:rsidR="000622E6" w:rsidRPr="00315D96" w:rsidRDefault="003F6EAA" w:rsidP="00102B5E">
      <w:pPr>
        <w:pStyle w:val="Heading2"/>
        <w:spacing w:line="360" w:lineRule="auto"/>
      </w:pPr>
      <w:bookmarkStart w:id="25" w:name="_Toc32913172"/>
      <w:r>
        <w:t>4</w:t>
      </w:r>
      <w:r w:rsidR="00D32FDC" w:rsidRPr="00315D96">
        <w:t>.2</w:t>
      </w:r>
      <w:r w:rsidR="009D6D9C" w:rsidRPr="00315D96">
        <w:t>.</w:t>
      </w:r>
      <w:r w:rsidR="00D32FDC" w:rsidRPr="00315D96">
        <w:t xml:space="preserve"> </w:t>
      </w:r>
      <w:r w:rsidR="000622E6" w:rsidRPr="00315D96">
        <w:t xml:space="preserve">Qualitatively </w:t>
      </w:r>
      <w:r w:rsidR="009652BF" w:rsidRPr="00315D96">
        <w:t>d</w:t>
      </w:r>
      <w:r w:rsidR="000622E6" w:rsidRPr="00315D96">
        <w:t xml:space="preserve">riven </w:t>
      </w:r>
      <w:r w:rsidR="009652BF" w:rsidRPr="00315D96">
        <w:t>t</w:t>
      </w:r>
      <w:r w:rsidR="000622E6" w:rsidRPr="00315D96">
        <w:t xml:space="preserve">heoretical </w:t>
      </w:r>
      <w:r w:rsidR="009652BF" w:rsidRPr="00315D96">
        <w:t>c</w:t>
      </w:r>
      <w:r w:rsidR="000622E6" w:rsidRPr="00315D96">
        <w:t>ontributions</w:t>
      </w:r>
      <w:bookmarkEnd w:id="25"/>
      <w:r w:rsidR="000622E6" w:rsidRPr="00315D96">
        <w:t xml:space="preserve"> </w:t>
      </w:r>
    </w:p>
    <w:p w14:paraId="6C141F52" w14:textId="3CA62F31" w:rsidR="00552699" w:rsidRPr="00315D96" w:rsidRDefault="00A8139A" w:rsidP="00102B5E">
      <w:pPr>
        <w:spacing w:line="360" w:lineRule="auto"/>
        <w:rPr>
          <w:rFonts w:eastAsia="Adobe Myungjo Std M"/>
          <w:iCs/>
        </w:rPr>
      </w:pPr>
      <w:r w:rsidRPr="00315D96">
        <w:rPr>
          <w:rFonts w:eastAsia="Adobe Myungjo Std M"/>
          <w:i/>
          <w:iCs/>
        </w:rPr>
        <w:t>9</w:t>
      </w:r>
      <w:r w:rsidRPr="00315D96">
        <w:rPr>
          <w:rFonts w:eastAsia="Adobe Myungjo Std M"/>
          <w:iCs/>
        </w:rPr>
        <w:t xml:space="preserve"> </w:t>
      </w:r>
      <w:r w:rsidR="00552699" w:rsidRPr="00315D96">
        <w:rPr>
          <w:rFonts w:eastAsia="Adobe Myungjo Std M"/>
          <w:iCs/>
        </w:rPr>
        <w:t xml:space="preserve"> </w:t>
      </w:r>
      <w:r w:rsidRPr="00315D96">
        <w:rPr>
          <w:rFonts w:eastAsia="Adobe Myungjo Std M"/>
          <w:iCs/>
        </w:rPr>
        <w:t>describes and provides a theoretical underpinning to the use of Living Libraries as a mechanism for involving people with experience of services in the social work classroom in a way that engenders a respectful dialog</w:t>
      </w:r>
      <w:r w:rsidR="00977916" w:rsidRPr="00315D96">
        <w:rPr>
          <w:rFonts w:eastAsia="Adobe Myungjo Std M"/>
          <w:iCs/>
        </w:rPr>
        <w:t>ue</w:t>
      </w:r>
      <w:r w:rsidRPr="00315D96">
        <w:rPr>
          <w:rFonts w:eastAsia="Adobe Myungjo Std M"/>
          <w:iCs/>
        </w:rPr>
        <w:t xml:space="preserve"> about </w:t>
      </w:r>
      <w:r w:rsidR="00977916" w:rsidRPr="00315D96">
        <w:rPr>
          <w:rFonts w:eastAsia="Adobe Myungjo Std M"/>
          <w:iCs/>
        </w:rPr>
        <w:t xml:space="preserve">understandings and </w:t>
      </w:r>
      <w:r w:rsidR="00977916" w:rsidRPr="00315D96">
        <w:rPr>
          <w:rFonts w:eastAsia="Adobe Myungjo Std M"/>
          <w:iCs/>
        </w:rPr>
        <w:lastRenderedPageBreak/>
        <w:t>experiences of social work</w:t>
      </w:r>
      <w:r w:rsidRPr="00315D96">
        <w:rPr>
          <w:rFonts w:eastAsia="Adobe Myungjo Std M"/>
          <w:iCs/>
        </w:rPr>
        <w:t>. The Living Libraries w</w:t>
      </w:r>
      <w:r w:rsidR="008C4D68">
        <w:rPr>
          <w:rFonts w:eastAsia="Adobe Myungjo Std M"/>
          <w:iCs/>
        </w:rPr>
        <w:t xml:space="preserve">ere developed </w:t>
      </w:r>
      <w:r w:rsidRPr="00315D96">
        <w:rPr>
          <w:rFonts w:eastAsia="Adobe Myungjo Std M"/>
          <w:iCs/>
        </w:rPr>
        <w:t xml:space="preserve">in response to questions raised in an internal course review that </w:t>
      </w:r>
      <w:r w:rsidR="00991E09" w:rsidRPr="00315D96">
        <w:rPr>
          <w:rFonts w:eastAsia="Adobe Myungjo Std M"/>
          <w:iCs/>
        </w:rPr>
        <w:t xml:space="preserve">identified we could improve the involvement of people with experience of services </w:t>
      </w:r>
      <w:r w:rsidR="008C4D68">
        <w:rPr>
          <w:rFonts w:eastAsia="Adobe Myungjo Std M"/>
          <w:iCs/>
        </w:rPr>
        <w:t xml:space="preserve">on </w:t>
      </w:r>
      <w:r w:rsidR="00991E09" w:rsidRPr="00315D96">
        <w:rPr>
          <w:rFonts w:eastAsia="Adobe Myungjo Std M"/>
          <w:iCs/>
        </w:rPr>
        <w:t xml:space="preserve">the course. </w:t>
      </w:r>
      <w:r w:rsidR="008C4D68">
        <w:rPr>
          <w:rFonts w:eastAsia="Adobe Myungjo Std M"/>
          <w:iCs/>
        </w:rPr>
        <w:t xml:space="preserve">The </w:t>
      </w:r>
      <w:r w:rsidR="00884D73" w:rsidRPr="00315D96">
        <w:rPr>
          <w:rFonts w:eastAsia="Adobe Myungjo Std M"/>
          <w:iCs/>
        </w:rPr>
        <w:t xml:space="preserve">review found </w:t>
      </w:r>
      <w:r w:rsidR="00991E09" w:rsidRPr="00315D96">
        <w:rPr>
          <w:rFonts w:eastAsia="Adobe Myungjo Std M"/>
          <w:iCs/>
        </w:rPr>
        <w:t xml:space="preserve">the </w:t>
      </w:r>
      <w:r w:rsidRPr="00315D96">
        <w:rPr>
          <w:rFonts w:eastAsia="Adobe Myungjo Std M"/>
          <w:iCs/>
        </w:rPr>
        <w:t>narratives</w:t>
      </w:r>
      <w:r w:rsidR="00991E09" w:rsidRPr="00315D96">
        <w:rPr>
          <w:rFonts w:eastAsia="Adobe Myungjo Std M"/>
          <w:iCs/>
        </w:rPr>
        <w:t xml:space="preserve"> of people with experience of services </w:t>
      </w:r>
      <w:r w:rsidRPr="00315D96">
        <w:rPr>
          <w:rFonts w:eastAsia="Adobe Myungjo Std M"/>
          <w:iCs/>
        </w:rPr>
        <w:t>tended to be reified by students in the teaching classroom, and yet marginalised in student discourse around their practice placements</w:t>
      </w:r>
      <w:r w:rsidR="00884D73" w:rsidRPr="00315D96">
        <w:rPr>
          <w:rFonts w:eastAsia="Adobe Myungjo Std M"/>
          <w:iCs/>
        </w:rPr>
        <w:t>,</w:t>
      </w:r>
      <w:r w:rsidRPr="00315D96">
        <w:rPr>
          <w:rFonts w:eastAsia="Adobe Myungjo Std M"/>
          <w:iCs/>
        </w:rPr>
        <w:t xml:space="preserve"> where the focus was on the development of a professional social work identity</w:t>
      </w:r>
      <w:r w:rsidR="00884D73" w:rsidRPr="00315D96">
        <w:rPr>
          <w:rFonts w:eastAsia="Adobe Myungjo Std M"/>
          <w:iCs/>
        </w:rPr>
        <w:t>. W</w:t>
      </w:r>
      <w:r w:rsidR="00991E09" w:rsidRPr="00315D96">
        <w:rPr>
          <w:rFonts w:eastAsia="Adobe Myungjo Std M"/>
          <w:iCs/>
        </w:rPr>
        <w:t xml:space="preserve">e </w:t>
      </w:r>
      <w:r w:rsidR="00884D73" w:rsidRPr="00315D96">
        <w:rPr>
          <w:rFonts w:eastAsia="Adobe Myungjo Std M"/>
          <w:iCs/>
        </w:rPr>
        <w:t xml:space="preserve">identified </w:t>
      </w:r>
      <w:r w:rsidR="00991E09" w:rsidRPr="00315D96">
        <w:rPr>
          <w:rFonts w:eastAsia="Adobe Myungjo Std M"/>
          <w:iCs/>
        </w:rPr>
        <w:t xml:space="preserve">the lack of dialogical exchange around different understandings of social work in the classroom inputs was </w:t>
      </w:r>
      <w:r w:rsidR="00884D73" w:rsidRPr="00315D96">
        <w:rPr>
          <w:rFonts w:eastAsia="Adobe Myungjo Std M"/>
          <w:iCs/>
        </w:rPr>
        <w:t xml:space="preserve">likely </w:t>
      </w:r>
      <w:r w:rsidR="005D0FB9">
        <w:rPr>
          <w:rFonts w:eastAsia="Adobe Myungjo Std M"/>
          <w:iCs/>
        </w:rPr>
        <w:t>to be linked with</w:t>
      </w:r>
      <w:r w:rsidR="00991E09" w:rsidRPr="00315D96">
        <w:rPr>
          <w:rFonts w:eastAsia="Adobe Myungjo Std M"/>
          <w:iCs/>
        </w:rPr>
        <w:t xml:space="preserve"> students</w:t>
      </w:r>
      <w:r w:rsidR="005D0FB9">
        <w:rPr>
          <w:rFonts w:eastAsia="Adobe Myungjo Std M"/>
          <w:iCs/>
        </w:rPr>
        <w:t xml:space="preserve"> not making </w:t>
      </w:r>
      <w:r w:rsidR="00991E09" w:rsidRPr="00315D96">
        <w:rPr>
          <w:rFonts w:eastAsia="Adobe Myungjo Std M"/>
          <w:iCs/>
        </w:rPr>
        <w:t>connect</w:t>
      </w:r>
      <w:r w:rsidR="005D0FB9">
        <w:rPr>
          <w:rFonts w:eastAsia="Adobe Myungjo Std M"/>
          <w:iCs/>
        </w:rPr>
        <w:t>ions between</w:t>
      </w:r>
      <w:r w:rsidR="00991E09" w:rsidRPr="00315D96">
        <w:rPr>
          <w:rFonts w:eastAsia="Adobe Myungjo Std M"/>
          <w:iCs/>
        </w:rPr>
        <w:t xml:space="preserve"> the</w:t>
      </w:r>
      <w:r w:rsidR="000D3DA9" w:rsidRPr="00315D96">
        <w:rPr>
          <w:rFonts w:eastAsia="Adobe Myungjo Std M"/>
          <w:iCs/>
        </w:rPr>
        <w:t xml:space="preserve"> learning from these</w:t>
      </w:r>
      <w:r w:rsidR="00991E09" w:rsidRPr="00315D96">
        <w:rPr>
          <w:rFonts w:eastAsia="Adobe Myungjo Std M"/>
          <w:iCs/>
        </w:rPr>
        <w:t xml:space="preserve"> inputs </w:t>
      </w:r>
      <w:r w:rsidR="005D0FB9">
        <w:rPr>
          <w:rFonts w:eastAsia="Adobe Myungjo Std M"/>
          <w:iCs/>
        </w:rPr>
        <w:t xml:space="preserve">and </w:t>
      </w:r>
      <w:r w:rsidR="00991E09" w:rsidRPr="00315D96">
        <w:rPr>
          <w:rFonts w:eastAsia="Adobe Myungjo Std M"/>
          <w:iCs/>
        </w:rPr>
        <w:t xml:space="preserve">their subsequent professional practice. </w:t>
      </w:r>
    </w:p>
    <w:p w14:paraId="2B0D3F60" w14:textId="77777777" w:rsidR="00552699" w:rsidRPr="00315D96" w:rsidRDefault="00552699" w:rsidP="00102B5E">
      <w:pPr>
        <w:spacing w:line="360" w:lineRule="auto"/>
        <w:rPr>
          <w:rFonts w:eastAsia="Adobe Myungjo Std M"/>
          <w:iCs/>
        </w:rPr>
      </w:pPr>
    </w:p>
    <w:p w14:paraId="4691F5C7" w14:textId="0F1D7D77" w:rsidR="00A8139A" w:rsidRPr="00315D96" w:rsidRDefault="004D0649" w:rsidP="00102B5E">
      <w:pPr>
        <w:spacing w:line="360" w:lineRule="auto"/>
        <w:rPr>
          <w:rFonts w:eastAsia="Adobe Myungjo Std M"/>
          <w:iCs/>
        </w:rPr>
      </w:pPr>
      <w:r w:rsidRPr="00315D96">
        <w:rPr>
          <w:rFonts w:eastAsia="Adobe Myungjo Std M"/>
          <w:iCs/>
        </w:rPr>
        <w:t>I</w:t>
      </w:r>
      <w:r w:rsidR="00884D73" w:rsidRPr="00315D96">
        <w:rPr>
          <w:rFonts w:eastAsia="Adobe Myungjo Std M"/>
          <w:iCs/>
        </w:rPr>
        <w:t>n</w:t>
      </w:r>
      <w:r w:rsidR="00884D73" w:rsidRPr="00315D96">
        <w:rPr>
          <w:rFonts w:eastAsia="Adobe Myungjo Std M"/>
          <w:i/>
        </w:rPr>
        <w:t xml:space="preserve"> 9</w:t>
      </w:r>
      <w:r w:rsidR="00552699" w:rsidRPr="00315D96">
        <w:rPr>
          <w:rFonts w:eastAsia="Adobe Myungjo Std M"/>
          <w:i/>
        </w:rPr>
        <w:t xml:space="preserve">, </w:t>
      </w:r>
      <w:r w:rsidR="00884D73" w:rsidRPr="00315D96">
        <w:rPr>
          <w:rFonts w:eastAsia="Adobe Myungjo Std M"/>
          <w:iCs/>
        </w:rPr>
        <w:t>I link</w:t>
      </w:r>
      <w:r w:rsidR="005D0FB9">
        <w:rPr>
          <w:rFonts w:eastAsia="Adobe Myungjo Std M"/>
          <w:iCs/>
        </w:rPr>
        <w:t>ed</w:t>
      </w:r>
      <w:r w:rsidRPr="00315D96">
        <w:rPr>
          <w:rFonts w:eastAsia="Adobe Myungjo Std M"/>
          <w:iCs/>
        </w:rPr>
        <w:t xml:space="preserve"> the ideas around the practice of the Living Libraries to p</w:t>
      </w:r>
      <w:r w:rsidR="00A8139A" w:rsidRPr="00315D96">
        <w:rPr>
          <w:rFonts w:eastAsia="Adobe Myungjo Std M"/>
          <w:iCs/>
        </w:rPr>
        <w:t xml:space="preserve">henomenological </w:t>
      </w:r>
      <w:r w:rsidR="00884D73" w:rsidRPr="00315D96">
        <w:rPr>
          <w:rFonts w:eastAsia="Adobe Myungjo Std M"/>
          <w:iCs/>
        </w:rPr>
        <w:t>concepts</w:t>
      </w:r>
      <w:r w:rsidRPr="00315D96">
        <w:rPr>
          <w:rFonts w:eastAsia="Adobe Myungjo Std M"/>
          <w:iCs/>
        </w:rPr>
        <w:t>.</w:t>
      </w:r>
      <w:r w:rsidR="00A8139A" w:rsidRPr="00315D96">
        <w:rPr>
          <w:rFonts w:eastAsia="Adobe Myungjo Std M"/>
          <w:iCs/>
        </w:rPr>
        <w:t xml:space="preserve"> Schütz’s (1967) development of the lifeworld as a qualitative sociological concept is relevant: the Living Library exchange</w:t>
      </w:r>
      <w:r w:rsidR="00991E09" w:rsidRPr="00315D96">
        <w:rPr>
          <w:rFonts w:eastAsia="Adobe Myungjo Std M"/>
          <w:iCs/>
        </w:rPr>
        <w:t>s are shaped</w:t>
      </w:r>
      <w:r w:rsidR="00A8139A" w:rsidRPr="00315D96">
        <w:rPr>
          <w:rFonts w:eastAsia="Adobe Myungjo Std M"/>
          <w:iCs/>
        </w:rPr>
        <w:t xml:space="preserve"> </w:t>
      </w:r>
      <w:r w:rsidR="00991E09" w:rsidRPr="00315D96">
        <w:rPr>
          <w:rFonts w:eastAsia="Adobe Myungjo Std M"/>
          <w:iCs/>
        </w:rPr>
        <w:t>a</w:t>
      </w:r>
      <w:r w:rsidR="00A8139A" w:rsidRPr="00315D96">
        <w:rPr>
          <w:rFonts w:eastAsia="Adobe Myungjo Std M"/>
          <w:iCs/>
        </w:rPr>
        <w:t xml:space="preserve">round those parts of Living Books’ everyday thoughts, feelings and life experiences which they choose to share with students. However, </w:t>
      </w:r>
      <w:r w:rsidR="00991AA7" w:rsidRPr="00315D96">
        <w:rPr>
          <w:rFonts w:eastAsia="Adobe Myungjo Std M"/>
          <w:iCs/>
        </w:rPr>
        <w:t xml:space="preserve">deriving from </w:t>
      </w:r>
      <w:r w:rsidR="00A8139A" w:rsidRPr="00315D96">
        <w:rPr>
          <w:rFonts w:eastAsia="Adobe Myungjo Std M"/>
          <w:iCs/>
        </w:rPr>
        <w:t xml:space="preserve">Cartesian dualism, there is an idealist tradition within phenomenological thought that focuses on, and reifies, the mind as separate to the body. The </w:t>
      </w:r>
      <w:r w:rsidR="00EC436F">
        <w:rPr>
          <w:rFonts w:eastAsia="Adobe Myungjo Std M"/>
          <w:iCs/>
        </w:rPr>
        <w:t>article</w:t>
      </w:r>
      <w:r w:rsidR="00A8139A" w:rsidRPr="00315D96">
        <w:rPr>
          <w:rFonts w:eastAsia="Adobe Myungjo Std M"/>
          <w:iCs/>
        </w:rPr>
        <w:t xml:space="preserve"> therefore instead drew on the phenomenological work of Merleau-Ponty and Levinas to </w:t>
      </w:r>
      <w:r w:rsidR="000D3DA9" w:rsidRPr="00315D96">
        <w:rPr>
          <w:rFonts w:eastAsia="Adobe Myungjo Std M"/>
          <w:iCs/>
        </w:rPr>
        <w:t>concep</w:t>
      </w:r>
      <w:r w:rsidR="00772560" w:rsidRPr="00315D96">
        <w:rPr>
          <w:rFonts w:eastAsia="Adobe Myungjo Std M"/>
          <w:iCs/>
        </w:rPr>
        <w:t>tu</w:t>
      </w:r>
      <w:r w:rsidR="000D3DA9" w:rsidRPr="00315D96">
        <w:rPr>
          <w:rFonts w:eastAsia="Adobe Myungjo Std M"/>
          <w:iCs/>
        </w:rPr>
        <w:t xml:space="preserve">alise </w:t>
      </w:r>
      <w:r w:rsidR="00A8139A" w:rsidRPr="00315D96">
        <w:rPr>
          <w:rFonts w:eastAsia="Adobe Myungjo Std M"/>
          <w:iCs/>
        </w:rPr>
        <w:t xml:space="preserve">the face to face, embodied, character of the </w:t>
      </w:r>
      <w:r w:rsidR="000D3DA9" w:rsidRPr="00315D96">
        <w:rPr>
          <w:rFonts w:eastAsia="Adobe Myungjo Std M"/>
          <w:iCs/>
        </w:rPr>
        <w:t xml:space="preserve">Living Library </w:t>
      </w:r>
      <w:r w:rsidR="00A8139A" w:rsidRPr="00315D96">
        <w:rPr>
          <w:rFonts w:eastAsia="Adobe Myungjo Std M"/>
          <w:iCs/>
        </w:rPr>
        <w:t xml:space="preserve">exchange: Living Books and Readers experience each other as </w:t>
      </w:r>
      <w:r w:rsidR="00A8139A" w:rsidRPr="00315D96">
        <w:rPr>
          <w:rFonts w:eastAsia="Adobe Myungjo Std M"/>
          <w:i/>
        </w:rPr>
        <w:t>body subjects</w:t>
      </w:r>
      <w:r w:rsidR="00A8139A" w:rsidRPr="00315D96">
        <w:rPr>
          <w:rFonts w:eastAsia="Adobe Myungjo Std M"/>
          <w:iCs/>
        </w:rPr>
        <w:t xml:space="preserve"> with the focus on the corporeally situated subjectivity of a Living Book. For some Living Books</w:t>
      </w:r>
      <w:r w:rsidR="00AF5436">
        <w:rPr>
          <w:rFonts w:eastAsia="Adobe Myungjo Std M"/>
          <w:iCs/>
        </w:rPr>
        <w:t xml:space="preserve"> - </w:t>
      </w:r>
      <w:r w:rsidR="00A8139A" w:rsidRPr="00315D96">
        <w:rPr>
          <w:rFonts w:eastAsia="Adobe Myungjo Std M"/>
          <w:iCs/>
        </w:rPr>
        <w:t>for example those with disabilities and some of those attending the LGBT Living Libraries</w:t>
      </w:r>
      <w:r w:rsidR="00AF5436">
        <w:rPr>
          <w:rFonts w:eastAsia="Adobe Myungjo Std M"/>
          <w:iCs/>
        </w:rPr>
        <w:t xml:space="preserve"> - </w:t>
      </w:r>
      <w:r w:rsidR="00A8139A" w:rsidRPr="00315D96">
        <w:rPr>
          <w:rFonts w:eastAsia="Adobe Myungjo Std M"/>
          <w:iCs/>
        </w:rPr>
        <w:t xml:space="preserve">recognition of the body as a site of exclusion and discrimination is significant and the emphasis on embodiment has been relevant for our thinking through the use of university space and the significance of the buildings in the place of the University as sources of inclusion/exclusion and sources of identity. </w:t>
      </w:r>
    </w:p>
    <w:p w14:paraId="407E3D1C" w14:textId="77777777" w:rsidR="003070C1" w:rsidRPr="00315D96" w:rsidRDefault="003070C1" w:rsidP="00102B5E">
      <w:pPr>
        <w:spacing w:line="360" w:lineRule="auto"/>
        <w:rPr>
          <w:rFonts w:eastAsia="Adobe Myungjo Std M"/>
          <w:iCs/>
        </w:rPr>
      </w:pPr>
    </w:p>
    <w:p w14:paraId="5B4BD714" w14:textId="32009602" w:rsidR="00FA1AEA" w:rsidRPr="00315D96" w:rsidRDefault="004D0649" w:rsidP="00102B5E">
      <w:pPr>
        <w:spacing w:line="360" w:lineRule="auto"/>
        <w:rPr>
          <w:rFonts w:eastAsia="Adobe Myungjo Std M"/>
        </w:rPr>
      </w:pPr>
      <w:r w:rsidRPr="00315D96">
        <w:rPr>
          <w:rFonts w:eastAsia="Adobe Myungjo Std M"/>
          <w:i/>
          <w:iCs/>
        </w:rPr>
        <w:t>6</w:t>
      </w:r>
      <w:r w:rsidRPr="00315D96">
        <w:rPr>
          <w:rFonts w:eastAsia="Adobe Myungjo Std M"/>
        </w:rPr>
        <w:t xml:space="preserve"> </w:t>
      </w:r>
      <w:r w:rsidR="00742799" w:rsidRPr="00315D96">
        <w:rPr>
          <w:rFonts w:eastAsia="Adobe Myungjo Std M"/>
        </w:rPr>
        <w:t xml:space="preserve"> </w:t>
      </w:r>
      <w:r w:rsidRPr="00315D96">
        <w:rPr>
          <w:rFonts w:eastAsia="Adobe Myungjo Std M"/>
        </w:rPr>
        <w:t xml:space="preserve">brought social theory around personal relationships and intimacy (Bauman), theories of networked </w:t>
      </w:r>
      <w:r w:rsidR="00537C43">
        <w:rPr>
          <w:rFonts w:eastAsia="Adobe Myungjo Std M"/>
        </w:rPr>
        <w:t xml:space="preserve">individualism </w:t>
      </w:r>
      <w:r w:rsidRPr="00315D96">
        <w:rPr>
          <w:rFonts w:eastAsia="Adobe Myungjo Std M"/>
        </w:rPr>
        <w:t>(Castells) and digitally mediated communication in social work settings (La Mendola) t</w:t>
      </w:r>
      <w:r w:rsidR="00C64069" w:rsidRPr="00315D96">
        <w:rPr>
          <w:rFonts w:eastAsia="Adobe Myungjo Std M"/>
        </w:rPr>
        <w:t>o consider young, care experienced</w:t>
      </w:r>
      <w:r w:rsidR="005A6449">
        <w:rPr>
          <w:rFonts w:eastAsia="Adobe Myungjo Std M"/>
        </w:rPr>
        <w:t xml:space="preserve"> </w:t>
      </w:r>
      <w:r w:rsidR="00C64069" w:rsidRPr="00315D96">
        <w:rPr>
          <w:rFonts w:eastAsia="Adobe Myungjo Std M"/>
        </w:rPr>
        <w:t>people’s narratives of their digital worlds.</w:t>
      </w:r>
      <w:r w:rsidRPr="00315D96">
        <w:rPr>
          <w:rFonts w:eastAsia="Adobe Myungjo Std M"/>
        </w:rPr>
        <w:t xml:space="preserve"> These empirical narratives suggested applicability of some aspects of these theories </w:t>
      </w:r>
      <w:r w:rsidR="00742799" w:rsidRPr="00315D96">
        <w:rPr>
          <w:rFonts w:eastAsia="Adobe Myungjo Std M"/>
        </w:rPr>
        <w:t xml:space="preserve">to some areas of the young people’s lives </w:t>
      </w:r>
      <w:r w:rsidR="009E3457">
        <w:rPr>
          <w:rFonts w:eastAsia="Adobe Myungjo Std M"/>
        </w:rPr>
        <w:t xml:space="preserve">including a </w:t>
      </w:r>
      <w:r w:rsidRPr="00315D96">
        <w:rPr>
          <w:rFonts w:eastAsia="Adobe Myungjo Std M"/>
        </w:rPr>
        <w:t>fear of missing out driven by constant connectivity</w:t>
      </w:r>
      <w:r w:rsidR="0046162C">
        <w:rPr>
          <w:rFonts w:eastAsia="Adobe Myungjo Std M"/>
        </w:rPr>
        <w:t xml:space="preserve"> and </w:t>
      </w:r>
      <w:r w:rsidRPr="00315D96">
        <w:rPr>
          <w:rFonts w:eastAsia="Adobe Myungjo Std M"/>
        </w:rPr>
        <w:t xml:space="preserve">some greater superficiality of communicative </w:t>
      </w:r>
      <w:r w:rsidRPr="00315D96">
        <w:rPr>
          <w:rFonts w:eastAsia="Adobe Myungjo Std M"/>
        </w:rPr>
        <w:lastRenderedPageBreak/>
        <w:t>exchange</w:t>
      </w:r>
      <w:r w:rsidR="009E3457">
        <w:rPr>
          <w:rFonts w:eastAsia="Adobe Myungjo Std M"/>
        </w:rPr>
        <w:t>.</w:t>
      </w:r>
      <w:r w:rsidRPr="00315D96">
        <w:rPr>
          <w:rFonts w:eastAsia="Adobe Myungjo Std M"/>
        </w:rPr>
        <w:t xml:space="preserve"> </w:t>
      </w:r>
      <w:r w:rsidR="009E3457">
        <w:rPr>
          <w:rFonts w:eastAsia="Adobe Myungjo Std M"/>
        </w:rPr>
        <w:t>Equally</w:t>
      </w:r>
      <w:r w:rsidR="00E03B70">
        <w:rPr>
          <w:rFonts w:eastAsia="Adobe Myungjo Std M"/>
        </w:rPr>
        <w:t>,</w:t>
      </w:r>
      <w:r w:rsidR="009E3457">
        <w:rPr>
          <w:rFonts w:eastAsia="Adobe Myungjo Std M"/>
        </w:rPr>
        <w:t xml:space="preserve"> </w:t>
      </w:r>
      <w:r w:rsidRPr="00315D96">
        <w:rPr>
          <w:rFonts w:eastAsia="Adobe Myungjo Std M"/>
        </w:rPr>
        <w:t>other</w:t>
      </w:r>
      <w:r w:rsidR="009E3457">
        <w:rPr>
          <w:rFonts w:eastAsia="Adobe Myungjo Std M"/>
        </w:rPr>
        <w:t xml:space="preserve"> aspects were not applicable</w:t>
      </w:r>
      <w:r w:rsidR="0046162C">
        <w:rPr>
          <w:rFonts w:eastAsia="Adobe Myungjo Std M"/>
        </w:rPr>
        <w:t>:</w:t>
      </w:r>
      <w:r w:rsidR="009E3457">
        <w:rPr>
          <w:rFonts w:eastAsia="Adobe Myungjo Std M"/>
        </w:rPr>
        <w:t xml:space="preserve"> most notably the </w:t>
      </w:r>
      <w:r w:rsidRPr="00315D96">
        <w:rPr>
          <w:rFonts w:eastAsia="Adobe Myungjo Std M"/>
        </w:rPr>
        <w:t xml:space="preserve">young people’s social networks were </w:t>
      </w:r>
      <w:r w:rsidR="009E3457">
        <w:rPr>
          <w:rFonts w:eastAsia="Adobe Myungjo Std M"/>
        </w:rPr>
        <w:t xml:space="preserve">overwhelmingly ones developed through </w:t>
      </w:r>
      <w:r w:rsidR="00AD3E4E" w:rsidRPr="00315D96">
        <w:rPr>
          <w:rFonts w:eastAsia="Adobe Myungjo Std M"/>
        </w:rPr>
        <w:t>face to face and geographically loca</w:t>
      </w:r>
      <w:r w:rsidR="009E3457">
        <w:rPr>
          <w:rFonts w:eastAsia="Adobe Myungjo Std M"/>
        </w:rPr>
        <w:t>lised interaction, with</w:t>
      </w:r>
      <w:r w:rsidR="00AD3E4E" w:rsidRPr="00315D96">
        <w:rPr>
          <w:rFonts w:eastAsia="Adobe Myungjo Std M"/>
        </w:rPr>
        <w:t xml:space="preserve"> digital communication more likely to augment communication with those known offline</w:t>
      </w:r>
      <w:r w:rsidR="009E3457">
        <w:rPr>
          <w:rFonts w:eastAsia="Adobe Myungjo Std M"/>
        </w:rPr>
        <w:t>,</w:t>
      </w:r>
      <w:r w:rsidR="00AD3E4E" w:rsidRPr="00315D96">
        <w:rPr>
          <w:rFonts w:eastAsia="Adobe Myungjo Std M"/>
        </w:rPr>
        <w:t xml:space="preserve"> rather than replacing it with networks which </w:t>
      </w:r>
      <w:r w:rsidR="009E3457">
        <w:rPr>
          <w:rFonts w:eastAsia="Adobe Myungjo Std M"/>
        </w:rPr>
        <w:t xml:space="preserve">had been established </w:t>
      </w:r>
      <w:r w:rsidR="00AD3E4E" w:rsidRPr="00315D96">
        <w:rPr>
          <w:rFonts w:eastAsia="Adobe Myungjo Std M"/>
        </w:rPr>
        <w:t>online.</w:t>
      </w:r>
    </w:p>
    <w:p w14:paraId="44481487" w14:textId="1C486120" w:rsidR="00C64069" w:rsidRPr="00315D96" w:rsidRDefault="00C64069" w:rsidP="00102B5E">
      <w:pPr>
        <w:spacing w:line="360" w:lineRule="auto"/>
        <w:rPr>
          <w:rFonts w:eastAsia="Adobe Myungjo Std M"/>
          <w:i/>
          <w:iCs/>
        </w:rPr>
      </w:pPr>
    </w:p>
    <w:p w14:paraId="402A7AC5" w14:textId="4E3CBC6D" w:rsidR="00836750" w:rsidRDefault="00C64069" w:rsidP="00102B5E">
      <w:pPr>
        <w:spacing w:line="360" w:lineRule="auto"/>
        <w:rPr>
          <w:rFonts w:eastAsia="Adobe Myungjo Std M"/>
        </w:rPr>
      </w:pPr>
      <w:r w:rsidRPr="00315D96">
        <w:rPr>
          <w:rFonts w:eastAsia="Adobe Myungjo Std M"/>
          <w:i/>
          <w:iCs/>
        </w:rPr>
        <w:t>10</w:t>
      </w:r>
      <w:r w:rsidR="0046162C">
        <w:rPr>
          <w:rFonts w:eastAsia="Adobe Myungjo Std M"/>
          <w:i/>
          <w:iCs/>
        </w:rPr>
        <w:t xml:space="preserve"> </w:t>
      </w:r>
      <w:r w:rsidR="00991AA7" w:rsidRPr="00315D96">
        <w:rPr>
          <w:rFonts w:eastAsia="Adobe Myungjo Std M"/>
        </w:rPr>
        <w:t xml:space="preserve">introduced a </w:t>
      </w:r>
      <w:r w:rsidR="005E3F9D" w:rsidRPr="00315D96">
        <w:rPr>
          <w:rFonts w:eastAsia="Adobe Myungjo Std M"/>
        </w:rPr>
        <w:t xml:space="preserve">three part typology of </w:t>
      </w:r>
      <w:r w:rsidR="0040459C" w:rsidRPr="00315D96">
        <w:rPr>
          <w:rFonts w:eastAsia="Adobe Myungjo Std M"/>
        </w:rPr>
        <w:t>Family Group Conference (</w:t>
      </w:r>
      <w:r w:rsidR="005E3F9D" w:rsidRPr="00315D96">
        <w:rPr>
          <w:rFonts w:eastAsia="Adobe Myungjo Std M"/>
        </w:rPr>
        <w:t>FGC</w:t>
      </w:r>
      <w:r w:rsidR="0040459C" w:rsidRPr="00315D96">
        <w:rPr>
          <w:rFonts w:eastAsia="Adobe Myungjo Std M"/>
        </w:rPr>
        <w:t>)</w:t>
      </w:r>
      <w:r w:rsidR="005E3F9D" w:rsidRPr="00315D96">
        <w:rPr>
          <w:rFonts w:eastAsia="Adobe Myungjo Std M"/>
        </w:rPr>
        <w:t xml:space="preserve"> use in situations of domestic violence d</w:t>
      </w:r>
      <w:r w:rsidR="00B900A7" w:rsidRPr="00315D96">
        <w:rPr>
          <w:rFonts w:eastAsia="Adobe Myungjo Std M"/>
        </w:rPr>
        <w:t xml:space="preserve">eveloped from observational and interview data </w:t>
      </w:r>
      <w:r w:rsidR="00742799" w:rsidRPr="00315D96">
        <w:rPr>
          <w:rFonts w:eastAsia="Adobe Myungjo Std M"/>
        </w:rPr>
        <w:t xml:space="preserve">from the study, </w:t>
      </w:r>
      <w:r w:rsidR="00B900A7" w:rsidRPr="00315D96">
        <w:rPr>
          <w:rFonts w:eastAsia="Adobe Myungjo Std M"/>
        </w:rPr>
        <w:t xml:space="preserve">augmented by </w:t>
      </w:r>
      <w:r w:rsidR="00FB5065" w:rsidRPr="00315D96">
        <w:rPr>
          <w:rFonts w:eastAsia="Adobe Myungjo Std M"/>
        </w:rPr>
        <w:t>an</w:t>
      </w:r>
      <w:r w:rsidR="00B900A7" w:rsidRPr="00315D96">
        <w:rPr>
          <w:rFonts w:eastAsia="Adobe Myungjo Std M"/>
        </w:rPr>
        <w:t xml:space="preserve"> influential previous study in the subject area (Pennell and Burford, 2000). </w:t>
      </w:r>
      <w:r w:rsidR="00483EE9" w:rsidRPr="00315D96">
        <w:rPr>
          <w:rFonts w:eastAsia="Adobe Myungjo Std M"/>
        </w:rPr>
        <w:t>The</w:t>
      </w:r>
      <w:r w:rsidR="00B900A7" w:rsidRPr="00315D96">
        <w:rPr>
          <w:rFonts w:eastAsia="Adobe Myungjo Std M"/>
        </w:rPr>
        <w:t xml:space="preserve"> typology</w:t>
      </w:r>
      <w:r w:rsidR="00742799" w:rsidRPr="00315D96">
        <w:rPr>
          <w:rFonts w:eastAsia="Adobe Myungjo Std M"/>
        </w:rPr>
        <w:t xml:space="preserve"> proposed </w:t>
      </w:r>
      <w:r w:rsidR="002C0464" w:rsidRPr="00315D96">
        <w:rPr>
          <w:rFonts w:eastAsia="Adobe Myungjo Std M"/>
        </w:rPr>
        <w:t>was</w:t>
      </w:r>
      <w:r w:rsidR="00483EE9" w:rsidRPr="00315D96">
        <w:rPr>
          <w:rFonts w:eastAsia="Adobe Myungjo Std M"/>
        </w:rPr>
        <w:t xml:space="preserve"> </w:t>
      </w:r>
      <w:r w:rsidR="00991AA7" w:rsidRPr="00315D96">
        <w:rPr>
          <w:rFonts w:eastAsia="Adobe Myungjo Std M"/>
        </w:rPr>
        <w:t xml:space="preserve">original in </w:t>
      </w:r>
      <w:r w:rsidR="00742799" w:rsidRPr="00315D96">
        <w:rPr>
          <w:rFonts w:eastAsia="Adobe Myungjo Std M"/>
        </w:rPr>
        <w:t xml:space="preserve">seeking to </w:t>
      </w:r>
      <w:r w:rsidR="00991AA7" w:rsidRPr="00315D96">
        <w:rPr>
          <w:rFonts w:eastAsia="Adobe Myungjo Std M"/>
        </w:rPr>
        <w:t>classify</w:t>
      </w:r>
      <w:r w:rsidR="00742799" w:rsidRPr="00315D96">
        <w:rPr>
          <w:rFonts w:eastAsia="Adobe Myungjo Std M"/>
        </w:rPr>
        <w:t xml:space="preserve"> </w:t>
      </w:r>
      <w:r w:rsidR="00483EE9" w:rsidRPr="00315D96">
        <w:rPr>
          <w:rFonts w:eastAsia="Adobe Myungjo Std M"/>
        </w:rPr>
        <w:t>types of FGC</w:t>
      </w:r>
      <w:r w:rsidR="00742799" w:rsidRPr="00315D96">
        <w:rPr>
          <w:rFonts w:eastAsia="Adobe Myungjo Std M"/>
        </w:rPr>
        <w:t>s</w:t>
      </w:r>
      <w:r w:rsidR="00483EE9" w:rsidRPr="00315D96">
        <w:rPr>
          <w:rFonts w:eastAsia="Adobe Myungjo Std M"/>
        </w:rPr>
        <w:t xml:space="preserve"> </w:t>
      </w:r>
      <w:r w:rsidR="00FB5065" w:rsidRPr="00315D96">
        <w:rPr>
          <w:rFonts w:eastAsia="Adobe Myungjo Std M"/>
        </w:rPr>
        <w:t>used in situations of domestic violenc</w:t>
      </w:r>
      <w:r w:rsidR="00991AA7" w:rsidRPr="00315D96">
        <w:rPr>
          <w:rFonts w:eastAsia="Adobe Myungjo Std M"/>
        </w:rPr>
        <w:t>e and in so doing</w:t>
      </w:r>
      <w:r w:rsidR="00742799" w:rsidRPr="00315D96">
        <w:rPr>
          <w:rFonts w:eastAsia="Adobe Myungjo Std M"/>
        </w:rPr>
        <w:t>,</w:t>
      </w:r>
      <w:r w:rsidR="00991AA7" w:rsidRPr="00315D96">
        <w:rPr>
          <w:rFonts w:eastAsia="Adobe Myungjo Std M"/>
        </w:rPr>
        <w:t xml:space="preserve"> trying</w:t>
      </w:r>
      <w:r w:rsidR="00FB5065" w:rsidRPr="00315D96">
        <w:rPr>
          <w:rFonts w:eastAsia="Adobe Myungjo Std M"/>
        </w:rPr>
        <w:t xml:space="preserve"> to</w:t>
      </w:r>
      <w:r w:rsidR="00991AA7" w:rsidRPr="00315D96">
        <w:rPr>
          <w:rFonts w:eastAsia="Adobe Myungjo Std M"/>
        </w:rPr>
        <w:t xml:space="preserve"> theoretically </w:t>
      </w:r>
      <w:r w:rsidR="00FB5065" w:rsidRPr="00315D96">
        <w:rPr>
          <w:rFonts w:eastAsia="Adobe Myungjo Std M"/>
        </w:rPr>
        <w:t xml:space="preserve">encapsulate </w:t>
      </w:r>
      <w:r w:rsidR="00B900A7" w:rsidRPr="00315D96">
        <w:rPr>
          <w:rFonts w:eastAsia="Adobe Myungjo Std M"/>
        </w:rPr>
        <w:t xml:space="preserve">how a restorative model of family participation </w:t>
      </w:r>
      <w:r w:rsidR="00FB5065" w:rsidRPr="00315D96">
        <w:rPr>
          <w:rFonts w:eastAsia="Adobe Myungjo Std M"/>
        </w:rPr>
        <w:t xml:space="preserve">is being adapted </w:t>
      </w:r>
      <w:r w:rsidR="00EE7DA2" w:rsidRPr="00315D96">
        <w:rPr>
          <w:rFonts w:eastAsia="Adobe Myungjo Std M"/>
        </w:rPr>
        <w:t xml:space="preserve">within the </w:t>
      </w:r>
      <w:r w:rsidR="00FB5065" w:rsidRPr="00315D96">
        <w:rPr>
          <w:rFonts w:eastAsia="Adobe Myungjo Std M"/>
        </w:rPr>
        <w:t xml:space="preserve">English </w:t>
      </w:r>
      <w:r w:rsidR="00B900A7" w:rsidRPr="00315D96">
        <w:rPr>
          <w:rFonts w:eastAsia="Adobe Myungjo Std M"/>
        </w:rPr>
        <w:t>child protec</w:t>
      </w:r>
      <w:r w:rsidR="00FB5065" w:rsidRPr="00315D96">
        <w:rPr>
          <w:rFonts w:eastAsia="Adobe Myungjo Std M"/>
        </w:rPr>
        <w:t>tion system</w:t>
      </w:r>
      <w:r w:rsidR="00EE7DA2" w:rsidRPr="00315D96">
        <w:rPr>
          <w:rFonts w:eastAsia="Adobe Myungjo Std M"/>
        </w:rPr>
        <w:t>.</w:t>
      </w:r>
      <w:r w:rsidR="00FB5065" w:rsidRPr="00315D96">
        <w:rPr>
          <w:rFonts w:eastAsia="Adobe Myungjo Std M"/>
        </w:rPr>
        <w:t xml:space="preserve"> While the typology is primarily descriptive and classificatory</w:t>
      </w:r>
      <w:r w:rsidR="0046162C">
        <w:rPr>
          <w:rFonts w:eastAsia="Adobe Myungjo Std M"/>
        </w:rPr>
        <w:t>,</w:t>
      </w:r>
      <w:r w:rsidR="00FB5065" w:rsidRPr="00315D96">
        <w:rPr>
          <w:rFonts w:eastAsia="Adobe Myungjo Std M"/>
        </w:rPr>
        <w:t xml:space="preserve"> rather than axiologically hierarchical</w:t>
      </w:r>
      <w:r w:rsidR="00EE7DA2" w:rsidRPr="00315D96">
        <w:rPr>
          <w:rFonts w:eastAsia="Adobe Myungjo Std M"/>
        </w:rPr>
        <w:t xml:space="preserve">, </w:t>
      </w:r>
      <w:r w:rsidR="0046162C">
        <w:rPr>
          <w:rFonts w:eastAsia="Adobe Myungjo Std M"/>
        </w:rPr>
        <w:t xml:space="preserve">it is the case that </w:t>
      </w:r>
      <w:r w:rsidR="00EE7DA2" w:rsidRPr="00315D96">
        <w:rPr>
          <w:rFonts w:eastAsia="Adobe Myungjo Std M"/>
          <w:i/>
          <w:iCs/>
        </w:rPr>
        <w:t>Restorative</w:t>
      </w:r>
      <w:r w:rsidR="00EE7DA2" w:rsidRPr="00315D96">
        <w:rPr>
          <w:rFonts w:eastAsia="Adobe Myungjo Std M"/>
        </w:rPr>
        <w:t xml:space="preserve"> FGCs do offer the </w:t>
      </w:r>
      <w:r w:rsidR="0046162C">
        <w:rPr>
          <w:rFonts w:eastAsia="Adobe Myungjo Std M"/>
        </w:rPr>
        <w:t xml:space="preserve">possibility of more </w:t>
      </w:r>
      <w:r w:rsidR="00742799" w:rsidRPr="00315D96">
        <w:rPr>
          <w:rFonts w:eastAsia="Adobe Myungjo Std M"/>
        </w:rPr>
        <w:t>fundamentally address</w:t>
      </w:r>
      <w:r w:rsidR="0046162C">
        <w:rPr>
          <w:rFonts w:eastAsia="Adobe Myungjo Std M"/>
        </w:rPr>
        <w:t>ing</w:t>
      </w:r>
      <w:r w:rsidR="00742799" w:rsidRPr="00315D96">
        <w:rPr>
          <w:rFonts w:eastAsia="Adobe Myungjo Std M"/>
        </w:rPr>
        <w:t xml:space="preserve"> the issue of domestic violence</w:t>
      </w:r>
      <w:r w:rsidR="0046162C">
        <w:rPr>
          <w:rFonts w:eastAsia="Adobe Myungjo Std M"/>
        </w:rPr>
        <w:t xml:space="preserve">. This is because they can facilitate both the </w:t>
      </w:r>
      <w:r w:rsidR="00742799" w:rsidRPr="00315D96">
        <w:rPr>
          <w:rFonts w:eastAsia="Adobe Myungjo Std M"/>
        </w:rPr>
        <w:t xml:space="preserve">acknowledgement of </w:t>
      </w:r>
      <w:r w:rsidR="00EE7DA2" w:rsidRPr="00315D96">
        <w:rPr>
          <w:rFonts w:eastAsia="Adobe Myungjo Std M"/>
        </w:rPr>
        <w:t>the harm done through domestic violence</w:t>
      </w:r>
      <w:r w:rsidR="0046162C">
        <w:rPr>
          <w:rFonts w:eastAsia="Adobe Myungjo Std M"/>
        </w:rPr>
        <w:t xml:space="preserve"> </w:t>
      </w:r>
      <w:r w:rsidR="00EE7DA2" w:rsidRPr="00315D96">
        <w:rPr>
          <w:rFonts w:eastAsia="Adobe Myungjo Std M"/>
        </w:rPr>
        <w:t xml:space="preserve">and </w:t>
      </w:r>
      <w:r w:rsidR="0046162C" w:rsidRPr="00315D96">
        <w:rPr>
          <w:rFonts w:eastAsia="Adobe Myungjo Std M"/>
        </w:rPr>
        <w:t xml:space="preserve">a plan of </w:t>
      </w:r>
      <w:r w:rsidR="0046162C">
        <w:rPr>
          <w:rFonts w:eastAsia="Adobe Myungjo Std M"/>
        </w:rPr>
        <w:t xml:space="preserve">negotiated </w:t>
      </w:r>
      <w:r w:rsidR="0046162C" w:rsidRPr="00315D96">
        <w:rPr>
          <w:rFonts w:eastAsia="Adobe Myungjo Std M"/>
        </w:rPr>
        <w:t xml:space="preserve">redress for it </w:t>
      </w:r>
      <w:r w:rsidR="0046162C">
        <w:rPr>
          <w:rFonts w:eastAsia="Adobe Myungjo Std M"/>
        </w:rPr>
        <w:t xml:space="preserve">on the part of </w:t>
      </w:r>
      <w:r w:rsidR="00742799" w:rsidRPr="00315D96">
        <w:rPr>
          <w:rFonts w:eastAsia="Adobe Myungjo Std M"/>
        </w:rPr>
        <w:t xml:space="preserve">the perpetrator of the violence. </w:t>
      </w:r>
      <w:r w:rsidR="00EE7DA2" w:rsidRPr="00315D96">
        <w:rPr>
          <w:rFonts w:eastAsia="Adobe Myungjo Std M"/>
          <w:i/>
          <w:iCs/>
        </w:rPr>
        <w:t xml:space="preserve">Resolution-Focussed </w:t>
      </w:r>
      <w:r w:rsidR="00EE7DA2" w:rsidRPr="00315D96">
        <w:rPr>
          <w:rFonts w:eastAsia="Adobe Myungjo Std M"/>
        </w:rPr>
        <w:t xml:space="preserve">and </w:t>
      </w:r>
      <w:r w:rsidR="00EE7DA2" w:rsidRPr="00315D96">
        <w:rPr>
          <w:rFonts w:eastAsia="Adobe Myungjo Std M"/>
          <w:i/>
          <w:iCs/>
        </w:rPr>
        <w:t xml:space="preserve">Pragmatic </w:t>
      </w:r>
      <w:r w:rsidR="00EE7DA2" w:rsidRPr="00315D96">
        <w:rPr>
          <w:rFonts w:eastAsia="Adobe Myungjo Std M"/>
        </w:rPr>
        <w:t>FGCs are both limited in this</w:t>
      </w:r>
      <w:r w:rsidR="0046162C">
        <w:rPr>
          <w:rFonts w:eastAsia="Adobe Myungjo Std M"/>
        </w:rPr>
        <w:t xml:space="preserve"> respect,</w:t>
      </w:r>
      <w:r w:rsidR="00EE7DA2" w:rsidRPr="00315D96">
        <w:rPr>
          <w:rFonts w:eastAsia="Adobe Myungjo Std M"/>
        </w:rPr>
        <w:t xml:space="preserve"> due to absence of pa</w:t>
      </w:r>
      <w:r w:rsidR="00836750">
        <w:rPr>
          <w:rFonts w:eastAsia="Adobe Myungjo Std M"/>
        </w:rPr>
        <w:t>ternal</w:t>
      </w:r>
      <w:r w:rsidR="00EE7DA2" w:rsidRPr="00315D96">
        <w:rPr>
          <w:rFonts w:eastAsia="Adobe Myungjo Std M"/>
        </w:rPr>
        <w:t xml:space="preserve"> networks in the first type of FGC, and the absence of focus on the past harm of domestic violence in the second.</w:t>
      </w:r>
      <w:r w:rsidR="0046162C">
        <w:rPr>
          <w:rFonts w:eastAsia="Adobe Myungjo Std M"/>
        </w:rPr>
        <w:t xml:space="preserve"> </w:t>
      </w:r>
      <w:r w:rsidR="00EE7DA2" w:rsidRPr="00315D96">
        <w:rPr>
          <w:rFonts w:eastAsia="Adobe Myungjo Std M"/>
        </w:rPr>
        <w:t xml:space="preserve">The </w:t>
      </w:r>
      <w:r w:rsidR="00FB5065" w:rsidRPr="00315D96">
        <w:rPr>
          <w:rFonts w:eastAsia="Adobe Myungjo Std M"/>
        </w:rPr>
        <w:t xml:space="preserve">sparsity of </w:t>
      </w:r>
      <w:r w:rsidR="00FB5065" w:rsidRPr="00315D96">
        <w:rPr>
          <w:rFonts w:eastAsia="Adobe Myungjo Std M"/>
          <w:i/>
          <w:iCs/>
        </w:rPr>
        <w:t>Restorative</w:t>
      </w:r>
      <w:r w:rsidR="00FB5065" w:rsidRPr="00315D96">
        <w:rPr>
          <w:rFonts w:eastAsia="Adobe Myungjo Std M"/>
        </w:rPr>
        <w:t xml:space="preserve"> FGCs </w:t>
      </w:r>
      <w:r w:rsidR="00EE7DA2" w:rsidRPr="00315D96">
        <w:rPr>
          <w:rFonts w:eastAsia="Adobe Myungjo Std M"/>
        </w:rPr>
        <w:t>in the empirical dat</w:t>
      </w:r>
      <w:r w:rsidR="00E03B70">
        <w:rPr>
          <w:rFonts w:eastAsia="Adobe Myungjo Std M"/>
        </w:rPr>
        <w:t>a</w:t>
      </w:r>
      <w:r w:rsidR="00EE7DA2" w:rsidRPr="00315D96">
        <w:rPr>
          <w:rFonts w:eastAsia="Adobe Myungjo Std M"/>
        </w:rPr>
        <w:t xml:space="preserve"> itself </w:t>
      </w:r>
      <w:r w:rsidR="0046162C">
        <w:rPr>
          <w:rFonts w:eastAsia="Adobe Myungjo Std M"/>
        </w:rPr>
        <w:t xml:space="preserve">illustrated </w:t>
      </w:r>
      <w:r w:rsidR="00FB5065" w:rsidRPr="00315D96">
        <w:rPr>
          <w:rFonts w:eastAsia="Adobe Myungjo Std M"/>
        </w:rPr>
        <w:t xml:space="preserve">the </w:t>
      </w:r>
      <w:r w:rsidR="00A7637D">
        <w:rPr>
          <w:rFonts w:eastAsia="Adobe Myungjo Std M"/>
        </w:rPr>
        <w:t xml:space="preserve">challenges </w:t>
      </w:r>
      <w:r w:rsidR="00FB5065" w:rsidRPr="00315D96">
        <w:rPr>
          <w:rFonts w:eastAsia="Adobe Myungjo Std M"/>
        </w:rPr>
        <w:t>in applying a restorative model within a wider child protection system which is not</w:t>
      </w:r>
      <w:r w:rsidR="00EE7DA2" w:rsidRPr="00315D96">
        <w:rPr>
          <w:rFonts w:eastAsia="Adobe Myungjo Std M"/>
        </w:rPr>
        <w:t xml:space="preserve"> </w:t>
      </w:r>
      <w:r w:rsidR="0046162C">
        <w:rPr>
          <w:rFonts w:eastAsia="Adobe Myungjo Std M"/>
        </w:rPr>
        <w:t>restorative</w:t>
      </w:r>
      <w:r w:rsidR="00884D73" w:rsidRPr="00315D96">
        <w:rPr>
          <w:rFonts w:eastAsia="Adobe Myungjo Std M"/>
        </w:rPr>
        <w:t xml:space="preserve">. </w:t>
      </w:r>
    </w:p>
    <w:p w14:paraId="6942CFC4" w14:textId="0D77E106" w:rsidR="002C0464" w:rsidRPr="00315D96" w:rsidRDefault="00836750" w:rsidP="00950A4C">
      <w:pPr>
        <w:spacing w:after="160" w:line="360" w:lineRule="auto"/>
        <w:rPr>
          <w:rFonts w:eastAsia="Adobe Myungjo Std M"/>
        </w:rPr>
      </w:pPr>
      <w:r>
        <w:rPr>
          <w:rFonts w:eastAsia="Adobe Myungjo Std M"/>
        </w:rPr>
        <w:br w:type="page"/>
      </w:r>
    </w:p>
    <w:p w14:paraId="58CCE17B" w14:textId="1D705BCB" w:rsidR="00B71163" w:rsidRPr="00315D96" w:rsidRDefault="003F6EAA" w:rsidP="00CF5019">
      <w:pPr>
        <w:pStyle w:val="Heading1"/>
      </w:pPr>
      <w:bookmarkStart w:id="26" w:name="_Toc32913173"/>
      <w:r>
        <w:lastRenderedPageBreak/>
        <w:t>5</w:t>
      </w:r>
      <w:r w:rsidR="00D32FDC" w:rsidRPr="00315D96">
        <w:t xml:space="preserve">. </w:t>
      </w:r>
      <w:r w:rsidR="00B71163" w:rsidRPr="00315D96">
        <w:t>Reconciling social constructionist and realist orientations</w:t>
      </w:r>
      <w:bookmarkEnd w:id="26"/>
      <w:r w:rsidR="00B71163" w:rsidRPr="00315D96">
        <w:rPr>
          <w:iCs/>
          <w:highlight w:val="yellow"/>
        </w:rPr>
        <w:t xml:space="preserve"> </w:t>
      </w:r>
    </w:p>
    <w:p w14:paraId="17101862" w14:textId="77777777" w:rsidR="00D32FDC" w:rsidRPr="00315D96" w:rsidRDefault="00D32FDC" w:rsidP="00102B5E">
      <w:pPr>
        <w:spacing w:line="360" w:lineRule="auto"/>
      </w:pPr>
    </w:p>
    <w:p w14:paraId="2D3B590C" w14:textId="79D371CF" w:rsidR="00B71163" w:rsidRPr="00315D96" w:rsidRDefault="004D6D1E" w:rsidP="00102B5E">
      <w:pPr>
        <w:spacing w:line="360" w:lineRule="auto"/>
      </w:pPr>
      <w:r w:rsidRPr="00315D96">
        <w:t>In this section I</w:t>
      </w:r>
      <w:r w:rsidRPr="00315D96">
        <w:rPr>
          <w:i/>
          <w:iCs/>
        </w:rPr>
        <w:t xml:space="preserve"> </w:t>
      </w:r>
      <w:r w:rsidR="00B71163" w:rsidRPr="00315D96">
        <w:t>explore a</w:t>
      </w:r>
      <w:r w:rsidR="00291822" w:rsidRPr="00315D96">
        <w:t xml:space="preserve">n </w:t>
      </w:r>
      <w:r w:rsidR="00FA1AEA" w:rsidRPr="00315D96">
        <w:t xml:space="preserve">important </w:t>
      </w:r>
      <w:r w:rsidR="00A8139A" w:rsidRPr="00315D96">
        <w:t xml:space="preserve">tension </w:t>
      </w:r>
      <w:r w:rsidR="00FA1AEA" w:rsidRPr="00315D96">
        <w:t>throughout</w:t>
      </w:r>
      <w:r w:rsidR="00A8139A" w:rsidRPr="00315D96">
        <w:t xml:space="preserve"> my use of qualitative methods</w:t>
      </w:r>
      <w:r w:rsidR="00B71163" w:rsidRPr="00315D96">
        <w:t xml:space="preserve">: </w:t>
      </w:r>
      <w:r w:rsidR="00BC3EA3" w:rsidRPr="00315D96">
        <w:t xml:space="preserve">my adherence </w:t>
      </w:r>
      <w:r w:rsidR="00A8139A" w:rsidRPr="00315D96">
        <w:t>to a realist ontology</w:t>
      </w:r>
      <w:r w:rsidR="00BC3EA3" w:rsidRPr="00315D96">
        <w:t xml:space="preserve"> </w:t>
      </w:r>
      <w:r w:rsidR="00A8139A" w:rsidRPr="00315D96">
        <w:t>wh</w:t>
      </w:r>
      <w:r w:rsidR="00BC3EA3" w:rsidRPr="00315D96">
        <w:t xml:space="preserve">en </w:t>
      </w:r>
      <w:r w:rsidR="00A8139A" w:rsidRPr="00315D96">
        <w:t xml:space="preserve">the prevailing philosophical approach associated with qualitative research since the 1970s </w:t>
      </w:r>
      <w:r w:rsidR="00BC3EA3" w:rsidRPr="00315D96">
        <w:t>has been</w:t>
      </w:r>
      <w:r w:rsidR="00A8139A" w:rsidRPr="00315D96">
        <w:t xml:space="preserve"> social constructionism</w:t>
      </w:r>
      <w:r w:rsidR="00856E4A" w:rsidRPr="00315D96">
        <w:t xml:space="preserve"> </w:t>
      </w:r>
      <w:r w:rsidR="00D213FC" w:rsidRPr="00315D96">
        <w:fldChar w:fldCharType="begin" w:fldLock="1"/>
      </w:r>
      <w:r w:rsidR="00684E12" w:rsidRPr="00315D96">
        <w:instrText>ADDIN CSL_CITATION {"citationItems":[{"id":"ITEM-1","itemData":{"DOI":"10.1093/bjsw/31.6.845","ISBN":"0045-3102","ISSN":"00453102","PMID":"10701087","abstract":"Theories within the social and psychological sciences continue to shape social work practice. However, recent debates within these sciences on the shortcomings of ‘social constructionism’, and the attempt to overcome them through a critical realist position, have so far failed to capture social work’s attention. This paper provides a critical overview of these theoretical debates, highlighting the shortcomings of social construction- ism for social work. The critical realist challenge to social constructionism, as articulated by the British philosopher Roy Bhaskar, is considered and its relevance to social work formulated in terms of a return to ‘depth’ in practice.","author":[{"dropping-particle":"","family":"Houston","given":"Stan","non-dropping-particle":"","parse-names":false,"suffix":""}],"container-title":"British Journal of Social Work","id":"ITEM-1","issue":"6","issued":{"date-parts":[["2001"]]},"page":"845-861","title":"Beyond social constructionism: Critical realism and social work","type":"article-journal","volume":"31"},"uris":["http://www.mendeley.com/documents/?uuid=02043b69-3764-4fd8-a2ca-c612c33f8fa7"]}],"mendeley":{"formattedCitation":"(Houston, 2001)","plainTextFormattedCitation":"(Houston, 2001)","previouslyFormattedCitation":"(Houston, 2001)"},"properties":{"noteIndex":0},"schema":"https://github.com/citation-style-language/schema/raw/master/csl-citation.json"}</w:instrText>
      </w:r>
      <w:r w:rsidR="00D213FC" w:rsidRPr="00315D96">
        <w:fldChar w:fldCharType="separate"/>
      </w:r>
      <w:r w:rsidR="00D213FC" w:rsidRPr="00315D96">
        <w:rPr>
          <w:noProof/>
        </w:rPr>
        <w:t>(Houston, 2001)</w:t>
      </w:r>
      <w:r w:rsidR="00D213FC" w:rsidRPr="00315D96">
        <w:fldChar w:fldCharType="end"/>
      </w:r>
      <w:r w:rsidR="00D213FC" w:rsidRPr="00315D96">
        <w:t xml:space="preserve">. </w:t>
      </w:r>
      <w:r w:rsidR="0040459C" w:rsidRPr="00315D96">
        <w:t xml:space="preserve">The </w:t>
      </w:r>
      <w:r w:rsidR="00291822" w:rsidRPr="00315D96">
        <w:t>reconciliation of these two approaches in my work represents a theoretical contribution to the field (</w:t>
      </w:r>
      <w:r w:rsidR="00291822" w:rsidRPr="00315D96">
        <w:rPr>
          <w:i/>
          <w:iCs/>
        </w:rPr>
        <w:t>Domain 2</w:t>
      </w:r>
      <w:r w:rsidR="0040459C" w:rsidRPr="00315D96">
        <w:t xml:space="preserve">).  This subject </w:t>
      </w:r>
      <w:r w:rsidR="00291822" w:rsidRPr="00315D96">
        <w:t>is implicit in the work itself</w:t>
      </w:r>
      <w:r w:rsidR="0040459C" w:rsidRPr="00315D96">
        <w:t>,</w:t>
      </w:r>
      <w:r w:rsidR="00291822" w:rsidRPr="00315D96">
        <w:t xml:space="preserve"> and </w:t>
      </w:r>
      <w:r w:rsidR="00B71163" w:rsidRPr="00315D96">
        <w:t xml:space="preserve">I </w:t>
      </w:r>
      <w:r w:rsidR="00291822" w:rsidRPr="00315D96">
        <w:t xml:space="preserve">therefore expand on it here </w:t>
      </w:r>
      <w:r w:rsidR="00B71163" w:rsidRPr="00315D96">
        <w:t xml:space="preserve">by </w:t>
      </w:r>
      <w:r w:rsidR="0040459C" w:rsidRPr="00315D96">
        <w:t xml:space="preserve">firstly </w:t>
      </w:r>
      <w:r w:rsidR="00B71163" w:rsidRPr="00315D96">
        <w:t xml:space="preserve">exploring </w:t>
      </w:r>
      <w:r w:rsidR="00291822" w:rsidRPr="00315D96">
        <w:t xml:space="preserve">key criticisms of </w:t>
      </w:r>
      <w:r w:rsidR="00B71163" w:rsidRPr="00315D96">
        <w:t>social constructionist and realist</w:t>
      </w:r>
      <w:r w:rsidR="00291822" w:rsidRPr="00315D96">
        <w:t xml:space="preserve"> positions</w:t>
      </w:r>
      <w:r w:rsidR="0040459C" w:rsidRPr="00315D96">
        <w:t>; by secondly</w:t>
      </w:r>
      <w:r w:rsidR="00291822" w:rsidRPr="00315D96">
        <w:t xml:space="preserve"> </w:t>
      </w:r>
      <w:r w:rsidR="00B71163" w:rsidRPr="00315D96">
        <w:t xml:space="preserve">outlining the critical realist understanding of ontology </w:t>
      </w:r>
      <w:r w:rsidR="00651A46">
        <w:t xml:space="preserve">and epistemology </w:t>
      </w:r>
      <w:r w:rsidR="00B71163" w:rsidRPr="00315D96">
        <w:t xml:space="preserve">which </w:t>
      </w:r>
      <w:r w:rsidR="00291822" w:rsidRPr="00315D96">
        <w:t xml:space="preserve">has been a </w:t>
      </w:r>
      <w:r w:rsidR="00B71163" w:rsidRPr="00315D96">
        <w:t>significant influence on my thinking</w:t>
      </w:r>
      <w:r w:rsidR="0040459C" w:rsidRPr="00315D96">
        <w:t xml:space="preserve">; and finally </w:t>
      </w:r>
      <w:r w:rsidR="005151A1" w:rsidRPr="00315D96">
        <w:t>by illustrating the ways in which a social constructionist</w:t>
      </w:r>
      <w:r w:rsidR="00291822" w:rsidRPr="00315D96">
        <w:t xml:space="preserve">-influenced </w:t>
      </w:r>
      <w:r w:rsidR="005151A1" w:rsidRPr="00315D96">
        <w:t>realism manifest</w:t>
      </w:r>
      <w:r w:rsidR="00460F98">
        <w:t>s</w:t>
      </w:r>
      <w:r w:rsidR="005151A1" w:rsidRPr="00315D96">
        <w:t xml:space="preserve"> itself in </w:t>
      </w:r>
      <w:r w:rsidR="00460F98">
        <w:t xml:space="preserve">my </w:t>
      </w:r>
      <w:r w:rsidR="005151A1" w:rsidRPr="00315D96">
        <w:t xml:space="preserve">work </w:t>
      </w:r>
      <w:r w:rsidR="00291822" w:rsidRPr="00315D96">
        <w:t>(</w:t>
      </w:r>
      <w:r w:rsidR="00291822" w:rsidRPr="00315D96">
        <w:rPr>
          <w:i/>
          <w:iCs/>
        </w:rPr>
        <w:t>Domains 1</w:t>
      </w:r>
      <w:r w:rsidR="00291822" w:rsidRPr="00315D96">
        <w:t xml:space="preserve"> and </w:t>
      </w:r>
      <w:r w:rsidR="00291822" w:rsidRPr="00315D96">
        <w:rPr>
          <w:i/>
          <w:iCs/>
        </w:rPr>
        <w:t>4</w:t>
      </w:r>
      <w:r w:rsidR="00291822" w:rsidRPr="00315D96">
        <w:t>)</w:t>
      </w:r>
      <w:r w:rsidR="005151A1" w:rsidRPr="00315D96">
        <w:t>.</w:t>
      </w:r>
    </w:p>
    <w:p w14:paraId="5B1847FB" w14:textId="77777777" w:rsidR="00B71163" w:rsidRPr="00315D96" w:rsidRDefault="00B71163" w:rsidP="00102B5E">
      <w:pPr>
        <w:spacing w:line="360" w:lineRule="auto"/>
      </w:pPr>
    </w:p>
    <w:p w14:paraId="3354FFF6" w14:textId="25DC776A" w:rsidR="00A8139A" w:rsidRPr="00315D96" w:rsidRDefault="00460F98" w:rsidP="00102B5E">
      <w:pPr>
        <w:spacing w:line="360" w:lineRule="auto"/>
        <w:rPr>
          <w:i/>
          <w:iCs/>
        </w:rPr>
      </w:pPr>
      <w:r>
        <w:t>While t</w:t>
      </w:r>
      <w:r w:rsidR="00A8139A" w:rsidRPr="00315D96">
        <w:t xml:space="preserve">here is an implicit anti-realism within many contemporary versions of social constructionism, </w:t>
      </w:r>
      <w:r>
        <w:t xml:space="preserve">this is not the case with all </w:t>
      </w:r>
      <w:r w:rsidR="00A8139A" w:rsidRPr="00315D96">
        <w:t>(Hjelm, 2014)</w:t>
      </w:r>
      <w:r>
        <w:t xml:space="preserve">, and it is important to </w:t>
      </w:r>
      <w:r w:rsidR="00A8139A" w:rsidRPr="00315D96">
        <w:t>acknowledg</w:t>
      </w:r>
      <w:r>
        <w:t>e</w:t>
      </w:r>
      <w:r w:rsidR="00A8139A" w:rsidRPr="00315D96">
        <w:t xml:space="preserve"> that </w:t>
      </w:r>
      <w:r w:rsidR="00D213FC" w:rsidRPr="00315D96">
        <w:t xml:space="preserve">social constructionist </w:t>
      </w:r>
      <w:r w:rsidR="00A8139A" w:rsidRPr="00315D96">
        <w:t xml:space="preserve">writing and thinking </w:t>
      </w:r>
      <w:r w:rsidR="00D213FC" w:rsidRPr="00315D96">
        <w:t>r</w:t>
      </w:r>
      <w:r w:rsidR="00A8139A" w:rsidRPr="00315D96">
        <w:t>emain</w:t>
      </w:r>
      <w:r w:rsidR="00AC6980" w:rsidRPr="00315D96">
        <w:t>s</w:t>
      </w:r>
      <w:r w:rsidR="00D213FC" w:rsidRPr="00315D96">
        <w:t xml:space="preserve"> a notable </w:t>
      </w:r>
      <w:r w:rsidR="00A8139A" w:rsidRPr="00315D96">
        <w:t>influence</w:t>
      </w:r>
      <w:r w:rsidR="00A7637D">
        <w:t xml:space="preserve"> on my thinking</w:t>
      </w:r>
      <w:r w:rsidR="00A8139A" w:rsidRPr="00315D96">
        <w:t>. The tension I refer to</w:t>
      </w:r>
      <w:r w:rsidR="00AC6980" w:rsidRPr="00315D96">
        <w:t xml:space="preserve"> here </w:t>
      </w:r>
      <w:r w:rsidR="00A8139A" w:rsidRPr="00315D96">
        <w:t xml:space="preserve">is then a matter of </w:t>
      </w:r>
      <w:r>
        <w:t xml:space="preserve">how to </w:t>
      </w:r>
      <w:r w:rsidR="00A8139A" w:rsidRPr="00315D96">
        <w:t>reconcil</w:t>
      </w:r>
      <w:r>
        <w:t xml:space="preserve">e </w:t>
      </w:r>
      <w:r w:rsidR="00A8139A" w:rsidRPr="00315D96">
        <w:t>the influence of social constructionism with a realist ontology</w:t>
      </w:r>
      <w:r>
        <w:t>,</w:t>
      </w:r>
      <w:r w:rsidR="00A8139A" w:rsidRPr="00315D96">
        <w:t xml:space="preserve"> rather than rejecting social constructionism</w:t>
      </w:r>
      <w:r w:rsidR="00E1593D" w:rsidRPr="00315D96">
        <w:t xml:space="preserve"> outright</w:t>
      </w:r>
      <w:r w:rsidR="00A7637D">
        <w:t xml:space="preserve">. </w:t>
      </w:r>
      <w:r>
        <w:t xml:space="preserve">In </w:t>
      </w:r>
      <w:r w:rsidR="00C64069" w:rsidRPr="00315D96">
        <w:t>this section of the commentary I focus</w:t>
      </w:r>
      <w:r w:rsidR="00B370B6" w:rsidRPr="00315D96">
        <w:t xml:space="preserve"> more on </w:t>
      </w:r>
      <w:r w:rsidR="00A7637D">
        <w:t xml:space="preserve">a critique of </w:t>
      </w:r>
      <w:r w:rsidR="00B370B6" w:rsidRPr="00315D96">
        <w:t>extreme relativism</w:t>
      </w:r>
      <w:r>
        <w:t xml:space="preserve"> but </w:t>
      </w:r>
      <w:r w:rsidR="00B370B6" w:rsidRPr="00315D96">
        <w:t xml:space="preserve">the avoidance of </w:t>
      </w:r>
      <w:r w:rsidR="0040459C" w:rsidRPr="00315D96">
        <w:t xml:space="preserve">a naïve positivism </w:t>
      </w:r>
      <w:r w:rsidR="00B370B6" w:rsidRPr="00315D96">
        <w:t>is also touched upon in this section</w:t>
      </w:r>
      <w:r>
        <w:t>,</w:t>
      </w:r>
      <w:r w:rsidR="00B370B6" w:rsidRPr="00315D96">
        <w:t xml:space="preserve"> and underpins </w:t>
      </w:r>
      <w:r w:rsidR="0007470C" w:rsidRPr="00315D96">
        <w:t xml:space="preserve">parts of </w:t>
      </w:r>
      <w:r w:rsidR="00B370B6" w:rsidRPr="00315D96">
        <w:t>the later</w:t>
      </w:r>
      <w:r w:rsidR="0007470C" w:rsidRPr="00315D96">
        <w:t xml:space="preserve"> discussions</w:t>
      </w:r>
      <w:r w:rsidR="00B370B6" w:rsidRPr="00315D96">
        <w:t xml:space="preserve"> </w:t>
      </w:r>
      <w:r w:rsidR="0007470C" w:rsidRPr="00315D96">
        <w:t xml:space="preserve">of </w:t>
      </w:r>
      <w:r w:rsidR="00096C1E">
        <w:t>E</w:t>
      </w:r>
      <w:r w:rsidR="00A37B95" w:rsidRPr="00315D96">
        <w:t xml:space="preserve">vidence </w:t>
      </w:r>
      <w:r w:rsidR="00096C1E">
        <w:t>B</w:t>
      </w:r>
      <w:r w:rsidR="00A37B95" w:rsidRPr="00315D96">
        <w:t xml:space="preserve">ased </w:t>
      </w:r>
      <w:r w:rsidR="00096C1E">
        <w:t>P</w:t>
      </w:r>
      <w:r w:rsidR="00A37B95" w:rsidRPr="00315D96">
        <w:t>ractice</w:t>
      </w:r>
      <w:r w:rsidR="00AC6980" w:rsidRPr="00315D96">
        <w:t xml:space="preserve"> (</w:t>
      </w:r>
      <w:r w:rsidR="00AC6980" w:rsidRPr="00315D96">
        <w:rPr>
          <w:i/>
          <w:iCs/>
        </w:rPr>
        <w:t xml:space="preserve">Section </w:t>
      </w:r>
      <w:r w:rsidR="008E242E">
        <w:rPr>
          <w:i/>
          <w:iCs/>
        </w:rPr>
        <w:t>6</w:t>
      </w:r>
      <w:r w:rsidR="00AC6980" w:rsidRPr="00315D96">
        <w:t>)</w:t>
      </w:r>
      <w:r w:rsidR="00B370B6" w:rsidRPr="00315D96">
        <w:t xml:space="preserve"> and mixed methods</w:t>
      </w:r>
      <w:r w:rsidR="00AC6980" w:rsidRPr="00315D96">
        <w:t xml:space="preserve"> (</w:t>
      </w:r>
      <w:r w:rsidR="00AC6980" w:rsidRPr="00315D96">
        <w:rPr>
          <w:i/>
          <w:iCs/>
        </w:rPr>
        <w:t xml:space="preserve">Section </w:t>
      </w:r>
      <w:r w:rsidR="008E242E">
        <w:rPr>
          <w:i/>
          <w:iCs/>
        </w:rPr>
        <w:t>7</w:t>
      </w:r>
      <w:r w:rsidR="00AC6980" w:rsidRPr="00315D96">
        <w:t>)</w:t>
      </w:r>
      <w:r w:rsidR="00B370B6" w:rsidRPr="00315D96">
        <w:t xml:space="preserve">. </w:t>
      </w:r>
      <w:r w:rsidR="0040459C" w:rsidRPr="00315D96">
        <w:t xml:space="preserve">It is </w:t>
      </w:r>
      <w:r w:rsidR="00B370B6" w:rsidRPr="00315D96">
        <w:t xml:space="preserve">also </w:t>
      </w:r>
      <w:r w:rsidR="0040459C" w:rsidRPr="00315D96">
        <w:t xml:space="preserve">worth </w:t>
      </w:r>
      <w:r w:rsidR="00A8139A" w:rsidRPr="00315D96">
        <w:t>acknowledging that</w:t>
      </w:r>
      <w:r>
        <w:t xml:space="preserve"> </w:t>
      </w:r>
      <w:r w:rsidR="00A8139A" w:rsidRPr="00315D96">
        <w:t>while</w:t>
      </w:r>
      <w:r w:rsidR="00096C1E">
        <w:t>,</w:t>
      </w:r>
      <w:r w:rsidR="00A8139A" w:rsidRPr="00315D96">
        <w:t xml:space="preserve"> </w:t>
      </w:r>
      <w:r w:rsidR="00D213FC" w:rsidRPr="00315D96">
        <w:t>throughout my academic career</w:t>
      </w:r>
      <w:r w:rsidR="00096C1E">
        <w:t>,</w:t>
      </w:r>
      <w:r w:rsidR="00D213FC" w:rsidRPr="00315D96">
        <w:t xml:space="preserve"> </w:t>
      </w:r>
      <w:r w:rsidR="00A8139A" w:rsidRPr="00315D96">
        <w:t xml:space="preserve">I have </w:t>
      </w:r>
      <w:r w:rsidR="00D213FC" w:rsidRPr="00315D96">
        <w:t>held to</w:t>
      </w:r>
      <w:r w:rsidR="00A8139A" w:rsidRPr="00315D96">
        <w:t xml:space="preserve"> what I would characterise as a pragmatic-realist ontology, the </w:t>
      </w:r>
      <w:r w:rsidR="00B370B6" w:rsidRPr="00315D96">
        <w:t xml:space="preserve">realist </w:t>
      </w:r>
      <w:r w:rsidR="00A8139A" w:rsidRPr="00315D96">
        <w:t xml:space="preserve">position </w:t>
      </w:r>
      <w:r w:rsidR="00BC3EA3" w:rsidRPr="00315D96">
        <w:t xml:space="preserve">I </w:t>
      </w:r>
      <w:r w:rsidR="00A8139A" w:rsidRPr="00315D96">
        <w:t xml:space="preserve">outline below has </w:t>
      </w:r>
      <w:r w:rsidR="00FA1AEA" w:rsidRPr="00315D96">
        <w:t xml:space="preserve">evolved </w:t>
      </w:r>
      <w:r w:rsidR="00A8139A" w:rsidRPr="00315D96">
        <w:t xml:space="preserve">over the </w:t>
      </w:r>
      <w:r w:rsidR="00D213FC" w:rsidRPr="00315D96">
        <w:t xml:space="preserve">last two </w:t>
      </w:r>
      <w:r w:rsidR="00A8139A" w:rsidRPr="00315D96">
        <w:t>years by more</w:t>
      </w:r>
      <w:r w:rsidR="00D213FC" w:rsidRPr="00315D96">
        <w:t xml:space="preserve"> detailed</w:t>
      </w:r>
      <w:r w:rsidR="00A8139A" w:rsidRPr="00315D96">
        <w:t xml:space="preserve"> engagement with elements of scientific realism and critical realism</w:t>
      </w:r>
      <w:r w:rsidR="00096C1E">
        <w:t>.</w:t>
      </w:r>
      <w:r w:rsidR="00D213FC" w:rsidRPr="00315D96">
        <w:t xml:space="preserve"> </w:t>
      </w:r>
      <w:r w:rsidR="00096C1E">
        <w:t>This engagement</w:t>
      </w:r>
      <w:r w:rsidR="00D213FC" w:rsidRPr="00315D96">
        <w:t xml:space="preserve"> part</w:t>
      </w:r>
      <w:r w:rsidR="00096C1E">
        <w:t>ly</w:t>
      </w:r>
      <w:r w:rsidR="00D213FC" w:rsidRPr="00315D96">
        <w:t xml:space="preserve"> relat</w:t>
      </w:r>
      <w:r w:rsidR="00096C1E">
        <w:t>es</w:t>
      </w:r>
      <w:r w:rsidR="00D213FC" w:rsidRPr="00315D96">
        <w:t xml:space="preserve"> to an ongoing piece of work </w:t>
      </w:r>
      <w:r w:rsidR="00FA1AEA" w:rsidRPr="00315D96">
        <w:t xml:space="preserve">applying the </w:t>
      </w:r>
      <w:r w:rsidR="00D213FC" w:rsidRPr="00315D96">
        <w:t>realist</w:t>
      </w:r>
      <w:r w:rsidR="00FA1AEA" w:rsidRPr="00315D96">
        <w:t xml:space="preserve"> evaluation methods developed by Pawson and Tilley (1997)</w:t>
      </w:r>
      <w:r w:rsidR="00D213FC" w:rsidRPr="00315D96">
        <w:t xml:space="preserve"> </w:t>
      </w:r>
      <w:r w:rsidR="00FA1AEA" w:rsidRPr="00315D96">
        <w:t>to an evidence review</w:t>
      </w:r>
      <w:r w:rsidR="0040459C" w:rsidRPr="00315D96">
        <w:t xml:space="preserve"> of FGCs</w:t>
      </w:r>
      <w:r w:rsidR="00681DF0" w:rsidRPr="00315D96">
        <w:t>.</w:t>
      </w:r>
    </w:p>
    <w:p w14:paraId="5EEC5269" w14:textId="77777777" w:rsidR="00A8139A" w:rsidRPr="00315D96" w:rsidRDefault="00A8139A" w:rsidP="00102B5E">
      <w:pPr>
        <w:spacing w:line="360" w:lineRule="auto"/>
      </w:pPr>
    </w:p>
    <w:p w14:paraId="1C0206A9" w14:textId="02F1BBFE" w:rsidR="00DA149C" w:rsidRDefault="00A8139A" w:rsidP="00102B5E">
      <w:pPr>
        <w:spacing w:line="360" w:lineRule="auto"/>
      </w:pPr>
      <w:r w:rsidRPr="00315D96">
        <w:t>C</w:t>
      </w:r>
      <w:r w:rsidR="00651A46">
        <w:t>ontemporary</w:t>
      </w:r>
      <w:r w:rsidRPr="00315D96">
        <w:t xml:space="preserve"> realis</w:t>
      </w:r>
      <w:r w:rsidR="00D213FC" w:rsidRPr="00315D96">
        <w:t>m</w:t>
      </w:r>
      <w:r w:rsidRPr="00315D96">
        <w:t xml:space="preserve"> </w:t>
      </w:r>
      <w:r w:rsidR="00D213FC" w:rsidRPr="00315D96">
        <w:t xml:space="preserve">merges </w:t>
      </w:r>
      <w:r w:rsidRPr="00315D96">
        <w:t>an ontological realism</w:t>
      </w:r>
      <w:r w:rsidR="00096C1E">
        <w:t xml:space="preserve"> </w:t>
      </w:r>
      <w:r w:rsidR="00D213FC" w:rsidRPr="00315D96">
        <w:t xml:space="preserve">- </w:t>
      </w:r>
      <w:r w:rsidR="00681DF0" w:rsidRPr="00315D96">
        <w:t xml:space="preserve">a view that </w:t>
      </w:r>
      <w:r w:rsidRPr="00315D96">
        <w:t xml:space="preserve">there is </w:t>
      </w:r>
      <w:r w:rsidR="003F6607">
        <w:t xml:space="preserve">a reality </w:t>
      </w:r>
      <w:r w:rsidRPr="00315D96">
        <w:t xml:space="preserve">independent </w:t>
      </w:r>
      <w:r w:rsidR="00681DF0" w:rsidRPr="00315D96">
        <w:t>of human thought</w:t>
      </w:r>
      <w:r w:rsidR="00096C1E">
        <w:t xml:space="preserve"> </w:t>
      </w:r>
      <w:r w:rsidR="00D213FC" w:rsidRPr="00315D96">
        <w:t>-</w:t>
      </w:r>
      <w:r w:rsidR="00096C1E">
        <w:t xml:space="preserve"> </w:t>
      </w:r>
      <w:r w:rsidRPr="00315D96">
        <w:t xml:space="preserve">with an epistemological </w:t>
      </w:r>
      <w:r w:rsidR="00681DF0" w:rsidRPr="00315D96">
        <w:t xml:space="preserve">social </w:t>
      </w:r>
      <w:r w:rsidRPr="00315D96">
        <w:t>constructionism</w:t>
      </w:r>
      <w:r w:rsidR="00D213FC" w:rsidRPr="00315D96">
        <w:t xml:space="preserve"> </w:t>
      </w:r>
      <w:r w:rsidR="00681DF0" w:rsidRPr="00315D96">
        <w:t>–</w:t>
      </w:r>
      <w:r w:rsidR="00D213FC" w:rsidRPr="00315D96">
        <w:t xml:space="preserve"> </w:t>
      </w:r>
      <w:r w:rsidR="00681DF0" w:rsidRPr="00315D96">
        <w:t xml:space="preserve">a view that </w:t>
      </w:r>
      <w:r w:rsidR="00D213FC" w:rsidRPr="00315D96">
        <w:t>humans</w:t>
      </w:r>
      <w:r w:rsidR="00681DF0" w:rsidRPr="00315D96">
        <w:t xml:space="preserve"> can</w:t>
      </w:r>
      <w:r w:rsidR="00D213FC" w:rsidRPr="00315D96">
        <w:t xml:space="preserve"> only have </w:t>
      </w:r>
      <w:r w:rsidRPr="00315D96">
        <w:t xml:space="preserve">mediated knowledge of this </w:t>
      </w:r>
      <w:r w:rsidR="00D213FC" w:rsidRPr="00315D96">
        <w:t xml:space="preserve">independent </w:t>
      </w:r>
      <w:r w:rsidRPr="00315D96">
        <w:t>world</w:t>
      </w:r>
      <w:r w:rsidR="00681DF0" w:rsidRPr="00315D96">
        <w:t xml:space="preserve"> through mind-dependent constructions</w:t>
      </w:r>
      <w:r w:rsidRPr="00315D96">
        <w:t xml:space="preserve">. While </w:t>
      </w:r>
      <w:r w:rsidR="00407D00" w:rsidRPr="00315D96">
        <w:t xml:space="preserve">it can be said that </w:t>
      </w:r>
      <w:r w:rsidRPr="00315D96">
        <w:t xml:space="preserve">existence of an </w:t>
      </w:r>
      <w:r w:rsidR="00407D00" w:rsidRPr="00315D96">
        <w:lastRenderedPageBreak/>
        <w:t>‘</w:t>
      </w:r>
      <w:r w:rsidRPr="00315D96">
        <w:t>independent</w:t>
      </w:r>
      <w:r w:rsidR="00407D00" w:rsidRPr="00315D96">
        <w:t>’</w:t>
      </w:r>
      <w:r w:rsidRPr="00315D96">
        <w:t xml:space="preserve"> reality entails that it exists ‘objectively’ (Collier, 2003), I here </w:t>
      </w:r>
      <w:r w:rsidR="00407D00" w:rsidRPr="00315D96">
        <w:t xml:space="preserve">maintain a </w:t>
      </w:r>
      <w:r w:rsidRPr="00315D96">
        <w:t>distinction b</w:t>
      </w:r>
      <w:r w:rsidR="00407D00" w:rsidRPr="00315D96">
        <w:t>etween the two</w:t>
      </w:r>
      <w:r w:rsidRPr="00315D96">
        <w:t xml:space="preserve"> to avoid conflati</w:t>
      </w:r>
      <w:r w:rsidR="00407D00" w:rsidRPr="00315D96">
        <w:t>ng</w:t>
      </w:r>
      <w:r w:rsidRPr="00315D96">
        <w:t xml:space="preserve"> </w:t>
      </w:r>
      <w:r w:rsidR="00D213FC" w:rsidRPr="00315D96">
        <w:t>a realist</w:t>
      </w:r>
      <w:r w:rsidRPr="00315D96">
        <w:t xml:space="preserve"> position with a positivist </w:t>
      </w:r>
      <w:r w:rsidR="00D213FC" w:rsidRPr="00315D96">
        <w:t>one</w:t>
      </w:r>
      <w:r w:rsidRPr="00315D96">
        <w:t xml:space="preserve"> which </w:t>
      </w:r>
      <w:r w:rsidR="00D213FC" w:rsidRPr="00315D96">
        <w:t xml:space="preserve">maintains </w:t>
      </w:r>
      <w:r w:rsidRPr="00315D96">
        <w:t>that there is a single</w:t>
      </w:r>
      <w:r w:rsidR="00407D00" w:rsidRPr="00315D96">
        <w:t xml:space="preserve"> r</w:t>
      </w:r>
      <w:r w:rsidRPr="00315D96">
        <w:t xml:space="preserve">eality, to which humans have direct </w:t>
      </w:r>
      <w:r w:rsidR="00407D00" w:rsidRPr="00315D96">
        <w:t xml:space="preserve">and unmediated </w:t>
      </w:r>
      <w:r w:rsidRPr="00315D96">
        <w:t>access. Th</w:t>
      </w:r>
      <w:r w:rsidR="00D213FC" w:rsidRPr="00315D96">
        <w:t>e</w:t>
      </w:r>
      <w:r w:rsidRPr="00315D96">
        <w:t xml:space="preserve"> realist position differs from</w:t>
      </w:r>
      <w:r w:rsidR="00FB07F3" w:rsidRPr="00315D96">
        <w:t xml:space="preserve"> </w:t>
      </w:r>
      <w:r w:rsidR="00407D00" w:rsidRPr="00315D96">
        <w:t>most</w:t>
      </w:r>
      <w:r w:rsidR="00FB07F3" w:rsidRPr="00315D96">
        <w:t xml:space="preserve"> </w:t>
      </w:r>
      <w:r w:rsidRPr="00315D96">
        <w:t>social constructionis</w:t>
      </w:r>
      <w:r w:rsidR="00D213FC" w:rsidRPr="00315D96">
        <w:t xml:space="preserve">t </w:t>
      </w:r>
      <w:r w:rsidR="00FB07F3" w:rsidRPr="00315D96">
        <w:t xml:space="preserve">perspectives </w:t>
      </w:r>
      <w:r w:rsidRPr="00315D96">
        <w:t xml:space="preserve">which hold that there is no </w:t>
      </w:r>
      <w:r w:rsidR="00AC6980" w:rsidRPr="00315D96">
        <w:t xml:space="preserve">access to an </w:t>
      </w:r>
      <w:r w:rsidRPr="00315D96">
        <w:t>independent reality beyond our mind-dependent constructions</w:t>
      </w:r>
      <w:r w:rsidR="00FB07F3" w:rsidRPr="00315D96">
        <w:t xml:space="preserve"> of it</w:t>
      </w:r>
      <w:r w:rsidRPr="00315D96">
        <w:t xml:space="preserve"> (Hjelm, 2014). </w:t>
      </w:r>
      <w:r w:rsidR="00DA149C">
        <w:t xml:space="preserve">Realists </w:t>
      </w:r>
      <w:r w:rsidR="00DA149C" w:rsidRPr="00315D96">
        <w:t xml:space="preserve">accept that knowledge of the world is perspectival and largely </w:t>
      </w:r>
      <w:r w:rsidR="00096C1E">
        <w:t xml:space="preserve">only </w:t>
      </w:r>
      <w:r w:rsidR="00DA149C" w:rsidRPr="00315D96">
        <w:t>accessible via discourse (Sayer, 1992; 2000; Bhaskar, 1998b</w:t>
      </w:r>
      <w:r w:rsidR="00D92CC2">
        <w:t xml:space="preserve"> [1979]</w:t>
      </w:r>
      <w:r w:rsidR="00DA149C" w:rsidRPr="00315D96">
        <w:t xml:space="preserve">) but </w:t>
      </w:r>
      <w:r w:rsidR="00DA149C">
        <w:t xml:space="preserve">the combination of </w:t>
      </w:r>
      <w:r w:rsidR="00DA149C" w:rsidRPr="00315D96">
        <w:t xml:space="preserve">this </w:t>
      </w:r>
      <w:r w:rsidR="00DA149C">
        <w:t xml:space="preserve">acceptance </w:t>
      </w:r>
      <w:r w:rsidR="00DA149C" w:rsidRPr="00315D96">
        <w:t>with an ontological realism</w:t>
      </w:r>
      <w:r w:rsidR="00DA149C">
        <w:t xml:space="preserve"> </w:t>
      </w:r>
      <w:r w:rsidR="00DA149C" w:rsidRPr="00315D96">
        <w:t>places limits on the range of valid theories we can have about the world</w:t>
      </w:r>
      <w:r w:rsidR="00AC3BEF">
        <w:t xml:space="preserve"> by reference to </w:t>
      </w:r>
      <w:r w:rsidR="00651A46">
        <w:t>an</w:t>
      </w:r>
      <w:r w:rsidR="00AC3BEF">
        <w:t xml:space="preserve"> independent, causal, reality</w:t>
      </w:r>
      <w:r w:rsidR="00DA149C">
        <w:t>.</w:t>
      </w:r>
      <w:r w:rsidR="00DA149C" w:rsidRPr="00315D96">
        <w:t xml:space="preserve"> </w:t>
      </w:r>
      <w:r w:rsidR="00FB76BC">
        <w:t xml:space="preserve">Critical realism therefore </w:t>
      </w:r>
      <w:r w:rsidR="00AC3BEF">
        <w:t>shares with social constructionism an epistemic relativism</w:t>
      </w:r>
      <w:r w:rsidR="00E03B70">
        <w:t>,</w:t>
      </w:r>
      <w:r w:rsidR="00AC3BEF">
        <w:t xml:space="preserve"> but</w:t>
      </w:r>
      <w:r w:rsidR="00E03B70">
        <w:t>,</w:t>
      </w:r>
      <w:r w:rsidR="00AC3BEF">
        <w:t xml:space="preserve"> unlike radical constructionism</w:t>
      </w:r>
      <w:r w:rsidR="00E03B70">
        <w:t>,</w:t>
      </w:r>
      <w:r w:rsidR="00AC3BEF">
        <w:t xml:space="preserve"> rejects judgmental relativism (Fleetwood, 2014). O</w:t>
      </w:r>
      <w:r w:rsidR="00DA149C" w:rsidRPr="00315D96">
        <w:t>ur observations</w:t>
      </w:r>
      <w:r w:rsidR="00DA149C">
        <w:t xml:space="preserve"> of </w:t>
      </w:r>
      <w:r w:rsidR="00DA149C" w:rsidRPr="00315D96">
        <w:t>the world</w:t>
      </w:r>
      <w:r w:rsidR="00AC3BEF">
        <w:t xml:space="preserve"> </w:t>
      </w:r>
      <w:r w:rsidR="00DA149C">
        <w:t>and reflections on them</w:t>
      </w:r>
      <w:r w:rsidR="00AC3BEF">
        <w:t xml:space="preserve"> </w:t>
      </w:r>
      <w:r w:rsidR="00DA149C" w:rsidRPr="00315D96">
        <w:t xml:space="preserve">are </w:t>
      </w:r>
      <w:r w:rsidR="00DA149C">
        <w:t xml:space="preserve">accepted </w:t>
      </w:r>
      <w:r w:rsidR="00651A46">
        <w:t xml:space="preserve">to be </w:t>
      </w:r>
      <w:r w:rsidR="00DA149C">
        <w:t xml:space="preserve">inevitably partial, contextualised and </w:t>
      </w:r>
      <w:r w:rsidR="00DA149C" w:rsidRPr="00315D96">
        <w:t>theory-lade</w:t>
      </w:r>
      <w:r w:rsidR="00651A46">
        <w:t xml:space="preserve">n </w:t>
      </w:r>
      <w:r w:rsidR="00DA149C">
        <w:t>but</w:t>
      </w:r>
      <w:r w:rsidR="00651A46">
        <w:t xml:space="preserve"> as </w:t>
      </w:r>
      <w:r w:rsidR="00DA149C">
        <w:t>these relate to an independently existing reality</w:t>
      </w:r>
      <w:r w:rsidR="00651A46">
        <w:t>,</w:t>
      </w:r>
      <w:r w:rsidR="00DA149C">
        <w:t xml:space="preserve"> they are not </w:t>
      </w:r>
      <w:r w:rsidR="00651A46">
        <w:t xml:space="preserve">viewed as </w:t>
      </w:r>
      <w:r w:rsidR="00DA149C" w:rsidRPr="00315D96">
        <w:t xml:space="preserve">theory-determined: </w:t>
      </w:r>
    </w:p>
    <w:p w14:paraId="26692894" w14:textId="77777777" w:rsidR="00300CA4" w:rsidRPr="00315D96" w:rsidRDefault="00300CA4" w:rsidP="00102B5E">
      <w:pPr>
        <w:spacing w:line="360" w:lineRule="auto"/>
        <w:rPr>
          <w:rFonts w:eastAsia="Adobe Myungjo Std M"/>
        </w:rPr>
      </w:pPr>
    </w:p>
    <w:p w14:paraId="14C652EB" w14:textId="77777777" w:rsidR="00DA149C" w:rsidRPr="00315D96" w:rsidRDefault="00DA149C" w:rsidP="00102B5E">
      <w:pPr>
        <w:spacing w:line="360" w:lineRule="auto"/>
        <w:ind w:left="720"/>
        <w:rPr>
          <w:rFonts w:eastAsia="Adobe Myungjo Std M"/>
        </w:rPr>
      </w:pPr>
      <w:r w:rsidRPr="00315D96">
        <w:rPr>
          <w:rFonts w:eastAsia="Adobe Myungjo Std M"/>
          <w:i/>
          <w:iCs/>
        </w:rPr>
        <w:t>it is precisely because the world does not yield to just any kind of expectation that we believe it exists independently of us and is not simply a figment of our imagination</w:t>
      </w:r>
      <w:r w:rsidRPr="00315D96">
        <w:rPr>
          <w:rFonts w:eastAsia="Adobe Myungjo Std M"/>
        </w:rPr>
        <w:t xml:space="preserve"> (Sayer, 1992, p.67).  </w:t>
      </w:r>
    </w:p>
    <w:p w14:paraId="03F31746" w14:textId="77777777" w:rsidR="00A7637D" w:rsidRDefault="00A7637D" w:rsidP="00102B5E">
      <w:pPr>
        <w:spacing w:line="360" w:lineRule="auto"/>
      </w:pPr>
    </w:p>
    <w:p w14:paraId="65F07CDB" w14:textId="77B9E755" w:rsidR="00A8139A" w:rsidRPr="00315D96" w:rsidRDefault="00A8139A" w:rsidP="00102B5E">
      <w:pPr>
        <w:spacing w:line="360" w:lineRule="auto"/>
      </w:pPr>
      <w:r w:rsidRPr="00315D96">
        <w:t xml:space="preserve">Realist positions in contemporary </w:t>
      </w:r>
      <w:r w:rsidR="00407D00" w:rsidRPr="00315D96">
        <w:t xml:space="preserve">social </w:t>
      </w:r>
      <w:r w:rsidRPr="00315D96">
        <w:t xml:space="preserve">science </w:t>
      </w:r>
      <w:r w:rsidR="00407D00" w:rsidRPr="00315D96">
        <w:t xml:space="preserve">writing </w:t>
      </w:r>
      <w:r w:rsidRPr="00315D96">
        <w:t xml:space="preserve">are </w:t>
      </w:r>
      <w:r w:rsidR="00AC6980" w:rsidRPr="00315D96">
        <w:t xml:space="preserve">hardly </w:t>
      </w:r>
      <w:r w:rsidRPr="00315D96">
        <w:t xml:space="preserve">rare </w:t>
      </w:r>
      <w:r w:rsidR="00A37B95" w:rsidRPr="00315D96">
        <w:t>(</w:t>
      </w:r>
      <w:r w:rsidR="00F51E84" w:rsidRPr="00315D96">
        <w:rPr>
          <w:i/>
          <w:iCs/>
        </w:rPr>
        <w:t xml:space="preserve">inter alia </w:t>
      </w:r>
      <w:r w:rsidR="00F51E84" w:rsidRPr="00315D96">
        <w:t>Archer (1998a &amp; b; 2007)</w:t>
      </w:r>
      <w:r w:rsidR="00AC6980" w:rsidRPr="00315D96">
        <w:t xml:space="preserve">; </w:t>
      </w:r>
      <w:r w:rsidRPr="00315D96">
        <w:t>Bhaskar  (</w:t>
      </w:r>
      <w:r w:rsidR="00765C4B">
        <w:t xml:space="preserve">1986; </w:t>
      </w:r>
      <w:r w:rsidR="00D92CC2">
        <w:t xml:space="preserve">1997 [1975]; </w:t>
      </w:r>
      <w:r w:rsidR="008C1954">
        <w:t xml:space="preserve">1998a; </w:t>
      </w:r>
      <w:r w:rsidR="00FB07F3" w:rsidRPr="00315D96">
        <w:t>1998</w:t>
      </w:r>
      <w:r w:rsidR="00F51E84" w:rsidRPr="00315D96">
        <w:t>b</w:t>
      </w:r>
      <w:r w:rsidRPr="00315D96">
        <w:t xml:space="preserve"> [197</w:t>
      </w:r>
      <w:r w:rsidR="00FB07F3" w:rsidRPr="00315D96">
        <w:t>9</w:t>
      </w:r>
      <w:r w:rsidRPr="00315D96">
        <w:t>]</w:t>
      </w:r>
      <w:r w:rsidR="00F51E84" w:rsidRPr="00315D96">
        <w:t>)</w:t>
      </w:r>
      <w:r w:rsidR="00A37B95" w:rsidRPr="00315D96">
        <w:t xml:space="preserve">; </w:t>
      </w:r>
      <w:r w:rsidR="00546BC5" w:rsidRPr="00315D96">
        <w:t>Hammersley (1998</w:t>
      </w:r>
      <w:r w:rsidR="00F51E84" w:rsidRPr="00315D96">
        <w:t>); Pawson and Tilley(1997)</w:t>
      </w:r>
      <w:r w:rsidR="00765C4B">
        <w:t xml:space="preserve"> and </w:t>
      </w:r>
      <w:r w:rsidRPr="00315D96">
        <w:t>Sayer (1992; 2000</w:t>
      </w:r>
      <w:r w:rsidR="00FB07F3" w:rsidRPr="00315D96">
        <w:t>; 2011</w:t>
      </w:r>
      <w:r w:rsidR="00F51E84" w:rsidRPr="00315D96">
        <w:t>)</w:t>
      </w:r>
      <w:r w:rsidR="00684E12" w:rsidRPr="00315D96">
        <w:t>.</w:t>
      </w:r>
      <w:r w:rsidRPr="00315D96">
        <w:t xml:space="preserve"> Nor are they without support in the</w:t>
      </w:r>
      <w:r w:rsidR="00407D00" w:rsidRPr="00315D96">
        <w:t xml:space="preserve"> social work</w:t>
      </w:r>
      <w:r w:rsidRPr="00315D96">
        <w:t xml:space="preserve"> field (e.g.</w:t>
      </w:r>
      <w:r w:rsidR="00407D00" w:rsidRPr="00315D96">
        <w:t xml:space="preserve"> </w:t>
      </w:r>
      <w:r w:rsidRPr="00315D96">
        <w:t>Houston</w:t>
      </w:r>
      <w:r w:rsidR="00684E12" w:rsidRPr="00315D96">
        <w:t xml:space="preserve"> 2001 &amp; 2010) </w:t>
      </w:r>
      <w:r w:rsidRPr="00315D96">
        <w:t>or within qualitative research (Maxwell, 2012).</w:t>
      </w:r>
      <w:r w:rsidR="009B434C">
        <w:t xml:space="preserve"> </w:t>
      </w:r>
      <w:r w:rsidRPr="00315D96">
        <w:t>They are though a minority position in qualitative inquiry which tends to adhere to a non-realist social constructionist paradigm (</w:t>
      </w:r>
      <w:r w:rsidRPr="00315D96">
        <w:rPr>
          <w:iCs/>
        </w:rPr>
        <w:t xml:space="preserve">Houston, 2001; </w:t>
      </w:r>
      <w:r w:rsidR="00A37B95" w:rsidRPr="00315D96">
        <w:rPr>
          <w:rFonts w:cs="Arial"/>
          <w:bCs/>
          <w:color w:val="222222"/>
          <w:shd w:val="clear" w:color="auto" w:fill="FFFFFF"/>
        </w:rPr>
        <w:t xml:space="preserve">Tashakkori and Teddlie, 2008; </w:t>
      </w:r>
      <w:r w:rsidRPr="00315D96">
        <w:rPr>
          <w:iCs/>
        </w:rPr>
        <w:t>Maxwell, 20</w:t>
      </w:r>
      <w:r w:rsidR="00E1593D" w:rsidRPr="00315D96">
        <w:rPr>
          <w:iCs/>
        </w:rPr>
        <w:t>12</w:t>
      </w:r>
      <w:r w:rsidRPr="00315D96">
        <w:rPr>
          <w:iCs/>
        </w:rPr>
        <w:t>)</w:t>
      </w:r>
      <w:r w:rsidR="00407D00" w:rsidRPr="00315D96">
        <w:rPr>
          <w:iCs/>
        </w:rPr>
        <w:t>.</w:t>
      </w:r>
      <w:r w:rsidR="00684E12" w:rsidRPr="00315D96">
        <w:rPr>
          <w:iCs/>
        </w:rPr>
        <w:t xml:space="preserve"> </w:t>
      </w:r>
      <w:r w:rsidR="00AC6980" w:rsidRPr="00315D96">
        <w:rPr>
          <w:iCs/>
        </w:rPr>
        <w:t>T</w:t>
      </w:r>
      <w:r w:rsidR="00684E12" w:rsidRPr="00315D96">
        <w:rPr>
          <w:iCs/>
        </w:rPr>
        <w:t xml:space="preserve">he </w:t>
      </w:r>
      <w:r w:rsidRPr="00315D96">
        <w:t xml:space="preserve">vehemence with which some qualitative researchers </w:t>
      </w:r>
      <w:r w:rsidR="00A37B95" w:rsidRPr="00315D96">
        <w:t xml:space="preserve">reject </w:t>
      </w:r>
      <w:r w:rsidRPr="00315D96">
        <w:t>realist positions is notable</w:t>
      </w:r>
      <w:r w:rsidR="00C677EE" w:rsidRPr="00315D96">
        <w:t xml:space="preserve">. </w:t>
      </w:r>
      <w:r w:rsidRPr="00315D96">
        <w:t xml:space="preserve">Take, for example, two prominent qualitative US researchers, Guba and Lincoln, who in a popular and respected international text on qualitative methods remark that :  </w:t>
      </w:r>
    </w:p>
    <w:p w14:paraId="55E4A7C4" w14:textId="77777777" w:rsidR="00C677EE" w:rsidRPr="00315D96" w:rsidRDefault="00C677EE" w:rsidP="00102B5E">
      <w:pPr>
        <w:spacing w:line="360" w:lineRule="auto"/>
      </w:pPr>
    </w:p>
    <w:p w14:paraId="55F2D18C" w14:textId="0CAEC61D" w:rsidR="00A8139A" w:rsidRPr="00315D96" w:rsidRDefault="00A8139A" w:rsidP="00102B5E">
      <w:pPr>
        <w:spacing w:line="360" w:lineRule="auto"/>
        <w:ind w:left="720"/>
        <w:rPr>
          <w:i/>
        </w:rPr>
      </w:pPr>
      <w:r w:rsidRPr="00315D96">
        <w:rPr>
          <w:i/>
        </w:rPr>
        <w:t xml:space="preserve">the “postmodern turn” (Best &amp; Kellner, 1997), with its emphasis on the social construction of social reality, fluid as opposed to fixed identities of the self, and </w:t>
      </w:r>
      <w:r w:rsidRPr="00315D96">
        <w:rPr>
          <w:i/>
        </w:rPr>
        <w:lastRenderedPageBreak/>
        <w:t xml:space="preserve">the partiality of all truths, will simply overtake modernist assumptions of an objective reality, as indeed, to some extent, it already has done in the physical sciences. We might predict that, if not in our lifetimes, at some later time the dualist idea of an objective reality suborned by limited human subjective realities will seem as quaint as flat-earth theories do to us today.  </w:t>
      </w:r>
      <w:r w:rsidR="008D7E90">
        <w:t>(Guba and Lincoln, 2005</w:t>
      </w:r>
      <w:r w:rsidR="00E03B70">
        <w:t>,</w:t>
      </w:r>
      <w:r w:rsidRPr="00315D96">
        <w:t xml:space="preserve"> pp. 204 -205).</w:t>
      </w:r>
    </w:p>
    <w:p w14:paraId="5F5DC897" w14:textId="77777777" w:rsidR="00A8139A" w:rsidRPr="00315D96" w:rsidRDefault="00A8139A" w:rsidP="00102B5E">
      <w:pPr>
        <w:spacing w:line="360" w:lineRule="auto"/>
      </w:pPr>
    </w:p>
    <w:p w14:paraId="2BE535CE" w14:textId="78AAA336" w:rsidR="00A8139A" w:rsidRPr="00315D96" w:rsidRDefault="00A8139A" w:rsidP="008D7E90">
      <w:pPr>
        <w:spacing w:line="360" w:lineRule="auto"/>
      </w:pPr>
      <w:r w:rsidRPr="00315D96">
        <w:t xml:space="preserve">While it may be said that the target of Guba and Lincoln’s criticism </w:t>
      </w:r>
      <w:r w:rsidR="00E03B70">
        <w:t xml:space="preserve">above </w:t>
      </w:r>
      <w:r w:rsidRPr="00315D96">
        <w:t xml:space="preserve">is </w:t>
      </w:r>
      <w:r w:rsidR="00E1593D" w:rsidRPr="00315D96">
        <w:t>‘</w:t>
      </w:r>
      <w:r w:rsidRPr="00315D96">
        <w:t>objectivism</w:t>
      </w:r>
      <w:r w:rsidR="00E1593D" w:rsidRPr="00315D96">
        <w:t>’</w:t>
      </w:r>
      <w:r w:rsidR="00A321A0" w:rsidRPr="00315D96">
        <w:t>,</w:t>
      </w:r>
      <w:r w:rsidR="00AC6980" w:rsidRPr="00315D96">
        <w:t xml:space="preserve"> and </w:t>
      </w:r>
      <w:r w:rsidR="00A321A0" w:rsidRPr="00315D96">
        <w:t xml:space="preserve">by implication </w:t>
      </w:r>
      <w:r w:rsidR="00AC6980" w:rsidRPr="00315D96">
        <w:t>positivism</w:t>
      </w:r>
      <w:r w:rsidR="00A321A0" w:rsidRPr="00315D96">
        <w:t xml:space="preserve"> </w:t>
      </w:r>
      <w:r w:rsidRPr="00315D96">
        <w:t xml:space="preserve">rather than realism, the reference to ‘limited human subjective realities’ </w:t>
      </w:r>
      <w:r w:rsidR="00E1593D" w:rsidRPr="00315D96">
        <w:t xml:space="preserve">implicates </w:t>
      </w:r>
      <w:r w:rsidRPr="00315D96">
        <w:t>realism within the rem</w:t>
      </w:r>
      <w:r w:rsidR="00C677EE" w:rsidRPr="00315D96">
        <w:t>it of the cr</w:t>
      </w:r>
      <w:r w:rsidR="008D7E90">
        <w:t xml:space="preserve">itique. Indeed, a </w:t>
      </w:r>
      <w:r w:rsidR="00C677EE" w:rsidRPr="00315D96">
        <w:t xml:space="preserve">chapter </w:t>
      </w:r>
      <w:r w:rsidR="008D7E90">
        <w:t>in a</w:t>
      </w:r>
      <w:r w:rsidR="00FE1547">
        <w:t xml:space="preserve"> slightly later book on qualitative methods</w:t>
      </w:r>
      <w:r w:rsidR="00C677EE" w:rsidRPr="00315D96">
        <w:t xml:space="preserve"> </w:t>
      </w:r>
      <w:r w:rsidR="008D7E90">
        <w:t>one of the authors</w:t>
      </w:r>
      <w:r w:rsidR="00FE1547">
        <w:t xml:space="preserve"> </w:t>
      </w:r>
      <w:r w:rsidR="008D7E90">
        <w:t xml:space="preserve">co-wrote </w:t>
      </w:r>
      <w:r w:rsidR="00C677EE" w:rsidRPr="00315D96">
        <w:t xml:space="preserve">specifically </w:t>
      </w:r>
      <w:r w:rsidR="00FE1547">
        <w:t xml:space="preserve">rejects </w:t>
      </w:r>
      <w:r w:rsidRPr="00315D96">
        <w:t>critical realism</w:t>
      </w:r>
      <w:r w:rsidR="00E03B70">
        <w:t xml:space="preserve">, suggesting </w:t>
      </w:r>
      <w:r w:rsidRPr="00315D96">
        <w:t>it ha</w:t>
      </w:r>
      <w:r w:rsidR="00AA1E64" w:rsidRPr="00315D96">
        <w:t>s</w:t>
      </w:r>
      <w:r w:rsidRPr="00315D96">
        <w:t xml:space="preserve"> foundationalist and positivist ro</w:t>
      </w:r>
      <w:r w:rsidR="00AA1E64" w:rsidRPr="00315D96">
        <w:t>ot</w:t>
      </w:r>
      <w:r w:rsidRPr="00315D96">
        <w:t>s</w:t>
      </w:r>
      <w:r w:rsidR="008D7E90">
        <w:t xml:space="preserve"> (Denzin and Lincoln, </w:t>
      </w:r>
      <w:r w:rsidR="008D7E90" w:rsidRPr="00315D96">
        <w:t>2008)</w:t>
      </w:r>
      <w:r w:rsidRPr="00315D96">
        <w:t xml:space="preserve">. </w:t>
      </w:r>
    </w:p>
    <w:p w14:paraId="134DD75C" w14:textId="77777777" w:rsidR="00A8139A" w:rsidRPr="00315D96" w:rsidRDefault="00A8139A" w:rsidP="00102B5E">
      <w:pPr>
        <w:spacing w:line="360" w:lineRule="auto"/>
      </w:pPr>
    </w:p>
    <w:p w14:paraId="6463A3E1" w14:textId="2D814C12" w:rsidR="00A321A0" w:rsidRPr="00315D96" w:rsidRDefault="00A8139A" w:rsidP="000220B9">
      <w:pPr>
        <w:spacing w:line="360" w:lineRule="auto"/>
      </w:pPr>
      <w:r w:rsidRPr="00315D96">
        <w:rPr>
          <w:rFonts w:eastAsia="Adobe Myungjo Std M"/>
          <w:iCs/>
        </w:rPr>
        <w:t xml:space="preserve">Social constructionist perspectives are united by the </w:t>
      </w:r>
      <w:r w:rsidR="00AA1E64" w:rsidRPr="00315D96">
        <w:rPr>
          <w:rFonts w:eastAsia="Adobe Myungjo Std M"/>
          <w:iCs/>
        </w:rPr>
        <w:t xml:space="preserve">belief </w:t>
      </w:r>
      <w:r w:rsidRPr="00315D96">
        <w:rPr>
          <w:rFonts w:eastAsia="Adobe Myungjo Std M"/>
          <w:iCs/>
        </w:rPr>
        <w:t xml:space="preserve">that social reality is contingent and accomplished by social actors and social action (Hjelm, 2014). Berger and Luckmann’s </w:t>
      </w:r>
      <w:r w:rsidR="00E40622" w:rsidRPr="00315D96">
        <w:rPr>
          <w:rFonts w:eastAsia="Adobe Myungjo Std M"/>
          <w:iCs/>
        </w:rPr>
        <w:t>(1991</w:t>
      </w:r>
      <w:r w:rsidR="00F10F9C">
        <w:rPr>
          <w:rFonts w:eastAsia="Adobe Myungjo Std M"/>
          <w:iCs/>
        </w:rPr>
        <w:t xml:space="preserve"> [1966]</w:t>
      </w:r>
      <w:r w:rsidRPr="00315D96">
        <w:rPr>
          <w:rFonts w:eastAsia="Adobe Myungjo Std M"/>
          <w:iCs/>
        </w:rPr>
        <w:t>) influential account proposed that social reality was dialectical</w:t>
      </w:r>
      <w:r w:rsidR="009B434C">
        <w:rPr>
          <w:rFonts w:eastAsia="Adobe Myungjo Std M"/>
          <w:iCs/>
        </w:rPr>
        <w:t xml:space="preserve"> - </w:t>
      </w:r>
      <w:r w:rsidRPr="00315D96">
        <w:rPr>
          <w:rFonts w:eastAsia="Adobe Myungjo Std M"/>
          <w:iCs/>
        </w:rPr>
        <w:t xml:space="preserve">people </w:t>
      </w:r>
      <w:r w:rsidR="00684E12" w:rsidRPr="00315D96">
        <w:rPr>
          <w:rFonts w:eastAsia="Adobe Myungjo Std M"/>
          <w:iCs/>
        </w:rPr>
        <w:t xml:space="preserve">help shape </w:t>
      </w:r>
      <w:r w:rsidRPr="00315D96">
        <w:rPr>
          <w:rFonts w:eastAsia="Adobe Myungjo Std M"/>
          <w:iCs/>
        </w:rPr>
        <w:t>social constructions of the world, but are also influenced and socialised into receiving accepted social constructions as ‘</w:t>
      </w:r>
      <w:r w:rsidR="00684E12" w:rsidRPr="00315D96">
        <w:rPr>
          <w:rFonts w:eastAsia="Adobe Myungjo Std M"/>
          <w:iCs/>
        </w:rPr>
        <w:t>truths’</w:t>
      </w:r>
      <w:r w:rsidRPr="00315D96">
        <w:rPr>
          <w:rFonts w:eastAsia="Adobe Myungjo Std M"/>
          <w:iCs/>
        </w:rPr>
        <w:t xml:space="preserve"> about the way the world is. This </w:t>
      </w:r>
      <w:r w:rsidR="00684E12" w:rsidRPr="00315D96">
        <w:rPr>
          <w:rFonts w:eastAsia="Adobe Myungjo Std M"/>
          <w:iCs/>
        </w:rPr>
        <w:t>then s</w:t>
      </w:r>
      <w:r w:rsidRPr="00315D96">
        <w:rPr>
          <w:rFonts w:eastAsia="Adobe Myungjo Std M"/>
          <w:iCs/>
        </w:rPr>
        <w:t xml:space="preserve">uggests </w:t>
      </w:r>
      <w:r w:rsidR="00684E12" w:rsidRPr="00315D96">
        <w:rPr>
          <w:rFonts w:eastAsia="Adobe Myungjo Std M"/>
          <w:iCs/>
        </w:rPr>
        <w:t>that a</w:t>
      </w:r>
      <w:r w:rsidRPr="00315D96">
        <w:rPr>
          <w:rFonts w:eastAsia="Adobe Myungjo Std M"/>
          <w:iCs/>
        </w:rPr>
        <w:t xml:space="preserve"> core social scientific task </w:t>
      </w:r>
      <w:r w:rsidR="00AA1E64" w:rsidRPr="00315D96">
        <w:rPr>
          <w:rFonts w:eastAsia="Adobe Myungjo Std M"/>
          <w:iCs/>
        </w:rPr>
        <w:t xml:space="preserve">is </w:t>
      </w:r>
      <w:r w:rsidRPr="00315D96">
        <w:rPr>
          <w:rFonts w:eastAsia="Adobe Myungjo Std M"/>
          <w:iCs/>
        </w:rPr>
        <w:t>the identification of social constructions within a given society and the exploration of the social processes by which those constructions are accomplished by and within given group</w:t>
      </w:r>
      <w:r w:rsidR="00684E12" w:rsidRPr="00315D96">
        <w:rPr>
          <w:rFonts w:eastAsia="Adobe Myungjo Std M"/>
          <w:iCs/>
        </w:rPr>
        <w:t>s</w:t>
      </w:r>
      <w:r w:rsidRPr="00315D96">
        <w:rPr>
          <w:rFonts w:eastAsia="Adobe Myungjo Std M"/>
          <w:iCs/>
        </w:rPr>
        <w:t xml:space="preserve">. </w:t>
      </w:r>
      <w:r w:rsidRPr="00315D96">
        <w:t>According to</w:t>
      </w:r>
      <w:r w:rsidR="00E1593D" w:rsidRPr="00315D96">
        <w:t xml:space="preserve"> some </w:t>
      </w:r>
      <w:r w:rsidRPr="00315D96">
        <w:t xml:space="preserve"> ‘soft’ versions of social constructionism, while we come to know the world through socially constructed concepts, there is an independent reality underpinning these such that the </w:t>
      </w:r>
      <w:r w:rsidRPr="00315D96">
        <w:rPr>
          <w:rFonts w:eastAsia="Adobe Myungjo Std M"/>
        </w:rPr>
        <w:t>‘empirical world can ‘talk back’ to our picture of it or assertions about it’</w:t>
      </w:r>
      <w:r w:rsidRPr="00315D96">
        <w:t xml:space="preserve"> (Blumer, 1969 : 22</w:t>
      </w:r>
      <w:r w:rsidR="00684E12" w:rsidRPr="00315D96">
        <w:rPr>
          <w:rStyle w:val="FootnoteReference"/>
        </w:rPr>
        <w:footnoteReference w:id="1"/>
      </w:r>
      <w:r w:rsidRPr="00315D96">
        <w:t>). Such a position is clearly co</w:t>
      </w:r>
      <w:r w:rsidR="00E1593D" w:rsidRPr="00315D96">
        <w:t>mpatible</w:t>
      </w:r>
      <w:r w:rsidRPr="00315D96">
        <w:t xml:space="preserve"> with a realist ontology. In contrast</w:t>
      </w:r>
      <w:r w:rsidR="0052445B" w:rsidRPr="00315D96">
        <w:t>,</w:t>
      </w:r>
      <w:r w:rsidRPr="00315D96">
        <w:t xml:space="preserve"> </w:t>
      </w:r>
      <w:r w:rsidR="00E1593D" w:rsidRPr="00315D96">
        <w:t xml:space="preserve">more </w:t>
      </w:r>
      <w:r w:rsidRPr="00315D96">
        <w:t>radical social constructionism is not</w:t>
      </w:r>
      <w:r w:rsidR="001C4028" w:rsidRPr="00315D96">
        <w:t>.</w:t>
      </w:r>
      <w:r w:rsidRPr="00315D96">
        <w:t xml:space="preserve"> </w:t>
      </w:r>
      <w:r w:rsidR="001C4028" w:rsidRPr="00315D96">
        <w:t>T</w:t>
      </w:r>
      <w:r w:rsidRPr="00315D96">
        <w:t>ypically influenced by both postmodernism and critical theory it maintains that there is no mind-independent reality - or at least</w:t>
      </w:r>
      <w:r w:rsidR="001C4028" w:rsidRPr="00315D96">
        <w:t xml:space="preserve"> </w:t>
      </w:r>
      <w:r w:rsidR="00DA149C">
        <w:t xml:space="preserve">no </w:t>
      </w:r>
      <w:r w:rsidR="00A04ACD" w:rsidRPr="00315D96">
        <w:t xml:space="preserve">secure knowledge </w:t>
      </w:r>
      <w:r w:rsidR="00DA149C">
        <w:t xml:space="preserve">we can arrive at </w:t>
      </w:r>
      <w:r w:rsidR="00A04ACD" w:rsidRPr="00315D96">
        <w:t xml:space="preserve">about </w:t>
      </w:r>
      <w:r w:rsidR="001C4028" w:rsidRPr="00315D96">
        <w:t xml:space="preserve">such an independent </w:t>
      </w:r>
      <w:r w:rsidRPr="00315D96">
        <w:t>reality</w:t>
      </w:r>
      <w:r w:rsidR="00A04ACD" w:rsidRPr="00315D96">
        <w:t>, its properties or effects</w:t>
      </w:r>
      <w:r w:rsidRPr="00315D96">
        <w:t xml:space="preserve"> </w:t>
      </w:r>
      <w:r w:rsidR="001C4028" w:rsidRPr="00315D96">
        <w:t>(</w:t>
      </w:r>
      <w:r w:rsidR="000220B9" w:rsidRPr="00315D96">
        <w:t>Guba and Lincoln, 2008</w:t>
      </w:r>
      <w:r w:rsidR="000220B9">
        <w:t xml:space="preserve">; </w:t>
      </w:r>
      <w:r w:rsidR="001C4028" w:rsidRPr="00315D96">
        <w:t>Denzin and Lincoln, 200</w:t>
      </w:r>
      <w:r w:rsidR="00AC6980" w:rsidRPr="00315D96">
        <w:t>8</w:t>
      </w:r>
      <w:r w:rsidR="001C4028" w:rsidRPr="00315D96">
        <w:t xml:space="preserve">; </w:t>
      </w:r>
      <w:r w:rsidR="001C4028" w:rsidRPr="00315D96">
        <w:lastRenderedPageBreak/>
        <w:t>Hjelm 2014)</w:t>
      </w:r>
      <w:r w:rsidR="005D4D46">
        <w:t>. There are</w:t>
      </w:r>
      <w:r w:rsidR="00E03B70">
        <w:t>,</w:t>
      </w:r>
      <w:r w:rsidR="005D4D46">
        <w:t xml:space="preserve"> therefore</w:t>
      </w:r>
      <w:r w:rsidR="00E03B70">
        <w:t>,</w:t>
      </w:r>
      <w:r w:rsidR="005D4D46">
        <w:t xml:space="preserve"> argued to be multiple contextually situated ‘realities’ (Fleetwood, 2014)</w:t>
      </w:r>
      <w:r w:rsidR="00A04ACD" w:rsidRPr="00315D96">
        <w:t>.</w:t>
      </w:r>
      <w:r w:rsidR="00A37B95" w:rsidRPr="00315D96">
        <w:t xml:space="preserve"> </w:t>
      </w:r>
    </w:p>
    <w:p w14:paraId="1EC9260F" w14:textId="77777777" w:rsidR="00A321A0" w:rsidRPr="00315D96" w:rsidRDefault="00A321A0" w:rsidP="00102B5E">
      <w:pPr>
        <w:spacing w:line="360" w:lineRule="auto"/>
      </w:pPr>
    </w:p>
    <w:p w14:paraId="2C4BAEC1" w14:textId="5450157F" w:rsidR="00A8139A" w:rsidRPr="00315D96" w:rsidRDefault="005D4D46" w:rsidP="00102B5E">
      <w:pPr>
        <w:spacing w:line="360" w:lineRule="auto"/>
      </w:pPr>
      <w:r>
        <w:t xml:space="preserve">However, </w:t>
      </w:r>
      <w:r w:rsidR="00AC6980" w:rsidRPr="00315D96">
        <w:t>I agree with Woolgar and Pawluch</w:t>
      </w:r>
      <w:r>
        <w:t>’s</w:t>
      </w:r>
      <w:r w:rsidR="00AC6980" w:rsidRPr="00315D96">
        <w:t xml:space="preserve"> (1985) </w:t>
      </w:r>
      <w:r>
        <w:t xml:space="preserve">observation </w:t>
      </w:r>
      <w:r w:rsidR="00AC6980" w:rsidRPr="00315D96">
        <w:t xml:space="preserve">that adherents of social constructionism have </w:t>
      </w:r>
      <w:r w:rsidR="00DA149C">
        <w:t>a</w:t>
      </w:r>
      <w:r w:rsidR="001C4028" w:rsidRPr="00315D96">
        <w:t xml:space="preserve"> tendency to </w:t>
      </w:r>
      <w:r>
        <w:t xml:space="preserve">inconsistently </w:t>
      </w:r>
      <w:r w:rsidR="00A8139A" w:rsidRPr="00315D96">
        <w:t>militate between claims which imply th</w:t>
      </w:r>
      <w:r w:rsidR="00F25536" w:rsidRPr="00315D96">
        <w:t xml:space="preserve">e contingency of all knowledge </w:t>
      </w:r>
      <w:r w:rsidR="003F6607">
        <w:t xml:space="preserve">while </w:t>
      </w:r>
      <w:r w:rsidR="001C4028" w:rsidRPr="00315D96">
        <w:t xml:space="preserve">utilising </w:t>
      </w:r>
      <w:r w:rsidR="00A8139A" w:rsidRPr="00315D96">
        <w:t xml:space="preserve">concepts or arguments that </w:t>
      </w:r>
      <w:r w:rsidR="001C4028" w:rsidRPr="00315D96">
        <w:t xml:space="preserve">invoke the existence of </w:t>
      </w:r>
      <w:r w:rsidR="00A8139A" w:rsidRPr="00315D96">
        <w:t xml:space="preserve">an independent </w:t>
      </w:r>
      <w:r w:rsidR="00F25536" w:rsidRPr="00315D96">
        <w:t>reality</w:t>
      </w:r>
      <w:r w:rsidR="002946B9" w:rsidRPr="00315D96">
        <w:t>.</w:t>
      </w:r>
      <w:r w:rsidR="00A8139A" w:rsidRPr="00315D96">
        <w:t xml:space="preserve"> This</w:t>
      </w:r>
      <w:r w:rsidR="001C4028" w:rsidRPr="00315D96">
        <w:t xml:space="preserve"> point </w:t>
      </w:r>
      <w:r w:rsidR="00A8139A" w:rsidRPr="00315D96">
        <w:t xml:space="preserve">can be illustrated by reference to the Guba and Lincoln </w:t>
      </w:r>
      <w:r w:rsidR="00AC6980" w:rsidRPr="00315D96">
        <w:t>(200</w:t>
      </w:r>
      <w:r w:rsidR="00E03B70">
        <w:t>5</w:t>
      </w:r>
      <w:r w:rsidR="00AC6980" w:rsidRPr="00315D96">
        <w:t xml:space="preserve">) </w:t>
      </w:r>
      <w:r w:rsidR="00A8139A" w:rsidRPr="00315D96">
        <w:t>quotation above</w:t>
      </w:r>
      <w:r w:rsidR="00E03B70">
        <w:t xml:space="preserve">: </w:t>
      </w:r>
      <w:r w:rsidR="00A8139A" w:rsidRPr="00315D96">
        <w:t>their assertion of a radical social constructionism draws an analogy</w:t>
      </w:r>
      <w:r w:rsidR="001C4028" w:rsidRPr="00315D96">
        <w:t xml:space="preserve">, </w:t>
      </w:r>
      <w:r w:rsidR="00A8139A" w:rsidRPr="00315D96">
        <w:t xml:space="preserve">without </w:t>
      </w:r>
      <w:r w:rsidR="001C4028" w:rsidRPr="00315D96">
        <w:t xml:space="preserve">apparent </w:t>
      </w:r>
      <w:r w:rsidR="00A8139A" w:rsidRPr="00315D96">
        <w:t>irony</w:t>
      </w:r>
      <w:r w:rsidR="001C4028" w:rsidRPr="00315D96">
        <w:t xml:space="preserve">, </w:t>
      </w:r>
      <w:r w:rsidR="00AC488E" w:rsidRPr="00315D96">
        <w:t xml:space="preserve">between a </w:t>
      </w:r>
      <w:r w:rsidR="00A8139A" w:rsidRPr="00315D96">
        <w:t xml:space="preserve">belief in an objective reality and </w:t>
      </w:r>
      <w:r w:rsidR="00A37B95" w:rsidRPr="00315D96">
        <w:t xml:space="preserve">a </w:t>
      </w:r>
      <w:r w:rsidR="00AC488E" w:rsidRPr="00315D96">
        <w:t xml:space="preserve">belief in </w:t>
      </w:r>
      <w:r w:rsidR="00A8139A" w:rsidRPr="00315D96">
        <w:t>discredit</w:t>
      </w:r>
      <w:r w:rsidR="00AC488E" w:rsidRPr="00315D96">
        <w:t>ed</w:t>
      </w:r>
      <w:r w:rsidR="00A8139A" w:rsidRPr="00315D96">
        <w:t xml:space="preserve"> flat earth theories. Yet, the discrediting of theories</w:t>
      </w:r>
      <w:r w:rsidR="00AC488E" w:rsidRPr="00315D96">
        <w:t xml:space="preserve"> that the earth is flat</w:t>
      </w:r>
      <w:r w:rsidR="00A8139A" w:rsidRPr="00315D96">
        <w:t xml:space="preserve"> depends on the acceptance that our </w:t>
      </w:r>
      <w:r w:rsidR="00AC488E" w:rsidRPr="00315D96">
        <w:t xml:space="preserve">knowledge </w:t>
      </w:r>
      <w:r w:rsidR="003F6607">
        <w:t xml:space="preserve">of scientific </w:t>
      </w:r>
      <w:r w:rsidR="00AC488E" w:rsidRPr="00315D96">
        <w:t xml:space="preserve">laws allow us to arrive at </w:t>
      </w:r>
      <w:r w:rsidR="00A8139A" w:rsidRPr="00315D96">
        <w:t xml:space="preserve">secure </w:t>
      </w:r>
      <w:r w:rsidR="00AC488E" w:rsidRPr="00315D96">
        <w:t xml:space="preserve">knowledge </w:t>
      </w:r>
      <w:r w:rsidR="00A8139A" w:rsidRPr="00315D96">
        <w:t xml:space="preserve">about </w:t>
      </w:r>
      <w:r w:rsidR="00AC488E" w:rsidRPr="00315D96">
        <w:t xml:space="preserve">the </w:t>
      </w:r>
      <w:r w:rsidR="00A8139A" w:rsidRPr="00315D96">
        <w:t>shape of an independently existing external world</w:t>
      </w:r>
      <w:r w:rsidR="00AC488E" w:rsidRPr="00315D96">
        <w:t>,</w:t>
      </w:r>
      <w:r w:rsidR="00A8139A" w:rsidRPr="00315D96">
        <w:t xml:space="preserve"> beyond our mind-dependent constructions of it</w:t>
      </w:r>
      <w:r w:rsidR="00A37B95" w:rsidRPr="00315D96">
        <w:t>.</w:t>
      </w:r>
      <w:r w:rsidR="00A8139A" w:rsidRPr="00315D96">
        <w:t xml:space="preserve"> </w:t>
      </w:r>
      <w:r w:rsidR="00A37B95" w:rsidRPr="00315D96">
        <w:t>A</w:t>
      </w:r>
      <w:r w:rsidR="00A8139A" w:rsidRPr="00315D96">
        <w:t xml:space="preserve">n argument rejecting realist ontology therefore </w:t>
      </w:r>
      <w:r w:rsidR="002946B9" w:rsidRPr="00315D96">
        <w:t xml:space="preserve">invokes </w:t>
      </w:r>
      <w:r w:rsidR="00AC488E" w:rsidRPr="00315D96">
        <w:t>it</w:t>
      </w:r>
      <w:r w:rsidR="002946B9" w:rsidRPr="00315D96">
        <w:t xml:space="preserve"> </w:t>
      </w:r>
      <w:r w:rsidR="00A8139A" w:rsidRPr="00315D96">
        <w:t xml:space="preserve">to make its case. Guba and Lincoln thereby engage in what Woolgar and Pawluch </w:t>
      </w:r>
      <w:r w:rsidR="00A8139A" w:rsidRPr="009C467D">
        <w:t>(</w:t>
      </w:r>
      <w:r w:rsidR="00A8139A" w:rsidRPr="00315D96">
        <w:t>1985, p.214</w:t>
      </w:r>
      <w:r w:rsidR="00A8139A" w:rsidRPr="009C467D">
        <w:t>)</w:t>
      </w:r>
      <w:r w:rsidR="00A8139A" w:rsidRPr="00315D96">
        <w:t xml:space="preserve"> memorably term ‘ontological gerrymandering’ in their critique of the inconsistency of many social constructionists’ descriptions of social phenomena.   </w:t>
      </w:r>
    </w:p>
    <w:p w14:paraId="6E7BDCC8" w14:textId="77777777" w:rsidR="00A8139A" w:rsidRPr="00315D96" w:rsidRDefault="00A8139A" w:rsidP="00102B5E">
      <w:pPr>
        <w:spacing w:line="360" w:lineRule="auto"/>
        <w:rPr>
          <w:rFonts w:eastAsia="Adobe Myungjo Std M"/>
          <w:iCs/>
        </w:rPr>
      </w:pPr>
    </w:p>
    <w:p w14:paraId="20D1C71D" w14:textId="1F558381" w:rsidR="00A8139A" w:rsidRPr="00315D96" w:rsidRDefault="00A8139A" w:rsidP="00102B5E">
      <w:pPr>
        <w:spacing w:line="360" w:lineRule="auto"/>
        <w:rPr>
          <w:rFonts w:eastAsia="Adobe Myungjo Std M"/>
          <w:iCs/>
        </w:rPr>
      </w:pPr>
      <w:r w:rsidRPr="00315D96">
        <w:rPr>
          <w:rFonts w:eastAsia="Adobe Myungjo Std M"/>
          <w:iCs/>
        </w:rPr>
        <w:t xml:space="preserve">I also </w:t>
      </w:r>
      <w:r w:rsidR="002946B9" w:rsidRPr="00315D96">
        <w:rPr>
          <w:rFonts w:eastAsia="Adobe Myungjo Std M"/>
          <w:iCs/>
        </w:rPr>
        <w:t>want</w:t>
      </w:r>
      <w:r w:rsidRPr="00315D96">
        <w:rPr>
          <w:rFonts w:eastAsia="Adobe Myungjo Std M"/>
          <w:iCs/>
        </w:rPr>
        <w:t xml:space="preserve"> to acknowledge a debt to </w:t>
      </w:r>
      <w:r w:rsidR="00AC3BEF">
        <w:rPr>
          <w:rFonts w:eastAsia="Adobe Myungjo Std M"/>
          <w:iCs/>
        </w:rPr>
        <w:t xml:space="preserve">work in the </w:t>
      </w:r>
      <w:r w:rsidRPr="00315D96">
        <w:rPr>
          <w:rFonts w:eastAsia="Adobe Myungjo Std M"/>
          <w:iCs/>
        </w:rPr>
        <w:t>social constructionist</w:t>
      </w:r>
      <w:r w:rsidR="00AC3BEF">
        <w:rPr>
          <w:rFonts w:eastAsia="Adobe Myungjo Std M"/>
          <w:iCs/>
        </w:rPr>
        <w:t xml:space="preserve"> tradition</w:t>
      </w:r>
      <w:r w:rsidRPr="00315D96">
        <w:rPr>
          <w:rFonts w:eastAsia="Adobe Myungjo Std M"/>
          <w:iCs/>
        </w:rPr>
        <w:t>. One prominent representative of a more radical social constructionis</w:t>
      </w:r>
      <w:r w:rsidR="00AC3BEF">
        <w:rPr>
          <w:rFonts w:eastAsia="Adobe Myungjo Std M"/>
          <w:iCs/>
        </w:rPr>
        <w:t>m</w:t>
      </w:r>
      <w:r w:rsidRPr="00315D96">
        <w:rPr>
          <w:rFonts w:eastAsia="Adobe Myungjo Std M"/>
          <w:iCs/>
        </w:rPr>
        <w:t xml:space="preserve"> is Foucault, whose </w:t>
      </w:r>
      <w:r w:rsidRPr="00315D96">
        <w:rPr>
          <w:rFonts w:eastAsia="Adobe Myungjo Std M"/>
        </w:rPr>
        <w:t xml:space="preserve">wide body of work has influenced my thinking in several ways, as </w:t>
      </w:r>
      <w:r w:rsidR="00AC3BEF">
        <w:rPr>
          <w:rFonts w:eastAsia="Adobe Myungjo Std M"/>
        </w:rPr>
        <w:t xml:space="preserve">it </w:t>
      </w:r>
      <w:r w:rsidRPr="00315D96">
        <w:rPr>
          <w:rFonts w:eastAsia="Adobe Myungjo Std M"/>
        </w:rPr>
        <w:t xml:space="preserve">has </w:t>
      </w:r>
      <w:r w:rsidR="00AC6980" w:rsidRPr="00315D96">
        <w:rPr>
          <w:rFonts w:eastAsia="Adobe Myungjo Std M"/>
        </w:rPr>
        <w:t>many o</w:t>
      </w:r>
      <w:r w:rsidRPr="00315D96">
        <w:rPr>
          <w:rFonts w:eastAsia="Adobe Myungjo Std M"/>
        </w:rPr>
        <w:t>thers within social work and related fields</w:t>
      </w:r>
      <w:r w:rsidR="002946B9" w:rsidRPr="00315D96">
        <w:rPr>
          <w:rFonts w:eastAsia="Adobe Myungjo Std M"/>
        </w:rPr>
        <w:t>.</w:t>
      </w:r>
      <w:r w:rsidRPr="00315D96">
        <w:rPr>
          <w:rFonts w:eastAsia="Adobe Myungjo Std M"/>
        </w:rPr>
        <w:t xml:space="preserve"> Though his influence is not explicitly referenced in the </w:t>
      </w:r>
      <w:r w:rsidR="00EC436F">
        <w:rPr>
          <w:rFonts w:eastAsia="Adobe Myungjo Std M"/>
        </w:rPr>
        <w:t>article</w:t>
      </w:r>
      <w:r w:rsidR="002946B9" w:rsidRPr="00315D96">
        <w:rPr>
          <w:rFonts w:eastAsia="Adobe Myungjo Std M"/>
        </w:rPr>
        <w:t xml:space="preserve">s </w:t>
      </w:r>
      <w:r w:rsidRPr="00315D96">
        <w:rPr>
          <w:rFonts w:eastAsia="Adobe Myungjo Std M"/>
        </w:rPr>
        <w:t>submitted here, I had utilised a Foucauldian</w:t>
      </w:r>
      <w:r w:rsidR="002946B9" w:rsidRPr="00315D96">
        <w:rPr>
          <w:rFonts w:eastAsia="Adobe Myungjo Std M"/>
        </w:rPr>
        <w:t xml:space="preserve"> </w:t>
      </w:r>
      <w:r w:rsidRPr="00315D96">
        <w:rPr>
          <w:rFonts w:eastAsia="Adobe Myungjo Std M"/>
        </w:rPr>
        <w:t xml:space="preserve">genealogical method within my MSc Social Research Methods dissertation and </w:t>
      </w:r>
      <w:r w:rsidR="002946B9" w:rsidRPr="00315D96">
        <w:rPr>
          <w:rFonts w:eastAsia="Adobe Myungjo Std M"/>
        </w:rPr>
        <w:t xml:space="preserve">other </w:t>
      </w:r>
      <w:r w:rsidRPr="00315D96">
        <w:rPr>
          <w:rFonts w:eastAsia="Adobe Myungjo Std M"/>
        </w:rPr>
        <w:t xml:space="preserve">elements of </w:t>
      </w:r>
      <w:r w:rsidR="002946B9" w:rsidRPr="00315D96">
        <w:rPr>
          <w:rFonts w:eastAsia="Adobe Myungjo Std M"/>
        </w:rPr>
        <w:t xml:space="preserve">his thought influenced ways I approached some of the </w:t>
      </w:r>
      <w:r w:rsidRPr="00315D96">
        <w:rPr>
          <w:rFonts w:eastAsia="Adobe Myungjo Std M"/>
        </w:rPr>
        <w:t>subject</w:t>
      </w:r>
      <w:r w:rsidR="002946B9" w:rsidRPr="00315D96">
        <w:rPr>
          <w:rFonts w:eastAsia="Adobe Myungjo Std M"/>
        </w:rPr>
        <w:t>s</w:t>
      </w:r>
      <w:r w:rsidRPr="00315D96">
        <w:rPr>
          <w:rFonts w:eastAsia="Adobe Myungjo Std M"/>
        </w:rPr>
        <w:t xml:space="preserve"> </w:t>
      </w:r>
      <w:r w:rsidR="002946B9" w:rsidRPr="00315D96">
        <w:rPr>
          <w:rFonts w:eastAsia="Adobe Myungjo Std M"/>
        </w:rPr>
        <w:t xml:space="preserve">within the </w:t>
      </w:r>
      <w:r w:rsidR="00EC436F">
        <w:rPr>
          <w:rFonts w:eastAsia="Adobe Myungjo Std M"/>
        </w:rPr>
        <w:t>article</w:t>
      </w:r>
      <w:r w:rsidR="002946B9" w:rsidRPr="00315D96">
        <w:rPr>
          <w:rFonts w:eastAsia="Adobe Myungjo Std M"/>
        </w:rPr>
        <w:t>s</w:t>
      </w:r>
      <w:r w:rsidR="009C467D">
        <w:rPr>
          <w:rFonts w:eastAsia="Adobe Myungjo Std M"/>
        </w:rPr>
        <w:t xml:space="preserve"> here</w:t>
      </w:r>
      <w:r w:rsidR="002946B9" w:rsidRPr="00315D96">
        <w:rPr>
          <w:rFonts w:eastAsia="Adobe Myungjo Std M"/>
        </w:rPr>
        <w:t xml:space="preserve">, </w:t>
      </w:r>
      <w:r w:rsidRPr="00315D96">
        <w:rPr>
          <w:rFonts w:eastAsia="Adobe Myungjo Std M"/>
        </w:rPr>
        <w:t>as I illustrate below</w:t>
      </w:r>
      <w:r w:rsidR="009C467D">
        <w:rPr>
          <w:rFonts w:eastAsia="Adobe Myungjo Std M"/>
        </w:rPr>
        <w:t>,</w:t>
      </w:r>
      <w:r w:rsidRPr="00315D96">
        <w:rPr>
          <w:rFonts w:eastAsia="Adobe Myungjo Std M"/>
        </w:rPr>
        <w:t xml:space="preserve"> after briefly introducing some key relevant elements of Foucault’s  thought. A central focus within Foucault’s </w:t>
      </w:r>
      <w:r w:rsidRPr="00315D96">
        <w:rPr>
          <w:rFonts w:eastAsia="Adobe Myungjo Std M"/>
          <w:iCs/>
        </w:rPr>
        <w:t>work is on the way in which discourse – taken to be not just language but also rules, laws and action at individual, institutional and societal levels – constitutes the individual subject through bestowing on them a subject position which enables or constrains particular ways of acting, being and seeing the world and which thereby appear to be objectively true within the terms of that discursive</w:t>
      </w:r>
      <w:r w:rsidR="00B71163" w:rsidRPr="00315D96">
        <w:rPr>
          <w:rFonts w:eastAsia="Adobe Myungjo Std M"/>
          <w:iCs/>
        </w:rPr>
        <w:t xml:space="preserve"> formation </w:t>
      </w:r>
      <w:r w:rsidR="003C1472" w:rsidRPr="00315D96">
        <w:rPr>
          <w:rFonts w:eastAsia="Adobe Myungjo Std M"/>
          <w:iCs/>
        </w:rPr>
        <w:t>(Foucault 1970 [1966]; Hall, 20</w:t>
      </w:r>
      <w:r w:rsidR="00B71163" w:rsidRPr="00315D96">
        <w:rPr>
          <w:rFonts w:eastAsia="Adobe Myungjo Std M"/>
          <w:iCs/>
        </w:rPr>
        <w:t>1</w:t>
      </w:r>
      <w:r w:rsidR="00CF4792">
        <w:rPr>
          <w:rFonts w:eastAsia="Adobe Myungjo Std M"/>
          <w:iCs/>
        </w:rPr>
        <w:t>2</w:t>
      </w:r>
      <w:r w:rsidRPr="00315D96">
        <w:rPr>
          <w:rFonts w:eastAsia="Adobe Myungjo Std M"/>
          <w:iCs/>
        </w:rPr>
        <w:t xml:space="preserve">). Consistent with a social constructionist perspective, Foucault argues discourse to be historically variable ways of presenting knowledge </w:t>
      </w:r>
      <w:r w:rsidRPr="00315D96">
        <w:rPr>
          <w:rFonts w:eastAsia="Adobe Myungjo Std M"/>
          <w:iCs/>
        </w:rPr>
        <w:lastRenderedPageBreak/>
        <w:t>which is the result of power relationships in a particular socio-historic moment or episteme (</w:t>
      </w:r>
      <w:r w:rsidR="00B71163" w:rsidRPr="00315D96">
        <w:rPr>
          <w:rFonts w:eastAsia="Adobe Myungjo Std M"/>
          <w:iCs/>
        </w:rPr>
        <w:t>Foucault, 1970</w:t>
      </w:r>
      <w:r w:rsidRPr="00315D96">
        <w:rPr>
          <w:rFonts w:eastAsia="Adobe Myungjo Std M"/>
          <w:iCs/>
        </w:rPr>
        <w:t>). What moves Foucault’s position beyond a soft social constructionis</w:t>
      </w:r>
      <w:r w:rsidR="005D4D46">
        <w:rPr>
          <w:rFonts w:eastAsia="Adobe Myungjo Std M"/>
          <w:iCs/>
        </w:rPr>
        <w:t>m</w:t>
      </w:r>
      <w:r w:rsidRPr="00315D96">
        <w:rPr>
          <w:rFonts w:eastAsia="Adobe Myungjo Std M"/>
          <w:iCs/>
        </w:rPr>
        <w:t xml:space="preserve"> is the argument that nothing exists, or meaningfully exists, outside discourse </w:t>
      </w:r>
      <w:r w:rsidR="00CF4792">
        <w:rPr>
          <w:rFonts w:eastAsia="Adobe Myungjo Std M"/>
          <w:iCs/>
        </w:rPr>
        <w:t>(Hall, 2012</w:t>
      </w:r>
      <w:r w:rsidRPr="00315D96">
        <w:rPr>
          <w:rFonts w:eastAsia="Adobe Myungjo Std M"/>
          <w:iCs/>
        </w:rPr>
        <w:t xml:space="preserve">). Thereby </w:t>
      </w:r>
      <w:r w:rsidR="005D4D46">
        <w:rPr>
          <w:rFonts w:eastAsia="Adobe Myungjo Std M"/>
          <w:iCs/>
        </w:rPr>
        <w:t xml:space="preserve">judgemental relativism results as </w:t>
      </w:r>
      <w:r w:rsidRPr="00315D96">
        <w:rPr>
          <w:rFonts w:eastAsia="Adobe Myungjo Std M"/>
          <w:iCs/>
        </w:rPr>
        <w:t xml:space="preserve">there are no ways outside of socio-historical specific regimes of truth </w:t>
      </w:r>
      <w:r w:rsidR="005D4D46">
        <w:rPr>
          <w:rFonts w:eastAsia="Adobe Myungjo Std M"/>
          <w:iCs/>
        </w:rPr>
        <w:t xml:space="preserve">for </w:t>
      </w:r>
      <w:r w:rsidRPr="00315D96">
        <w:rPr>
          <w:rFonts w:eastAsia="Adobe Myungjo Std M"/>
          <w:iCs/>
        </w:rPr>
        <w:t>judging any truth claim: ‘Truth isn’t outside power…Truth is a thing of this world’ (Foucault, 1980</w:t>
      </w:r>
      <w:r w:rsidR="009C467D">
        <w:rPr>
          <w:rFonts w:eastAsia="Adobe Myungjo Std M"/>
          <w:iCs/>
        </w:rPr>
        <w:t>, p.</w:t>
      </w:r>
      <w:r w:rsidRPr="00315D96">
        <w:rPr>
          <w:rFonts w:eastAsia="Adobe Myungjo Std M"/>
          <w:iCs/>
        </w:rPr>
        <w:t>131). Consistent with this contention, Foucault draws on Nietz</w:t>
      </w:r>
      <w:r w:rsidR="009C467D">
        <w:rPr>
          <w:rFonts w:eastAsia="Adobe Myungjo Std M"/>
          <w:iCs/>
        </w:rPr>
        <w:t>s</w:t>
      </w:r>
      <w:r w:rsidRPr="00315D96">
        <w:rPr>
          <w:rFonts w:eastAsia="Adobe Myungjo Std M"/>
          <w:iCs/>
        </w:rPr>
        <w:t xml:space="preserve">che to question Enlightenment accounts which position changing values and knowledge through history as part of a linear, progressive development because it assumes that ‘words had kept their meaning, that desires still point in a single direction and that ideas retained their logic’ (Foucault, 1977, p.1).  </w:t>
      </w:r>
    </w:p>
    <w:p w14:paraId="2AD07116" w14:textId="77777777" w:rsidR="00A8139A" w:rsidRPr="00315D96" w:rsidRDefault="00A8139A" w:rsidP="00102B5E">
      <w:pPr>
        <w:spacing w:line="360" w:lineRule="auto"/>
        <w:rPr>
          <w:rFonts w:eastAsia="Adobe Myungjo Std M"/>
          <w:iCs/>
        </w:rPr>
      </w:pPr>
    </w:p>
    <w:p w14:paraId="259B072F" w14:textId="0F2F31BA" w:rsidR="00A8139A" w:rsidRPr="00315D96" w:rsidRDefault="00A8139A" w:rsidP="00102B5E">
      <w:pPr>
        <w:spacing w:line="360" w:lineRule="auto"/>
        <w:rPr>
          <w:rFonts w:eastAsia="Adobe Myungjo Std M"/>
          <w:iCs/>
        </w:rPr>
      </w:pPr>
      <w:r w:rsidRPr="00315D96">
        <w:rPr>
          <w:rFonts w:eastAsia="Adobe Myungjo Std M"/>
        </w:rPr>
        <w:t>The postmodern/post-structuralist contention that discourse is constitutive of human consciousness rather than constituted by it underpins a strongly relativist epistemology</w:t>
      </w:r>
      <w:r w:rsidR="00A321A0" w:rsidRPr="00315D96">
        <w:rPr>
          <w:rFonts w:eastAsia="Adobe Myungjo Std M"/>
        </w:rPr>
        <w:t xml:space="preserve"> (Callinicos, 1989)</w:t>
      </w:r>
      <w:r w:rsidRPr="00315D96">
        <w:rPr>
          <w:rFonts w:eastAsia="Adobe Myungjo Std M"/>
        </w:rPr>
        <w:t xml:space="preserve">. Some within social work </w:t>
      </w:r>
      <w:r w:rsidR="005D4D46">
        <w:rPr>
          <w:rFonts w:eastAsia="Adobe Myungjo Std M"/>
        </w:rPr>
        <w:t xml:space="preserve">had </w:t>
      </w:r>
      <w:r w:rsidRPr="00315D96">
        <w:rPr>
          <w:rFonts w:eastAsia="Adobe Myungjo Std M"/>
        </w:rPr>
        <w:t>argued for the possibility of using the deconstructive critique inherent within postmodern analysis along with its embracing of pluralism, divergence and difference as part of an emancipatory project geared towards social justice and progr</w:t>
      </w:r>
      <w:r w:rsidR="00F1731F">
        <w:rPr>
          <w:rFonts w:eastAsia="Adobe Myungjo Std M"/>
        </w:rPr>
        <w:t>essive change (e.g. Parton, 1994</w:t>
      </w:r>
      <w:r w:rsidRPr="00315D96">
        <w:rPr>
          <w:rFonts w:eastAsia="Adobe Myungjo Std M"/>
        </w:rPr>
        <w:t>; Pease and Fook, 1999; Parton and O’Byrne, 200</w:t>
      </w:r>
      <w:r w:rsidR="00DF6E7F">
        <w:rPr>
          <w:rFonts w:eastAsia="Adobe Myungjo Std M"/>
        </w:rPr>
        <w:t>0</w:t>
      </w:r>
      <w:r w:rsidRPr="00315D96">
        <w:rPr>
          <w:rFonts w:eastAsia="Adobe Myungjo Std M"/>
        </w:rPr>
        <w:t>).</w:t>
      </w:r>
      <w:r w:rsidRPr="00315D96">
        <w:rPr>
          <w:rFonts w:eastAsia="Adobe Myungjo Std M"/>
          <w:i/>
        </w:rPr>
        <w:t xml:space="preserve"> </w:t>
      </w:r>
      <w:r w:rsidRPr="00315D96">
        <w:rPr>
          <w:rFonts w:eastAsia="Adobe Myungjo Std M"/>
        </w:rPr>
        <w:t xml:space="preserve">Undoubtedly there are positives to the ways in which postmodern-influenced critical analysis has sought to deconstruct accepted orthodoxies, and again elements of this influence can be traced in the work here. In </w:t>
      </w:r>
      <w:r w:rsidRPr="00315D96">
        <w:rPr>
          <w:rFonts w:eastAsia="Adobe Myungjo Std M"/>
          <w:i/>
        </w:rPr>
        <w:t>9</w:t>
      </w:r>
      <w:r w:rsidR="009C467D">
        <w:rPr>
          <w:rFonts w:eastAsia="Adobe Myungjo Std M"/>
          <w:i/>
        </w:rPr>
        <w:t>,</w:t>
      </w:r>
      <w:r w:rsidRPr="00315D96">
        <w:rPr>
          <w:rFonts w:eastAsia="Adobe Myungjo Std M"/>
        </w:rPr>
        <w:t xml:space="preserve"> the possibility of multiple different narratives are embraced in the Living Library both in terms of, for example, the diversity of ways in which a Living Book may narrate an aspect of their experience in a given reading</w:t>
      </w:r>
      <w:r w:rsidR="009C467D">
        <w:rPr>
          <w:rFonts w:eastAsia="Adobe Myungjo Std M"/>
        </w:rPr>
        <w:t xml:space="preserve"> and </w:t>
      </w:r>
      <w:r w:rsidRPr="00315D96">
        <w:rPr>
          <w:rFonts w:eastAsia="Adobe Myungjo Std M"/>
        </w:rPr>
        <w:t xml:space="preserve">how Readers attribute their own meaning to a </w:t>
      </w:r>
      <w:r w:rsidR="00A37B95" w:rsidRPr="00315D96">
        <w:rPr>
          <w:rFonts w:eastAsia="Adobe Myungjo Std M"/>
        </w:rPr>
        <w:t>r</w:t>
      </w:r>
      <w:r w:rsidRPr="00315D96">
        <w:rPr>
          <w:rFonts w:eastAsia="Adobe Myungjo Std M"/>
        </w:rPr>
        <w:t>eading based on the co-construction of the story through the lens of their own experiences</w:t>
      </w:r>
      <w:r w:rsidR="00A37B95" w:rsidRPr="00315D96">
        <w:rPr>
          <w:rFonts w:eastAsia="Adobe Myungjo Std M"/>
        </w:rPr>
        <w:t>.</w:t>
      </w:r>
      <w:r w:rsidRPr="00315D96">
        <w:rPr>
          <w:rFonts w:eastAsia="Adobe Myungjo Std M"/>
        </w:rPr>
        <w:t xml:space="preserve"> </w:t>
      </w:r>
      <w:r w:rsidR="00A37B95" w:rsidRPr="00315D96">
        <w:rPr>
          <w:rFonts w:eastAsia="Adobe Myungjo Std M"/>
        </w:rPr>
        <w:t>T</w:t>
      </w:r>
      <w:r w:rsidRPr="00315D96">
        <w:rPr>
          <w:rFonts w:eastAsia="Adobe Myungjo Std M"/>
        </w:rPr>
        <w:t xml:space="preserve">he possibility of multiple identities is also embraced in seeking to move beyond the essentialising constructs of ‘service user’ and ‘student social workers’ to understandings that intersect these categories. Arguably the influence of a post-modern criticality is also evident in </w:t>
      </w:r>
      <w:r w:rsidR="00EC436F">
        <w:rPr>
          <w:rFonts w:eastAsia="Adobe Myungjo Std M"/>
        </w:rPr>
        <w:t>article</w:t>
      </w:r>
      <w:r w:rsidRPr="00315D96">
        <w:rPr>
          <w:rFonts w:eastAsia="Adobe Myungjo Std M"/>
        </w:rPr>
        <w:t xml:space="preserve"> </w:t>
      </w:r>
      <w:r w:rsidRPr="00315D96">
        <w:rPr>
          <w:rFonts w:eastAsia="Adobe Myungjo Std M"/>
          <w:i/>
          <w:iCs/>
        </w:rPr>
        <w:t>10</w:t>
      </w:r>
      <w:r w:rsidRPr="00315D96">
        <w:rPr>
          <w:rFonts w:eastAsia="Adobe Myungjo Std M"/>
        </w:rPr>
        <w:t xml:space="preserve">. In an influential </w:t>
      </w:r>
      <w:r w:rsidR="00EC436F">
        <w:rPr>
          <w:rFonts w:eastAsia="Adobe Myungjo Std M"/>
        </w:rPr>
        <w:t>article</w:t>
      </w:r>
      <w:r w:rsidRPr="00315D96">
        <w:rPr>
          <w:rFonts w:eastAsia="Adobe Myungjo Std M"/>
        </w:rPr>
        <w:t xml:space="preserve"> Featherstone and Trinder (1997) challenged essentialist constructions of gender which domestic violence policy, influenced by mainstream feminist thought, </w:t>
      </w:r>
      <w:r w:rsidR="00AC488E" w:rsidRPr="00315D96">
        <w:rPr>
          <w:rFonts w:eastAsia="Adobe Myungjo Std M"/>
        </w:rPr>
        <w:t xml:space="preserve">had </w:t>
      </w:r>
      <w:r w:rsidRPr="00315D96">
        <w:rPr>
          <w:rFonts w:eastAsia="Adobe Myungjo Std M"/>
        </w:rPr>
        <w:t>adopt</w:t>
      </w:r>
      <w:r w:rsidR="00AC488E" w:rsidRPr="00315D96">
        <w:rPr>
          <w:rFonts w:eastAsia="Adobe Myungjo Std M"/>
        </w:rPr>
        <w:t>ed</w:t>
      </w:r>
      <w:r w:rsidRPr="00315D96">
        <w:rPr>
          <w:rFonts w:eastAsia="Adobe Myungjo Std M"/>
        </w:rPr>
        <w:t xml:space="preserve">. </w:t>
      </w:r>
      <w:r w:rsidRPr="00315D96">
        <w:rPr>
          <w:rFonts w:eastAsia="Adobe Myungjo Std M"/>
          <w:i/>
          <w:iCs/>
        </w:rPr>
        <w:t>10</w:t>
      </w:r>
      <w:r w:rsidRPr="00315D96">
        <w:rPr>
          <w:rFonts w:eastAsia="Adobe Myungjo Std M"/>
        </w:rPr>
        <w:t xml:space="preserve"> grapple</w:t>
      </w:r>
      <w:r w:rsidR="008D433D">
        <w:rPr>
          <w:rFonts w:eastAsia="Adobe Myungjo Std M"/>
        </w:rPr>
        <w:t>s</w:t>
      </w:r>
      <w:r w:rsidRPr="00315D96">
        <w:rPr>
          <w:rFonts w:eastAsia="Adobe Myungjo Std M"/>
        </w:rPr>
        <w:t xml:space="preserve"> with </w:t>
      </w:r>
      <w:r w:rsidR="008D433D">
        <w:rPr>
          <w:rFonts w:eastAsia="Adobe Myungjo Std M"/>
        </w:rPr>
        <w:t xml:space="preserve">similar issues in </w:t>
      </w:r>
      <w:r w:rsidRPr="00315D96">
        <w:rPr>
          <w:rFonts w:eastAsia="Adobe Myungjo Std M"/>
        </w:rPr>
        <w:t xml:space="preserve">conceptualising </w:t>
      </w:r>
      <w:r w:rsidR="008D433D">
        <w:rPr>
          <w:rFonts w:eastAsia="Adobe Myungjo Std M"/>
        </w:rPr>
        <w:t xml:space="preserve">the possibility of </w:t>
      </w:r>
      <w:r w:rsidR="009B434C">
        <w:rPr>
          <w:rFonts w:eastAsia="Adobe Myungjo Std M"/>
        </w:rPr>
        <w:t xml:space="preserve">different </w:t>
      </w:r>
      <w:r w:rsidR="008D433D">
        <w:rPr>
          <w:rFonts w:eastAsia="Adobe Myungjo Std M"/>
        </w:rPr>
        <w:t xml:space="preserve">responses </w:t>
      </w:r>
      <w:r w:rsidRPr="00315D96">
        <w:rPr>
          <w:rFonts w:eastAsia="Adobe Myungjo Std M"/>
        </w:rPr>
        <w:t>to the complexities of domestic violence</w:t>
      </w:r>
      <w:r w:rsidR="008D433D">
        <w:rPr>
          <w:rFonts w:eastAsia="Adobe Myungjo Std M"/>
        </w:rPr>
        <w:t>.</w:t>
      </w:r>
      <w:r w:rsidRPr="00315D96">
        <w:rPr>
          <w:rFonts w:eastAsia="Adobe Myungjo Std M"/>
        </w:rPr>
        <w:t xml:space="preserve"> </w:t>
      </w:r>
      <w:r w:rsidR="008D433D">
        <w:rPr>
          <w:rFonts w:eastAsia="Adobe Myungjo Std M"/>
        </w:rPr>
        <w:t xml:space="preserve">While </w:t>
      </w:r>
      <w:r w:rsidRPr="00315D96">
        <w:rPr>
          <w:rFonts w:eastAsia="Adobe Myungjo Std M"/>
        </w:rPr>
        <w:t>recognis</w:t>
      </w:r>
      <w:r w:rsidR="008D433D">
        <w:rPr>
          <w:rFonts w:eastAsia="Adobe Myungjo Std M"/>
        </w:rPr>
        <w:t>ing</w:t>
      </w:r>
      <w:r w:rsidRPr="00315D96">
        <w:rPr>
          <w:rFonts w:eastAsia="Adobe Myungjo Std M"/>
        </w:rPr>
        <w:t xml:space="preserve"> the positive way in which state </w:t>
      </w:r>
      <w:r w:rsidRPr="00315D96">
        <w:rPr>
          <w:rFonts w:eastAsia="Adobe Myungjo Std M"/>
        </w:rPr>
        <w:lastRenderedPageBreak/>
        <w:t>recognition of domestic violence ha</w:t>
      </w:r>
      <w:r w:rsidR="008D433D">
        <w:rPr>
          <w:rFonts w:eastAsia="Adobe Myungjo Std M"/>
        </w:rPr>
        <w:t>s</w:t>
      </w:r>
      <w:r w:rsidRPr="00315D96">
        <w:rPr>
          <w:rFonts w:eastAsia="Adobe Myungjo Std M"/>
        </w:rPr>
        <w:t xml:space="preserve"> moved it from being a private trouble</w:t>
      </w:r>
      <w:r w:rsidR="008D433D">
        <w:rPr>
          <w:rFonts w:eastAsia="Adobe Myungjo Std M"/>
        </w:rPr>
        <w:t xml:space="preserve">, we </w:t>
      </w:r>
      <w:r w:rsidRPr="00315D96">
        <w:rPr>
          <w:rFonts w:eastAsia="Adobe Myungjo Std M"/>
        </w:rPr>
        <w:t xml:space="preserve">also question </w:t>
      </w:r>
      <w:r w:rsidR="008D433D">
        <w:rPr>
          <w:rFonts w:eastAsia="Adobe Myungjo Std M"/>
        </w:rPr>
        <w:t xml:space="preserve">the </w:t>
      </w:r>
      <w:r w:rsidRPr="00315D96">
        <w:rPr>
          <w:rFonts w:eastAsia="Adobe Myungjo Std M"/>
        </w:rPr>
        <w:t>ways in which the state co-option of feminist concerns now often lead</w:t>
      </w:r>
      <w:r w:rsidR="00AC488E" w:rsidRPr="00315D96">
        <w:rPr>
          <w:rFonts w:eastAsia="Adobe Myungjo Std M"/>
        </w:rPr>
        <w:t>s</w:t>
      </w:r>
      <w:r w:rsidRPr="00315D96">
        <w:rPr>
          <w:rFonts w:eastAsia="Adobe Myungjo Std M"/>
        </w:rPr>
        <w:t xml:space="preserve"> to rigid, formulaic, </w:t>
      </w:r>
      <w:r w:rsidR="009C60C1" w:rsidRPr="00315D96">
        <w:rPr>
          <w:rFonts w:eastAsia="Adobe Myungjo Std M"/>
        </w:rPr>
        <w:t xml:space="preserve">state </w:t>
      </w:r>
      <w:r w:rsidRPr="00315D96">
        <w:rPr>
          <w:rFonts w:eastAsia="Adobe Myungjo Std M"/>
        </w:rPr>
        <w:t>responses to</w:t>
      </w:r>
      <w:r w:rsidR="009B434C">
        <w:rPr>
          <w:rFonts w:eastAsia="Adobe Myungjo Std M"/>
        </w:rPr>
        <w:t xml:space="preserve"> it</w:t>
      </w:r>
      <w:r w:rsidR="008D433D">
        <w:rPr>
          <w:rFonts w:eastAsia="Adobe Myungjo Std M"/>
        </w:rPr>
        <w:t>. Such responses</w:t>
      </w:r>
      <w:r w:rsidRPr="00315D96">
        <w:rPr>
          <w:rFonts w:eastAsia="Adobe Myungjo Std M"/>
        </w:rPr>
        <w:t xml:space="preserve"> </w:t>
      </w:r>
      <w:r w:rsidR="008D433D">
        <w:rPr>
          <w:rFonts w:eastAsia="Adobe Myungjo Std M"/>
        </w:rPr>
        <w:t xml:space="preserve">result in a </w:t>
      </w:r>
      <w:r w:rsidR="00AC488E" w:rsidRPr="00315D96">
        <w:rPr>
          <w:rFonts w:eastAsia="Adobe Myungjo Std M"/>
        </w:rPr>
        <w:t xml:space="preserve">separation paradigm </w:t>
      </w:r>
      <w:r w:rsidR="009C60C1" w:rsidRPr="00315D96">
        <w:rPr>
          <w:rFonts w:eastAsia="Adobe Myungjo Std M"/>
        </w:rPr>
        <w:t>which</w:t>
      </w:r>
      <w:r w:rsidR="009B434C">
        <w:rPr>
          <w:rFonts w:eastAsia="Adobe Myungjo Std M"/>
        </w:rPr>
        <w:t xml:space="preserve"> </w:t>
      </w:r>
      <w:r w:rsidR="009C60C1" w:rsidRPr="00315D96">
        <w:rPr>
          <w:rFonts w:eastAsia="Adobe Myungjo Std M"/>
        </w:rPr>
        <w:t>often</w:t>
      </w:r>
      <w:r w:rsidR="009B434C">
        <w:rPr>
          <w:rFonts w:eastAsia="Adobe Myungjo Std M"/>
        </w:rPr>
        <w:t xml:space="preserve"> </w:t>
      </w:r>
      <w:r w:rsidR="009B434C" w:rsidRPr="009B434C">
        <w:rPr>
          <w:rFonts w:eastAsia="Adobe Myungjo Std M"/>
        </w:rPr>
        <w:t>responsibilis</w:t>
      </w:r>
      <w:r w:rsidR="009B434C">
        <w:rPr>
          <w:rFonts w:eastAsia="Adobe Myungjo Std M"/>
        </w:rPr>
        <w:t>es</w:t>
      </w:r>
      <w:r w:rsidR="009B434C" w:rsidRPr="009B434C">
        <w:rPr>
          <w:rFonts w:eastAsia="Adobe Myungjo Std M"/>
        </w:rPr>
        <w:t xml:space="preserve"> </w:t>
      </w:r>
      <w:r w:rsidR="009C60C1" w:rsidRPr="00315D96">
        <w:rPr>
          <w:rFonts w:eastAsia="Adobe Myungjo Std M"/>
        </w:rPr>
        <w:t>victimised women</w:t>
      </w:r>
      <w:r w:rsidR="008D433D">
        <w:rPr>
          <w:rFonts w:eastAsia="Adobe Myungjo Std M"/>
        </w:rPr>
        <w:t xml:space="preserve"> </w:t>
      </w:r>
      <w:r w:rsidR="009C60C1" w:rsidRPr="00315D96">
        <w:rPr>
          <w:rFonts w:eastAsia="Adobe Myungjo Std M"/>
        </w:rPr>
        <w:t>for managing the</w:t>
      </w:r>
      <w:r w:rsidR="009B434C">
        <w:rPr>
          <w:rFonts w:eastAsia="Adobe Myungjo Std M"/>
        </w:rPr>
        <w:t>ir</w:t>
      </w:r>
      <w:r w:rsidR="009C60C1" w:rsidRPr="00315D96">
        <w:rPr>
          <w:rFonts w:eastAsia="Adobe Myungjo Std M"/>
        </w:rPr>
        <w:t xml:space="preserve"> separation </w:t>
      </w:r>
      <w:r w:rsidR="008D433D">
        <w:rPr>
          <w:rFonts w:eastAsia="Adobe Myungjo Std M"/>
        </w:rPr>
        <w:t>from violent partners</w:t>
      </w:r>
      <w:r w:rsidR="009B434C">
        <w:rPr>
          <w:rFonts w:eastAsia="Adobe Myungjo Std M"/>
        </w:rPr>
        <w:t>, with limited support.</w:t>
      </w:r>
      <w:r w:rsidR="009C60C1" w:rsidRPr="00315D96">
        <w:rPr>
          <w:rFonts w:eastAsia="Adobe Myungjo Std M"/>
        </w:rPr>
        <w:t xml:space="preserve"> </w:t>
      </w:r>
      <w:r w:rsidR="009B434C">
        <w:rPr>
          <w:rFonts w:eastAsia="Adobe Myungjo Std M"/>
        </w:rPr>
        <w:t xml:space="preserve">It also tends to </w:t>
      </w:r>
      <w:r w:rsidR="009C60C1" w:rsidRPr="00315D96">
        <w:rPr>
          <w:rFonts w:eastAsia="Adobe Myungjo Std M"/>
        </w:rPr>
        <w:t>assum</w:t>
      </w:r>
      <w:r w:rsidR="009B434C">
        <w:rPr>
          <w:rFonts w:eastAsia="Adobe Myungjo Std M"/>
        </w:rPr>
        <w:t>e</w:t>
      </w:r>
      <w:r w:rsidR="009C60C1" w:rsidRPr="00315D96">
        <w:rPr>
          <w:rFonts w:eastAsia="Adobe Myungjo Std M"/>
        </w:rPr>
        <w:t xml:space="preserve"> violent men are uniformly</w:t>
      </w:r>
      <w:r w:rsidR="008D433D">
        <w:rPr>
          <w:rFonts w:eastAsia="Adobe Myungjo Std M"/>
        </w:rPr>
        <w:t xml:space="preserve"> beyond the scope of meaningful </w:t>
      </w:r>
      <w:r w:rsidR="009C60C1" w:rsidRPr="00315D96">
        <w:rPr>
          <w:rFonts w:eastAsia="Adobe Myungjo Std M"/>
        </w:rPr>
        <w:t xml:space="preserve">change. </w:t>
      </w:r>
    </w:p>
    <w:p w14:paraId="476F4D39" w14:textId="77777777" w:rsidR="00A8139A" w:rsidRPr="00315D96" w:rsidRDefault="00A8139A" w:rsidP="00102B5E">
      <w:pPr>
        <w:spacing w:line="360" w:lineRule="auto"/>
        <w:rPr>
          <w:rFonts w:eastAsia="Adobe Myungjo Std M"/>
        </w:rPr>
      </w:pPr>
    </w:p>
    <w:p w14:paraId="4743D234" w14:textId="4A59CFEB" w:rsidR="00A8139A" w:rsidRPr="00315D96" w:rsidRDefault="00A8139A" w:rsidP="00102B5E">
      <w:pPr>
        <w:spacing w:line="360" w:lineRule="auto"/>
      </w:pPr>
      <w:r w:rsidRPr="00315D96">
        <w:rPr>
          <w:rFonts w:eastAsia="Adobe Myungjo Std M"/>
        </w:rPr>
        <w:t>The adoption of a postmodern</w:t>
      </w:r>
      <w:r w:rsidR="008D433D">
        <w:rPr>
          <w:rFonts w:eastAsia="Adobe Myungjo Std M"/>
        </w:rPr>
        <w:t>ist r</w:t>
      </w:r>
      <w:r w:rsidRPr="00315D96">
        <w:rPr>
          <w:rFonts w:eastAsia="Adobe Myungjo Std M"/>
        </w:rPr>
        <w:t xml:space="preserve">adical social constructionism is </w:t>
      </w:r>
      <w:r w:rsidR="008D433D">
        <w:rPr>
          <w:rFonts w:eastAsia="Adobe Myungjo Std M"/>
        </w:rPr>
        <w:t xml:space="preserve">though </w:t>
      </w:r>
      <w:r w:rsidRPr="00315D96">
        <w:rPr>
          <w:rFonts w:eastAsia="Adobe Myungjo Std M"/>
        </w:rPr>
        <w:t xml:space="preserve">open to several criticisms. One </w:t>
      </w:r>
      <w:r w:rsidR="009C467D">
        <w:rPr>
          <w:rFonts w:eastAsia="Adobe Myungjo Std M"/>
        </w:rPr>
        <w:t xml:space="preserve">criticism </w:t>
      </w:r>
      <w:r w:rsidRPr="00315D96">
        <w:rPr>
          <w:rFonts w:eastAsia="Adobe Myungjo Std M"/>
        </w:rPr>
        <w:t xml:space="preserve">relates to questions regarding </w:t>
      </w:r>
      <w:r w:rsidR="008D433D">
        <w:rPr>
          <w:rFonts w:eastAsia="Adobe Myungjo Std M"/>
        </w:rPr>
        <w:t xml:space="preserve">its </w:t>
      </w:r>
      <w:r w:rsidRPr="00315D96">
        <w:rPr>
          <w:rFonts w:eastAsia="Adobe Myungjo Std M"/>
        </w:rPr>
        <w:t xml:space="preserve">explanatory accuracy in respect of social work within </w:t>
      </w:r>
      <w:r w:rsidR="002314BA" w:rsidRPr="00315D96">
        <w:rPr>
          <w:rFonts w:eastAsia="Adobe Myungjo Std M"/>
        </w:rPr>
        <w:t xml:space="preserve">late modernity </w:t>
      </w:r>
      <w:r w:rsidRPr="00315D96">
        <w:rPr>
          <w:rFonts w:eastAsia="Adobe Myungjo Std M"/>
        </w:rPr>
        <w:t>(Smith and White, 1997).</w:t>
      </w:r>
      <w:r w:rsidR="000E1B91">
        <w:rPr>
          <w:rFonts w:eastAsia="Adobe Myungjo Std M"/>
        </w:rPr>
        <w:t xml:space="preserve"> </w:t>
      </w:r>
      <w:r w:rsidR="008D433D">
        <w:rPr>
          <w:rFonts w:eastAsia="Adobe Myungjo Std M"/>
        </w:rPr>
        <w:t>Its</w:t>
      </w:r>
      <w:r w:rsidR="002314BA" w:rsidRPr="00315D96">
        <w:rPr>
          <w:rFonts w:eastAsia="Adobe Myungjo Std M"/>
        </w:rPr>
        <w:t xml:space="preserve"> most problematic facet</w:t>
      </w:r>
      <w:r w:rsidR="00A321A0" w:rsidRPr="00315D96">
        <w:rPr>
          <w:rFonts w:eastAsia="Adobe Myungjo Std M"/>
        </w:rPr>
        <w:t xml:space="preserve"> in respect of th</w:t>
      </w:r>
      <w:r w:rsidR="00AC3BEF">
        <w:rPr>
          <w:rFonts w:eastAsia="Adobe Myungjo Std M"/>
        </w:rPr>
        <w:t>e current</w:t>
      </w:r>
      <w:r w:rsidR="00A321A0" w:rsidRPr="00315D96">
        <w:rPr>
          <w:rFonts w:eastAsia="Adobe Myungjo Std M"/>
        </w:rPr>
        <w:t xml:space="preserve"> discussion,</w:t>
      </w:r>
      <w:r w:rsidR="002314BA" w:rsidRPr="00315D96">
        <w:rPr>
          <w:rFonts w:eastAsia="Adobe Myungjo Std M"/>
        </w:rPr>
        <w:t xml:space="preserve"> however</w:t>
      </w:r>
      <w:r w:rsidR="00A321A0" w:rsidRPr="00315D96">
        <w:rPr>
          <w:rFonts w:eastAsia="Adobe Myungjo Std M"/>
        </w:rPr>
        <w:t>,</w:t>
      </w:r>
      <w:r w:rsidR="002314BA" w:rsidRPr="00315D96">
        <w:rPr>
          <w:rFonts w:eastAsia="Adobe Myungjo Std M"/>
        </w:rPr>
        <w:t xml:space="preserve"> </w:t>
      </w:r>
      <w:r w:rsidRPr="00315D96">
        <w:rPr>
          <w:rFonts w:eastAsia="Adobe Myungjo Std M"/>
        </w:rPr>
        <w:t xml:space="preserve">relates to the relativism invoked by the assertion that there is no extra-discursive reference point by which to judge truth claims.  Without such a reference point it is hard to see how </w:t>
      </w:r>
      <w:r w:rsidR="00924BDF" w:rsidRPr="00315D96">
        <w:rPr>
          <w:rFonts w:eastAsia="Adobe Myungjo Std M"/>
        </w:rPr>
        <w:t>argument</w:t>
      </w:r>
      <w:r w:rsidRPr="00315D96">
        <w:rPr>
          <w:rFonts w:eastAsia="Adobe Myungjo Std M"/>
        </w:rPr>
        <w:t xml:space="preserve">s for social justice can be </w:t>
      </w:r>
      <w:r w:rsidR="00375BC8">
        <w:rPr>
          <w:rFonts w:eastAsia="Adobe Myungjo Std M"/>
        </w:rPr>
        <w:t>sustained</w:t>
      </w:r>
      <w:r w:rsidR="00C43F29">
        <w:rPr>
          <w:rFonts w:eastAsia="Adobe Myungjo Std M"/>
        </w:rPr>
        <w:t xml:space="preserve"> </w:t>
      </w:r>
      <w:r w:rsidR="00AC3BEF">
        <w:rPr>
          <w:rFonts w:eastAsia="Adobe Myungjo Std M"/>
        </w:rPr>
        <w:t>in the face of challenge</w:t>
      </w:r>
      <w:r w:rsidR="008D433D">
        <w:rPr>
          <w:rFonts w:eastAsia="Adobe Myungjo Std M"/>
        </w:rPr>
        <w:t>.</w:t>
      </w:r>
      <w:r w:rsidRPr="00315D96">
        <w:rPr>
          <w:rFonts w:eastAsia="Adobe Myungjo Std M"/>
        </w:rPr>
        <w:t xml:space="preserve"> </w:t>
      </w:r>
      <w:r w:rsidR="008D433D">
        <w:rPr>
          <w:rFonts w:eastAsia="Adobe Myungjo Std M"/>
        </w:rPr>
        <w:t>W</w:t>
      </w:r>
      <w:r w:rsidRPr="00315D96">
        <w:rPr>
          <w:rFonts w:eastAsia="Adobe Myungjo Std M"/>
        </w:rPr>
        <w:t xml:space="preserve">ithin a postmodern paradigm such </w:t>
      </w:r>
      <w:r w:rsidR="002314BA" w:rsidRPr="00315D96">
        <w:rPr>
          <w:rFonts w:eastAsia="Adobe Myungjo Std M"/>
        </w:rPr>
        <w:t>arguments</w:t>
      </w:r>
      <w:r w:rsidRPr="00315D96">
        <w:rPr>
          <w:rFonts w:eastAsia="Adobe Myungjo Std M"/>
        </w:rPr>
        <w:t xml:space="preserve"> </w:t>
      </w:r>
      <w:r w:rsidR="008D433D">
        <w:rPr>
          <w:rFonts w:eastAsia="Adobe Myungjo Std M"/>
        </w:rPr>
        <w:t xml:space="preserve">can only be </w:t>
      </w:r>
      <w:r w:rsidR="00375BC8">
        <w:rPr>
          <w:rFonts w:eastAsia="Adobe Myungjo Std M"/>
        </w:rPr>
        <w:t>understood</w:t>
      </w:r>
      <w:r w:rsidR="002314BA" w:rsidRPr="00315D96">
        <w:rPr>
          <w:rFonts w:eastAsia="Adobe Myungjo Std M"/>
        </w:rPr>
        <w:t xml:space="preserve"> as one localised narrative</w:t>
      </w:r>
      <w:r w:rsidR="00C43F29">
        <w:rPr>
          <w:rFonts w:eastAsia="Adobe Myungjo Std M"/>
        </w:rPr>
        <w:t xml:space="preserve"> </w:t>
      </w:r>
      <w:r w:rsidR="00375BC8">
        <w:rPr>
          <w:rFonts w:eastAsia="Adobe Myungjo Std M"/>
        </w:rPr>
        <w:t xml:space="preserve">jarring </w:t>
      </w:r>
      <w:r w:rsidR="00C43F29">
        <w:rPr>
          <w:rFonts w:eastAsia="Adobe Myungjo Std M"/>
        </w:rPr>
        <w:t>against another</w:t>
      </w:r>
      <w:r w:rsidR="008D433D">
        <w:rPr>
          <w:rFonts w:eastAsia="Adobe Myungjo Std M"/>
        </w:rPr>
        <w:t>, with</w:t>
      </w:r>
      <w:r w:rsidR="002314BA" w:rsidRPr="00315D96">
        <w:rPr>
          <w:rFonts w:eastAsia="Adobe Myungjo Std M"/>
        </w:rPr>
        <w:t xml:space="preserve"> the relationship between discursive claims and </w:t>
      </w:r>
      <w:r w:rsidRPr="00315D96">
        <w:rPr>
          <w:rFonts w:eastAsia="Adobe Myungjo Std M"/>
        </w:rPr>
        <w:t xml:space="preserve">an independent </w:t>
      </w:r>
      <w:r w:rsidR="002314BA" w:rsidRPr="00315D96">
        <w:rPr>
          <w:rFonts w:eastAsia="Adobe Myungjo Std M"/>
        </w:rPr>
        <w:t xml:space="preserve">material </w:t>
      </w:r>
      <w:r w:rsidRPr="00315D96">
        <w:rPr>
          <w:rFonts w:eastAsia="Adobe Myungjo Std M"/>
        </w:rPr>
        <w:t>reality unknowable (Lyotard, 1984</w:t>
      </w:r>
      <w:r w:rsidR="00C022E1">
        <w:rPr>
          <w:rFonts w:eastAsia="Adobe Myungjo Std M"/>
        </w:rPr>
        <w:t xml:space="preserve"> [1979]</w:t>
      </w:r>
      <w:r w:rsidRPr="00315D96">
        <w:rPr>
          <w:rFonts w:eastAsia="Adobe Myungjo Std M"/>
        </w:rPr>
        <w:t>).</w:t>
      </w:r>
      <w:r w:rsidR="00A04ACD" w:rsidRPr="00315D96">
        <w:rPr>
          <w:rFonts w:eastAsia="Adobe Myungjo Std M"/>
        </w:rPr>
        <w:t xml:space="preserve"> </w:t>
      </w:r>
      <w:r w:rsidR="00C43F29">
        <w:t>N</w:t>
      </w:r>
      <w:r w:rsidRPr="00315D96">
        <w:t xml:space="preserve">on-realist social constructionism </w:t>
      </w:r>
      <w:r w:rsidR="00C43F29">
        <w:t>is</w:t>
      </w:r>
      <w:r w:rsidR="00D807D2">
        <w:t xml:space="preserve"> </w:t>
      </w:r>
      <w:r w:rsidRPr="00315D96">
        <w:t xml:space="preserve">criticised </w:t>
      </w:r>
      <w:r w:rsidR="00D807D2">
        <w:t>by</w:t>
      </w:r>
      <w:r w:rsidR="00A7637D">
        <w:t xml:space="preserve"> </w:t>
      </w:r>
      <w:r w:rsidR="00D807D2">
        <w:t xml:space="preserve">critical </w:t>
      </w:r>
      <w:r w:rsidR="00A7637D">
        <w:t>realist</w:t>
      </w:r>
      <w:r w:rsidR="00D807D2">
        <w:t>s</w:t>
      </w:r>
      <w:r w:rsidRPr="00315D96">
        <w:t xml:space="preserve"> due to a</w:t>
      </w:r>
      <w:r w:rsidR="00D807D2">
        <w:t xml:space="preserve"> an</w:t>
      </w:r>
      <w:r w:rsidRPr="00315D96">
        <w:t xml:space="preserve"> ‘epistemic fallacy’</w:t>
      </w:r>
      <w:r w:rsidR="00D807D2">
        <w:t xml:space="preserve"> </w:t>
      </w:r>
      <w:r w:rsidR="000011DF">
        <w:t>(Bhaskar (1998b) [1979], p.14,</w:t>
      </w:r>
      <w:r w:rsidR="000011DF" w:rsidRPr="007F5199">
        <w:rPr>
          <w:i/>
          <w:iCs/>
        </w:rPr>
        <w:t xml:space="preserve"> passim</w:t>
      </w:r>
      <w:r w:rsidR="000011DF">
        <w:t xml:space="preserve">) </w:t>
      </w:r>
      <w:r w:rsidR="00D807D2">
        <w:t>whereby it</w:t>
      </w:r>
      <w:r w:rsidRPr="00315D96">
        <w:t xml:space="preserve"> collaps</w:t>
      </w:r>
      <w:r w:rsidR="00D807D2">
        <w:t>es</w:t>
      </w:r>
      <w:r w:rsidRPr="00315D96">
        <w:t xml:space="preserve"> ontology into epistemology </w:t>
      </w:r>
      <w:r w:rsidR="00D807D2">
        <w:t>by</w:t>
      </w:r>
      <w:r w:rsidRPr="00315D96">
        <w:t xml:space="preserve"> arguing that our mind-</w:t>
      </w:r>
      <w:r w:rsidR="003F6607">
        <w:t>mediated</w:t>
      </w:r>
      <w:r w:rsidRPr="00315D96">
        <w:t xml:space="preserve"> </w:t>
      </w:r>
      <w:r w:rsidR="00D807D2">
        <w:t xml:space="preserve">knowledge </w:t>
      </w:r>
      <w:r w:rsidRPr="00315D96">
        <w:t xml:space="preserve">of the world </w:t>
      </w:r>
      <w:r w:rsidR="007F5199">
        <w:t>is</w:t>
      </w:r>
      <w:r w:rsidRPr="00315D96">
        <w:t xml:space="preserve"> all that there is</w:t>
      </w:r>
      <w:r w:rsidR="00C43F29">
        <w:t xml:space="preserve"> </w:t>
      </w:r>
      <w:r w:rsidR="00D807D2">
        <w:t>to the world</w:t>
      </w:r>
      <w:r w:rsidR="00C43F29">
        <w:t xml:space="preserve">. </w:t>
      </w:r>
      <w:r w:rsidR="00CF5019">
        <w:t>P</w:t>
      </w:r>
      <w:r w:rsidR="00C43F29">
        <w:t>ositivism and empiricism are</w:t>
      </w:r>
      <w:r w:rsidR="00CF5019">
        <w:t xml:space="preserve"> </w:t>
      </w:r>
      <w:r w:rsidR="007F5199">
        <w:t xml:space="preserve">similarly </w:t>
      </w:r>
      <w:r w:rsidR="00C43F29">
        <w:t xml:space="preserve">criticised </w:t>
      </w:r>
      <w:r w:rsidR="00D807D2">
        <w:t>for</w:t>
      </w:r>
      <w:r w:rsidRPr="00315D96">
        <w:t xml:space="preserve"> equating </w:t>
      </w:r>
      <w:r w:rsidR="00F85C0A" w:rsidRPr="00315D96">
        <w:t xml:space="preserve">ontology </w:t>
      </w:r>
      <w:r w:rsidRPr="00315D96">
        <w:t xml:space="preserve">with </w:t>
      </w:r>
      <w:r w:rsidR="00F85C0A" w:rsidRPr="00315D96">
        <w:t xml:space="preserve">epistemology </w:t>
      </w:r>
      <w:r w:rsidRPr="00315D96">
        <w:t xml:space="preserve">by arguing that empirical knowledge of the world </w:t>
      </w:r>
      <w:r w:rsidR="00974B35">
        <w:t xml:space="preserve">provides direct, unmediated access to an </w:t>
      </w:r>
      <w:r w:rsidR="003F6607">
        <w:t xml:space="preserve">objective </w:t>
      </w:r>
      <w:r w:rsidRPr="00315D96">
        <w:t xml:space="preserve">reality (Bhaskar, </w:t>
      </w:r>
      <w:r w:rsidR="00D807D2">
        <w:t xml:space="preserve">(1997) [1975]; </w:t>
      </w:r>
      <w:r w:rsidR="005C41BD" w:rsidRPr="00315D96">
        <w:t>199</w:t>
      </w:r>
      <w:r w:rsidRPr="00315D96">
        <w:t>8</w:t>
      </w:r>
      <w:r w:rsidR="005C41BD" w:rsidRPr="00315D96">
        <w:t>a</w:t>
      </w:r>
      <w:r w:rsidRPr="00315D96">
        <w:t xml:space="preserve">).  </w:t>
      </w:r>
      <w:r w:rsidRPr="00315D96">
        <w:rPr>
          <w:rFonts w:eastAsia="Adobe Myungjo Std M"/>
        </w:rPr>
        <w:t>In critical realist ontology the world is both stratified and causal</w:t>
      </w:r>
      <w:r w:rsidR="000E1B91">
        <w:rPr>
          <w:rFonts w:eastAsia="Adobe Myungjo Std M"/>
        </w:rPr>
        <w:t xml:space="preserve"> - </w:t>
      </w:r>
      <w:r w:rsidRPr="00315D96">
        <w:rPr>
          <w:rFonts w:eastAsia="Adobe Myungjo Std M"/>
        </w:rPr>
        <w:t xml:space="preserve">with experiences, events and underlying structural causes/generative mechanisms the three categories of entities which exist in the three domains of </w:t>
      </w:r>
      <w:r w:rsidRPr="007F5199">
        <w:rPr>
          <w:rFonts w:eastAsia="Adobe Myungjo Std M"/>
          <w:i/>
          <w:iCs/>
        </w:rPr>
        <w:t>e</w:t>
      </w:r>
      <w:r w:rsidRPr="00315D96">
        <w:rPr>
          <w:rFonts w:eastAsia="Adobe Myungjo Std M"/>
          <w:i/>
        </w:rPr>
        <w:t>mpirical reality</w:t>
      </w:r>
      <w:r w:rsidRPr="00315D96">
        <w:rPr>
          <w:rFonts w:eastAsia="Adobe Myungjo Std M"/>
        </w:rPr>
        <w:t xml:space="preserve"> (experienced events)</w:t>
      </w:r>
      <w:r w:rsidR="007F5199">
        <w:rPr>
          <w:rFonts w:eastAsia="Adobe Myungjo Std M"/>
        </w:rPr>
        <w:t>,</w:t>
      </w:r>
      <w:r w:rsidRPr="00315D96">
        <w:rPr>
          <w:rFonts w:eastAsia="Adobe Myungjo Std M"/>
        </w:rPr>
        <w:t xml:space="preserve"> </w:t>
      </w:r>
      <w:r w:rsidRPr="00315D96">
        <w:rPr>
          <w:rFonts w:eastAsia="Adobe Myungjo Std M"/>
          <w:i/>
        </w:rPr>
        <w:t>actual reality</w:t>
      </w:r>
      <w:r w:rsidRPr="00315D96">
        <w:rPr>
          <w:rFonts w:eastAsia="Adobe Myungjo Std M"/>
        </w:rPr>
        <w:t xml:space="preserve"> (events whether experienced or not)</w:t>
      </w:r>
      <w:r w:rsidR="007F5199">
        <w:rPr>
          <w:rFonts w:eastAsia="Adobe Myungjo Std M"/>
        </w:rPr>
        <w:t>,</w:t>
      </w:r>
      <w:r w:rsidRPr="00315D96">
        <w:rPr>
          <w:rFonts w:eastAsia="Adobe Myungjo Std M"/>
        </w:rPr>
        <w:t xml:space="preserve"> and the </w:t>
      </w:r>
      <w:r w:rsidRPr="00315D96">
        <w:rPr>
          <w:rFonts w:eastAsia="Adobe Myungjo Std M"/>
          <w:i/>
        </w:rPr>
        <w:t>real</w:t>
      </w:r>
      <w:r w:rsidRPr="00315D96">
        <w:rPr>
          <w:rFonts w:eastAsia="Adobe Myungjo Std M"/>
        </w:rPr>
        <w:t xml:space="preserve"> (generative structures and mechanisms, which are typically unobservable and which have powers, liabilities and tendencies having causal effect on</w:t>
      </w:r>
      <w:r w:rsidR="00A321A0" w:rsidRPr="00315D96">
        <w:rPr>
          <w:rFonts w:eastAsia="Adobe Myungjo Std M"/>
        </w:rPr>
        <w:t xml:space="preserve"> events and experiences) (Elder-</w:t>
      </w:r>
      <w:r w:rsidRPr="00315D96">
        <w:rPr>
          <w:rFonts w:eastAsia="Adobe Myungjo Std M"/>
        </w:rPr>
        <w:t>Vas</w:t>
      </w:r>
      <w:r w:rsidR="00A321A0" w:rsidRPr="00315D96">
        <w:rPr>
          <w:rFonts w:eastAsia="Adobe Myungjo Std M"/>
        </w:rPr>
        <w:t>s</w:t>
      </w:r>
      <w:r w:rsidRPr="00315D96">
        <w:rPr>
          <w:rFonts w:eastAsia="Adobe Myungjo Std M"/>
        </w:rPr>
        <w:t>, 2007). This brings the focus to the search for underlying generative mechanisms</w:t>
      </w:r>
      <w:r w:rsidR="00294DBC">
        <w:rPr>
          <w:rFonts w:eastAsia="Adobe Myungjo Std M"/>
        </w:rPr>
        <w:t xml:space="preserve"> and structures</w:t>
      </w:r>
      <w:r w:rsidRPr="00315D96">
        <w:rPr>
          <w:rFonts w:eastAsia="Adobe Myungjo Std M"/>
        </w:rPr>
        <w:t xml:space="preserve">, and the contextual conditions which allow such mechanisms to operate and give rise to effects observed in the empirical world (Mingers, 2006). Given that such mechanisms </w:t>
      </w:r>
      <w:r w:rsidR="00294DBC">
        <w:rPr>
          <w:rFonts w:eastAsia="Adobe Myungjo Std M"/>
        </w:rPr>
        <w:t xml:space="preserve">and structures </w:t>
      </w:r>
      <w:r w:rsidRPr="00315D96">
        <w:rPr>
          <w:rFonts w:eastAsia="Adobe Myungjo Std M"/>
        </w:rPr>
        <w:t>are largely unobservable</w:t>
      </w:r>
      <w:r w:rsidR="007F5199">
        <w:rPr>
          <w:rFonts w:eastAsia="Adobe Myungjo Std M"/>
        </w:rPr>
        <w:t>,</w:t>
      </w:r>
      <w:r w:rsidR="00294DBC">
        <w:rPr>
          <w:rFonts w:eastAsia="Adobe Myungjo Std M"/>
        </w:rPr>
        <w:t xml:space="preserve"> </w:t>
      </w:r>
      <w:r w:rsidRPr="00315D96">
        <w:rPr>
          <w:rFonts w:eastAsia="Adobe Myungjo Std M"/>
        </w:rPr>
        <w:t xml:space="preserve">this occurs through a process of </w:t>
      </w:r>
      <w:r w:rsidRPr="00315D96">
        <w:rPr>
          <w:rFonts w:eastAsia="Adobe Myungjo Std M"/>
          <w:i/>
        </w:rPr>
        <w:t xml:space="preserve">retroduction </w:t>
      </w:r>
      <w:r w:rsidR="00447D91">
        <w:rPr>
          <w:rFonts w:eastAsia="Adobe Myungjo Std M"/>
        </w:rPr>
        <w:softHyphen/>
      </w:r>
      <w:r w:rsidR="000E1B91">
        <w:rPr>
          <w:rFonts w:eastAsia="Adobe Myungjo Std M"/>
        </w:rPr>
        <w:t xml:space="preserve">- </w:t>
      </w:r>
      <w:r w:rsidRPr="00315D96">
        <w:rPr>
          <w:rFonts w:eastAsia="Adobe Myungjo Std M"/>
        </w:rPr>
        <w:t xml:space="preserve">or creative </w:t>
      </w:r>
      <w:r w:rsidRPr="00315D96">
        <w:rPr>
          <w:rFonts w:eastAsia="Adobe Myungjo Std M"/>
        </w:rPr>
        <w:lastRenderedPageBreak/>
        <w:t>reflection on the underlying generative causes which give rise to empirically observed effects (Mingers, 2006). In the application of these concepts to evaluation research in the work of Pawson and Tilley (1997)</w:t>
      </w:r>
      <w:r w:rsidR="000E1B91">
        <w:rPr>
          <w:rFonts w:eastAsia="Adobe Myungjo Std M"/>
        </w:rPr>
        <w:t>,</w:t>
      </w:r>
      <w:r w:rsidRPr="00315D96">
        <w:rPr>
          <w:rFonts w:eastAsia="Adobe Myungjo Std M"/>
        </w:rPr>
        <w:t xml:space="preserve"> the search for generative mechanisms is operationalised through the Context-Mechanism-Outcome configuration (CMO) heuristic. </w:t>
      </w:r>
    </w:p>
    <w:p w14:paraId="0FE3FA32" w14:textId="77777777" w:rsidR="00A8139A" w:rsidRPr="00315D96" w:rsidRDefault="00A8139A" w:rsidP="00102B5E">
      <w:pPr>
        <w:spacing w:line="360" w:lineRule="auto"/>
        <w:rPr>
          <w:rFonts w:eastAsia="Adobe Myungjo Std M"/>
        </w:rPr>
      </w:pPr>
      <w:r w:rsidRPr="00315D96">
        <w:rPr>
          <w:rFonts w:eastAsia="Adobe Myungjo Std M"/>
        </w:rPr>
        <w:t xml:space="preserve">  </w:t>
      </w:r>
    </w:p>
    <w:p w14:paraId="380219D2" w14:textId="1FCC3967" w:rsidR="00A8139A" w:rsidRPr="00315D96" w:rsidRDefault="00A8139A" w:rsidP="00102B5E">
      <w:pPr>
        <w:spacing w:line="360" w:lineRule="auto"/>
        <w:rPr>
          <w:rFonts w:eastAsia="Adobe Myungjo Std M"/>
        </w:rPr>
      </w:pPr>
      <w:r w:rsidRPr="00315D96">
        <w:rPr>
          <w:rFonts w:eastAsia="Adobe Myungjo Std M"/>
        </w:rPr>
        <w:t>The realist position acknowledges that, unlike entities of the natural world, social structures do not exist independently of human thought and action and their operation is thereby entwined with human agency and interpretati</w:t>
      </w:r>
      <w:r w:rsidR="003F09B3" w:rsidRPr="00315D96">
        <w:rPr>
          <w:rFonts w:eastAsia="Adobe Myungjo Std M"/>
        </w:rPr>
        <w:t>on</w:t>
      </w:r>
      <w:r w:rsidRPr="00315D96">
        <w:rPr>
          <w:rFonts w:eastAsia="Adobe Myungjo Std M"/>
        </w:rPr>
        <w:t>. As such</w:t>
      </w:r>
      <w:r w:rsidR="00447D91">
        <w:rPr>
          <w:rFonts w:eastAsia="Adobe Myungjo Std M"/>
        </w:rPr>
        <w:t>,</w:t>
      </w:r>
      <w:r w:rsidRPr="00315D96">
        <w:rPr>
          <w:rFonts w:eastAsia="Adobe Myungjo Std M"/>
        </w:rPr>
        <w:t xml:space="preserve"> explanations of social phenomena, unlike natural laws, are to some degree localised and time specific (Mingers, 2006). Nonetheless</w:t>
      </w:r>
      <w:r w:rsidR="00447D91">
        <w:rPr>
          <w:rFonts w:eastAsia="Adobe Myungjo Std M"/>
        </w:rPr>
        <w:t>,</w:t>
      </w:r>
      <w:r w:rsidRPr="00315D96">
        <w:rPr>
          <w:rFonts w:eastAsia="Adobe Myungjo Std M"/>
        </w:rPr>
        <w:t xml:space="preserve"> social structures are</w:t>
      </w:r>
      <w:r w:rsidR="00066320">
        <w:rPr>
          <w:rFonts w:eastAsia="Adobe Myungjo Std M"/>
        </w:rPr>
        <w:t>,</w:t>
      </w:r>
      <w:r w:rsidRPr="00315D96">
        <w:rPr>
          <w:rFonts w:eastAsia="Adobe Myungjo Std M"/>
        </w:rPr>
        <w:t xml:space="preserve"> in realist accounts</w:t>
      </w:r>
      <w:r w:rsidR="00066320">
        <w:rPr>
          <w:rFonts w:eastAsia="Adobe Myungjo Std M"/>
        </w:rPr>
        <w:t>,</w:t>
      </w:r>
      <w:r w:rsidRPr="00315D96">
        <w:rPr>
          <w:rFonts w:eastAsia="Adobe Myungjo Std M"/>
        </w:rPr>
        <w:t xml:space="preserve"> ontologically real and have causal effect (Archer, 1998</w:t>
      </w:r>
      <w:r w:rsidR="00F1731F">
        <w:rPr>
          <w:rFonts w:eastAsia="Adobe Myungjo Std M"/>
        </w:rPr>
        <w:t>b</w:t>
      </w:r>
      <w:r w:rsidRPr="00315D96">
        <w:rPr>
          <w:rFonts w:eastAsia="Adobe Myungjo Std M"/>
        </w:rPr>
        <w:t>)</w:t>
      </w:r>
      <w:r w:rsidR="00447D91">
        <w:rPr>
          <w:rFonts w:eastAsia="Adobe Myungjo Std M"/>
        </w:rPr>
        <w:t>,</w:t>
      </w:r>
      <w:r w:rsidRPr="00315D96">
        <w:rPr>
          <w:rFonts w:eastAsia="Adobe Myungjo Std M"/>
        </w:rPr>
        <w:t xml:space="preserve"> or as Mingers terms it, they ‘exist only in their effects or occurrences’ (2006, p.25).  Social phenomena are also conceived as having a close relationship with entities in the material world and are linked to the cultural resources available in a given society which condition the ways in which individuals interpret social reality (</w:t>
      </w:r>
      <w:r w:rsidR="00F1731F">
        <w:rPr>
          <w:rFonts w:eastAsia="Adobe Myungjo Std M"/>
        </w:rPr>
        <w:t>Sayer</w:t>
      </w:r>
      <w:r w:rsidRPr="00315D96">
        <w:rPr>
          <w:rFonts w:eastAsia="Adobe Myungjo Std M"/>
        </w:rPr>
        <w:t>, 1992; Maxwell, 2012). Core tasks within the realist causal explanation of social phenomena are therefore the exploration of the relationship between the social and material worlds (</w:t>
      </w:r>
      <w:r w:rsidR="00F1731F">
        <w:rPr>
          <w:rFonts w:eastAsia="Adobe Myungjo Std M"/>
        </w:rPr>
        <w:t>Sayer</w:t>
      </w:r>
      <w:r w:rsidRPr="00315D96">
        <w:rPr>
          <w:rFonts w:eastAsia="Adobe Myungjo Std M"/>
        </w:rPr>
        <w:t>, 1992)</w:t>
      </w:r>
      <w:r w:rsidR="00DA7B30">
        <w:rPr>
          <w:rFonts w:eastAsia="Adobe Myungjo Std M"/>
        </w:rPr>
        <w:t xml:space="preserve"> and </w:t>
      </w:r>
      <w:r w:rsidRPr="00315D96">
        <w:rPr>
          <w:rFonts w:eastAsia="Adobe Myungjo Std M"/>
        </w:rPr>
        <w:t>the exploration of the contextualised reasoning and understanding underpinning human action (</w:t>
      </w:r>
      <w:r w:rsidR="00F1731F">
        <w:rPr>
          <w:rFonts w:eastAsia="Adobe Myungjo Std M"/>
        </w:rPr>
        <w:t>Sayer</w:t>
      </w:r>
      <w:r w:rsidRPr="00315D96">
        <w:rPr>
          <w:rFonts w:eastAsia="Adobe Myungjo Std M"/>
        </w:rPr>
        <w:t xml:space="preserve">, 2000). </w:t>
      </w:r>
      <w:r w:rsidR="00C43F29">
        <w:rPr>
          <w:rFonts w:eastAsia="Adobe Myungjo Std M"/>
        </w:rPr>
        <w:t>Rather than seeing causation in the empiricist, Humea</w:t>
      </w:r>
      <w:r w:rsidR="00447D91">
        <w:rPr>
          <w:rFonts w:eastAsia="Adobe Myungjo Std M"/>
        </w:rPr>
        <w:t>n</w:t>
      </w:r>
      <w:r w:rsidR="00C43F29">
        <w:rPr>
          <w:rFonts w:eastAsia="Adobe Myungjo Std M"/>
        </w:rPr>
        <w:t xml:space="preserve"> conception of the constant conjunction of events, with </w:t>
      </w:r>
      <w:r w:rsidR="00294DBC">
        <w:rPr>
          <w:rFonts w:eastAsia="Adobe Myungjo Std M"/>
        </w:rPr>
        <w:t>a</w:t>
      </w:r>
      <w:r w:rsidR="00C43F29">
        <w:rPr>
          <w:rFonts w:eastAsia="Adobe Myungjo Std M"/>
        </w:rPr>
        <w:t xml:space="preserve"> consequent focus on outcome regularities, critical realism seeks to explore the interaction between particular contexts and mechanisms which result in </w:t>
      </w:r>
      <w:r w:rsidR="00294DBC">
        <w:rPr>
          <w:rFonts w:eastAsia="Adobe Myungjo Std M"/>
        </w:rPr>
        <w:t>the occurren</w:t>
      </w:r>
      <w:r w:rsidR="00066320">
        <w:rPr>
          <w:rFonts w:eastAsia="Adobe Myungjo Std M"/>
        </w:rPr>
        <w:t>c</w:t>
      </w:r>
      <w:r w:rsidR="00294DBC">
        <w:rPr>
          <w:rFonts w:eastAsia="Adobe Myungjo Std M"/>
        </w:rPr>
        <w:t xml:space="preserve">e or non-occurrence of </w:t>
      </w:r>
      <w:r w:rsidR="00C43F29">
        <w:rPr>
          <w:rFonts w:eastAsia="Adobe Myungjo Std M"/>
        </w:rPr>
        <w:t xml:space="preserve">particular events (Fleetwood, 2014). </w:t>
      </w:r>
      <w:r w:rsidRPr="00315D96">
        <w:rPr>
          <w:rFonts w:eastAsia="Adobe Myungjo Std M"/>
        </w:rPr>
        <w:t>As realists view mental processes as ontologically real, this also avoids the sharp Weberian separation between interpretive understanding and causal explanation: reasons and beliefs can viewed as part of a ‘causal nexus’ which along with agency, reflective capacity and social structures interact to result in human action (Archer, 1998</w:t>
      </w:r>
      <w:r w:rsidR="00537C66">
        <w:rPr>
          <w:rFonts w:eastAsia="Adobe Myungjo Std M"/>
        </w:rPr>
        <w:t>b</w:t>
      </w:r>
      <w:r w:rsidRPr="00315D96">
        <w:rPr>
          <w:rFonts w:eastAsia="Adobe Myungjo Std M"/>
        </w:rPr>
        <w:t xml:space="preserve">; Maxwell, 2012). </w:t>
      </w:r>
    </w:p>
    <w:p w14:paraId="43A555F8" w14:textId="77777777" w:rsidR="00A8139A" w:rsidRPr="00315D96" w:rsidRDefault="00A8139A" w:rsidP="00102B5E">
      <w:pPr>
        <w:spacing w:line="360" w:lineRule="auto"/>
        <w:rPr>
          <w:rFonts w:eastAsia="Adobe Myungjo Std M"/>
          <w:i/>
        </w:rPr>
      </w:pPr>
    </w:p>
    <w:p w14:paraId="38DFEC47" w14:textId="548140E1" w:rsidR="00A8139A" w:rsidRPr="00315D96" w:rsidRDefault="00A8139A" w:rsidP="00102B5E">
      <w:pPr>
        <w:spacing w:line="360" w:lineRule="auto"/>
        <w:rPr>
          <w:rFonts w:eastAsia="Adobe Myungjo Std M"/>
        </w:rPr>
      </w:pPr>
      <w:r w:rsidRPr="00315D96">
        <w:rPr>
          <w:rFonts w:eastAsia="Adobe Myungjo Std M"/>
        </w:rPr>
        <w:t xml:space="preserve">I conclude this section by </w:t>
      </w:r>
      <w:r w:rsidR="00A321A0" w:rsidRPr="00315D96">
        <w:rPr>
          <w:rFonts w:eastAsia="Adobe Myungjo Std M"/>
        </w:rPr>
        <w:t>i</w:t>
      </w:r>
      <w:r w:rsidRPr="00315D96">
        <w:rPr>
          <w:rFonts w:eastAsia="Adobe Myungjo Std M"/>
        </w:rPr>
        <w:t>llustrating</w:t>
      </w:r>
      <w:r w:rsidR="00924BDF" w:rsidRPr="00315D96">
        <w:rPr>
          <w:rFonts w:eastAsia="Adobe Myungjo Std M"/>
        </w:rPr>
        <w:t xml:space="preserve"> how some of the </w:t>
      </w:r>
      <w:r w:rsidR="00A04ACD" w:rsidRPr="00315D96">
        <w:rPr>
          <w:rFonts w:eastAsia="Adobe Myungjo Std M"/>
        </w:rPr>
        <w:t xml:space="preserve">work </w:t>
      </w:r>
      <w:r w:rsidR="00924BDF" w:rsidRPr="00315D96">
        <w:rPr>
          <w:rFonts w:eastAsia="Adobe Myungjo Std M"/>
        </w:rPr>
        <w:t xml:space="preserve">in this submission </w:t>
      </w:r>
      <w:r w:rsidR="00A04ACD" w:rsidRPr="00315D96">
        <w:rPr>
          <w:rFonts w:eastAsia="Adobe Myungjo Std M"/>
        </w:rPr>
        <w:t xml:space="preserve">has </w:t>
      </w:r>
      <w:r w:rsidR="00A321A0" w:rsidRPr="00315D96">
        <w:rPr>
          <w:rFonts w:eastAsia="Adobe Myungjo Std M"/>
        </w:rPr>
        <w:t>worked within this reconciliation of social constructionist and</w:t>
      </w:r>
      <w:r w:rsidR="00924BDF" w:rsidRPr="00315D96">
        <w:rPr>
          <w:rFonts w:eastAsia="Adobe Myungjo Std M"/>
        </w:rPr>
        <w:t xml:space="preserve"> realist</w:t>
      </w:r>
      <w:r w:rsidR="00A321A0" w:rsidRPr="00315D96">
        <w:rPr>
          <w:rFonts w:eastAsia="Adobe Myungjo Std M"/>
        </w:rPr>
        <w:t xml:space="preserve"> thought,</w:t>
      </w:r>
      <w:r w:rsidR="00924BDF" w:rsidRPr="00315D96">
        <w:rPr>
          <w:rFonts w:eastAsia="Adobe Myungjo Std M"/>
        </w:rPr>
        <w:t xml:space="preserve"> and made a contribution </w:t>
      </w:r>
      <w:r w:rsidR="003F09B3" w:rsidRPr="00315D96">
        <w:rPr>
          <w:rFonts w:eastAsia="Adobe Myungjo Std M"/>
        </w:rPr>
        <w:t xml:space="preserve">to </w:t>
      </w:r>
      <w:r w:rsidR="00A321A0" w:rsidRPr="00315D96">
        <w:rPr>
          <w:rFonts w:eastAsia="Adobe Myungjo Std M"/>
        </w:rPr>
        <w:t xml:space="preserve">the </w:t>
      </w:r>
      <w:r w:rsidR="003F09B3" w:rsidRPr="00315D96">
        <w:rPr>
          <w:rFonts w:eastAsia="Adobe Myungjo Std M"/>
        </w:rPr>
        <w:t>field</w:t>
      </w:r>
      <w:r w:rsidR="00A321A0" w:rsidRPr="00315D96">
        <w:rPr>
          <w:rFonts w:eastAsia="Adobe Myungjo Std M"/>
        </w:rPr>
        <w:t xml:space="preserve"> through it</w:t>
      </w:r>
      <w:r w:rsidR="003F09B3" w:rsidRPr="00315D96">
        <w:rPr>
          <w:rFonts w:eastAsia="Adobe Myungjo Std M"/>
        </w:rPr>
        <w:t>.</w:t>
      </w:r>
      <w:r w:rsidR="00924BDF" w:rsidRPr="00315D96">
        <w:rPr>
          <w:rFonts w:eastAsia="Adobe Myungjo Std M"/>
        </w:rPr>
        <w:t xml:space="preserve"> </w:t>
      </w:r>
      <w:r w:rsidRPr="00315D96">
        <w:rPr>
          <w:rFonts w:eastAsia="Adobe Myungjo Std M"/>
        </w:rPr>
        <w:t>Foucauldian notions of the normalising judgements within professional discourse (Foucault, 1999)</w:t>
      </w:r>
      <w:r w:rsidR="00C30AA8" w:rsidRPr="00315D96">
        <w:rPr>
          <w:rFonts w:eastAsia="Adobe Myungjo Std M"/>
        </w:rPr>
        <w:t xml:space="preserve"> </w:t>
      </w:r>
      <w:r w:rsidRPr="00315D96">
        <w:rPr>
          <w:rFonts w:eastAsia="Adobe Myungjo Std M"/>
        </w:rPr>
        <w:t xml:space="preserve">influenced me to question </w:t>
      </w:r>
      <w:r w:rsidRPr="00315D96">
        <w:rPr>
          <w:rFonts w:eastAsia="Adobe Myungjo Std M"/>
        </w:rPr>
        <w:lastRenderedPageBreak/>
        <w:t xml:space="preserve">claims to objectivity made about the Graded Care Profile assessment </w:t>
      </w:r>
      <w:r w:rsidR="003F09B3" w:rsidRPr="00315D96">
        <w:rPr>
          <w:rFonts w:eastAsia="Adobe Myungjo Std M"/>
        </w:rPr>
        <w:t xml:space="preserve">tool </w:t>
      </w:r>
      <w:r w:rsidRPr="00315D96">
        <w:rPr>
          <w:rFonts w:eastAsia="Adobe Myungjo Std M"/>
        </w:rPr>
        <w:t xml:space="preserve">in </w:t>
      </w:r>
      <w:r w:rsidRPr="00315D96">
        <w:rPr>
          <w:rFonts w:eastAsia="Adobe Myungjo Std M"/>
          <w:i/>
          <w:iCs/>
        </w:rPr>
        <w:t>4</w:t>
      </w:r>
      <w:r w:rsidRPr="00315D96">
        <w:rPr>
          <w:rFonts w:eastAsia="Adobe Myungjo Std M"/>
        </w:rPr>
        <w:t xml:space="preserve">, and </w:t>
      </w:r>
      <w:r w:rsidR="000E1B91">
        <w:rPr>
          <w:rFonts w:eastAsia="Adobe Myungjo Std M"/>
        </w:rPr>
        <w:t xml:space="preserve">to </w:t>
      </w:r>
      <w:r w:rsidRPr="00315D96">
        <w:rPr>
          <w:rFonts w:eastAsia="Adobe Myungjo Std M"/>
        </w:rPr>
        <w:t xml:space="preserve">think about ways in which the label of parental neglect in the lives of </w:t>
      </w:r>
      <w:r w:rsidR="000E1B91">
        <w:rPr>
          <w:rFonts w:eastAsia="Adobe Myungjo Std M"/>
        </w:rPr>
        <w:t xml:space="preserve">the </w:t>
      </w:r>
      <w:r w:rsidRPr="00315D96">
        <w:rPr>
          <w:rFonts w:eastAsia="Adobe Myungjo Std M"/>
        </w:rPr>
        <w:t xml:space="preserve">parents in </w:t>
      </w:r>
      <w:r w:rsidRPr="00315D96">
        <w:rPr>
          <w:rFonts w:eastAsia="Adobe Myungjo Std M"/>
          <w:i/>
          <w:iCs/>
        </w:rPr>
        <w:t>4</w:t>
      </w:r>
      <w:r w:rsidRPr="00315D96">
        <w:rPr>
          <w:rFonts w:eastAsia="Adobe Myungjo Std M"/>
        </w:rPr>
        <w:t xml:space="preserve"> and </w:t>
      </w:r>
      <w:r w:rsidRPr="00315D96">
        <w:rPr>
          <w:rFonts w:eastAsia="Adobe Myungjo Std M"/>
          <w:i/>
          <w:iCs/>
        </w:rPr>
        <w:t>7</w:t>
      </w:r>
      <w:r w:rsidRPr="00315D96">
        <w:rPr>
          <w:rFonts w:eastAsia="Adobe Myungjo Std M"/>
        </w:rPr>
        <w:t xml:space="preserve"> helped </w:t>
      </w:r>
      <w:r w:rsidR="000E1B91">
        <w:rPr>
          <w:rFonts w:eastAsia="Adobe Myungjo Std M"/>
        </w:rPr>
        <w:t xml:space="preserve">frame </w:t>
      </w:r>
      <w:r w:rsidRPr="00315D96">
        <w:rPr>
          <w:rFonts w:eastAsia="Adobe Myungjo Std M"/>
        </w:rPr>
        <w:t xml:space="preserve">the parents in ways </w:t>
      </w:r>
      <w:r w:rsidR="003F09B3" w:rsidRPr="00315D96">
        <w:rPr>
          <w:rFonts w:eastAsia="Adobe Myungjo Std M"/>
        </w:rPr>
        <w:t xml:space="preserve">that were </w:t>
      </w:r>
      <w:r w:rsidRPr="00315D96">
        <w:rPr>
          <w:rFonts w:eastAsia="Adobe Myungjo Std M"/>
        </w:rPr>
        <w:t>beyond their control</w:t>
      </w:r>
      <w:r w:rsidR="000E1B91">
        <w:rPr>
          <w:rFonts w:eastAsia="Adobe Myungjo Std M"/>
        </w:rPr>
        <w:t>,</w:t>
      </w:r>
      <w:r w:rsidRPr="00315D96">
        <w:rPr>
          <w:rFonts w:eastAsia="Adobe Myungjo Std M"/>
        </w:rPr>
        <w:t xml:space="preserve"> and legitimised </w:t>
      </w:r>
      <w:r w:rsidR="00A321A0" w:rsidRPr="00315D96">
        <w:rPr>
          <w:rFonts w:eastAsia="Adobe Myungjo Std M"/>
        </w:rPr>
        <w:t xml:space="preserve">state </w:t>
      </w:r>
      <w:r w:rsidRPr="00315D96">
        <w:rPr>
          <w:rFonts w:eastAsia="Adobe Myungjo Std M"/>
        </w:rPr>
        <w:t>i</w:t>
      </w:r>
      <w:r w:rsidR="00A321A0" w:rsidRPr="00315D96">
        <w:rPr>
          <w:rFonts w:eastAsia="Adobe Myungjo Std M"/>
        </w:rPr>
        <w:t>ntervention in their family lives</w:t>
      </w:r>
      <w:r w:rsidRPr="00315D96">
        <w:rPr>
          <w:rFonts w:eastAsia="Adobe Myungjo Std M"/>
        </w:rPr>
        <w:t xml:space="preserve">. However, </w:t>
      </w:r>
      <w:r w:rsidR="003F09B3" w:rsidRPr="00315D96">
        <w:rPr>
          <w:rFonts w:eastAsia="Adobe Myungjo Std M"/>
        </w:rPr>
        <w:t xml:space="preserve">these </w:t>
      </w:r>
      <w:r w:rsidRPr="00315D96">
        <w:rPr>
          <w:rFonts w:eastAsia="Adobe Myungjo Std M"/>
        </w:rPr>
        <w:t>discursiv</w:t>
      </w:r>
      <w:r w:rsidR="00A321A0" w:rsidRPr="00315D96">
        <w:rPr>
          <w:rFonts w:eastAsia="Adobe Myungjo Std M"/>
        </w:rPr>
        <w:t xml:space="preserve">e constructions of the families </w:t>
      </w:r>
      <w:r w:rsidRPr="00315D96">
        <w:rPr>
          <w:rFonts w:eastAsia="Adobe Myungjo Std M"/>
        </w:rPr>
        <w:t>were not so hegemonic that they obscured</w:t>
      </w:r>
      <w:r w:rsidR="00D3262B" w:rsidRPr="00315D96">
        <w:rPr>
          <w:rFonts w:eastAsia="Adobe Myungjo Std M"/>
        </w:rPr>
        <w:t xml:space="preserve"> </w:t>
      </w:r>
      <w:r w:rsidRPr="00315D96">
        <w:rPr>
          <w:rFonts w:eastAsia="Adobe Myungjo Std M"/>
        </w:rPr>
        <w:t>th</w:t>
      </w:r>
      <w:r w:rsidR="000E1B91">
        <w:rPr>
          <w:rFonts w:eastAsia="Adobe Myungjo Std M"/>
        </w:rPr>
        <w:t>e</w:t>
      </w:r>
      <w:r w:rsidRPr="00315D96">
        <w:rPr>
          <w:rFonts w:eastAsia="Adobe Myungjo Std M"/>
        </w:rPr>
        <w:t xml:space="preserve"> </w:t>
      </w:r>
      <w:r w:rsidR="00D3262B" w:rsidRPr="00315D96">
        <w:rPr>
          <w:rFonts w:eastAsia="Adobe Myungjo Std M"/>
        </w:rPr>
        <w:t xml:space="preserve">wider social </w:t>
      </w:r>
      <w:r w:rsidR="00A37B95" w:rsidRPr="00315D96">
        <w:rPr>
          <w:rFonts w:eastAsia="Adobe Myungjo Std M"/>
        </w:rPr>
        <w:t xml:space="preserve">and material </w:t>
      </w:r>
      <w:r w:rsidR="00D3262B" w:rsidRPr="00315D96">
        <w:rPr>
          <w:rFonts w:eastAsia="Adobe Myungjo Std M"/>
        </w:rPr>
        <w:t>factors</w:t>
      </w:r>
      <w:r w:rsidR="000E1B91">
        <w:rPr>
          <w:rFonts w:eastAsia="Adobe Myungjo Std M"/>
        </w:rPr>
        <w:t xml:space="preserve"> which </w:t>
      </w:r>
      <w:r w:rsidR="00D3262B" w:rsidRPr="00315D96">
        <w:rPr>
          <w:rFonts w:eastAsia="Adobe Myungjo Std M"/>
        </w:rPr>
        <w:t xml:space="preserve">were closely entwined with the reasons the families required external support. </w:t>
      </w:r>
      <w:r w:rsidR="008A6DE0" w:rsidRPr="00315D96">
        <w:rPr>
          <w:rFonts w:eastAsia="Adobe Myungjo Std M"/>
        </w:rPr>
        <w:t xml:space="preserve">The </w:t>
      </w:r>
      <w:r w:rsidRPr="00315D96">
        <w:rPr>
          <w:rFonts w:eastAsia="Adobe Myungjo Std M"/>
        </w:rPr>
        <w:t xml:space="preserve">lack of </w:t>
      </w:r>
      <w:r w:rsidR="00D3262B" w:rsidRPr="00315D96">
        <w:rPr>
          <w:rFonts w:eastAsia="Adobe Myungjo Std M"/>
        </w:rPr>
        <w:t xml:space="preserve">material </w:t>
      </w:r>
      <w:r w:rsidRPr="00315D96">
        <w:rPr>
          <w:rFonts w:eastAsia="Adobe Myungjo Std M"/>
        </w:rPr>
        <w:t xml:space="preserve">resources </w:t>
      </w:r>
      <w:r w:rsidR="00D3262B" w:rsidRPr="00315D96">
        <w:rPr>
          <w:rFonts w:eastAsia="Adobe Myungjo Std M"/>
        </w:rPr>
        <w:t xml:space="preserve">for families in both studies </w:t>
      </w:r>
      <w:r w:rsidRPr="00315D96">
        <w:rPr>
          <w:rFonts w:eastAsia="Adobe Myungjo Std M"/>
        </w:rPr>
        <w:t xml:space="preserve">had </w:t>
      </w:r>
      <w:r w:rsidR="00C30AA8" w:rsidRPr="00315D96">
        <w:rPr>
          <w:rFonts w:eastAsia="Adobe Myungjo Std M"/>
        </w:rPr>
        <w:t xml:space="preserve">real </w:t>
      </w:r>
      <w:r w:rsidRPr="00315D96">
        <w:rPr>
          <w:iCs/>
        </w:rPr>
        <w:t>effects on the</w:t>
      </w:r>
      <w:r w:rsidR="00D3262B" w:rsidRPr="00315D96">
        <w:rPr>
          <w:iCs/>
        </w:rPr>
        <w:t>m</w:t>
      </w:r>
      <w:r w:rsidR="00447D91">
        <w:rPr>
          <w:iCs/>
        </w:rPr>
        <w:t xml:space="preserve">. </w:t>
      </w:r>
      <w:r w:rsidR="00D3262B" w:rsidRPr="00315D96">
        <w:rPr>
          <w:rFonts w:eastAsia="Adobe Myungjo Std M"/>
        </w:rPr>
        <w:t>Though t</w:t>
      </w:r>
      <w:r w:rsidR="008A6DE0" w:rsidRPr="00315D96">
        <w:rPr>
          <w:rFonts w:eastAsia="Adobe Myungjo Std M"/>
        </w:rPr>
        <w:t>he families</w:t>
      </w:r>
      <w:r w:rsidR="00642E43" w:rsidRPr="00315D96">
        <w:rPr>
          <w:rFonts w:eastAsia="Adobe Myungjo Std M"/>
        </w:rPr>
        <w:t>’</w:t>
      </w:r>
      <w:r w:rsidR="008A6DE0" w:rsidRPr="00315D96">
        <w:rPr>
          <w:rFonts w:eastAsia="Adobe Myungjo Std M"/>
        </w:rPr>
        <w:t xml:space="preserve"> circumstances</w:t>
      </w:r>
      <w:r w:rsidR="00D3262B" w:rsidRPr="00315D96">
        <w:rPr>
          <w:rFonts w:eastAsia="Adobe Myungjo Std M"/>
        </w:rPr>
        <w:t xml:space="preserve"> </w:t>
      </w:r>
      <w:r w:rsidRPr="00315D96">
        <w:rPr>
          <w:rFonts w:eastAsia="Adobe Myungjo Std M"/>
        </w:rPr>
        <w:t xml:space="preserve">were interpreted through socially constructed </w:t>
      </w:r>
      <w:r w:rsidR="00D3262B" w:rsidRPr="00315D96">
        <w:rPr>
          <w:rFonts w:eastAsia="Adobe Myungjo Std M"/>
        </w:rPr>
        <w:t>understanding</w:t>
      </w:r>
      <w:r w:rsidR="008A6DE0" w:rsidRPr="00315D96">
        <w:rPr>
          <w:rFonts w:eastAsia="Adobe Myungjo Std M"/>
        </w:rPr>
        <w:t>s</w:t>
      </w:r>
      <w:r w:rsidR="000E1B91">
        <w:rPr>
          <w:rFonts w:eastAsia="Adobe Myungjo Std M"/>
        </w:rPr>
        <w:t xml:space="preserve"> -</w:t>
      </w:r>
      <w:r w:rsidR="00C43F29">
        <w:rPr>
          <w:rFonts w:eastAsia="Adobe Myungjo Std M"/>
        </w:rPr>
        <w:t xml:space="preserve"> my own included</w:t>
      </w:r>
      <w:r w:rsidR="000E1B91">
        <w:rPr>
          <w:rFonts w:eastAsia="Adobe Myungjo Std M"/>
        </w:rPr>
        <w:t xml:space="preserve"> - </w:t>
      </w:r>
      <w:r w:rsidR="008A6DE0" w:rsidRPr="00315D96">
        <w:rPr>
          <w:rFonts w:eastAsia="Adobe Myungjo Std M"/>
        </w:rPr>
        <w:t xml:space="preserve">of </w:t>
      </w:r>
      <w:r w:rsidR="003F09B3" w:rsidRPr="00315D96">
        <w:rPr>
          <w:rFonts w:eastAsia="Adobe Myungjo Std M"/>
        </w:rPr>
        <w:t>good enough parenting</w:t>
      </w:r>
      <w:r w:rsidR="000E1B91">
        <w:rPr>
          <w:rFonts w:eastAsia="Adobe Myungjo Std M"/>
        </w:rPr>
        <w:t>,</w:t>
      </w:r>
      <w:r w:rsidR="003F09B3" w:rsidRPr="00315D96">
        <w:rPr>
          <w:rFonts w:eastAsia="Adobe Myungjo Std M"/>
        </w:rPr>
        <w:t xml:space="preserve"> </w:t>
      </w:r>
      <w:r w:rsidR="008A6DE0" w:rsidRPr="00315D96">
        <w:rPr>
          <w:rFonts w:eastAsia="Adobe Myungjo Std M"/>
        </w:rPr>
        <w:t xml:space="preserve">and </w:t>
      </w:r>
      <w:r w:rsidR="002318F8">
        <w:rPr>
          <w:rFonts w:eastAsia="Adobe Myungjo Std M"/>
        </w:rPr>
        <w:t xml:space="preserve">the </w:t>
      </w:r>
      <w:r w:rsidR="008A6DE0" w:rsidRPr="00315D96">
        <w:rPr>
          <w:rFonts w:eastAsia="Adobe Myungjo Std M"/>
        </w:rPr>
        <w:t>legitimate</w:t>
      </w:r>
      <w:r w:rsidR="002318F8">
        <w:rPr>
          <w:rFonts w:eastAsia="Adobe Myungjo Std M"/>
        </w:rPr>
        <w:t>d</w:t>
      </w:r>
      <w:r w:rsidR="008A6DE0" w:rsidRPr="00315D96">
        <w:rPr>
          <w:rFonts w:eastAsia="Adobe Myungjo Std M"/>
        </w:rPr>
        <w:t xml:space="preserve"> </w:t>
      </w:r>
      <w:r w:rsidR="002318F8">
        <w:rPr>
          <w:rFonts w:eastAsia="Adobe Myungjo Std M"/>
        </w:rPr>
        <w:t xml:space="preserve">authority of the </w:t>
      </w:r>
      <w:r w:rsidR="008A6DE0" w:rsidRPr="00315D96">
        <w:rPr>
          <w:rFonts w:eastAsia="Adobe Myungjo Std M"/>
        </w:rPr>
        <w:t>state</w:t>
      </w:r>
      <w:r w:rsidR="002318F8">
        <w:rPr>
          <w:rFonts w:eastAsia="Adobe Myungjo Std M"/>
        </w:rPr>
        <w:t xml:space="preserve"> to</w:t>
      </w:r>
      <w:r w:rsidR="008A6DE0" w:rsidRPr="00315D96">
        <w:rPr>
          <w:rFonts w:eastAsia="Adobe Myungjo Std M"/>
        </w:rPr>
        <w:t xml:space="preserve"> interven</w:t>
      </w:r>
      <w:r w:rsidR="002318F8">
        <w:rPr>
          <w:rFonts w:eastAsia="Adobe Myungjo Std M"/>
        </w:rPr>
        <w:t>e</w:t>
      </w:r>
      <w:r w:rsidR="008A6DE0" w:rsidRPr="00315D96">
        <w:rPr>
          <w:rFonts w:eastAsia="Adobe Myungjo Std M"/>
        </w:rPr>
        <w:t xml:space="preserve"> in family life</w:t>
      </w:r>
      <w:r w:rsidRPr="00315D96">
        <w:rPr>
          <w:rFonts w:eastAsia="Adobe Myungjo Std M"/>
        </w:rPr>
        <w:t xml:space="preserve">, </w:t>
      </w:r>
      <w:r w:rsidR="00D3262B" w:rsidRPr="00315D96">
        <w:rPr>
          <w:rFonts w:eastAsia="Adobe Myungjo Std M"/>
        </w:rPr>
        <w:t xml:space="preserve">they </w:t>
      </w:r>
      <w:r w:rsidR="006818DB" w:rsidRPr="00315D96">
        <w:rPr>
          <w:rFonts w:eastAsia="Adobe Myungjo Std M"/>
        </w:rPr>
        <w:t xml:space="preserve">also </w:t>
      </w:r>
      <w:r w:rsidRPr="00315D96">
        <w:rPr>
          <w:rFonts w:eastAsia="Adobe Myungjo Std M"/>
        </w:rPr>
        <w:t>related to a</w:t>
      </w:r>
      <w:r w:rsidR="00066320">
        <w:rPr>
          <w:rFonts w:eastAsia="Adobe Myungjo Std M"/>
        </w:rPr>
        <w:t>n independent</w:t>
      </w:r>
      <w:r w:rsidRPr="00315D96">
        <w:rPr>
          <w:rFonts w:eastAsia="Adobe Myungjo Std M"/>
        </w:rPr>
        <w:t xml:space="preserve"> reality</w:t>
      </w:r>
      <w:r w:rsidR="006818DB" w:rsidRPr="00315D96">
        <w:rPr>
          <w:rFonts w:eastAsia="Adobe Myungjo Std M"/>
        </w:rPr>
        <w:t>.</w:t>
      </w:r>
      <w:r w:rsidR="002058D3" w:rsidRPr="00315D96">
        <w:rPr>
          <w:rFonts w:eastAsia="Adobe Myungjo Std M"/>
        </w:rPr>
        <w:t xml:space="preserve"> </w:t>
      </w:r>
      <w:r w:rsidR="006818DB" w:rsidRPr="00315D96">
        <w:rPr>
          <w:rFonts w:eastAsia="Adobe Myungjo Std M"/>
        </w:rPr>
        <w:t>T</w:t>
      </w:r>
      <w:r w:rsidR="002058D3" w:rsidRPr="00315D96">
        <w:rPr>
          <w:rFonts w:eastAsia="Adobe Myungjo Std M"/>
        </w:rPr>
        <w:t xml:space="preserve">he causes of </w:t>
      </w:r>
      <w:r w:rsidR="006818DB" w:rsidRPr="00315D96">
        <w:rPr>
          <w:rFonts w:eastAsia="Adobe Myungjo Std M"/>
        </w:rPr>
        <w:t>th</w:t>
      </w:r>
      <w:r w:rsidR="00066320">
        <w:rPr>
          <w:rFonts w:eastAsia="Adobe Myungjo Std M"/>
        </w:rPr>
        <w:t xml:space="preserve">e </w:t>
      </w:r>
      <w:r w:rsidR="006818DB" w:rsidRPr="00315D96">
        <w:rPr>
          <w:rFonts w:eastAsia="Adobe Myungjo Std M"/>
        </w:rPr>
        <w:t xml:space="preserve">material </w:t>
      </w:r>
      <w:r w:rsidR="00066320">
        <w:rPr>
          <w:rFonts w:eastAsia="Adobe Myungjo Std M"/>
        </w:rPr>
        <w:t xml:space="preserve">independent </w:t>
      </w:r>
      <w:r w:rsidR="006818DB" w:rsidRPr="00315D96">
        <w:rPr>
          <w:rFonts w:eastAsia="Adobe Myungjo Std M"/>
        </w:rPr>
        <w:t>reality</w:t>
      </w:r>
      <w:r w:rsidR="00066320">
        <w:rPr>
          <w:rFonts w:eastAsia="Adobe Myungjo Std M"/>
        </w:rPr>
        <w:t xml:space="preserve"> in this example </w:t>
      </w:r>
      <w:r w:rsidR="002058D3" w:rsidRPr="00315D96">
        <w:rPr>
          <w:rFonts w:eastAsia="Adobe Myungjo Std M"/>
        </w:rPr>
        <w:t>c</w:t>
      </w:r>
      <w:r w:rsidR="00066320">
        <w:rPr>
          <w:rFonts w:eastAsia="Adobe Myungjo Std M"/>
        </w:rPr>
        <w:t xml:space="preserve">ould be </w:t>
      </w:r>
      <w:r w:rsidR="002058D3" w:rsidRPr="00315D96">
        <w:rPr>
          <w:rFonts w:eastAsia="Adobe Myungjo Std M"/>
        </w:rPr>
        <w:t>debated</w:t>
      </w:r>
      <w:r w:rsidR="003F09B3" w:rsidRPr="00315D96">
        <w:rPr>
          <w:rFonts w:eastAsia="Adobe Myungjo Std M"/>
        </w:rPr>
        <w:t xml:space="preserve">; </w:t>
      </w:r>
      <w:r w:rsidR="002058D3" w:rsidRPr="00315D96">
        <w:rPr>
          <w:rFonts w:eastAsia="Adobe Myungjo Std M"/>
        </w:rPr>
        <w:t xml:space="preserve">the fact of it </w:t>
      </w:r>
      <w:r w:rsidR="00066320">
        <w:rPr>
          <w:rFonts w:eastAsia="Adobe Myungjo Std M"/>
        </w:rPr>
        <w:t xml:space="preserve">could not </w:t>
      </w:r>
      <w:r w:rsidR="002058D3" w:rsidRPr="00315D96">
        <w:rPr>
          <w:rFonts w:eastAsia="Adobe Myungjo Std M"/>
        </w:rPr>
        <w:t>credibly be so</w:t>
      </w:r>
      <w:r w:rsidRPr="00315D96">
        <w:rPr>
          <w:iCs/>
        </w:rPr>
        <w:t xml:space="preserve">. </w:t>
      </w:r>
      <w:r w:rsidR="006818DB" w:rsidRPr="00315D96">
        <w:rPr>
          <w:iCs/>
        </w:rPr>
        <w:t>Equally</w:t>
      </w:r>
      <w:r w:rsidR="003F09B3" w:rsidRPr="00315D96">
        <w:rPr>
          <w:iCs/>
        </w:rPr>
        <w:t>,</w:t>
      </w:r>
      <w:r w:rsidR="006818DB" w:rsidRPr="00315D96">
        <w:rPr>
          <w:iCs/>
        </w:rPr>
        <w:t xml:space="preserve"> while there could be many </w:t>
      </w:r>
      <w:r w:rsidR="002058D3" w:rsidRPr="00315D96">
        <w:rPr>
          <w:iCs/>
        </w:rPr>
        <w:t xml:space="preserve">differential constructions </w:t>
      </w:r>
      <w:r w:rsidR="003F09B3" w:rsidRPr="00315D96">
        <w:rPr>
          <w:iCs/>
        </w:rPr>
        <w:t xml:space="preserve">of the </w:t>
      </w:r>
      <w:r w:rsidR="006818DB" w:rsidRPr="00315D96">
        <w:rPr>
          <w:iCs/>
        </w:rPr>
        <w:t>practice</w:t>
      </w:r>
      <w:r w:rsidR="00447D91">
        <w:rPr>
          <w:iCs/>
        </w:rPr>
        <w:t>s</w:t>
      </w:r>
      <w:r w:rsidR="006818DB" w:rsidRPr="00315D96">
        <w:rPr>
          <w:iCs/>
        </w:rPr>
        <w:t xml:space="preserve"> </w:t>
      </w:r>
      <w:r w:rsidR="003F09B3" w:rsidRPr="00315D96">
        <w:rPr>
          <w:iCs/>
        </w:rPr>
        <w:t xml:space="preserve">of state mandated professionals </w:t>
      </w:r>
      <w:r w:rsidR="006818DB" w:rsidRPr="00315D96">
        <w:rPr>
          <w:iCs/>
        </w:rPr>
        <w:t>with families</w:t>
      </w:r>
      <w:r w:rsidR="00F64506">
        <w:rPr>
          <w:iCs/>
        </w:rPr>
        <w:t>,</w:t>
      </w:r>
      <w:r w:rsidR="006818DB" w:rsidRPr="00315D96">
        <w:rPr>
          <w:iCs/>
        </w:rPr>
        <w:t xml:space="preserve"> and </w:t>
      </w:r>
      <w:r w:rsidR="002058D3" w:rsidRPr="00315D96">
        <w:rPr>
          <w:iCs/>
        </w:rPr>
        <w:t xml:space="preserve">of </w:t>
      </w:r>
      <w:r w:rsidR="003F09B3" w:rsidRPr="00315D96">
        <w:rPr>
          <w:iCs/>
        </w:rPr>
        <w:t xml:space="preserve">the </w:t>
      </w:r>
      <w:r w:rsidR="00447D91">
        <w:rPr>
          <w:iCs/>
        </w:rPr>
        <w:t>types</w:t>
      </w:r>
      <w:r w:rsidR="003F09B3" w:rsidRPr="00315D96">
        <w:rPr>
          <w:iCs/>
        </w:rPr>
        <w:t xml:space="preserve"> of care provided to </w:t>
      </w:r>
      <w:r w:rsidR="002058D3" w:rsidRPr="00315D96">
        <w:rPr>
          <w:iCs/>
        </w:rPr>
        <w:t>children</w:t>
      </w:r>
      <w:r w:rsidR="00F64506">
        <w:rPr>
          <w:iCs/>
        </w:rPr>
        <w:t>,</w:t>
      </w:r>
      <w:r w:rsidR="003F09B3" w:rsidRPr="00315D96">
        <w:rPr>
          <w:iCs/>
        </w:rPr>
        <w:t xml:space="preserve"> in each case</w:t>
      </w:r>
      <w:r w:rsidR="002058D3" w:rsidRPr="00315D96">
        <w:rPr>
          <w:iCs/>
        </w:rPr>
        <w:t xml:space="preserve"> </w:t>
      </w:r>
      <w:r w:rsidR="00447D91">
        <w:rPr>
          <w:iCs/>
        </w:rPr>
        <w:t xml:space="preserve">I held </w:t>
      </w:r>
      <w:r w:rsidR="003F09B3" w:rsidRPr="00315D96">
        <w:rPr>
          <w:iCs/>
        </w:rPr>
        <w:t>that</w:t>
      </w:r>
      <w:r w:rsidR="006818DB" w:rsidRPr="00315D96">
        <w:rPr>
          <w:iCs/>
        </w:rPr>
        <w:t xml:space="preserve"> these constructions </w:t>
      </w:r>
      <w:r w:rsidR="003F09B3" w:rsidRPr="00315D96">
        <w:rPr>
          <w:iCs/>
        </w:rPr>
        <w:t xml:space="preserve">were </w:t>
      </w:r>
      <w:r w:rsidR="006818DB" w:rsidRPr="00315D96">
        <w:rPr>
          <w:iCs/>
        </w:rPr>
        <w:t xml:space="preserve">related to </w:t>
      </w:r>
      <w:r w:rsidR="003F09B3" w:rsidRPr="00315D96">
        <w:rPr>
          <w:iCs/>
        </w:rPr>
        <w:t xml:space="preserve">an independently existing world. Put another way, </w:t>
      </w:r>
      <w:r w:rsidR="00447D91">
        <w:rPr>
          <w:iCs/>
        </w:rPr>
        <w:t xml:space="preserve">I believed </w:t>
      </w:r>
      <w:r w:rsidR="003F09B3" w:rsidRPr="00315D96">
        <w:rPr>
          <w:iCs/>
        </w:rPr>
        <w:t xml:space="preserve">they related to </w:t>
      </w:r>
      <w:r w:rsidRPr="00315D96">
        <w:rPr>
          <w:iCs/>
        </w:rPr>
        <w:t xml:space="preserve">real </w:t>
      </w:r>
      <w:r w:rsidR="00C30AA8" w:rsidRPr="00315D96">
        <w:rPr>
          <w:iCs/>
        </w:rPr>
        <w:t xml:space="preserve">events which had </w:t>
      </w:r>
      <w:r w:rsidRPr="00315D96">
        <w:rPr>
          <w:iCs/>
        </w:rPr>
        <w:t>real effects</w:t>
      </w:r>
      <w:r w:rsidR="00447D91">
        <w:rPr>
          <w:iCs/>
        </w:rPr>
        <w:t>. T</w:t>
      </w:r>
      <w:r w:rsidRPr="00315D96">
        <w:rPr>
          <w:iCs/>
        </w:rPr>
        <w:t>he realities of children’s needs and material poverty place</w:t>
      </w:r>
      <w:r w:rsidR="000E1B91">
        <w:rPr>
          <w:iCs/>
        </w:rPr>
        <w:t>s</w:t>
      </w:r>
      <w:r w:rsidRPr="00315D96">
        <w:rPr>
          <w:iCs/>
        </w:rPr>
        <w:t xml:space="preserve"> boundaries on the credible range of perspectives that c</w:t>
      </w:r>
      <w:r w:rsidR="000E1B91">
        <w:rPr>
          <w:iCs/>
        </w:rPr>
        <w:t>an</w:t>
      </w:r>
      <w:r w:rsidR="002058D3" w:rsidRPr="00315D96">
        <w:rPr>
          <w:iCs/>
        </w:rPr>
        <w:t xml:space="preserve"> </w:t>
      </w:r>
      <w:r w:rsidRPr="00315D96">
        <w:rPr>
          <w:iCs/>
        </w:rPr>
        <w:t>be sustained about</w:t>
      </w:r>
      <w:r w:rsidR="000454D6" w:rsidRPr="00315D96">
        <w:rPr>
          <w:iCs/>
        </w:rPr>
        <w:t xml:space="preserve"> </w:t>
      </w:r>
      <w:r w:rsidR="006818DB" w:rsidRPr="00315D96">
        <w:rPr>
          <w:iCs/>
        </w:rPr>
        <w:t>professional practices</w:t>
      </w:r>
      <w:r w:rsidR="000454D6" w:rsidRPr="00315D96">
        <w:rPr>
          <w:iCs/>
        </w:rPr>
        <w:t>, parenting practices</w:t>
      </w:r>
      <w:r w:rsidRPr="00315D96">
        <w:rPr>
          <w:iCs/>
        </w:rPr>
        <w:t xml:space="preserve"> and the </w:t>
      </w:r>
      <w:r w:rsidR="002058D3" w:rsidRPr="00315D96">
        <w:rPr>
          <w:iCs/>
        </w:rPr>
        <w:t xml:space="preserve">ethical basis </w:t>
      </w:r>
      <w:r w:rsidRPr="00315D96">
        <w:rPr>
          <w:iCs/>
        </w:rPr>
        <w:t xml:space="preserve">for state intervention in family life on the basis of child </w:t>
      </w:r>
      <w:r w:rsidR="000454D6" w:rsidRPr="00315D96">
        <w:rPr>
          <w:iCs/>
        </w:rPr>
        <w:t xml:space="preserve">welfare </w:t>
      </w:r>
      <w:r w:rsidRPr="00315D96">
        <w:rPr>
          <w:iCs/>
        </w:rPr>
        <w:t xml:space="preserve">concerns. </w:t>
      </w:r>
    </w:p>
    <w:p w14:paraId="017829D4" w14:textId="77777777" w:rsidR="00A8139A" w:rsidRPr="00315D96" w:rsidRDefault="00A8139A" w:rsidP="00102B5E">
      <w:pPr>
        <w:spacing w:line="360" w:lineRule="auto"/>
        <w:rPr>
          <w:rFonts w:eastAsia="Adobe Myungjo Std M"/>
        </w:rPr>
      </w:pPr>
    </w:p>
    <w:p w14:paraId="3CF426A1" w14:textId="697C7D96" w:rsidR="00F64506" w:rsidRDefault="00A8139A" w:rsidP="00102B5E">
      <w:pPr>
        <w:spacing w:line="360" w:lineRule="auto"/>
        <w:rPr>
          <w:rFonts w:eastAsia="Adobe Myungjo Std M"/>
        </w:rPr>
      </w:pPr>
      <w:r w:rsidRPr="00315D96">
        <w:rPr>
          <w:rFonts w:eastAsia="Adobe Myungjo Std M"/>
        </w:rPr>
        <w:t xml:space="preserve">In </w:t>
      </w:r>
      <w:r w:rsidRPr="00315D96">
        <w:rPr>
          <w:rFonts w:eastAsia="Adobe Myungjo Std M"/>
          <w:i/>
        </w:rPr>
        <w:t xml:space="preserve">1, </w:t>
      </w:r>
      <w:r w:rsidRPr="00315D96">
        <w:rPr>
          <w:rFonts w:eastAsia="Adobe Myungjo Std M"/>
        </w:rPr>
        <w:t xml:space="preserve">Foucault’s concept of sudden ruptures in </w:t>
      </w:r>
      <w:r w:rsidR="006F0D4B" w:rsidRPr="00315D96">
        <w:rPr>
          <w:rFonts w:eastAsia="Adobe Myungjo Std M"/>
        </w:rPr>
        <w:t>discursive</w:t>
      </w:r>
      <w:r w:rsidRPr="00315D96">
        <w:rPr>
          <w:rFonts w:eastAsia="Adobe Myungjo Std M"/>
        </w:rPr>
        <w:t xml:space="preserve"> </w:t>
      </w:r>
      <w:r w:rsidR="00963FD7" w:rsidRPr="00315D96">
        <w:rPr>
          <w:rFonts w:eastAsia="Adobe Myungjo Std M"/>
        </w:rPr>
        <w:t xml:space="preserve">formations </w:t>
      </w:r>
      <w:r w:rsidRPr="00315D96">
        <w:rPr>
          <w:rFonts w:eastAsia="Adobe Myungjo Std M"/>
        </w:rPr>
        <w:t>through epistemic changes made me open to viewing the ways in which the framing of child abuse has changed over time, sometimes in non-linear ways that militate against seeing changing professional, policy and social discourse as a smooth transition to more ‘enlightened’</w:t>
      </w:r>
      <w:r w:rsidR="008C0611" w:rsidRPr="00315D96">
        <w:rPr>
          <w:rFonts w:eastAsia="Adobe Myungjo Std M"/>
        </w:rPr>
        <w:t xml:space="preserve"> ways of caring</w:t>
      </w:r>
      <w:r w:rsidR="00963FD7" w:rsidRPr="00315D96">
        <w:rPr>
          <w:rFonts w:eastAsia="Adobe Myungjo Std M"/>
        </w:rPr>
        <w:t xml:space="preserve"> (Hacking, 1992)</w:t>
      </w:r>
      <w:r w:rsidR="008C0611" w:rsidRPr="00315D96">
        <w:rPr>
          <w:rFonts w:eastAsia="Adobe Myungjo Std M"/>
        </w:rPr>
        <w:t>.  In</w:t>
      </w:r>
      <w:r w:rsidRPr="00315D96">
        <w:rPr>
          <w:rFonts w:eastAsia="Adobe Myungjo Std M"/>
        </w:rPr>
        <w:t xml:space="preserve"> undertaking the research </w:t>
      </w:r>
      <w:r w:rsidR="008C0611" w:rsidRPr="00315D96">
        <w:rPr>
          <w:rFonts w:eastAsia="Adobe Myungjo Std M"/>
        </w:rPr>
        <w:t xml:space="preserve">underpinning </w:t>
      </w:r>
      <w:r w:rsidR="008C0611" w:rsidRPr="00315D96">
        <w:rPr>
          <w:rFonts w:eastAsia="Adobe Myungjo Std M"/>
          <w:i/>
          <w:iCs/>
        </w:rPr>
        <w:t>1</w:t>
      </w:r>
      <w:r w:rsidR="008C0611" w:rsidRPr="00315D96">
        <w:rPr>
          <w:rFonts w:eastAsia="Adobe Myungjo Std M"/>
        </w:rPr>
        <w:t xml:space="preserve"> </w:t>
      </w:r>
      <w:r w:rsidRPr="00315D96">
        <w:rPr>
          <w:rFonts w:eastAsia="Adobe Myungjo Std M"/>
        </w:rPr>
        <w:t xml:space="preserve">I was </w:t>
      </w:r>
      <w:r w:rsidR="00642E43" w:rsidRPr="00315D96">
        <w:rPr>
          <w:rFonts w:eastAsia="Adobe Myungjo Std M"/>
        </w:rPr>
        <w:t xml:space="preserve">also </w:t>
      </w:r>
      <w:r w:rsidRPr="00315D96">
        <w:rPr>
          <w:rFonts w:eastAsia="Adobe Myungjo Std M"/>
        </w:rPr>
        <w:t xml:space="preserve">conscious that </w:t>
      </w:r>
      <w:r w:rsidR="00642E43" w:rsidRPr="00315D96">
        <w:rPr>
          <w:rFonts w:eastAsia="Adobe Myungjo Std M"/>
        </w:rPr>
        <w:t xml:space="preserve">such </w:t>
      </w:r>
      <w:r w:rsidRPr="00315D96">
        <w:rPr>
          <w:rFonts w:eastAsia="Adobe Myungjo Std M"/>
        </w:rPr>
        <w:t xml:space="preserve">changing notions of what constituted child abuse made judgements about historical review of child abuse difficult, </w:t>
      </w:r>
      <w:r w:rsidR="00642E43" w:rsidRPr="00315D96">
        <w:rPr>
          <w:rFonts w:eastAsia="Adobe Myungjo Std M"/>
        </w:rPr>
        <w:t xml:space="preserve">but </w:t>
      </w:r>
      <w:r w:rsidRPr="00315D96">
        <w:rPr>
          <w:rFonts w:eastAsia="Adobe Myungjo Std M"/>
        </w:rPr>
        <w:t xml:space="preserve">I </w:t>
      </w:r>
      <w:r w:rsidR="0006114B" w:rsidRPr="00315D96">
        <w:rPr>
          <w:rFonts w:eastAsia="Adobe Myungjo Std M"/>
        </w:rPr>
        <w:t>also believed it was possible to</w:t>
      </w:r>
      <w:r w:rsidR="00642E43" w:rsidRPr="00315D96">
        <w:rPr>
          <w:rFonts w:eastAsia="Adobe Myungjo Std M"/>
        </w:rPr>
        <w:t xml:space="preserve"> do so</w:t>
      </w:r>
      <w:r w:rsidR="00716374" w:rsidRPr="00315D96">
        <w:rPr>
          <w:rFonts w:eastAsia="Adobe Myungjo Std M"/>
        </w:rPr>
        <w:t xml:space="preserve"> (</w:t>
      </w:r>
      <w:r w:rsidR="00716374" w:rsidRPr="00315D96">
        <w:rPr>
          <w:rFonts w:eastAsia="Adobe Myungjo Std M"/>
          <w:i/>
          <w:iCs/>
        </w:rPr>
        <w:t xml:space="preserve">see </w:t>
      </w:r>
      <w:r w:rsidR="00716374" w:rsidRPr="00315D96">
        <w:rPr>
          <w:rFonts w:eastAsia="Adobe Myungjo Std M"/>
        </w:rPr>
        <w:t>Bingham et al., 2016)</w:t>
      </w:r>
      <w:r w:rsidRPr="00315D96">
        <w:rPr>
          <w:rFonts w:eastAsia="Adobe Myungjo Std M"/>
        </w:rPr>
        <w:t>. In the review, we adopted a pragmatic strategy of identifying acts and behaviours which would have been considered clearly abuse by the standards of the time per</w:t>
      </w:r>
      <w:r w:rsidR="00C30AA8" w:rsidRPr="00315D96">
        <w:rPr>
          <w:rFonts w:eastAsia="Adobe Myungjo Std M"/>
        </w:rPr>
        <w:t>iod in question (Hawthorne, 2006</w:t>
      </w:r>
      <w:r w:rsidRPr="00315D96">
        <w:rPr>
          <w:rFonts w:eastAsia="Adobe Myungjo Std M"/>
        </w:rPr>
        <w:t xml:space="preserve">). </w:t>
      </w:r>
      <w:r w:rsidR="00C35971" w:rsidRPr="00315D96">
        <w:rPr>
          <w:rFonts w:eastAsia="Adobe Myungjo Std M"/>
        </w:rPr>
        <w:t>This i</w:t>
      </w:r>
      <w:r w:rsidR="0006114B" w:rsidRPr="00315D96">
        <w:rPr>
          <w:rFonts w:eastAsia="Adobe Myungjo Std M"/>
        </w:rPr>
        <w:t>s</w:t>
      </w:r>
      <w:r w:rsidR="00C35971" w:rsidRPr="00315D96">
        <w:rPr>
          <w:rFonts w:eastAsia="Adobe Myungjo Std M"/>
        </w:rPr>
        <w:t xml:space="preserve"> </w:t>
      </w:r>
      <w:r w:rsidR="00B63F1C" w:rsidRPr="00315D96">
        <w:rPr>
          <w:rFonts w:eastAsia="Adobe Myungjo Std M"/>
        </w:rPr>
        <w:t xml:space="preserve">itself </w:t>
      </w:r>
      <w:r w:rsidR="00CB5357" w:rsidRPr="00315D96">
        <w:rPr>
          <w:rFonts w:eastAsia="Adobe Myungjo Std M"/>
        </w:rPr>
        <w:t xml:space="preserve">not </w:t>
      </w:r>
      <w:r w:rsidR="00642E43" w:rsidRPr="00315D96">
        <w:rPr>
          <w:rFonts w:eastAsia="Adobe Myungjo Std M"/>
        </w:rPr>
        <w:t xml:space="preserve">unproblematic </w:t>
      </w:r>
      <w:r w:rsidR="00CB5357" w:rsidRPr="00315D96">
        <w:rPr>
          <w:rFonts w:eastAsia="Adobe Myungjo Std M"/>
        </w:rPr>
        <w:t xml:space="preserve">as </w:t>
      </w:r>
      <w:r w:rsidR="00CE5D16" w:rsidRPr="00315D96">
        <w:rPr>
          <w:rFonts w:eastAsia="Adobe Myungjo Std M"/>
        </w:rPr>
        <w:t xml:space="preserve">judging </w:t>
      </w:r>
      <w:r w:rsidR="00CB5357" w:rsidRPr="00315D96">
        <w:rPr>
          <w:rFonts w:eastAsia="Adobe Myungjo Std M"/>
        </w:rPr>
        <w:t xml:space="preserve">what </w:t>
      </w:r>
      <w:r w:rsidR="00D73DFC" w:rsidRPr="00315D96">
        <w:rPr>
          <w:rFonts w:eastAsia="Adobe Myungjo Std M"/>
        </w:rPr>
        <w:t xml:space="preserve">‘the standards of the time’ </w:t>
      </w:r>
      <w:r w:rsidR="00CB5357" w:rsidRPr="00315D96">
        <w:rPr>
          <w:rFonts w:eastAsia="Adobe Myungjo Std M"/>
        </w:rPr>
        <w:t xml:space="preserve">were </w:t>
      </w:r>
      <w:r w:rsidR="00CE5D16" w:rsidRPr="00315D96">
        <w:rPr>
          <w:rFonts w:eastAsia="Adobe Myungjo Std M"/>
        </w:rPr>
        <w:t xml:space="preserve">is most readily done by </w:t>
      </w:r>
      <w:r w:rsidR="00B63F1C" w:rsidRPr="00315D96">
        <w:rPr>
          <w:rFonts w:eastAsia="Adobe Myungjo Std M"/>
        </w:rPr>
        <w:t xml:space="preserve">reference to </w:t>
      </w:r>
      <w:r w:rsidR="00D73DFC" w:rsidRPr="00315D96">
        <w:rPr>
          <w:rFonts w:eastAsia="Adobe Myungjo Std M"/>
        </w:rPr>
        <w:t xml:space="preserve">laws, policy and </w:t>
      </w:r>
      <w:r w:rsidR="00642E43" w:rsidRPr="00315D96">
        <w:rPr>
          <w:rFonts w:eastAsia="Adobe Myungjo Std M"/>
        </w:rPr>
        <w:t xml:space="preserve">public </w:t>
      </w:r>
      <w:r w:rsidR="00D73DFC" w:rsidRPr="00315D96">
        <w:rPr>
          <w:rFonts w:eastAsia="Adobe Myungjo Std M"/>
        </w:rPr>
        <w:t>discourse</w:t>
      </w:r>
      <w:r w:rsidR="007D36A2" w:rsidRPr="00315D96">
        <w:rPr>
          <w:rFonts w:eastAsia="Adobe Myungjo Std M"/>
        </w:rPr>
        <w:t>s.</w:t>
      </w:r>
      <w:r w:rsidR="00D73DFC" w:rsidRPr="00315D96">
        <w:rPr>
          <w:rFonts w:eastAsia="Adobe Myungjo Std M"/>
        </w:rPr>
        <w:t xml:space="preserve"> </w:t>
      </w:r>
      <w:r w:rsidR="007D36A2" w:rsidRPr="00315D96">
        <w:rPr>
          <w:rFonts w:eastAsia="Adobe Myungjo Std M"/>
        </w:rPr>
        <w:t>These</w:t>
      </w:r>
      <w:r w:rsidR="00642E43" w:rsidRPr="00315D96">
        <w:rPr>
          <w:rFonts w:eastAsia="Adobe Myungjo Std M"/>
        </w:rPr>
        <w:t xml:space="preserve"> </w:t>
      </w:r>
      <w:r w:rsidR="007D36A2" w:rsidRPr="00315D96">
        <w:rPr>
          <w:rFonts w:eastAsia="Adobe Myungjo Std M"/>
        </w:rPr>
        <w:t>far more</w:t>
      </w:r>
      <w:r w:rsidR="00851F20">
        <w:rPr>
          <w:rFonts w:eastAsia="Adobe Myungjo Std M"/>
        </w:rPr>
        <w:t xml:space="preserve"> strongly</w:t>
      </w:r>
      <w:r w:rsidR="0006114B" w:rsidRPr="00315D96">
        <w:rPr>
          <w:rFonts w:eastAsia="Adobe Myungjo Std M"/>
        </w:rPr>
        <w:t xml:space="preserve"> </w:t>
      </w:r>
      <w:r w:rsidR="00CB5357" w:rsidRPr="00315D96">
        <w:rPr>
          <w:rFonts w:eastAsia="Adobe Myungjo Std M"/>
        </w:rPr>
        <w:t xml:space="preserve">reflect the </w:t>
      </w:r>
      <w:r w:rsidR="0006114B" w:rsidRPr="00315D96">
        <w:rPr>
          <w:rFonts w:eastAsia="Adobe Myungjo Std M"/>
        </w:rPr>
        <w:t xml:space="preserve">perspectives of those in </w:t>
      </w:r>
      <w:r w:rsidR="00851F20">
        <w:rPr>
          <w:rFonts w:eastAsia="Adobe Myungjo Std M"/>
        </w:rPr>
        <w:t xml:space="preserve">more </w:t>
      </w:r>
      <w:r w:rsidR="0006114B" w:rsidRPr="00315D96">
        <w:rPr>
          <w:rFonts w:eastAsia="Adobe Myungjo Std M"/>
        </w:rPr>
        <w:t>power</w:t>
      </w:r>
      <w:r w:rsidR="00851F20">
        <w:rPr>
          <w:rFonts w:eastAsia="Adobe Myungjo Std M"/>
        </w:rPr>
        <w:t>ful positions</w:t>
      </w:r>
      <w:r w:rsidR="0006114B" w:rsidRPr="00315D96">
        <w:rPr>
          <w:rFonts w:eastAsia="Adobe Myungjo Std M"/>
        </w:rPr>
        <w:t xml:space="preserve"> </w:t>
      </w:r>
      <w:r w:rsidR="00851F20">
        <w:rPr>
          <w:rFonts w:eastAsia="Adobe Myungjo Std M"/>
        </w:rPr>
        <w:t xml:space="preserve">in society, </w:t>
      </w:r>
      <w:r w:rsidR="0006114B" w:rsidRPr="00315D96">
        <w:rPr>
          <w:rFonts w:eastAsia="Adobe Myungjo Std M"/>
        </w:rPr>
        <w:t xml:space="preserve">and </w:t>
      </w:r>
      <w:r w:rsidR="00851F20">
        <w:rPr>
          <w:rFonts w:eastAsia="Adobe Myungjo Std M"/>
        </w:rPr>
        <w:t xml:space="preserve">also </w:t>
      </w:r>
      <w:r w:rsidR="00167686" w:rsidRPr="00315D96">
        <w:rPr>
          <w:rFonts w:eastAsia="Adobe Myungjo Std M"/>
        </w:rPr>
        <w:t xml:space="preserve">tend to </w:t>
      </w:r>
      <w:r w:rsidR="0006114B" w:rsidRPr="00315D96">
        <w:rPr>
          <w:rFonts w:eastAsia="Adobe Myungjo Std M"/>
        </w:rPr>
        <w:t xml:space="preserve">set out </w:t>
      </w:r>
      <w:r w:rsidR="0006114B" w:rsidRPr="00315D96">
        <w:rPr>
          <w:rFonts w:eastAsia="Adobe Myungjo Std M"/>
        </w:rPr>
        <w:lastRenderedPageBreak/>
        <w:t>official positions</w:t>
      </w:r>
      <w:r w:rsidR="00851F20">
        <w:rPr>
          <w:rFonts w:eastAsia="Adobe Myungjo Std M"/>
        </w:rPr>
        <w:t>,</w:t>
      </w:r>
      <w:r w:rsidR="0006114B" w:rsidRPr="00315D96">
        <w:rPr>
          <w:rFonts w:eastAsia="Adobe Myungjo Std M"/>
        </w:rPr>
        <w:t xml:space="preserve"> rather than necessarily </w:t>
      </w:r>
      <w:r w:rsidR="001A354D">
        <w:rPr>
          <w:rFonts w:eastAsia="Adobe Myungjo Std M"/>
        </w:rPr>
        <w:t xml:space="preserve">revealing </w:t>
      </w:r>
      <w:r w:rsidR="0006114B" w:rsidRPr="00315D96">
        <w:rPr>
          <w:rFonts w:eastAsia="Adobe Myungjo Std M"/>
        </w:rPr>
        <w:t>actual practices</w:t>
      </w:r>
      <w:r w:rsidR="00167686" w:rsidRPr="00315D96">
        <w:rPr>
          <w:rFonts w:eastAsia="Adobe Myungjo Std M"/>
        </w:rPr>
        <w:t xml:space="preserve"> </w:t>
      </w:r>
      <w:r w:rsidR="00963FD7" w:rsidRPr="00315D96">
        <w:rPr>
          <w:rFonts w:eastAsia="Adobe Myungjo Std M"/>
        </w:rPr>
        <w:t>(Bingham et al., 2016)</w:t>
      </w:r>
      <w:r w:rsidR="0006114B" w:rsidRPr="00315D96">
        <w:rPr>
          <w:rFonts w:eastAsia="Adobe Myungjo Std M"/>
        </w:rPr>
        <w:t>.</w:t>
      </w:r>
      <w:r w:rsidR="00F64506">
        <w:rPr>
          <w:rFonts w:eastAsia="Adobe Myungjo Std M"/>
        </w:rPr>
        <w:t xml:space="preserve"> </w:t>
      </w:r>
      <w:r w:rsidR="00D73DFC" w:rsidRPr="00315D96">
        <w:rPr>
          <w:rFonts w:eastAsia="Adobe Myungjo Std M"/>
        </w:rPr>
        <w:t xml:space="preserve">Nonetheless, it was </w:t>
      </w:r>
      <w:r w:rsidR="00167686" w:rsidRPr="00315D96">
        <w:rPr>
          <w:rFonts w:eastAsia="Adobe Myungjo Std M"/>
        </w:rPr>
        <w:t xml:space="preserve">apparent </w:t>
      </w:r>
      <w:r w:rsidR="00D73DFC" w:rsidRPr="00315D96">
        <w:rPr>
          <w:rFonts w:eastAsia="Adobe Myungjo Std M"/>
        </w:rPr>
        <w:t>from historical sources</w:t>
      </w:r>
      <w:r w:rsidR="00642E43" w:rsidRPr="00315D96">
        <w:rPr>
          <w:rFonts w:eastAsia="Adobe Myungjo Std M"/>
        </w:rPr>
        <w:t xml:space="preserve"> and secondary reviews of that period</w:t>
      </w:r>
      <w:r w:rsidR="00D73DFC" w:rsidRPr="00315D96">
        <w:rPr>
          <w:rFonts w:eastAsia="Adobe Myungjo Std M"/>
        </w:rPr>
        <w:t xml:space="preserve"> that there were behaviours towards children</w:t>
      </w:r>
      <w:r w:rsidR="00447D91">
        <w:rPr>
          <w:rFonts w:eastAsia="Adobe Myungjo Std M"/>
        </w:rPr>
        <w:t xml:space="preserve"> — </w:t>
      </w:r>
      <w:r w:rsidR="00247D26" w:rsidRPr="00315D96">
        <w:rPr>
          <w:rFonts w:eastAsia="Adobe Myungjo Std M"/>
        </w:rPr>
        <w:t>for example</w:t>
      </w:r>
      <w:r w:rsidR="00447D91">
        <w:rPr>
          <w:rFonts w:eastAsia="Adobe Myungjo Std M"/>
        </w:rPr>
        <w:t>,</w:t>
      </w:r>
      <w:r w:rsidR="00247D26" w:rsidRPr="00315D96">
        <w:rPr>
          <w:rFonts w:eastAsia="Adobe Myungjo Std M"/>
        </w:rPr>
        <w:t xml:space="preserve"> physical </w:t>
      </w:r>
      <w:r w:rsidR="00D73DFC" w:rsidRPr="00315D96">
        <w:rPr>
          <w:rFonts w:eastAsia="Adobe Myungjo Std M"/>
        </w:rPr>
        <w:t xml:space="preserve">beatings, </w:t>
      </w:r>
      <w:r w:rsidR="00247D26" w:rsidRPr="00315D96">
        <w:rPr>
          <w:rFonts w:eastAsia="Adobe Myungjo Std M"/>
        </w:rPr>
        <w:t xml:space="preserve">deliberate </w:t>
      </w:r>
      <w:r w:rsidR="00D73DFC" w:rsidRPr="00315D96">
        <w:rPr>
          <w:rFonts w:eastAsia="Adobe Myungjo Std M"/>
        </w:rPr>
        <w:t>physical deprivation</w:t>
      </w:r>
      <w:r w:rsidR="00247D26" w:rsidRPr="00315D96">
        <w:rPr>
          <w:rFonts w:eastAsia="Adobe Myungjo Std M"/>
        </w:rPr>
        <w:t xml:space="preserve"> such as denial of basic food and water</w:t>
      </w:r>
      <w:r w:rsidR="00CB5357" w:rsidRPr="00315D96">
        <w:rPr>
          <w:rFonts w:eastAsia="Adobe Myungjo Std M"/>
        </w:rPr>
        <w:t xml:space="preserve">, </w:t>
      </w:r>
      <w:r w:rsidR="00963FD7" w:rsidRPr="00315D96">
        <w:rPr>
          <w:rFonts w:eastAsia="Adobe Myungjo Std M"/>
        </w:rPr>
        <w:t xml:space="preserve">adult </w:t>
      </w:r>
      <w:r w:rsidR="00CB5357" w:rsidRPr="00315D96">
        <w:rPr>
          <w:rFonts w:eastAsia="Adobe Myungjo Std M"/>
        </w:rPr>
        <w:t>carer-child sexual relationships</w:t>
      </w:r>
      <w:r w:rsidR="00642E43" w:rsidRPr="00315D96">
        <w:rPr>
          <w:rFonts w:eastAsia="Adobe Myungjo Std M"/>
        </w:rPr>
        <w:t xml:space="preserve"> </w:t>
      </w:r>
      <w:r w:rsidR="00447D91">
        <w:rPr>
          <w:rFonts w:eastAsia="Adobe Myungjo Std M"/>
        </w:rPr>
        <w:t xml:space="preserve">— </w:t>
      </w:r>
      <w:r w:rsidR="009E390B" w:rsidRPr="00315D96">
        <w:rPr>
          <w:rFonts w:eastAsia="Adobe Myungjo Std M"/>
        </w:rPr>
        <w:t xml:space="preserve">which were </w:t>
      </w:r>
      <w:r w:rsidR="00167686" w:rsidRPr="00315D96">
        <w:rPr>
          <w:rFonts w:eastAsia="Adobe Myungjo Std M"/>
        </w:rPr>
        <w:t xml:space="preserve">widely </w:t>
      </w:r>
      <w:r w:rsidR="009E390B" w:rsidRPr="00315D96">
        <w:rPr>
          <w:rFonts w:eastAsia="Adobe Myungjo Std M"/>
        </w:rPr>
        <w:t xml:space="preserve">viewed </w:t>
      </w:r>
      <w:r w:rsidR="004F0D8C" w:rsidRPr="00315D96">
        <w:rPr>
          <w:rFonts w:eastAsia="Adobe Myungjo Std M"/>
        </w:rPr>
        <w:t xml:space="preserve">as wrong </w:t>
      </w:r>
      <w:r w:rsidR="009E390B" w:rsidRPr="00315D96">
        <w:rPr>
          <w:rFonts w:eastAsia="Adobe Myungjo Std M"/>
        </w:rPr>
        <w:t>both at that time</w:t>
      </w:r>
      <w:r w:rsidR="00113B6B">
        <w:rPr>
          <w:rFonts w:eastAsia="Adobe Myungjo Std M"/>
        </w:rPr>
        <w:t>,</w:t>
      </w:r>
      <w:r w:rsidR="00963FD7" w:rsidRPr="00315D96">
        <w:rPr>
          <w:rFonts w:eastAsia="Adobe Myungjo Std M"/>
        </w:rPr>
        <w:t xml:space="preserve"> and </w:t>
      </w:r>
      <w:r w:rsidR="009E390B" w:rsidRPr="00315D96">
        <w:rPr>
          <w:rFonts w:eastAsia="Adobe Myungjo Std M"/>
        </w:rPr>
        <w:t>by contemporary standa</w:t>
      </w:r>
      <w:r w:rsidR="00CE5D16" w:rsidRPr="00315D96">
        <w:rPr>
          <w:rFonts w:eastAsia="Adobe Myungjo Std M"/>
        </w:rPr>
        <w:t>rds</w:t>
      </w:r>
      <w:r w:rsidR="00113B6B">
        <w:rPr>
          <w:rFonts w:eastAsia="Adobe Myungjo Std M"/>
        </w:rPr>
        <w:t xml:space="preserve"> (</w:t>
      </w:r>
      <w:r w:rsidR="00113B6B" w:rsidRPr="00066320">
        <w:rPr>
          <w:rFonts w:eastAsia="Adobe Myungjo Std M"/>
          <w:i/>
          <w:iCs/>
        </w:rPr>
        <w:t>1</w:t>
      </w:r>
      <w:r w:rsidR="00113B6B" w:rsidRPr="00315D96">
        <w:rPr>
          <w:rFonts w:eastAsia="Adobe Myungjo Std M"/>
        </w:rPr>
        <w:t xml:space="preserve">; </w:t>
      </w:r>
      <w:r w:rsidR="00113B6B" w:rsidRPr="00315D96">
        <w:rPr>
          <w:rFonts w:eastAsia="Adobe Myungjo Std M"/>
          <w:i/>
          <w:iCs/>
        </w:rPr>
        <w:t>see</w:t>
      </w:r>
      <w:r w:rsidR="00113B6B" w:rsidRPr="00315D96">
        <w:rPr>
          <w:rFonts w:eastAsia="Adobe Myungjo Std M"/>
        </w:rPr>
        <w:t xml:space="preserve"> </w:t>
      </w:r>
      <w:r w:rsidR="00113B6B" w:rsidRPr="00315D96">
        <w:rPr>
          <w:rFonts w:eastAsia="Adobe Myungjo Std M"/>
          <w:i/>
          <w:iCs/>
        </w:rPr>
        <w:t>also</w:t>
      </w:r>
      <w:r w:rsidR="00113B6B" w:rsidRPr="00315D96">
        <w:rPr>
          <w:rFonts w:eastAsia="Adobe Myungjo Std M"/>
        </w:rPr>
        <w:t xml:space="preserve"> Delap, 2018)</w:t>
      </w:r>
      <w:r w:rsidR="00247D26" w:rsidRPr="00315D96">
        <w:rPr>
          <w:rFonts w:eastAsia="Adobe Myungjo Std M"/>
        </w:rPr>
        <w:t xml:space="preserve">. </w:t>
      </w:r>
      <w:r w:rsidR="00167686" w:rsidRPr="00315D96">
        <w:rPr>
          <w:rFonts w:eastAsia="Adobe Myungjo Std M"/>
        </w:rPr>
        <w:t>T</w:t>
      </w:r>
      <w:r w:rsidR="004F0D8C" w:rsidRPr="00315D96">
        <w:rPr>
          <w:rFonts w:eastAsia="Adobe Myungjo Std M"/>
        </w:rPr>
        <w:t>he</w:t>
      </w:r>
      <w:r w:rsidR="00642E43" w:rsidRPr="00315D96">
        <w:rPr>
          <w:rFonts w:eastAsia="Adobe Myungjo Std M"/>
        </w:rPr>
        <w:t xml:space="preserve">se </w:t>
      </w:r>
      <w:r w:rsidR="00963FD7" w:rsidRPr="00315D96">
        <w:rPr>
          <w:rFonts w:eastAsia="Adobe Myungjo Std M"/>
        </w:rPr>
        <w:t xml:space="preserve">historical and historically focused </w:t>
      </w:r>
      <w:r w:rsidR="00642E43" w:rsidRPr="00315D96">
        <w:rPr>
          <w:rFonts w:eastAsia="Adobe Myungjo Std M"/>
        </w:rPr>
        <w:t>sources also suggested that the</w:t>
      </w:r>
      <w:r w:rsidR="004F0D8C" w:rsidRPr="00315D96">
        <w:rPr>
          <w:rFonts w:eastAsia="Adobe Myungjo Std M"/>
        </w:rPr>
        <w:t xml:space="preserve"> ‘wrongness’ of such behaviours were </w:t>
      </w:r>
      <w:r w:rsidR="00247D26" w:rsidRPr="00315D96">
        <w:rPr>
          <w:rFonts w:eastAsia="Adobe Myungjo Std M"/>
        </w:rPr>
        <w:t xml:space="preserve">understood </w:t>
      </w:r>
      <w:r w:rsidR="00167686" w:rsidRPr="00315D96">
        <w:rPr>
          <w:rFonts w:eastAsia="Adobe Myungjo Std M"/>
        </w:rPr>
        <w:t xml:space="preserve">then, as now, </w:t>
      </w:r>
      <w:r w:rsidR="00247D26" w:rsidRPr="00315D96">
        <w:rPr>
          <w:rFonts w:eastAsia="Adobe Myungjo Std M"/>
        </w:rPr>
        <w:t xml:space="preserve">in </w:t>
      </w:r>
      <w:r w:rsidR="00167686" w:rsidRPr="00315D96">
        <w:rPr>
          <w:rFonts w:eastAsia="Adobe Myungjo Std M"/>
        </w:rPr>
        <w:t xml:space="preserve">realist </w:t>
      </w:r>
      <w:r w:rsidR="00247D26" w:rsidRPr="00315D96">
        <w:rPr>
          <w:rFonts w:eastAsia="Adobe Myungjo Std M"/>
        </w:rPr>
        <w:t>terms</w:t>
      </w:r>
      <w:r w:rsidR="00167686" w:rsidRPr="00315D96">
        <w:rPr>
          <w:rFonts w:eastAsia="Adobe Myungjo Std M"/>
        </w:rPr>
        <w:t xml:space="preserve"> regarding </w:t>
      </w:r>
      <w:r w:rsidR="00963FD7" w:rsidRPr="00315D96">
        <w:rPr>
          <w:rFonts w:eastAsia="Adobe Myungjo Std M"/>
        </w:rPr>
        <w:t xml:space="preserve">the </w:t>
      </w:r>
      <w:r w:rsidR="00247D26" w:rsidRPr="00315D96">
        <w:rPr>
          <w:rFonts w:eastAsia="Adobe Myungjo Std M"/>
        </w:rPr>
        <w:t>real negative effect</w:t>
      </w:r>
      <w:r w:rsidR="00167686" w:rsidRPr="00315D96">
        <w:rPr>
          <w:rFonts w:eastAsia="Adobe Myungjo Std M"/>
        </w:rPr>
        <w:t>s</w:t>
      </w:r>
      <w:r w:rsidR="00247D26" w:rsidRPr="00315D96">
        <w:rPr>
          <w:rFonts w:eastAsia="Adobe Myungjo Std M"/>
        </w:rPr>
        <w:t xml:space="preserve"> </w:t>
      </w:r>
      <w:r w:rsidR="00167686" w:rsidRPr="00315D96">
        <w:rPr>
          <w:rFonts w:eastAsia="Adobe Myungjo Std M"/>
        </w:rPr>
        <w:t>of abusive treatment</w:t>
      </w:r>
      <w:r w:rsidR="00247D26" w:rsidRPr="00315D96">
        <w:rPr>
          <w:rFonts w:eastAsia="Adobe Myungjo Std M"/>
        </w:rPr>
        <w:t xml:space="preserve"> </w:t>
      </w:r>
      <w:r w:rsidR="00167686" w:rsidRPr="00315D96">
        <w:rPr>
          <w:rFonts w:eastAsia="Adobe Myungjo Std M"/>
        </w:rPr>
        <w:t>on</w:t>
      </w:r>
      <w:r w:rsidR="00247D26" w:rsidRPr="00315D96">
        <w:rPr>
          <w:rFonts w:eastAsia="Adobe Myungjo Std M"/>
        </w:rPr>
        <w:t xml:space="preserve"> child</w:t>
      </w:r>
      <w:r w:rsidR="00167686" w:rsidRPr="00315D96">
        <w:rPr>
          <w:rFonts w:eastAsia="Adobe Myungjo Std M"/>
        </w:rPr>
        <w:t>ren</w:t>
      </w:r>
      <w:r w:rsidR="00247D26" w:rsidRPr="00315D96">
        <w:rPr>
          <w:rFonts w:eastAsia="Adobe Myungjo Std M"/>
        </w:rPr>
        <w:t xml:space="preserve">, though understandings </w:t>
      </w:r>
      <w:r w:rsidR="00167686" w:rsidRPr="00315D96">
        <w:rPr>
          <w:rFonts w:eastAsia="Adobe Myungjo Std M"/>
        </w:rPr>
        <w:t xml:space="preserve">and constructions </w:t>
      </w:r>
      <w:r w:rsidR="00247D26" w:rsidRPr="00315D96">
        <w:rPr>
          <w:rFonts w:eastAsia="Adobe Myungjo Std M"/>
        </w:rPr>
        <w:t xml:space="preserve">of what </w:t>
      </w:r>
      <w:r w:rsidR="00167686" w:rsidRPr="00315D96">
        <w:rPr>
          <w:rFonts w:eastAsia="Adobe Myungjo Std M"/>
        </w:rPr>
        <w:t xml:space="preserve">these </w:t>
      </w:r>
      <w:r w:rsidR="00247D26" w:rsidRPr="00315D96">
        <w:rPr>
          <w:rFonts w:eastAsia="Adobe Myungjo Std M"/>
        </w:rPr>
        <w:t xml:space="preserve">effects were changed from the start of the period </w:t>
      </w:r>
      <w:r w:rsidR="00167686" w:rsidRPr="00315D96">
        <w:rPr>
          <w:rFonts w:eastAsia="Adobe Myungjo Std M"/>
        </w:rPr>
        <w:t xml:space="preserve">in question </w:t>
      </w:r>
      <w:r w:rsidR="00963FD7" w:rsidRPr="00315D96">
        <w:rPr>
          <w:rFonts w:eastAsia="Adobe Myungjo Std M"/>
        </w:rPr>
        <w:t xml:space="preserve">to </w:t>
      </w:r>
      <w:r w:rsidR="00247D26" w:rsidRPr="00315D96">
        <w:rPr>
          <w:rFonts w:eastAsia="Adobe Myungjo Std M"/>
        </w:rPr>
        <w:t>the end</w:t>
      </w:r>
      <w:r w:rsidR="00642E43" w:rsidRPr="00315D96">
        <w:rPr>
          <w:rFonts w:eastAsia="Adobe Myungjo Std M"/>
        </w:rPr>
        <w:t>.</w:t>
      </w:r>
      <w:r w:rsidR="00247D26" w:rsidRPr="00315D96">
        <w:rPr>
          <w:rFonts w:eastAsia="Adobe Myungjo Std M"/>
        </w:rPr>
        <w:t xml:space="preserve"> </w:t>
      </w:r>
      <w:r w:rsidR="00642E43" w:rsidRPr="00315D96">
        <w:rPr>
          <w:rFonts w:eastAsia="Adobe Myungjo Std M"/>
        </w:rPr>
        <w:t>F</w:t>
      </w:r>
      <w:r w:rsidR="00247D26" w:rsidRPr="00315D96">
        <w:rPr>
          <w:rFonts w:eastAsia="Adobe Myungjo Std M"/>
        </w:rPr>
        <w:t xml:space="preserve">or </w:t>
      </w:r>
      <w:r w:rsidR="00642E43" w:rsidRPr="00315D96">
        <w:rPr>
          <w:rFonts w:eastAsia="Adobe Myungjo Std M"/>
        </w:rPr>
        <w:t>instance</w:t>
      </w:r>
      <w:r w:rsidR="00A76B5E">
        <w:rPr>
          <w:rFonts w:eastAsia="Adobe Myungjo Std M"/>
        </w:rPr>
        <w:t>,</w:t>
      </w:r>
      <w:r w:rsidR="00642E43" w:rsidRPr="00315D96">
        <w:rPr>
          <w:rFonts w:eastAsia="Adobe Myungjo Std M"/>
        </w:rPr>
        <w:t xml:space="preserve"> </w:t>
      </w:r>
      <w:r w:rsidR="00247D26" w:rsidRPr="00315D96">
        <w:rPr>
          <w:rFonts w:eastAsia="Adobe Myungjo Std M"/>
        </w:rPr>
        <w:t xml:space="preserve">carer-child </w:t>
      </w:r>
      <w:r w:rsidR="00642E43" w:rsidRPr="00315D96">
        <w:rPr>
          <w:rFonts w:eastAsia="Adobe Myungjo Std M"/>
        </w:rPr>
        <w:t xml:space="preserve">sexual </w:t>
      </w:r>
      <w:r w:rsidR="00247D26" w:rsidRPr="00315D96">
        <w:rPr>
          <w:rFonts w:eastAsia="Adobe Myungjo Std M"/>
        </w:rPr>
        <w:t xml:space="preserve">relationships were </w:t>
      </w:r>
      <w:r w:rsidR="0081370C" w:rsidRPr="00315D96">
        <w:rPr>
          <w:rFonts w:eastAsia="Adobe Myungjo Std M"/>
        </w:rPr>
        <w:t xml:space="preserve">seen as </w:t>
      </w:r>
      <w:r w:rsidR="00167686" w:rsidRPr="00315D96">
        <w:rPr>
          <w:rFonts w:eastAsia="Adobe Myungjo Std M"/>
        </w:rPr>
        <w:t xml:space="preserve">principally </w:t>
      </w:r>
      <w:r w:rsidR="000011DF">
        <w:rPr>
          <w:rFonts w:eastAsia="Adobe Myungjo Std M"/>
        </w:rPr>
        <w:t xml:space="preserve">ethically </w:t>
      </w:r>
      <w:r w:rsidR="0081370C" w:rsidRPr="00315D96">
        <w:rPr>
          <w:rFonts w:eastAsia="Adobe Myungjo Std M"/>
        </w:rPr>
        <w:t>wrong in terms of</w:t>
      </w:r>
      <w:r w:rsidR="001A354D">
        <w:rPr>
          <w:rFonts w:eastAsia="Adobe Myungjo Std M"/>
        </w:rPr>
        <w:t xml:space="preserve"> the</w:t>
      </w:r>
      <w:r w:rsidR="0081370C" w:rsidRPr="00315D96">
        <w:rPr>
          <w:rFonts w:eastAsia="Adobe Myungjo Std M"/>
        </w:rPr>
        <w:t xml:space="preserve"> ‘moral’ corruption</w:t>
      </w:r>
      <w:r w:rsidR="00A530D6" w:rsidRPr="00315D96">
        <w:rPr>
          <w:rFonts w:eastAsia="Adobe Myungjo Std M"/>
        </w:rPr>
        <w:t xml:space="preserve"> </w:t>
      </w:r>
      <w:r w:rsidR="00963FD7" w:rsidRPr="00315D96">
        <w:rPr>
          <w:rFonts w:eastAsia="Adobe Myungjo Std M"/>
        </w:rPr>
        <w:t xml:space="preserve">of a child </w:t>
      </w:r>
      <w:r w:rsidR="00716374" w:rsidRPr="00315D96">
        <w:rPr>
          <w:rFonts w:eastAsia="Adobe Myungjo Std M"/>
        </w:rPr>
        <w:t>in the immediate post-war period</w:t>
      </w:r>
      <w:r w:rsidR="00A76B5E">
        <w:rPr>
          <w:rFonts w:eastAsia="Adobe Myungjo Std M"/>
        </w:rPr>
        <w:t>,</w:t>
      </w:r>
      <w:r w:rsidR="00716374" w:rsidRPr="00315D96">
        <w:rPr>
          <w:rFonts w:eastAsia="Adobe Myungjo Std M"/>
        </w:rPr>
        <w:t xml:space="preserve"> </w:t>
      </w:r>
      <w:r w:rsidR="00963FD7" w:rsidRPr="00315D96">
        <w:rPr>
          <w:rFonts w:eastAsia="Adobe Myungjo Std M"/>
        </w:rPr>
        <w:t xml:space="preserve">rather </w:t>
      </w:r>
      <w:r w:rsidR="0081370C" w:rsidRPr="00315D96">
        <w:rPr>
          <w:rFonts w:eastAsia="Adobe Myungjo Std M"/>
        </w:rPr>
        <w:t xml:space="preserve">than in terms of </w:t>
      </w:r>
      <w:r w:rsidR="000011DF">
        <w:rPr>
          <w:rFonts w:eastAsia="Adobe Myungjo Std M"/>
        </w:rPr>
        <w:t xml:space="preserve">lasting </w:t>
      </w:r>
      <w:r w:rsidR="0081370C" w:rsidRPr="00315D96">
        <w:rPr>
          <w:rFonts w:eastAsia="Adobe Myungjo Std M"/>
        </w:rPr>
        <w:t xml:space="preserve">psychological </w:t>
      </w:r>
      <w:r w:rsidR="00642E43" w:rsidRPr="00315D96">
        <w:rPr>
          <w:rFonts w:eastAsia="Adobe Myungjo Std M"/>
        </w:rPr>
        <w:t>harm</w:t>
      </w:r>
      <w:r w:rsidR="001A354D">
        <w:rPr>
          <w:rFonts w:eastAsia="Adobe Myungjo Std M"/>
        </w:rPr>
        <w:t>,</w:t>
      </w:r>
      <w:r w:rsidR="00642E43" w:rsidRPr="00315D96">
        <w:rPr>
          <w:rFonts w:eastAsia="Adobe Myungjo Std M"/>
        </w:rPr>
        <w:t xml:space="preserve"> </w:t>
      </w:r>
      <w:r w:rsidR="0081370C" w:rsidRPr="00315D96">
        <w:rPr>
          <w:rFonts w:eastAsia="Adobe Myungjo Std M"/>
        </w:rPr>
        <w:t xml:space="preserve">as </w:t>
      </w:r>
      <w:r w:rsidR="00A76B5E">
        <w:rPr>
          <w:rFonts w:eastAsia="Adobe Myungjo Std M"/>
        </w:rPr>
        <w:t>from</w:t>
      </w:r>
      <w:r w:rsidR="00167686" w:rsidRPr="00315D96">
        <w:rPr>
          <w:rFonts w:eastAsia="Adobe Myungjo Std M"/>
        </w:rPr>
        <w:t xml:space="preserve"> the </w:t>
      </w:r>
      <w:r w:rsidR="000011DF">
        <w:rPr>
          <w:rFonts w:eastAsia="Adobe Myungjo Std M"/>
        </w:rPr>
        <w:t xml:space="preserve">later part of the </w:t>
      </w:r>
      <w:r w:rsidR="00167686" w:rsidRPr="00315D96">
        <w:rPr>
          <w:rFonts w:eastAsia="Adobe Myungjo Std M"/>
        </w:rPr>
        <w:t>twentieth century</w:t>
      </w:r>
      <w:r w:rsidR="00A76B5E">
        <w:rPr>
          <w:rFonts w:eastAsia="Adobe Myungjo Std M"/>
        </w:rPr>
        <w:t xml:space="preserve"> </w:t>
      </w:r>
      <w:r w:rsidR="000011DF">
        <w:rPr>
          <w:rFonts w:eastAsia="Adobe Myungjo Std M"/>
        </w:rPr>
        <w:t>onwards</w:t>
      </w:r>
      <w:r w:rsidR="00113B6B">
        <w:rPr>
          <w:rFonts w:eastAsia="Adobe Myungjo Std M"/>
        </w:rPr>
        <w:t xml:space="preserve"> (</w:t>
      </w:r>
      <w:r w:rsidR="00113B6B" w:rsidRPr="00066320">
        <w:rPr>
          <w:rFonts w:eastAsia="Adobe Myungjo Std M"/>
          <w:i/>
          <w:iCs/>
        </w:rPr>
        <w:t>1</w:t>
      </w:r>
      <w:r w:rsidR="00113B6B" w:rsidRPr="00315D96">
        <w:rPr>
          <w:rFonts w:eastAsia="Adobe Myungjo Std M"/>
        </w:rPr>
        <w:t xml:space="preserve">; </w:t>
      </w:r>
      <w:r w:rsidR="00113B6B" w:rsidRPr="00315D96">
        <w:rPr>
          <w:rFonts w:eastAsia="Adobe Myungjo Std M"/>
          <w:i/>
          <w:iCs/>
        </w:rPr>
        <w:t>see</w:t>
      </w:r>
      <w:r w:rsidR="00113B6B" w:rsidRPr="00315D96">
        <w:rPr>
          <w:rFonts w:eastAsia="Adobe Myungjo Std M"/>
        </w:rPr>
        <w:t xml:space="preserve"> </w:t>
      </w:r>
      <w:r w:rsidR="00113B6B" w:rsidRPr="00315D96">
        <w:rPr>
          <w:rFonts w:eastAsia="Adobe Myungjo Std M"/>
          <w:i/>
          <w:iCs/>
        </w:rPr>
        <w:t>also</w:t>
      </w:r>
      <w:r w:rsidR="00113B6B" w:rsidRPr="00315D96">
        <w:rPr>
          <w:rFonts w:eastAsia="Adobe Myungjo Std M"/>
        </w:rPr>
        <w:t xml:space="preserve"> Delap, 2018</w:t>
      </w:r>
      <w:r w:rsidR="00113B6B">
        <w:rPr>
          <w:rFonts w:eastAsia="Adobe Myungjo Std M"/>
        </w:rPr>
        <w:t>).</w:t>
      </w:r>
    </w:p>
    <w:p w14:paraId="4E80056F" w14:textId="77777777" w:rsidR="00963FD7" w:rsidRPr="00315D96" w:rsidRDefault="00963FD7" w:rsidP="00102B5E">
      <w:pPr>
        <w:spacing w:line="360" w:lineRule="auto"/>
        <w:rPr>
          <w:rFonts w:eastAsia="Adobe Myungjo Std M"/>
        </w:rPr>
      </w:pPr>
    </w:p>
    <w:p w14:paraId="2161B7FD" w14:textId="1132AF16" w:rsidR="00CE5D16" w:rsidRPr="00315D96" w:rsidRDefault="00716374" w:rsidP="00102B5E">
      <w:pPr>
        <w:spacing w:line="360" w:lineRule="auto"/>
        <w:rPr>
          <w:rFonts w:eastAsia="Adobe Myungjo Std M"/>
        </w:rPr>
      </w:pPr>
      <w:r w:rsidRPr="00315D96">
        <w:rPr>
          <w:rFonts w:eastAsia="Adobe Myungjo Std M"/>
        </w:rPr>
        <w:t xml:space="preserve">From reading historical sources and analyses of abuse, </w:t>
      </w:r>
      <w:r w:rsidR="0081370C" w:rsidRPr="00315D96">
        <w:rPr>
          <w:rFonts w:eastAsia="Adobe Myungjo Std M"/>
        </w:rPr>
        <w:t xml:space="preserve">I </w:t>
      </w:r>
      <w:r w:rsidR="00642E43" w:rsidRPr="00315D96">
        <w:rPr>
          <w:rFonts w:eastAsia="Adobe Myungjo Std M"/>
        </w:rPr>
        <w:t xml:space="preserve">came to the view </w:t>
      </w:r>
      <w:r w:rsidR="004F0D8C" w:rsidRPr="00315D96">
        <w:rPr>
          <w:rFonts w:eastAsia="Adobe Myungjo Std M"/>
        </w:rPr>
        <w:t>that while the</w:t>
      </w:r>
      <w:r w:rsidR="00167686" w:rsidRPr="00315D96">
        <w:rPr>
          <w:rFonts w:eastAsia="Adobe Myungjo Std M"/>
        </w:rPr>
        <w:t>re is evidence that</w:t>
      </w:r>
      <w:r w:rsidR="004F0D8C" w:rsidRPr="00315D96">
        <w:rPr>
          <w:rFonts w:eastAsia="Adobe Myungjo Std M"/>
        </w:rPr>
        <w:t xml:space="preserve"> u</w:t>
      </w:r>
      <w:r w:rsidR="0081370C" w:rsidRPr="00315D96">
        <w:rPr>
          <w:rFonts w:eastAsia="Adobe Myungjo Std M"/>
        </w:rPr>
        <w:t xml:space="preserve">nderstandings of </w:t>
      </w:r>
      <w:r w:rsidR="00167686" w:rsidRPr="00315D96">
        <w:rPr>
          <w:rFonts w:eastAsia="Adobe Myungjo Std M"/>
        </w:rPr>
        <w:t xml:space="preserve">what constitutes </w:t>
      </w:r>
      <w:r w:rsidR="0081370C" w:rsidRPr="00315D96">
        <w:rPr>
          <w:rFonts w:eastAsia="Adobe Myungjo Std M"/>
        </w:rPr>
        <w:t>child abuse</w:t>
      </w:r>
      <w:r w:rsidR="00426826" w:rsidRPr="00315D96">
        <w:rPr>
          <w:rFonts w:eastAsia="Adobe Myungjo Std M"/>
        </w:rPr>
        <w:t xml:space="preserve"> are</w:t>
      </w:r>
      <w:r w:rsidR="00F64506">
        <w:rPr>
          <w:rFonts w:eastAsia="Adobe Myungjo Std M"/>
        </w:rPr>
        <w:t xml:space="preserve"> </w:t>
      </w:r>
      <w:r w:rsidR="00642E43" w:rsidRPr="00315D96">
        <w:rPr>
          <w:rFonts w:eastAsia="Adobe Myungjo Std M"/>
        </w:rPr>
        <w:t xml:space="preserve">indeed </w:t>
      </w:r>
      <w:r w:rsidR="004F0D8C" w:rsidRPr="00315D96">
        <w:rPr>
          <w:rFonts w:eastAsia="Adobe Myungjo Std M"/>
        </w:rPr>
        <w:t>socio-historic specific</w:t>
      </w:r>
      <w:r w:rsidR="008D47D7" w:rsidRPr="00315D96">
        <w:rPr>
          <w:rFonts w:eastAsia="Adobe Myungjo Std M"/>
        </w:rPr>
        <w:t xml:space="preserve"> and localised</w:t>
      </w:r>
      <w:r w:rsidR="004F0D8C" w:rsidRPr="00315D96">
        <w:rPr>
          <w:rFonts w:eastAsia="Adobe Myungjo Std M"/>
        </w:rPr>
        <w:t xml:space="preserve">, </w:t>
      </w:r>
      <w:r w:rsidR="0081370C" w:rsidRPr="00315D96">
        <w:rPr>
          <w:rFonts w:eastAsia="Adobe Myungjo Std M"/>
        </w:rPr>
        <w:t xml:space="preserve">the </w:t>
      </w:r>
      <w:r w:rsidR="00642E43" w:rsidRPr="00315D96">
        <w:rPr>
          <w:rFonts w:eastAsia="Adobe Myungjo Std M"/>
        </w:rPr>
        <w:t xml:space="preserve">claim </w:t>
      </w:r>
      <w:r w:rsidR="004F0D8C" w:rsidRPr="00315D96">
        <w:rPr>
          <w:rFonts w:eastAsia="Adobe Myungjo Std M"/>
        </w:rPr>
        <w:t xml:space="preserve">that child abuse is a </w:t>
      </w:r>
      <w:r w:rsidR="008D47D7" w:rsidRPr="00315D96">
        <w:rPr>
          <w:rFonts w:eastAsia="Adobe Myungjo Std M"/>
        </w:rPr>
        <w:t>‘</w:t>
      </w:r>
      <w:r w:rsidR="004F0D8C" w:rsidRPr="00315D96">
        <w:rPr>
          <w:rFonts w:eastAsia="Adobe Myungjo Std M"/>
        </w:rPr>
        <w:t>social construction</w:t>
      </w:r>
      <w:r w:rsidR="008D47D7" w:rsidRPr="00315D96">
        <w:rPr>
          <w:rFonts w:eastAsia="Adobe Myungjo Std M"/>
        </w:rPr>
        <w:t>’</w:t>
      </w:r>
      <w:r w:rsidR="004F0D8C" w:rsidRPr="00315D96">
        <w:rPr>
          <w:rFonts w:eastAsia="Adobe Myungjo Std M"/>
        </w:rPr>
        <w:t xml:space="preserve"> (Hacking, 1992) can </w:t>
      </w:r>
      <w:r w:rsidR="00167686" w:rsidRPr="00315D96">
        <w:rPr>
          <w:rFonts w:eastAsia="Adobe Myungjo Std M"/>
        </w:rPr>
        <w:t xml:space="preserve">be interpreted in ways which </w:t>
      </w:r>
      <w:r w:rsidR="004F0D8C" w:rsidRPr="00315D96">
        <w:rPr>
          <w:rFonts w:eastAsia="Adobe Myungjo Std M"/>
        </w:rPr>
        <w:t xml:space="preserve">overstate historical </w:t>
      </w:r>
      <w:r w:rsidR="00167686" w:rsidRPr="00315D96">
        <w:rPr>
          <w:rFonts w:eastAsia="Adobe Myungjo Std M"/>
        </w:rPr>
        <w:t>dis</w:t>
      </w:r>
      <w:r w:rsidR="004F0D8C" w:rsidRPr="00315D96">
        <w:rPr>
          <w:rFonts w:eastAsia="Adobe Myungjo Std M"/>
        </w:rPr>
        <w:t>continuities</w:t>
      </w:r>
      <w:r w:rsidR="00167686" w:rsidRPr="00315D96">
        <w:rPr>
          <w:rFonts w:eastAsia="Adobe Myungjo Std M"/>
        </w:rPr>
        <w:t xml:space="preserve"> in understanding</w:t>
      </w:r>
      <w:r w:rsidR="00642E43" w:rsidRPr="00315D96">
        <w:rPr>
          <w:rFonts w:eastAsia="Adobe Myungjo Std M"/>
        </w:rPr>
        <w:t>s</w:t>
      </w:r>
      <w:r w:rsidR="00167686" w:rsidRPr="00315D96">
        <w:rPr>
          <w:rFonts w:eastAsia="Adobe Myungjo Std M"/>
        </w:rPr>
        <w:t xml:space="preserve"> of child abuse</w:t>
      </w:r>
      <w:r w:rsidR="004F0D8C" w:rsidRPr="00315D96">
        <w:rPr>
          <w:rFonts w:eastAsia="Adobe Myungjo Std M"/>
        </w:rPr>
        <w:t xml:space="preserve">. </w:t>
      </w:r>
      <w:r w:rsidR="00963FD7" w:rsidRPr="00315D96">
        <w:rPr>
          <w:rFonts w:eastAsia="Adobe Myungjo Std M"/>
        </w:rPr>
        <w:t>W</w:t>
      </w:r>
      <w:r w:rsidR="00642E43" w:rsidRPr="00315D96">
        <w:rPr>
          <w:rFonts w:eastAsia="Adobe Myungjo Std M"/>
        </w:rPr>
        <w:t xml:space="preserve">hile </w:t>
      </w:r>
      <w:r w:rsidR="00963FD7" w:rsidRPr="00315D96">
        <w:rPr>
          <w:rFonts w:eastAsia="Adobe Myungjo Std M"/>
        </w:rPr>
        <w:t xml:space="preserve">I accept that changing understandings of child abuse illustrate that </w:t>
      </w:r>
      <w:r w:rsidR="008D47D7" w:rsidRPr="00315D96">
        <w:rPr>
          <w:rFonts w:eastAsia="Adobe Myungjo Std M"/>
        </w:rPr>
        <w:t>knowledge</w:t>
      </w:r>
      <w:r w:rsidR="00642E43" w:rsidRPr="00315D96">
        <w:rPr>
          <w:rFonts w:eastAsia="Adobe Myungjo Std M"/>
        </w:rPr>
        <w:t xml:space="preserve"> and practice</w:t>
      </w:r>
      <w:r w:rsidR="00963FD7" w:rsidRPr="00315D96">
        <w:rPr>
          <w:rFonts w:eastAsia="Adobe Myungjo Std M"/>
        </w:rPr>
        <w:t xml:space="preserve"> in this area has</w:t>
      </w:r>
      <w:r w:rsidR="008D47D7" w:rsidRPr="00315D96">
        <w:rPr>
          <w:rFonts w:eastAsia="Adobe Myungjo Std M"/>
        </w:rPr>
        <w:t xml:space="preserve"> not develop</w:t>
      </w:r>
      <w:r w:rsidR="00963FD7" w:rsidRPr="00315D96">
        <w:rPr>
          <w:rFonts w:eastAsia="Adobe Myungjo Std M"/>
        </w:rPr>
        <w:t>ed</w:t>
      </w:r>
      <w:r w:rsidR="008D47D7" w:rsidRPr="00315D96">
        <w:rPr>
          <w:rFonts w:eastAsia="Adobe Myungjo Std M"/>
        </w:rPr>
        <w:t xml:space="preserve"> </w:t>
      </w:r>
      <w:r w:rsidR="00426826" w:rsidRPr="00315D96">
        <w:rPr>
          <w:rFonts w:eastAsia="Adobe Myungjo Std M"/>
        </w:rPr>
        <w:t xml:space="preserve">with </w:t>
      </w:r>
      <w:r w:rsidR="00963FD7" w:rsidRPr="00315D96">
        <w:rPr>
          <w:rFonts w:eastAsia="Adobe Myungjo Std M"/>
        </w:rPr>
        <w:t xml:space="preserve">smooth </w:t>
      </w:r>
      <w:r w:rsidR="008D47D7" w:rsidRPr="00315D96">
        <w:rPr>
          <w:rFonts w:eastAsia="Adobe Myungjo Std M"/>
        </w:rPr>
        <w:t>linear</w:t>
      </w:r>
      <w:r w:rsidR="00426826" w:rsidRPr="00315D96">
        <w:rPr>
          <w:rFonts w:eastAsia="Adobe Myungjo Std M"/>
        </w:rPr>
        <w:t>ity</w:t>
      </w:r>
      <w:r w:rsidR="00167686" w:rsidRPr="00315D96">
        <w:rPr>
          <w:rFonts w:eastAsia="Adobe Myungjo Std M"/>
        </w:rPr>
        <w:t>,</w:t>
      </w:r>
      <w:r w:rsidR="008D47D7" w:rsidRPr="00315D96">
        <w:rPr>
          <w:rFonts w:eastAsia="Adobe Myungjo Std M"/>
        </w:rPr>
        <w:t xml:space="preserve"> </w:t>
      </w:r>
      <w:r w:rsidR="00963FD7" w:rsidRPr="00315D96">
        <w:rPr>
          <w:rFonts w:eastAsia="Adobe Myungjo Std M"/>
        </w:rPr>
        <w:t xml:space="preserve">nor has knowledge been </w:t>
      </w:r>
      <w:r w:rsidR="006F0D4B" w:rsidRPr="00315D96">
        <w:rPr>
          <w:rFonts w:eastAsia="Adobe Myungjo Std M"/>
        </w:rPr>
        <w:t xml:space="preserve">marked by </w:t>
      </w:r>
      <w:r w:rsidR="00012DE1">
        <w:rPr>
          <w:rFonts w:eastAsia="Adobe Myungjo Std M"/>
        </w:rPr>
        <w:t xml:space="preserve">clear </w:t>
      </w:r>
      <w:r w:rsidR="006F0D4B" w:rsidRPr="00315D96">
        <w:rPr>
          <w:rFonts w:eastAsia="Adobe Myungjo Std M"/>
        </w:rPr>
        <w:t xml:space="preserve">epistemic breaks in understanding or discourse: </w:t>
      </w:r>
      <w:r w:rsidR="00963FD7" w:rsidRPr="00315D96">
        <w:rPr>
          <w:rFonts w:eastAsia="Adobe Myungjo Std M"/>
        </w:rPr>
        <w:t xml:space="preserve">indeed </w:t>
      </w:r>
      <w:r w:rsidR="008D47D7" w:rsidRPr="00315D96">
        <w:rPr>
          <w:rFonts w:eastAsia="Adobe Myungjo Std M"/>
        </w:rPr>
        <w:t xml:space="preserve">for two sets of ideas to be in contradiction </w:t>
      </w:r>
      <w:r w:rsidR="00963FD7" w:rsidRPr="00315D96">
        <w:rPr>
          <w:rFonts w:eastAsia="Adobe Myungjo Std M"/>
        </w:rPr>
        <w:t>it is the case</w:t>
      </w:r>
      <w:r w:rsidR="00426826" w:rsidRPr="00315D96">
        <w:rPr>
          <w:rFonts w:eastAsia="Adobe Myungjo Std M"/>
        </w:rPr>
        <w:t xml:space="preserve"> that</w:t>
      </w:r>
      <w:r w:rsidR="00963FD7" w:rsidRPr="00315D96">
        <w:rPr>
          <w:rFonts w:eastAsia="Adobe Myungjo Std M"/>
        </w:rPr>
        <w:t xml:space="preserve"> </w:t>
      </w:r>
      <w:r w:rsidR="008D47D7" w:rsidRPr="00315D96">
        <w:rPr>
          <w:rFonts w:eastAsia="Adobe Myungjo Std M"/>
        </w:rPr>
        <w:t xml:space="preserve">they must </w:t>
      </w:r>
      <w:r w:rsidR="006F0D4B" w:rsidRPr="00315D96">
        <w:rPr>
          <w:rFonts w:eastAsia="Adobe Myungjo Std M"/>
        </w:rPr>
        <w:t xml:space="preserve">at least </w:t>
      </w:r>
      <w:r w:rsidR="008D47D7" w:rsidRPr="00315D96">
        <w:rPr>
          <w:rFonts w:eastAsia="Adobe Myungjo Std M"/>
        </w:rPr>
        <w:t>be mutually intelligible (Sayer, 1992</w:t>
      </w:r>
      <w:r w:rsidR="00167686" w:rsidRPr="00315D96">
        <w:rPr>
          <w:rFonts w:eastAsia="Adobe Myungjo Std M"/>
        </w:rPr>
        <w:t>; Kuhn 1996</w:t>
      </w:r>
      <w:r w:rsidR="003F5A05">
        <w:rPr>
          <w:rFonts w:eastAsia="Adobe Myungjo Std M"/>
        </w:rPr>
        <w:t xml:space="preserve"> [1962]</w:t>
      </w:r>
      <w:r w:rsidR="008D47D7" w:rsidRPr="00315D96">
        <w:rPr>
          <w:rFonts w:eastAsia="Adobe Myungjo Std M"/>
        </w:rPr>
        <w:t>).</w:t>
      </w:r>
      <w:r w:rsidR="00683A2C" w:rsidRPr="00315D96">
        <w:rPr>
          <w:rFonts w:eastAsia="Adobe Myungjo Std M"/>
        </w:rPr>
        <w:t xml:space="preserve"> </w:t>
      </w:r>
      <w:r w:rsidR="00963FD7" w:rsidRPr="00315D96">
        <w:rPr>
          <w:rFonts w:eastAsia="Adobe Myungjo Std M"/>
        </w:rPr>
        <w:t xml:space="preserve">Consistent with </w:t>
      </w:r>
      <w:r w:rsidR="00A277FF" w:rsidRPr="00315D96">
        <w:rPr>
          <w:rFonts w:eastAsia="Adobe Myungjo Std M"/>
        </w:rPr>
        <w:t xml:space="preserve">this </w:t>
      </w:r>
      <w:r w:rsidR="00642E43" w:rsidRPr="00315D96">
        <w:rPr>
          <w:rFonts w:eastAsia="Adobe Myungjo Std M"/>
        </w:rPr>
        <w:t>understanding</w:t>
      </w:r>
      <w:r w:rsidR="00A277FF" w:rsidRPr="00315D96">
        <w:rPr>
          <w:rFonts w:eastAsia="Adobe Myungjo Std M"/>
        </w:rPr>
        <w:t xml:space="preserve">, </w:t>
      </w:r>
      <w:r w:rsidR="006F0D4B" w:rsidRPr="00315D96">
        <w:rPr>
          <w:rFonts w:eastAsia="Adobe Myungjo Std M"/>
        </w:rPr>
        <w:t xml:space="preserve">we </w:t>
      </w:r>
      <w:r w:rsidR="00963FD7" w:rsidRPr="00315D96">
        <w:rPr>
          <w:rFonts w:eastAsia="Adobe Myungjo Std M"/>
        </w:rPr>
        <w:t xml:space="preserve">found that </w:t>
      </w:r>
      <w:r w:rsidR="00A277FF" w:rsidRPr="00315D96">
        <w:rPr>
          <w:rFonts w:eastAsia="Adobe Myungjo Std M"/>
        </w:rPr>
        <w:t xml:space="preserve">the research for </w:t>
      </w:r>
      <w:r w:rsidR="00A277FF" w:rsidRPr="00315D96">
        <w:rPr>
          <w:rFonts w:eastAsia="Adobe Myungjo Std M"/>
          <w:i/>
          <w:iCs/>
        </w:rPr>
        <w:t>1</w:t>
      </w:r>
      <w:r w:rsidR="00167686" w:rsidRPr="00315D96">
        <w:rPr>
          <w:rFonts w:eastAsia="Adobe Myungjo Std M"/>
        </w:rPr>
        <w:t xml:space="preserve"> </w:t>
      </w:r>
      <w:r w:rsidR="00683A2C" w:rsidRPr="00315D96">
        <w:rPr>
          <w:rFonts w:eastAsia="Adobe Myungjo Std M"/>
        </w:rPr>
        <w:t>identif</w:t>
      </w:r>
      <w:r w:rsidR="00A277FF" w:rsidRPr="00315D96">
        <w:rPr>
          <w:rFonts w:eastAsia="Adobe Myungjo Std M"/>
        </w:rPr>
        <w:t>ied</w:t>
      </w:r>
      <w:r w:rsidR="00683A2C" w:rsidRPr="00315D96">
        <w:rPr>
          <w:rFonts w:eastAsia="Adobe Myungjo Std M"/>
        </w:rPr>
        <w:t xml:space="preserve"> </w:t>
      </w:r>
      <w:r w:rsidR="00A277FF" w:rsidRPr="00315D96">
        <w:rPr>
          <w:rFonts w:eastAsia="Adobe Myungjo Std M"/>
        </w:rPr>
        <w:t>bursts of policy concern and societal focus about the care of children in state care</w:t>
      </w:r>
      <w:r w:rsidR="00A131D5" w:rsidRPr="00315D96">
        <w:rPr>
          <w:rFonts w:eastAsia="Adobe Myungjo Std M"/>
        </w:rPr>
        <w:t>, followed by periods of relative silence, rather tha</w:t>
      </w:r>
      <w:r w:rsidR="006F0D4B" w:rsidRPr="00315D96">
        <w:rPr>
          <w:rFonts w:eastAsia="Adobe Myungjo Std M"/>
        </w:rPr>
        <w:t xml:space="preserve">n complete ruptures in how this, or indeed child abuse itself, was </w:t>
      </w:r>
      <w:r w:rsidR="00963FD7" w:rsidRPr="00315D96">
        <w:rPr>
          <w:rFonts w:eastAsia="Adobe Myungjo Std M"/>
        </w:rPr>
        <w:t>framed and</w:t>
      </w:r>
      <w:r w:rsidR="00A131D5" w:rsidRPr="00315D96">
        <w:rPr>
          <w:rFonts w:eastAsia="Adobe Myungjo Std M"/>
        </w:rPr>
        <w:t xml:space="preserve"> understood</w:t>
      </w:r>
      <w:r w:rsidR="00B457A6" w:rsidRPr="00315D96">
        <w:rPr>
          <w:rFonts w:eastAsia="Adobe Myungjo Std M"/>
        </w:rPr>
        <w:t>.</w:t>
      </w:r>
      <w:r w:rsidR="00683A2C" w:rsidRPr="00315D96">
        <w:rPr>
          <w:rFonts w:eastAsia="Adobe Myungjo Std M"/>
        </w:rPr>
        <w:t xml:space="preserve"> </w:t>
      </w:r>
      <w:r w:rsidR="001C6644" w:rsidRPr="00315D96">
        <w:rPr>
          <w:rFonts w:eastAsia="Adobe Myungjo Std M"/>
        </w:rPr>
        <w:t xml:space="preserve">It </w:t>
      </w:r>
      <w:r w:rsidR="004F0D8C" w:rsidRPr="00315D96">
        <w:rPr>
          <w:rFonts w:eastAsia="Adobe Myungjo Std M"/>
        </w:rPr>
        <w:t xml:space="preserve">is </w:t>
      </w:r>
      <w:r w:rsidR="001A354D">
        <w:rPr>
          <w:rFonts w:eastAsia="Adobe Myungjo Std M"/>
        </w:rPr>
        <w:t>further</w:t>
      </w:r>
      <w:r w:rsidR="001C6644" w:rsidRPr="00315D96">
        <w:rPr>
          <w:rFonts w:eastAsia="Adobe Myungjo Std M"/>
        </w:rPr>
        <w:t xml:space="preserve"> </w:t>
      </w:r>
      <w:r w:rsidR="006F0D4B" w:rsidRPr="00315D96">
        <w:rPr>
          <w:rFonts w:eastAsia="Adobe Myungjo Std M"/>
        </w:rPr>
        <w:t>worth not</w:t>
      </w:r>
      <w:r w:rsidR="00963FD7" w:rsidRPr="00315D96">
        <w:rPr>
          <w:rFonts w:eastAsia="Adobe Myungjo Std M"/>
        </w:rPr>
        <w:t xml:space="preserve">ing </w:t>
      </w:r>
      <w:r w:rsidR="001C6644" w:rsidRPr="00315D96">
        <w:rPr>
          <w:rFonts w:eastAsia="Adobe Myungjo Std M"/>
        </w:rPr>
        <w:t xml:space="preserve">that </w:t>
      </w:r>
      <w:r w:rsidR="00A277FF" w:rsidRPr="00315D96">
        <w:rPr>
          <w:rFonts w:eastAsia="Adobe Myungjo Std M"/>
        </w:rPr>
        <w:t xml:space="preserve">the </w:t>
      </w:r>
      <w:r w:rsidR="001C6644" w:rsidRPr="00315D96">
        <w:rPr>
          <w:rFonts w:eastAsia="Adobe Myungjo Std M"/>
        </w:rPr>
        <w:t>controversies around historical abuse are</w:t>
      </w:r>
      <w:r w:rsidR="00B457A6" w:rsidRPr="00315D96">
        <w:rPr>
          <w:rFonts w:eastAsia="Adobe Myungjo Std M"/>
        </w:rPr>
        <w:t xml:space="preserve"> </w:t>
      </w:r>
      <w:r w:rsidR="00A277FF" w:rsidRPr="00315D96">
        <w:rPr>
          <w:rFonts w:eastAsia="Adobe Myungjo Std M"/>
        </w:rPr>
        <w:t xml:space="preserve">principally </w:t>
      </w:r>
      <w:r w:rsidR="00C43F29">
        <w:rPr>
          <w:rFonts w:eastAsia="Adobe Myungjo Std M"/>
        </w:rPr>
        <w:t xml:space="preserve">ontic </w:t>
      </w:r>
      <w:r w:rsidR="001C6644" w:rsidRPr="00315D96">
        <w:rPr>
          <w:rFonts w:eastAsia="Adobe Myungjo Std M"/>
        </w:rPr>
        <w:t xml:space="preserve">rather than </w:t>
      </w:r>
      <w:r w:rsidR="00C43F29">
        <w:rPr>
          <w:rFonts w:eastAsia="Adobe Myungjo Std M"/>
        </w:rPr>
        <w:t xml:space="preserve">epistemic </w:t>
      </w:r>
      <w:r w:rsidR="00892767" w:rsidRPr="00315D96">
        <w:rPr>
          <w:rFonts w:eastAsia="Adobe Myungjo Std M"/>
        </w:rPr>
        <w:t>in</w:t>
      </w:r>
      <w:r w:rsidR="00C43F29">
        <w:rPr>
          <w:rFonts w:eastAsia="Adobe Myungjo Std M"/>
        </w:rPr>
        <w:t xml:space="preserve"> character</w:t>
      </w:r>
      <w:r w:rsidR="001C6644" w:rsidRPr="00315D96">
        <w:rPr>
          <w:rFonts w:eastAsia="Adobe Myungjo Std M"/>
        </w:rPr>
        <w:t xml:space="preserve">: </w:t>
      </w:r>
      <w:r w:rsidR="00892767" w:rsidRPr="00315D96">
        <w:rPr>
          <w:rFonts w:eastAsia="Adobe Myungjo Std M"/>
        </w:rPr>
        <w:t>that is to say</w:t>
      </w:r>
      <w:r w:rsidR="001A354D">
        <w:rPr>
          <w:rFonts w:eastAsia="Adobe Myungjo Std M"/>
        </w:rPr>
        <w:t>,</w:t>
      </w:r>
      <w:r w:rsidR="00892767" w:rsidRPr="00315D96">
        <w:rPr>
          <w:rFonts w:eastAsia="Adobe Myungjo Std M"/>
        </w:rPr>
        <w:t xml:space="preserve"> </w:t>
      </w:r>
      <w:r w:rsidR="00A277FF" w:rsidRPr="00315D96">
        <w:rPr>
          <w:rFonts w:eastAsia="Adobe Myungjo Std M"/>
        </w:rPr>
        <w:t xml:space="preserve">most disagreements do not </w:t>
      </w:r>
      <w:r w:rsidR="001C6644" w:rsidRPr="00315D96">
        <w:rPr>
          <w:rFonts w:eastAsia="Adobe Myungjo Std M"/>
        </w:rPr>
        <w:t xml:space="preserve">concern </w:t>
      </w:r>
      <w:r w:rsidR="004F0D8C" w:rsidRPr="00315D96">
        <w:rPr>
          <w:rFonts w:eastAsia="Adobe Myungjo Std M"/>
        </w:rPr>
        <w:t>whether acts</w:t>
      </w:r>
      <w:r w:rsidR="00012DE1">
        <w:rPr>
          <w:rFonts w:eastAsia="Adobe Myungjo Std M"/>
        </w:rPr>
        <w:t xml:space="preserve"> </w:t>
      </w:r>
      <w:r w:rsidR="00113B6B">
        <w:rPr>
          <w:rFonts w:eastAsia="Adobe Myungjo Std M"/>
        </w:rPr>
        <w:t xml:space="preserve">which </w:t>
      </w:r>
      <w:r w:rsidR="00066320">
        <w:rPr>
          <w:rFonts w:eastAsia="Adobe Myungjo Std M"/>
        </w:rPr>
        <w:t xml:space="preserve">are </w:t>
      </w:r>
      <w:r w:rsidR="00113B6B">
        <w:rPr>
          <w:rFonts w:eastAsia="Adobe Myungjo Std M"/>
        </w:rPr>
        <w:t>agreed to have occurred</w:t>
      </w:r>
      <w:r w:rsidR="001A354D">
        <w:rPr>
          <w:rFonts w:eastAsia="Adobe Myungjo Std M"/>
        </w:rPr>
        <w:t xml:space="preserve"> </w:t>
      </w:r>
      <w:r w:rsidR="00066320">
        <w:rPr>
          <w:rFonts w:eastAsia="Adobe Myungjo Std M"/>
        </w:rPr>
        <w:t>should be</w:t>
      </w:r>
      <w:r w:rsidR="00113B6B">
        <w:rPr>
          <w:rFonts w:eastAsia="Adobe Myungjo Std M"/>
        </w:rPr>
        <w:t xml:space="preserve"> </w:t>
      </w:r>
      <w:r w:rsidR="004F0D8C" w:rsidRPr="00315D96">
        <w:rPr>
          <w:rFonts w:eastAsia="Adobe Myungjo Std M"/>
        </w:rPr>
        <w:t>constituted as abusive</w:t>
      </w:r>
      <w:r w:rsidR="00066320">
        <w:rPr>
          <w:rFonts w:eastAsia="Adobe Myungjo Std M"/>
        </w:rPr>
        <w:t xml:space="preserve"> in the present day</w:t>
      </w:r>
      <w:r w:rsidR="001A354D">
        <w:rPr>
          <w:rFonts w:eastAsia="Adobe Myungjo Std M"/>
        </w:rPr>
        <w:t>,</w:t>
      </w:r>
      <w:r w:rsidR="00066320">
        <w:rPr>
          <w:rFonts w:eastAsia="Adobe Myungjo Std M"/>
        </w:rPr>
        <w:t xml:space="preserve"> </w:t>
      </w:r>
      <w:r w:rsidR="00113B6B">
        <w:rPr>
          <w:rFonts w:eastAsia="Adobe Myungjo Std M"/>
        </w:rPr>
        <w:t xml:space="preserve">when they </w:t>
      </w:r>
      <w:r w:rsidR="001C6644" w:rsidRPr="00315D96">
        <w:rPr>
          <w:rFonts w:eastAsia="Adobe Myungjo Std M"/>
        </w:rPr>
        <w:t xml:space="preserve">may </w:t>
      </w:r>
      <w:r w:rsidR="00A277FF" w:rsidRPr="00315D96">
        <w:rPr>
          <w:rFonts w:eastAsia="Adobe Myungjo Std M"/>
        </w:rPr>
        <w:t xml:space="preserve">not have been </w:t>
      </w:r>
      <w:r w:rsidR="00012DE1">
        <w:rPr>
          <w:rFonts w:eastAsia="Adobe Myungjo Std M"/>
        </w:rPr>
        <w:t xml:space="preserve">so </w:t>
      </w:r>
      <w:r w:rsidR="00066320">
        <w:rPr>
          <w:rFonts w:eastAsia="Adobe Myungjo Std M"/>
        </w:rPr>
        <w:t xml:space="preserve">viewed </w:t>
      </w:r>
      <w:r w:rsidR="00A277FF" w:rsidRPr="00315D96">
        <w:rPr>
          <w:rFonts w:eastAsia="Adobe Myungjo Std M"/>
        </w:rPr>
        <w:t xml:space="preserve">by </w:t>
      </w:r>
      <w:r w:rsidR="004F0D8C" w:rsidRPr="00315D96">
        <w:rPr>
          <w:rFonts w:eastAsia="Adobe Myungjo Std M"/>
        </w:rPr>
        <w:t xml:space="preserve">actors </w:t>
      </w:r>
      <w:r w:rsidR="00A277FF" w:rsidRPr="00315D96">
        <w:rPr>
          <w:rFonts w:eastAsia="Adobe Myungjo Std M"/>
        </w:rPr>
        <w:t>at the time</w:t>
      </w:r>
      <w:r w:rsidR="00012DE1">
        <w:rPr>
          <w:rFonts w:eastAsia="Adobe Myungjo Std M"/>
        </w:rPr>
        <w:t xml:space="preserve"> they were undertaken</w:t>
      </w:r>
      <w:r w:rsidR="00892767" w:rsidRPr="00315D96">
        <w:rPr>
          <w:rFonts w:eastAsia="Adobe Myungjo Std M"/>
        </w:rPr>
        <w:t>.</w:t>
      </w:r>
      <w:r w:rsidR="00012DE1">
        <w:rPr>
          <w:rFonts w:eastAsia="Adobe Myungjo Std M"/>
        </w:rPr>
        <w:t xml:space="preserve"> Rather</w:t>
      </w:r>
      <w:r w:rsidR="00963FD7" w:rsidRPr="00315D96">
        <w:rPr>
          <w:rFonts w:eastAsia="Adobe Myungjo Std M"/>
        </w:rPr>
        <w:t>,</w:t>
      </w:r>
      <w:r w:rsidR="00892767" w:rsidRPr="00315D96">
        <w:rPr>
          <w:rFonts w:eastAsia="Adobe Myungjo Std M"/>
        </w:rPr>
        <w:t xml:space="preserve"> they </w:t>
      </w:r>
      <w:r w:rsidR="00963FD7" w:rsidRPr="00315D96">
        <w:rPr>
          <w:rFonts w:eastAsia="Adobe Myungjo Std M"/>
        </w:rPr>
        <w:t xml:space="preserve">tend to </w:t>
      </w:r>
      <w:r w:rsidR="00892767" w:rsidRPr="00315D96">
        <w:rPr>
          <w:rFonts w:eastAsia="Adobe Myungjo Std M"/>
        </w:rPr>
        <w:t xml:space="preserve">concern </w:t>
      </w:r>
      <w:r w:rsidR="001C6644" w:rsidRPr="00315D96">
        <w:rPr>
          <w:rFonts w:eastAsia="Adobe Myungjo Std M"/>
        </w:rPr>
        <w:lastRenderedPageBreak/>
        <w:t>di</w:t>
      </w:r>
      <w:r w:rsidR="00487DB5" w:rsidRPr="00315D96">
        <w:rPr>
          <w:rFonts w:eastAsia="Adobe Myungjo Std M"/>
        </w:rPr>
        <w:t>fferential</w:t>
      </w:r>
      <w:r w:rsidR="00892767" w:rsidRPr="00315D96">
        <w:rPr>
          <w:rFonts w:eastAsia="Adobe Myungjo Std M"/>
        </w:rPr>
        <w:t>,</w:t>
      </w:r>
      <w:r w:rsidR="00487DB5" w:rsidRPr="00315D96">
        <w:rPr>
          <w:rFonts w:eastAsia="Adobe Myungjo Std M"/>
        </w:rPr>
        <w:t xml:space="preserve"> </w:t>
      </w:r>
      <w:r w:rsidR="001A354D">
        <w:rPr>
          <w:rFonts w:eastAsia="Adobe Myungjo Std M"/>
        </w:rPr>
        <w:t xml:space="preserve">largely </w:t>
      </w:r>
      <w:r w:rsidR="00A131D5" w:rsidRPr="00315D96">
        <w:rPr>
          <w:rFonts w:eastAsia="Adobe Myungjo Std M"/>
        </w:rPr>
        <w:t>mutually incompatible</w:t>
      </w:r>
      <w:r w:rsidR="001A354D">
        <w:rPr>
          <w:rFonts w:eastAsia="Adobe Myungjo Std M"/>
        </w:rPr>
        <w:t xml:space="preserve">, </w:t>
      </w:r>
      <w:r w:rsidR="00487DB5" w:rsidRPr="00315D96">
        <w:rPr>
          <w:rFonts w:eastAsia="Adobe Myungjo Std M"/>
        </w:rPr>
        <w:t>accounts</w:t>
      </w:r>
      <w:r w:rsidR="00963FD7" w:rsidRPr="00315D96">
        <w:rPr>
          <w:rFonts w:eastAsia="Adobe Myungjo Std M"/>
        </w:rPr>
        <w:t xml:space="preserve"> of</w:t>
      </w:r>
      <w:r w:rsidR="00487DB5" w:rsidRPr="00315D96">
        <w:rPr>
          <w:rFonts w:eastAsia="Adobe Myungjo Std M"/>
        </w:rPr>
        <w:t xml:space="preserve"> whether act</w:t>
      </w:r>
      <w:r w:rsidR="00A131D5" w:rsidRPr="00315D96">
        <w:rPr>
          <w:rFonts w:eastAsia="Adobe Myungjo Std M"/>
        </w:rPr>
        <w:t xml:space="preserve">ions </w:t>
      </w:r>
      <w:r w:rsidR="00487DB5" w:rsidRPr="00315D96">
        <w:rPr>
          <w:rFonts w:eastAsia="Adobe Myungjo Std M"/>
        </w:rPr>
        <w:t xml:space="preserve">both parties accept </w:t>
      </w:r>
      <w:r w:rsidR="00892767" w:rsidRPr="00315D96">
        <w:rPr>
          <w:rFonts w:eastAsia="Adobe Myungjo Std M"/>
        </w:rPr>
        <w:t xml:space="preserve">as </w:t>
      </w:r>
      <w:r w:rsidR="00487DB5" w:rsidRPr="00315D96">
        <w:rPr>
          <w:rFonts w:eastAsia="Adobe Myungjo Std M"/>
        </w:rPr>
        <w:t>abusiv</w:t>
      </w:r>
      <w:r w:rsidR="00963FD7" w:rsidRPr="00315D96">
        <w:rPr>
          <w:rFonts w:eastAsia="Adobe Myungjo Std M"/>
        </w:rPr>
        <w:t>e</w:t>
      </w:r>
      <w:r w:rsidR="00487DB5" w:rsidRPr="00315D96">
        <w:rPr>
          <w:rFonts w:eastAsia="Adobe Myungjo Std M"/>
        </w:rPr>
        <w:t xml:space="preserve"> </w:t>
      </w:r>
      <w:r w:rsidR="0088036C">
        <w:rPr>
          <w:rFonts w:eastAsia="Adobe Myungjo Std M"/>
        </w:rPr>
        <w:t xml:space="preserve">did </w:t>
      </w:r>
      <w:r w:rsidR="00487DB5" w:rsidRPr="00315D96">
        <w:rPr>
          <w:rFonts w:eastAsia="Adobe Myungjo Std M"/>
        </w:rPr>
        <w:t>actually o</w:t>
      </w:r>
      <w:r w:rsidR="005F37D4" w:rsidRPr="00315D96">
        <w:rPr>
          <w:rFonts w:eastAsia="Adobe Myungjo Std M"/>
        </w:rPr>
        <w:t>ccur</w:t>
      </w:r>
      <w:r w:rsidR="001A354D">
        <w:rPr>
          <w:rFonts w:eastAsia="Adobe Myungjo Std M"/>
        </w:rPr>
        <w:t>,</w:t>
      </w:r>
      <w:r w:rsidR="0088036C">
        <w:rPr>
          <w:rFonts w:eastAsia="Adobe Myungjo Std M"/>
        </w:rPr>
        <w:t xml:space="preserve"> or not</w:t>
      </w:r>
      <w:r w:rsidR="005F37D4" w:rsidRPr="00315D96">
        <w:rPr>
          <w:rFonts w:eastAsia="Adobe Myungjo Std M"/>
        </w:rPr>
        <w:t>.</w:t>
      </w:r>
      <w:r w:rsidR="00B457A6" w:rsidRPr="00315D96">
        <w:rPr>
          <w:rFonts w:eastAsia="Adobe Myungjo Std M"/>
        </w:rPr>
        <w:t xml:space="preserve"> </w:t>
      </w:r>
    </w:p>
    <w:p w14:paraId="37203C3E" w14:textId="79CA7A25" w:rsidR="00CE5D16" w:rsidRPr="00315D96" w:rsidRDefault="00CE5D16" w:rsidP="00102B5E">
      <w:pPr>
        <w:spacing w:line="360" w:lineRule="auto"/>
        <w:rPr>
          <w:rFonts w:eastAsia="Adobe Myungjo Std M"/>
        </w:rPr>
      </w:pPr>
    </w:p>
    <w:p w14:paraId="62517385" w14:textId="593BC8A5" w:rsidR="00611919" w:rsidRPr="00315D96" w:rsidRDefault="00611919" w:rsidP="00102B5E">
      <w:pPr>
        <w:spacing w:line="360" w:lineRule="auto"/>
        <w:rPr>
          <w:rFonts w:eastAsia="Adobe Myungjo Std M"/>
        </w:rPr>
      </w:pPr>
    </w:p>
    <w:p w14:paraId="1722A92F" w14:textId="2C28B581" w:rsidR="00A97517" w:rsidRPr="00315D96" w:rsidRDefault="00A97517" w:rsidP="00102B5E">
      <w:pPr>
        <w:spacing w:line="360" w:lineRule="auto"/>
        <w:rPr>
          <w:rFonts w:eastAsia="Adobe Myungjo Std M"/>
          <w:i/>
        </w:rPr>
      </w:pPr>
    </w:p>
    <w:p w14:paraId="4C8D6E38" w14:textId="77777777" w:rsidR="00705CD5" w:rsidRDefault="00705CD5">
      <w:pPr>
        <w:spacing w:after="160" w:line="259" w:lineRule="auto"/>
        <w:rPr>
          <w:rFonts w:eastAsiaTheme="majorEastAsia" w:cstheme="majorBidi"/>
          <w:b/>
          <w:bCs/>
          <w:sz w:val="32"/>
          <w:szCs w:val="32"/>
        </w:rPr>
      </w:pPr>
      <w:r>
        <w:br w:type="page"/>
      </w:r>
    </w:p>
    <w:p w14:paraId="71FBFA8E" w14:textId="7C8AAA13" w:rsidR="00A33FEB" w:rsidRPr="00300CA4" w:rsidRDefault="00E95DA4" w:rsidP="00CF5019">
      <w:pPr>
        <w:pStyle w:val="Heading1"/>
        <w:rPr>
          <w:color w:val="2E74B5" w:themeColor="accent1" w:themeShade="BF"/>
        </w:rPr>
      </w:pPr>
      <w:r w:rsidRPr="00315D96">
        <w:lastRenderedPageBreak/>
        <w:t xml:space="preserve"> </w:t>
      </w:r>
      <w:bookmarkStart w:id="27" w:name="_Toc32913174"/>
      <w:r w:rsidR="003F6EAA">
        <w:t>6</w:t>
      </w:r>
      <w:r w:rsidR="00300CA4">
        <w:t xml:space="preserve">. </w:t>
      </w:r>
      <w:r w:rsidR="00143273" w:rsidRPr="00315D96">
        <w:t xml:space="preserve">Developing </w:t>
      </w:r>
      <w:r w:rsidR="00F43244" w:rsidRPr="00315D96">
        <w:t xml:space="preserve">knowledge </w:t>
      </w:r>
      <w:r w:rsidR="00143273" w:rsidRPr="00315D96">
        <w:t xml:space="preserve">for </w:t>
      </w:r>
      <w:r w:rsidR="00705CD5">
        <w:t xml:space="preserve">child welfare </w:t>
      </w:r>
      <w:r w:rsidR="00F43244" w:rsidRPr="00315D96">
        <w:t>p</w:t>
      </w:r>
      <w:r w:rsidR="00143273" w:rsidRPr="00315D96">
        <w:t>ractice</w:t>
      </w:r>
      <w:r w:rsidR="00F43244" w:rsidRPr="00315D96">
        <w:t xml:space="preserve"> </w:t>
      </w:r>
      <w:r w:rsidR="000755B7" w:rsidRPr="00315D96">
        <w:t xml:space="preserve">through literature </w:t>
      </w:r>
      <w:r w:rsidR="00F43244" w:rsidRPr="00315D96">
        <w:t>review</w:t>
      </w:r>
      <w:bookmarkEnd w:id="27"/>
      <w:r w:rsidR="000755B7" w:rsidRPr="00315D96">
        <w:t xml:space="preserve"> </w:t>
      </w:r>
    </w:p>
    <w:p w14:paraId="043863EB" w14:textId="773FDEFE" w:rsidR="00FB0BB2" w:rsidRDefault="00FB0BB2" w:rsidP="00102B5E">
      <w:pPr>
        <w:spacing w:line="360" w:lineRule="auto"/>
      </w:pPr>
    </w:p>
    <w:p w14:paraId="5687FE97" w14:textId="5E16EE50" w:rsidR="00814593" w:rsidRPr="00315D96" w:rsidRDefault="00814593" w:rsidP="00102B5E">
      <w:pPr>
        <w:spacing w:line="360" w:lineRule="auto"/>
        <w:rPr>
          <w:i/>
          <w:iCs/>
        </w:rPr>
      </w:pPr>
      <w:r w:rsidRPr="00315D96">
        <w:t xml:space="preserve">In this section </w:t>
      </w:r>
      <w:r w:rsidR="000755B7" w:rsidRPr="00315D96">
        <w:t xml:space="preserve">I </w:t>
      </w:r>
      <w:r w:rsidR="00C5690A" w:rsidRPr="00315D96">
        <w:t xml:space="preserve">consider </w:t>
      </w:r>
      <w:r w:rsidR="000755B7" w:rsidRPr="00315D96">
        <w:t xml:space="preserve">my use of narrative reviews to review </w:t>
      </w:r>
      <w:r w:rsidR="00096C61" w:rsidRPr="00315D96">
        <w:t xml:space="preserve">the literature in three of the </w:t>
      </w:r>
      <w:r w:rsidR="00EC436F">
        <w:t>article</w:t>
      </w:r>
      <w:r w:rsidR="00096C61" w:rsidRPr="00315D96">
        <w:t>s in this submission</w:t>
      </w:r>
      <w:r w:rsidR="0001153A" w:rsidRPr="00315D96">
        <w:t xml:space="preserve"> (</w:t>
      </w:r>
      <w:r w:rsidR="0001153A" w:rsidRPr="00315D96">
        <w:rPr>
          <w:i/>
          <w:iCs/>
        </w:rPr>
        <w:t>1,2</w:t>
      </w:r>
      <w:r w:rsidR="00C5690A" w:rsidRPr="00315D96">
        <w:rPr>
          <w:i/>
          <w:iCs/>
        </w:rPr>
        <w:t>,</w:t>
      </w:r>
      <w:r w:rsidR="0001153A" w:rsidRPr="00315D96">
        <w:rPr>
          <w:i/>
          <w:iCs/>
        </w:rPr>
        <w:t>8</w:t>
      </w:r>
      <w:r w:rsidR="0001153A" w:rsidRPr="00315D96">
        <w:t>)</w:t>
      </w:r>
      <w:r w:rsidR="006F0D4B" w:rsidRPr="00315D96">
        <w:t>. This section of the discussion</w:t>
      </w:r>
      <w:r w:rsidR="00BE0D0A" w:rsidRPr="00315D96">
        <w:t xml:space="preserve"> principally relates to contributions the </w:t>
      </w:r>
      <w:r w:rsidR="00EC436F">
        <w:t>article</w:t>
      </w:r>
      <w:r w:rsidR="00BE0D0A" w:rsidRPr="00315D96">
        <w:t>s cited</w:t>
      </w:r>
      <w:r w:rsidR="006F0D4B" w:rsidRPr="00315D96">
        <w:t xml:space="preserve"> above</w:t>
      </w:r>
      <w:r w:rsidR="00BE0D0A" w:rsidRPr="00315D96">
        <w:t xml:space="preserve"> have made in </w:t>
      </w:r>
      <w:r w:rsidR="00BE0D0A" w:rsidRPr="00315D96">
        <w:rPr>
          <w:i/>
          <w:iCs/>
        </w:rPr>
        <w:t xml:space="preserve">Domain 1 </w:t>
      </w:r>
      <w:r w:rsidR="00BE0D0A" w:rsidRPr="00315D96">
        <w:t xml:space="preserve">but also speaks to some of their contribution in </w:t>
      </w:r>
      <w:r w:rsidR="00BE0D0A" w:rsidRPr="00315D96">
        <w:rPr>
          <w:i/>
          <w:iCs/>
        </w:rPr>
        <w:t>Domain 4.</w:t>
      </w:r>
      <w:r w:rsidR="00096C61" w:rsidRPr="00315D96">
        <w:t xml:space="preserve"> </w:t>
      </w:r>
      <w:r w:rsidRPr="00315D96">
        <w:t xml:space="preserve">I </w:t>
      </w:r>
      <w:r w:rsidR="00736FFC">
        <w:t xml:space="preserve">refer to some </w:t>
      </w:r>
      <w:r w:rsidR="003816BC" w:rsidRPr="00315D96">
        <w:t xml:space="preserve">of the key </w:t>
      </w:r>
      <w:r w:rsidR="00BE0D0A" w:rsidRPr="00315D96">
        <w:t xml:space="preserve">subject </w:t>
      </w:r>
      <w:r w:rsidR="003816BC" w:rsidRPr="00315D96">
        <w:t>themes within the three review</w:t>
      </w:r>
      <w:r w:rsidR="00736FFC">
        <w:t>s</w:t>
      </w:r>
      <w:r w:rsidR="00DD2AEA">
        <w:t>,</w:t>
      </w:r>
      <w:r w:rsidR="00833D17" w:rsidRPr="00315D96">
        <w:t xml:space="preserve"> but </w:t>
      </w:r>
      <w:r w:rsidR="003816BC" w:rsidRPr="00315D96">
        <w:t>largely in passing</w:t>
      </w:r>
      <w:r w:rsidR="00096C61" w:rsidRPr="00315D96">
        <w:t>, as the</w:t>
      </w:r>
      <w:r w:rsidR="003816BC" w:rsidRPr="00315D96">
        <w:t xml:space="preserve"> focus is </w:t>
      </w:r>
      <w:r w:rsidR="00C5690A" w:rsidRPr="00315D96">
        <w:t xml:space="preserve">on </w:t>
      </w:r>
      <w:r w:rsidR="00736FFC">
        <w:t>the</w:t>
      </w:r>
      <w:r w:rsidR="00DD7F08" w:rsidRPr="00315D96">
        <w:t xml:space="preserve"> </w:t>
      </w:r>
      <w:r w:rsidR="00096C61" w:rsidRPr="00315D96">
        <w:t xml:space="preserve">use of </w:t>
      </w:r>
      <w:r w:rsidR="00DD7F08" w:rsidRPr="00315D96">
        <w:t xml:space="preserve">a </w:t>
      </w:r>
      <w:r w:rsidR="00096C61" w:rsidRPr="00315D96">
        <w:t xml:space="preserve">narrative review </w:t>
      </w:r>
      <w:r w:rsidR="003816BC" w:rsidRPr="00315D96">
        <w:t xml:space="preserve">method </w:t>
      </w:r>
      <w:r w:rsidR="00096C61" w:rsidRPr="00315D96">
        <w:t xml:space="preserve">in an era when there has been </w:t>
      </w:r>
      <w:r w:rsidR="00DD7F08" w:rsidRPr="00315D96">
        <w:t xml:space="preserve">an increasing preference for employing </w:t>
      </w:r>
      <w:r w:rsidR="00096C61" w:rsidRPr="00315D96">
        <w:t>systematic reviews</w:t>
      </w:r>
      <w:r w:rsidR="00096C61" w:rsidRPr="00315D96">
        <w:rPr>
          <w:i/>
          <w:iCs/>
        </w:rPr>
        <w:t xml:space="preserve">. </w:t>
      </w:r>
      <w:r w:rsidR="00DD7F08" w:rsidRPr="00315D96">
        <w:t xml:space="preserve">Questions about the </w:t>
      </w:r>
      <w:r w:rsidR="00DD2AEA">
        <w:t xml:space="preserve">most appropriate </w:t>
      </w:r>
      <w:r w:rsidR="00DD7F08" w:rsidRPr="00315D96">
        <w:t>ways of reviewing evidence</w:t>
      </w:r>
      <w:r w:rsidR="001405A3" w:rsidRPr="00315D96">
        <w:t xml:space="preserve"> in turn</w:t>
      </w:r>
      <w:r w:rsidR="00DD7F08" w:rsidRPr="00315D96">
        <w:t xml:space="preserve"> require some consideration of what constitutes evidence for </w:t>
      </w:r>
      <w:r w:rsidR="006F0D4B" w:rsidRPr="00315D96">
        <w:t xml:space="preserve">child </w:t>
      </w:r>
      <w:r w:rsidR="00DD2AEA">
        <w:t xml:space="preserve">welfare </w:t>
      </w:r>
      <w:r w:rsidR="00DD7F08" w:rsidRPr="00315D96">
        <w:t>practice</w:t>
      </w:r>
      <w:r w:rsidR="00113B6B">
        <w:t>s</w:t>
      </w:r>
      <w:r w:rsidR="006F0D4B" w:rsidRPr="00315D96">
        <w:t xml:space="preserve">. </w:t>
      </w:r>
      <w:r w:rsidR="00A76B5E">
        <w:t>T</w:t>
      </w:r>
      <w:r w:rsidR="001405A3" w:rsidRPr="00315D96">
        <w:t>herefore</w:t>
      </w:r>
      <w:r w:rsidR="00A76B5E">
        <w:t>, I</w:t>
      </w:r>
      <w:r w:rsidR="001405A3" w:rsidRPr="00315D96">
        <w:t xml:space="preserve"> </w:t>
      </w:r>
      <w:r w:rsidR="00DD7F08" w:rsidRPr="00315D96">
        <w:t xml:space="preserve">start this section of the commentary by exploring this issue.  </w:t>
      </w:r>
      <w:r w:rsidR="00BE0D0A" w:rsidRPr="00315D96">
        <w:t xml:space="preserve"> </w:t>
      </w:r>
    </w:p>
    <w:p w14:paraId="14E91909" w14:textId="77777777" w:rsidR="00814593" w:rsidRPr="00315D96" w:rsidRDefault="00814593" w:rsidP="00102B5E">
      <w:pPr>
        <w:spacing w:line="360" w:lineRule="auto"/>
      </w:pPr>
    </w:p>
    <w:p w14:paraId="05DB767A" w14:textId="0256C2F6" w:rsidR="009D0421" w:rsidRPr="00315D96" w:rsidRDefault="007C626B" w:rsidP="00102B5E">
      <w:pPr>
        <w:spacing w:line="360" w:lineRule="auto"/>
      </w:pPr>
      <w:r w:rsidRPr="00315D96">
        <w:t>After starting work in a university post I was given the opportunity to lead on a literature review on historic abuse in residential child</w:t>
      </w:r>
      <w:r w:rsidR="00401EBC" w:rsidRPr="00315D96">
        <w:t xml:space="preserve"> care commissioned, indirectly</w:t>
      </w:r>
      <w:r w:rsidR="00A76B5E">
        <w:t>,</w:t>
      </w:r>
      <w:r w:rsidR="00401EBC" w:rsidRPr="00315D96">
        <w:t xml:space="preserve"> </w:t>
      </w:r>
      <w:r w:rsidRPr="00315D96">
        <w:t xml:space="preserve">by the </w:t>
      </w:r>
      <w:r w:rsidR="00EE647E" w:rsidRPr="00315D96">
        <w:t>(</w:t>
      </w:r>
      <w:r w:rsidRPr="00315D96">
        <w:t>then</w:t>
      </w:r>
      <w:r w:rsidR="00401EBC" w:rsidRPr="00315D96">
        <w:t>)</w:t>
      </w:r>
      <w:r w:rsidRPr="00315D96">
        <w:t xml:space="preserve"> Scottish Executive, as part of a wider inquiry into historic abuse in residential care Scotland (Shaw</w:t>
      </w:r>
      <w:r w:rsidR="000E7C95" w:rsidRPr="00315D96">
        <w:t>, 2007)</w:t>
      </w:r>
      <w:r w:rsidRPr="00315D96">
        <w:t xml:space="preserve">.  I also separately became involved in undertaking an evidence review on family relationships for children in care soon after. Subsequently, undertaking literature and evidence reviews has formed a substantive part of </w:t>
      </w:r>
      <w:r w:rsidR="00F93406" w:rsidRPr="00315D96">
        <w:t xml:space="preserve">my research </w:t>
      </w:r>
      <w:r w:rsidRPr="00315D96">
        <w:t>work</w:t>
      </w:r>
      <w:r w:rsidR="00F93406" w:rsidRPr="00315D96">
        <w:t xml:space="preserve">, </w:t>
      </w:r>
      <w:r w:rsidRPr="00315D96">
        <w:t>includ</w:t>
      </w:r>
      <w:r w:rsidR="00F93406" w:rsidRPr="00315D96">
        <w:t>ing</w:t>
      </w:r>
      <w:r w:rsidRPr="00315D96">
        <w:t xml:space="preserve"> second authoring an overview of </w:t>
      </w:r>
      <w:r w:rsidR="005A6449">
        <w:t>i</w:t>
      </w:r>
      <w:r w:rsidRPr="00315D96">
        <w:t xml:space="preserve">ntensive </w:t>
      </w:r>
      <w:r w:rsidR="00537C43">
        <w:t>f</w:t>
      </w:r>
      <w:r w:rsidRPr="00315D96">
        <w:t xml:space="preserve">amily </w:t>
      </w:r>
      <w:r w:rsidR="00537C43">
        <w:t>s</w:t>
      </w:r>
      <w:r w:rsidRPr="00315D96">
        <w:t>upport provision as part of a</w:t>
      </w:r>
      <w:r w:rsidR="0076662A" w:rsidRPr="00315D96">
        <w:t>n edited</w:t>
      </w:r>
      <w:r w:rsidRPr="00315D96">
        <w:t xml:space="preserve"> themed section in </w:t>
      </w:r>
      <w:r w:rsidRPr="00315D96">
        <w:rPr>
          <w:i/>
          <w:iCs/>
        </w:rPr>
        <w:t xml:space="preserve">Social Policy </w:t>
      </w:r>
      <w:r w:rsidR="0076662A" w:rsidRPr="00315D96">
        <w:rPr>
          <w:i/>
          <w:iCs/>
        </w:rPr>
        <w:t>and</w:t>
      </w:r>
      <w:r w:rsidRPr="00315D96">
        <w:rPr>
          <w:i/>
          <w:iCs/>
        </w:rPr>
        <w:t xml:space="preserve"> Society</w:t>
      </w:r>
      <w:r w:rsidR="005540FD" w:rsidRPr="00315D96">
        <w:t xml:space="preserve"> journal</w:t>
      </w:r>
      <w:r w:rsidRPr="00315D96">
        <w:t xml:space="preserve"> (</w:t>
      </w:r>
      <w:r w:rsidRPr="00315D96">
        <w:rPr>
          <w:i/>
          <w:iCs/>
        </w:rPr>
        <w:t>8</w:t>
      </w:r>
      <w:r w:rsidRPr="00315D96">
        <w:t>) as well as work not included in this submission (Sen and Green Lister, 2011; Sen, 2018).</w:t>
      </w:r>
    </w:p>
    <w:p w14:paraId="76418582" w14:textId="77777777" w:rsidR="0092511E" w:rsidRPr="00315D96" w:rsidRDefault="0092511E" w:rsidP="00102B5E">
      <w:pPr>
        <w:spacing w:line="360" w:lineRule="auto"/>
      </w:pPr>
    </w:p>
    <w:p w14:paraId="11E887DE" w14:textId="07EE747E" w:rsidR="002759F3" w:rsidRPr="00315D96" w:rsidRDefault="00A76B5E" w:rsidP="00102B5E">
      <w:pPr>
        <w:spacing w:line="360" w:lineRule="auto"/>
      </w:pPr>
      <w:r>
        <w:t xml:space="preserve">During my </w:t>
      </w:r>
      <w:r w:rsidR="00F93406" w:rsidRPr="00315D96">
        <w:t>academic career</w:t>
      </w:r>
      <w:r>
        <w:t xml:space="preserve"> I have had different thoughts </w:t>
      </w:r>
      <w:r w:rsidR="00056140">
        <w:t>regarding how best to the develop the evidence base for</w:t>
      </w:r>
      <w:r w:rsidRPr="00315D96">
        <w:t xml:space="preserve"> social work practice</w:t>
      </w:r>
      <w:r w:rsidR="009D0421" w:rsidRPr="00315D96">
        <w:t xml:space="preserve">. </w:t>
      </w:r>
      <w:r w:rsidR="00056140">
        <w:t xml:space="preserve">When </w:t>
      </w:r>
      <w:r w:rsidR="0076662A" w:rsidRPr="00315D96">
        <w:t xml:space="preserve">I first moved into </w:t>
      </w:r>
      <w:r w:rsidR="00056140">
        <w:t>the academy,</w:t>
      </w:r>
      <w:r w:rsidR="0076662A" w:rsidRPr="00315D96">
        <w:t xml:space="preserve"> </w:t>
      </w:r>
      <w:r w:rsidR="00056140">
        <w:t>I</w:t>
      </w:r>
      <w:r w:rsidR="00430463">
        <w:t xml:space="preserve"> </w:t>
      </w:r>
      <w:r w:rsidR="009D0421" w:rsidRPr="00315D96">
        <w:t xml:space="preserve">was </w:t>
      </w:r>
      <w:r w:rsidR="00056140">
        <w:t xml:space="preserve">committed </w:t>
      </w:r>
      <w:r w:rsidR="009D0421" w:rsidRPr="00315D96">
        <w:t xml:space="preserve">towards </w:t>
      </w:r>
      <w:r w:rsidR="00011290" w:rsidRPr="00315D96">
        <w:t xml:space="preserve">a view that there needed to be a stronger </w:t>
      </w:r>
      <w:r w:rsidR="00056140">
        <w:t xml:space="preserve">empirical </w:t>
      </w:r>
      <w:r w:rsidR="000C7F46" w:rsidRPr="00315D96">
        <w:t>evidence base</w:t>
      </w:r>
      <w:r w:rsidR="00056140">
        <w:t>d on research data</w:t>
      </w:r>
      <w:r w:rsidR="009D0421" w:rsidRPr="00315D96">
        <w:t xml:space="preserve">. </w:t>
      </w:r>
      <w:r w:rsidR="00056140">
        <w:t xml:space="preserve">However, I moved quickly towards embracing </w:t>
      </w:r>
      <w:r w:rsidR="00FA3CF0">
        <w:t xml:space="preserve"> </w:t>
      </w:r>
      <w:r w:rsidR="00056140">
        <w:t xml:space="preserve">‘evidence informed practice’ rather than Evidence Based Practice. </w:t>
      </w:r>
      <w:r w:rsidR="00056140" w:rsidRPr="00315D96">
        <w:t xml:space="preserve">Evidence informed practice </w:t>
      </w:r>
      <w:r w:rsidR="00056140">
        <w:t xml:space="preserve">is consistent with the </w:t>
      </w:r>
      <w:r w:rsidR="00056140" w:rsidRPr="00315D96">
        <w:t xml:space="preserve">acceptance policy, law, practice wisdom, the perspectives of people using social work services and ethics </w:t>
      </w:r>
      <w:r w:rsidR="00056140">
        <w:t>sit alongside research evidence</w:t>
      </w:r>
      <w:r w:rsidR="00056140" w:rsidRPr="00315D96">
        <w:t xml:space="preserve"> </w:t>
      </w:r>
      <w:r w:rsidR="00056140">
        <w:t xml:space="preserve">as </w:t>
      </w:r>
      <w:r w:rsidR="00056140" w:rsidRPr="00315D96">
        <w:t>legitimate sources of knowledge for practice (Hill, 20</w:t>
      </w:r>
      <w:r w:rsidR="00056140">
        <w:t>09</w:t>
      </w:r>
      <w:r w:rsidR="00056140" w:rsidRPr="00315D96">
        <w:t>).</w:t>
      </w:r>
      <w:r w:rsidR="00056140">
        <w:t xml:space="preserve"> On the other hand, Evidence Based Practice has tended towards </w:t>
      </w:r>
      <w:r w:rsidR="00314B66" w:rsidRPr="00315D96">
        <w:t xml:space="preserve">a more narrowly </w:t>
      </w:r>
      <w:r w:rsidR="00DD2AEA">
        <w:t xml:space="preserve">constituted </w:t>
      </w:r>
      <w:r w:rsidR="00314B66" w:rsidRPr="00315D96">
        <w:t>‘</w:t>
      </w:r>
      <w:r w:rsidR="00011290" w:rsidRPr="00315D96">
        <w:t>W</w:t>
      </w:r>
      <w:r w:rsidR="00314B66" w:rsidRPr="00315D96">
        <w:t xml:space="preserve">hat </w:t>
      </w:r>
      <w:r w:rsidR="005540FD" w:rsidRPr="00315D96">
        <w:t>W</w:t>
      </w:r>
      <w:r w:rsidR="00314B66" w:rsidRPr="00315D96">
        <w:t>orks</w:t>
      </w:r>
      <w:r w:rsidR="00011290" w:rsidRPr="00315D96">
        <w:t>?</w:t>
      </w:r>
      <w:r w:rsidR="00314B66" w:rsidRPr="00315D96">
        <w:t>’ agenda</w:t>
      </w:r>
      <w:r w:rsidR="00F93406" w:rsidRPr="00315D96">
        <w:t xml:space="preserve"> </w:t>
      </w:r>
      <w:r w:rsidR="00F93406" w:rsidRPr="00315D96">
        <w:lastRenderedPageBreak/>
        <w:t>(Hill, 2</w:t>
      </w:r>
      <w:r w:rsidR="00EC436F">
        <w:t>009</w:t>
      </w:r>
      <w:r w:rsidR="00F93406" w:rsidRPr="00315D96">
        <w:t>)</w:t>
      </w:r>
      <w:r w:rsidR="00056140">
        <w:t xml:space="preserve"> </w:t>
      </w:r>
      <w:r w:rsidR="00314B66" w:rsidRPr="00315D96">
        <w:t xml:space="preserve">associated with government funded research and programmes </w:t>
      </w:r>
      <w:r w:rsidR="00F93406" w:rsidRPr="00315D96">
        <w:t>of research</w:t>
      </w:r>
      <w:r w:rsidR="00314B66" w:rsidRPr="00315D96">
        <w:t xml:space="preserve"> </w:t>
      </w:r>
      <w:r w:rsidR="00F93406" w:rsidRPr="00315D96">
        <w:t xml:space="preserve">which </w:t>
      </w:r>
      <w:r w:rsidR="00314B66" w:rsidRPr="00315D96">
        <w:t xml:space="preserve">promote </w:t>
      </w:r>
      <w:r w:rsidR="00DD2AEA">
        <w:t xml:space="preserve">the </w:t>
      </w:r>
      <w:r w:rsidR="00314B66" w:rsidRPr="00315D96">
        <w:t xml:space="preserve">RCT methodology </w:t>
      </w:r>
      <w:r w:rsidR="00DD2AEA">
        <w:t xml:space="preserve">as the primary mechanism </w:t>
      </w:r>
      <w:r w:rsidR="00011290" w:rsidRPr="00315D96">
        <w:t xml:space="preserve">for establishing </w:t>
      </w:r>
      <w:r w:rsidR="00DD2AEA">
        <w:t>a stronger</w:t>
      </w:r>
      <w:r w:rsidR="00011290" w:rsidRPr="00315D96">
        <w:t xml:space="preserve"> </w:t>
      </w:r>
      <w:r w:rsidR="00056140">
        <w:t xml:space="preserve">basis </w:t>
      </w:r>
      <w:r w:rsidR="00314B66" w:rsidRPr="00315D96">
        <w:t>for practice</w:t>
      </w:r>
      <w:r w:rsidR="003D27D5" w:rsidRPr="00315D96">
        <w:t xml:space="preserve"> (Sen, 2018)</w:t>
      </w:r>
      <w:r w:rsidR="00F93406" w:rsidRPr="00315D96">
        <w:t xml:space="preserve">. </w:t>
      </w:r>
      <w:r w:rsidR="004E0A30">
        <w:t>E</w:t>
      </w:r>
      <w:r w:rsidR="004E5F36">
        <w:t>vidence Based Practice</w:t>
      </w:r>
      <w:r w:rsidR="004E0A30">
        <w:t xml:space="preserve"> </w:t>
      </w:r>
      <w:r w:rsidR="000C7F46" w:rsidRPr="00315D96">
        <w:t xml:space="preserve">has tended </w:t>
      </w:r>
      <w:r w:rsidR="00314B66" w:rsidRPr="00315D96">
        <w:t xml:space="preserve">to </w:t>
      </w:r>
      <w:r w:rsidR="00F93406" w:rsidRPr="00315D96">
        <w:t xml:space="preserve">a </w:t>
      </w:r>
      <w:r w:rsidR="004E0A30">
        <w:t xml:space="preserve">more </w:t>
      </w:r>
      <w:r w:rsidR="00314B66" w:rsidRPr="00315D96">
        <w:t xml:space="preserve">prescriptive </w:t>
      </w:r>
      <w:r w:rsidR="004E0A30">
        <w:t xml:space="preserve">mandate </w:t>
      </w:r>
      <w:r w:rsidR="00314B66" w:rsidRPr="00315D96">
        <w:t>of what practice should be, seeking to promote only specific interventions which have been proven to be more effective through experimental evidence</w:t>
      </w:r>
      <w:r w:rsidR="00011290" w:rsidRPr="00315D96">
        <w:t xml:space="preserve"> (Webb,</w:t>
      </w:r>
      <w:r w:rsidR="0076662A" w:rsidRPr="00315D96">
        <w:t xml:space="preserve"> 2001</w:t>
      </w:r>
      <w:r w:rsidR="00011290" w:rsidRPr="00315D96">
        <w:t>)</w:t>
      </w:r>
      <w:r w:rsidR="00056140">
        <w:t>.</w:t>
      </w:r>
      <w:r w:rsidR="00314B66" w:rsidRPr="00315D96">
        <w:t xml:space="preserve"> </w:t>
      </w:r>
      <w:r w:rsidR="00B03752" w:rsidRPr="00315D96">
        <w:t xml:space="preserve">The central argument for prioritising RCT evidence </w:t>
      </w:r>
      <w:r w:rsidR="007E32A6">
        <w:t xml:space="preserve">is that its underpinning </w:t>
      </w:r>
      <w:r w:rsidR="00B03752" w:rsidRPr="00315D96">
        <w:t>methodology minimises bias (</w:t>
      </w:r>
      <w:r w:rsidR="002747C3" w:rsidRPr="00315D96">
        <w:t xml:space="preserve">Dixon et al., 2013; </w:t>
      </w:r>
      <w:r w:rsidR="002747C3" w:rsidRPr="000F6D62">
        <w:t>D</w:t>
      </w:r>
      <w:r w:rsidR="000F6D62" w:rsidRPr="000F6D62">
        <w:t>ij</w:t>
      </w:r>
      <w:r w:rsidR="002747C3" w:rsidRPr="000F6D62">
        <w:t>kstra et</w:t>
      </w:r>
      <w:r w:rsidR="002747C3" w:rsidRPr="00315D96">
        <w:t xml:space="preserve"> al.,</w:t>
      </w:r>
      <w:r w:rsidR="00B74C84" w:rsidRPr="00315D96">
        <w:t>2016</w:t>
      </w:r>
      <w:r w:rsidR="00B03752" w:rsidRPr="00315D96">
        <w:t>)</w:t>
      </w:r>
      <w:r w:rsidR="00B74C84" w:rsidRPr="00315D96">
        <w:t>.</w:t>
      </w:r>
      <w:r w:rsidR="00B03752" w:rsidRPr="00315D96">
        <w:t xml:space="preserve"> With minimisation of bias as the guiding criterion </w:t>
      </w:r>
      <w:r w:rsidR="00B74C84" w:rsidRPr="00315D96">
        <w:t>for the</w:t>
      </w:r>
      <w:r w:rsidR="00B03752" w:rsidRPr="00315D96">
        <w:t xml:space="preserve"> quality of evidence, RCTs are </w:t>
      </w:r>
      <w:r w:rsidR="00B74C84" w:rsidRPr="00315D96">
        <w:t xml:space="preserve">argued to be </w:t>
      </w:r>
      <w:r w:rsidR="00B03752" w:rsidRPr="00315D96">
        <w:t>the ‘gold standard’ of empirical study, followed by quasi-experimental studies, with qualitative evidence placed at the bottom of empirical evidence hierarchy, just above non-empirical expert opinion pieces</w:t>
      </w:r>
      <w:r w:rsidR="00B74C84" w:rsidRPr="00315D96">
        <w:t xml:space="preserve"> (Gray et al., 2009)</w:t>
      </w:r>
      <w:r w:rsidR="00B03752" w:rsidRPr="00315D96">
        <w:t xml:space="preserve">. Where </w:t>
      </w:r>
      <w:r w:rsidR="008E4CCB">
        <w:t>an</w:t>
      </w:r>
      <w:r w:rsidR="00B03752" w:rsidRPr="00315D96">
        <w:t xml:space="preserve"> intervention shows notably better overall outcomes than</w:t>
      </w:r>
      <w:r w:rsidR="00B74C84" w:rsidRPr="00315D96">
        <w:t xml:space="preserve"> </w:t>
      </w:r>
      <w:r w:rsidR="008E4CCB">
        <w:t>‘</w:t>
      </w:r>
      <w:r w:rsidR="00B03752" w:rsidRPr="00315D96">
        <w:t>treatment as normal</w:t>
      </w:r>
      <w:r w:rsidR="008E4CCB">
        <w:t>’</w:t>
      </w:r>
      <w:r w:rsidR="00B03752" w:rsidRPr="00315D96">
        <w:t xml:space="preserve"> it is seen as effective. If it is accepted that </w:t>
      </w:r>
      <w:r w:rsidR="005D6491">
        <w:t xml:space="preserve">RCT </w:t>
      </w:r>
      <w:r w:rsidR="00B03752" w:rsidRPr="00315D96">
        <w:t xml:space="preserve">evidence </w:t>
      </w:r>
      <w:r w:rsidR="007E32A6">
        <w:t xml:space="preserve">is indeed </w:t>
      </w:r>
      <w:r w:rsidR="00B03752" w:rsidRPr="00315D96">
        <w:t>stronger</w:t>
      </w:r>
      <w:r w:rsidR="005D6491">
        <w:t xml:space="preserve"> and more reliable</w:t>
      </w:r>
      <w:r w:rsidR="007E32A6">
        <w:t>,</w:t>
      </w:r>
      <w:r w:rsidR="00426826" w:rsidRPr="00315D96">
        <w:t xml:space="preserve"> </w:t>
      </w:r>
      <w:r w:rsidR="00B03752" w:rsidRPr="00315D96">
        <w:t>then arguments can be made on the basis of both ethics (if interventions have negative effects we should stop using them) and efficiency (more cost-effective interventions should be preferred as they allow scarce resources to be more efficiently used)</w:t>
      </w:r>
      <w:r w:rsidR="007E32A6">
        <w:t>,</w:t>
      </w:r>
      <w:r w:rsidR="00B03752" w:rsidRPr="00315D96">
        <w:t xml:space="preserve"> (Sen, 2018)</w:t>
      </w:r>
      <w:r w:rsidR="00113B6B">
        <w:t>.</w:t>
      </w:r>
    </w:p>
    <w:p w14:paraId="448C34DF" w14:textId="77777777" w:rsidR="002759F3" w:rsidRPr="00315D96" w:rsidRDefault="002759F3" w:rsidP="00102B5E">
      <w:pPr>
        <w:spacing w:line="360" w:lineRule="auto"/>
      </w:pPr>
    </w:p>
    <w:p w14:paraId="172A18FD" w14:textId="30E10D58" w:rsidR="00B03752" w:rsidRPr="00315D96" w:rsidRDefault="00314B66" w:rsidP="00102B5E">
      <w:pPr>
        <w:spacing w:line="360" w:lineRule="auto"/>
      </w:pPr>
      <w:r w:rsidRPr="00315D96">
        <w:t>The desirability of</w:t>
      </w:r>
      <w:r w:rsidR="00D8300D" w:rsidRPr="00315D96">
        <w:t xml:space="preserve"> </w:t>
      </w:r>
      <w:r w:rsidR="004E0A30">
        <w:t>E</w:t>
      </w:r>
      <w:r w:rsidR="004E5F36">
        <w:t>vidence Based Practice</w:t>
      </w:r>
      <w:r w:rsidR="004E0A30">
        <w:t xml:space="preserve"> </w:t>
      </w:r>
      <w:r w:rsidRPr="00315D96">
        <w:t xml:space="preserve">within social work has been </w:t>
      </w:r>
      <w:r w:rsidR="00B03752" w:rsidRPr="00315D96">
        <w:t xml:space="preserve">subject to </w:t>
      </w:r>
      <w:r w:rsidR="004F71BC" w:rsidRPr="00315D96">
        <w:t>question</w:t>
      </w:r>
      <w:r w:rsidR="00B03752" w:rsidRPr="00315D96">
        <w:t xml:space="preserve"> and debate</w:t>
      </w:r>
      <w:r w:rsidR="00B74C84" w:rsidRPr="00315D96">
        <w:t xml:space="preserve"> </w:t>
      </w:r>
      <w:r w:rsidRPr="00315D96">
        <w:t xml:space="preserve">(e.g. </w:t>
      </w:r>
      <w:r w:rsidR="00EF43EE" w:rsidRPr="00315D96">
        <w:t>Webb</w:t>
      </w:r>
      <w:r w:rsidRPr="00315D96">
        <w:t>,</w:t>
      </w:r>
      <w:r w:rsidR="00740230" w:rsidRPr="00315D96">
        <w:t xml:space="preserve"> 2001; Sheldon, 2002;</w:t>
      </w:r>
      <w:r w:rsidR="00D44B76" w:rsidRPr="00315D96">
        <w:t xml:space="preserve"> Dixon et al., 2013</w:t>
      </w:r>
      <w:r w:rsidR="00B03752" w:rsidRPr="00315D96">
        <w:t>; Gambrill</w:t>
      </w:r>
      <w:r w:rsidR="00D44B76" w:rsidRPr="00315D96">
        <w:t xml:space="preserve"> 2018; Khoury, 2019)</w:t>
      </w:r>
      <w:r w:rsidR="003D27D5" w:rsidRPr="00315D96">
        <w:t>.</w:t>
      </w:r>
      <w:r w:rsidR="003816BC" w:rsidRPr="00315D96">
        <w:t xml:space="preserve"> </w:t>
      </w:r>
      <w:r w:rsidR="00725345" w:rsidRPr="00315D96">
        <w:t>In terms of evidence review</w:t>
      </w:r>
      <w:r w:rsidR="00B03752" w:rsidRPr="00315D96">
        <w:t>,</w:t>
      </w:r>
      <w:r w:rsidR="003816BC" w:rsidRPr="00315D96">
        <w:t xml:space="preserve"> </w:t>
      </w:r>
      <w:r w:rsidR="00725345" w:rsidRPr="00315D96">
        <w:t xml:space="preserve">systematic reviews </w:t>
      </w:r>
      <w:r w:rsidR="003816BC" w:rsidRPr="00315D96">
        <w:t xml:space="preserve">of evidence which </w:t>
      </w:r>
      <w:r w:rsidR="00725345" w:rsidRPr="00315D96">
        <w:t>only</w:t>
      </w:r>
      <w:r w:rsidR="003816BC" w:rsidRPr="00315D96">
        <w:t xml:space="preserve"> include</w:t>
      </w:r>
      <w:r w:rsidR="005D6491">
        <w:t>, and amalgamate findings across,</w:t>
      </w:r>
      <w:r w:rsidR="003816BC" w:rsidRPr="00315D96">
        <w:t xml:space="preserve"> </w:t>
      </w:r>
      <w:r w:rsidR="005D6491">
        <w:t xml:space="preserve">rigorous </w:t>
      </w:r>
      <w:r w:rsidR="00725345" w:rsidRPr="00315D96">
        <w:t>RCT</w:t>
      </w:r>
      <w:r w:rsidR="003816BC" w:rsidRPr="00315D96">
        <w:t xml:space="preserve"> </w:t>
      </w:r>
      <w:r w:rsidR="005D6491">
        <w:t xml:space="preserve">studies </w:t>
      </w:r>
      <w:r w:rsidR="00725345" w:rsidRPr="00315D96">
        <w:t xml:space="preserve">are seen as the </w:t>
      </w:r>
      <w:r w:rsidR="005D6491">
        <w:t xml:space="preserve">most reliable evidence of all within the </w:t>
      </w:r>
      <w:r w:rsidR="004E5F36">
        <w:t xml:space="preserve">Evidence Based Practice </w:t>
      </w:r>
      <w:r w:rsidR="005D6491">
        <w:t xml:space="preserve">movement </w:t>
      </w:r>
      <w:r w:rsidR="00725345" w:rsidRPr="00315D96">
        <w:t>(</w:t>
      </w:r>
      <w:r w:rsidR="00B74C84" w:rsidRPr="00315D96">
        <w:t>Gray et al., 2009</w:t>
      </w:r>
      <w:r w:rsidR="003816BC" w:rsidRPr="00315D96">
        <w:t>)</w:t>
      </w:r>
      <w:r w:rsidR="00725345" w:rsidRPr="00315D96">
        <w:t xml:space="preserve">. A systematic review is characterised by the use of explicit research questions to guide the review, explicit literature selection criteria and, crucially, criteria for excluding literature </w:t>
      </w:r>
      <w:r w:rsidR="005D6491">
        <w:t xml:space="preserve">found </w:t>
      </w:r>
      <w:r w:rsidR="00725345" w:rsidRPr="00315D96">
        <w:t xml:space="preserve">to be methodologically evidentially weaker according to the hierarchy of evidence. In the associated procedure of meta-analysis, statistical amalgamation of study findings is undertaken by </w:t>
      </w:r>
      <w:r w:rsidR="005D6491">
        <w:t xml:space="preserve">the </w:t>
      </w:r>
      <w:r w:rsidR="00725345" w:rsidRPr="00315D96">
        <w:t xml:space="preserve">pooling and weighting </w:t>
      </w:r>
      <w:r w:rsidR="005D6491">
        <w:t xml:space="preserve">of </w:t>
      </w:r>
      <w:r w:rsidR="00725345" w:rsidRPr="00315D96">
        <w:t xml:space="preserve">the collective results of the individual RCTs to produce overall effect sizes </w:t>
      </w:r>
      <w:r w:rsidR="005D6491">
        <w:t xml:space="preserve">for </w:t>
      </w:r>
      <w:r w:rsidR="00725345" w:rsidRPr="00315D96">
        <w:t>a particular intervention.</w:t>
      </w:r>
      <w:r w:rsidR="003816BC" w:rsidRPr="00315D96">
        <w:t xml:space="preserve"> </w:t>
      </w:r>
      <w:r w:rsidR="00FA3CF0">
        <w:t xml:space="preserve">Systematic reviews were initially developed in </w:t>
      </w:r>
      <w:r w:rsidR="00602A6D" w:rsidRPr="00315D96">
        <w:t>medicine</w:t>
      </w:r>
      <w:r w:rsidR="00FA3CF0">
        <w:t xml:space="preserve"> </w:t>
      </w:r>
      <w:r w:rsidR="00602A6D" w:rsidRPr="00315D96">
        <w:t xml:space="preserve">where </w:t>
      </w:r>
      <w:r w:rsidR="007C5133" w:rsidRPr="00315D96">
        <w:t xml:space="preserve">treatments </w:t>
      </w:r>
      <w:r w:rsidR="00246546" w:rsidRPr="00315D96">
        <w:t xml:space="preserve">tend to </w:t>
      </w:r>
      <w:r w:rsidR="00602A6D" w:rsidRPr="00315D96">
        <w:t>occur in systems</w:t>
      </w:r>
      <w:r w:rsidR="007C5133" w:rsidRPr="00315D96">
        <w:t xml:space="preserve"> </w:t>
      </w:r>
      <w:r w:rsidR="00EF43EE" w:rsidRPr="00315D96">
        <w:t xml:space="preserve">which are more closed </w:t>
      </w:r>
      <w:r w:rsidR="007C5133" w:rsidRPr="00315D96">
        <w:t>than complex social interventions</w:t>
      </w:r>
      <w:r w:rsidR="00FA3CF0">
        <w:t>. However,</w:t>
      </w:r>
      <w:r w:rsidR="00602A6D" w:rsidRPr="00315D96">
        <w:t xml:space="preserve"> t</w:t>
      </w:r>
      <w:r w:rsidR="00756051" w:rsidRPr="00315D96">
        <w:t xml:space="preserve">he pull of systematic reviews </w:t>
      </w:r>
      <w:r w:rsidR="00602A6D" w:rsidRPr="00315D96">
        <w:t xml:space="preserve">in the social sciences </w:t>
      </w:r>
      <w:r w:rsidR="00756051" w:rsidRPr="00315D96">
        <w:t xml:space="preserve">was sufficiently strong that at the time I began </w:t>
      </w:r>
      <w:r w:rsidR="005D6491">
        <w:t xml:space="preserve">at Strathclyde </w:t>
      </w:r>
      <w:r w:rsidR="00756051" w:rsidRPr="00315D96">
        <w:t>a popular</w:t>
      </w:r>
      <w:r w:rsidR="00246546" w:rsidRPr="00315D96">
        <w:t>, well-regarded,</w:t>
      </w:r>
      <w:r w:rsidR="00756051" w:rsidRPr="00315D96">
        <w:t xml:space="preserve"> social science text </w:t>
      </w:r>
      <w:r w:rsidR="00FA3CF0">
        <w:t xml:space="preserve">the </w:t>
      </w:r>
      <w:r w:rsidR="00FA3CF0">
        <w:lastRenderedPageBreak/>
        <w:t xml:space="preserve">methods </w:t>
      </w:r>
      <w:r w:rsidR="00756051" w:rsidRPr="00315D96">
        <w:t>declared on its back cover that: ‘Any piece of primary research ought to be preceded by a Systematic Review.’ (To</w:t>
      </w:r>
      <w:r w:rsidR="007C5133" w:rsidRPr="00315D96">
        <w:t>r</w:t>
      </w:r>
      <w:r w:rsidR="00756051" w:rsidRPr="00315D96">
        <w:t xml:space="preserve">gerson, 2003, no page number). </w:t>
      </w:r>
      <w:r w:rsidR="00FA3CF0">
        <w:t xml:space="preserve">Such an assertion is made on the basis that </w:t>
      </w:r>
      <w:r w:rsidR="00246546" w:rsidRPr="00315D96">
        <w:t xml:space="preserve">systematic reviews better adhere to the </w:t>
      </w:r>
      <w:r w:rsidR="00756051" w:rsidRPr="00315D96">
        <w:t>principles</w:t>
      </w:r>
      <w:r w:rsidR="003D27D5" w:rsidRPr="00315D96">
        <w:t xml:space="preserve"> </w:t>
      </w:r>
      <w:r w:rsidR="00756051" w:rsidRPr="00315D96">
        <w:t xml:space="preserve">of explicitness, transparency and replicability (Torgerson, 2003). </w:t>
      </w:r>
      <w:r w:rsidR="006C1D0D" w:rsidRPr="00315D96">
        <w:t xml:space="preserve"> </w:t>
      </w:r>
    </w:p>
    <w:p w14:paraId="2AA2F35F" w14:textId="77777777" w:rsidR="00B03752" w:rsidRPr="00315D96" w:rsidRDefault="00B03752" w:rsidP="00102B5E">
      <w:pPr>
        <w:spacing w:line="360" w:lineRule="auto"/>
      </w:pPr>
    </w:p>
    <w:p w14:paraId="4C818202" w14:textId="7C3F1B1B" w:rsidR="00B6141B" w:rsidRPr="00315D96" w:rsidRDefault="00B03752" w:rsidP="00872D65">
      <w:pPr>
        <w:spacing w:line="360" w:lineRule="auto"/>
      </w:pPr>
      <w:r w:rsidRPr="00315D96">
        <w:t>While my own views of the use of RCTs in complex social interventions have changed over time</w:t>
      </w:r>
      <w:r w:rsidR="005D6491">
        <w:t xml:space="preserve"> </w:t>
      </w:r>
      <w:r w:rsidRPr="00315D96">
        <w:t xml:space="preserve">– from </w:t>
      </w:r>
      <w:r w:rsidR="00246546" w:rsidRPr="00315D96">
        <w:t>largely</w:t>
      </w:r>
      <w:r w:rsidRPr="00315D96">
        <w:t xml:space="preserve"> </w:t>
      </w:r>
      <w:r w:rsidR="003D27D5" w:rsidRPr="00315D96">
        <w:t xml:space="preserve">very </w:t>
      </w:r>
      <w:r w:rsidRPr="00315D96">
        <w:t>supportive to far more questioning - I have</w:t>
      </w:r>
      <w:r w:rsidR="00F1132B">
        <w:t xml:space="preserve"> </w:t>
      </w:r>
      <w:r w:rsidRPr="00315D96">
        <w:t xml:space="preserve">maintained a view that evidence for practice should not only include experimental evidence, and </w:t>
      </w:r>
      <w:r w:rsidR="00872D65">
        <w:t xml:space="preserve">been open to wider conceptions of what </w:t>
      </w:r>
      <w:r w:rsidRPr="00315D96">
        <w:t xml:space="preserve">knowledge for </w:t>
      </w:r>
      <w:r w:rsidR="00FA3CF0">
        <w:t xml:space="preserve">social work </w:t>
      </w:r>
      <w:r w:rsidRPr="00315D96">
        <w:t xml:space="preserve">practice </w:t>
      </w:r>
      <w:r w:rsidR="00FA3CF0">
        <w:t>should</w:t>
      </w:r>
      <w:r w:rsidR="00872D65">
        <w:t xml:space="preserve"> consist</w:t>
      </w:r>
      <w:r w:rsidRPr="00315D96">
        <w:t xml:space="preserve">. </w:t>
      </w:r>
      <w:r w:rsidR="00872D65">
        <w:t xml:space="preserve">Accordingly, </w:t>
      </w:r>
      <w:r w:rsidRPr="00315D96">
        <w:t>t</w:t>
      </w:r>
      <w:r w:rsidR="006C1D0D" w:rsidRPr="00315D96">
        <w:t>he three evidence reviews submitted here, as well as one other not part of this submission (Sen and Green Lister, 2011) have all</w:t>
      </w:r>
      <w:r w:rsidRPr="00315D96">
        <w:t xml:space="preserve"> been </w:t>
      </w:r>
      <w:r w:rsidR="006C1D0D" w:rsidRPr="00315D96">
        <w:t>narrative reviews</w:t>
      </w:r>
      <w:r w:rsidRPr="00315D96">
        <w:t xml:space="preserve">, </w:t>
      </w:r>
      <w:r w:rsidR="00246546" w:rsidRPr="00315D96">
        <w:t xml:space="preserve">despite the arguments that such reviews are </w:t>
      </w:r>
      <w:r w:rsidR="006C1D0D" w:rsidRPr="00315D96">
        <w:t>less rigorous and substantially more prone to bias</w:t>
      </w:r>
      <w:r w:rsidR="00F1132B">
        <w:t xml:space="preserve"> than systematic reviews.</w:t>
      </w:r>
      <w:r w:rsidR="006C1D0D" w:rsidRPr="00315D96">
        <w:t xml:space="preserve"> The decision to undertake narrative reviews in </w:t>
      </w:r>
      <w:r w:rsidR="00782BDF" w:rsidRPr="00315D96">
        <w:rPr>
          <w:i/>
          <w:iCs/>
        </w:rPr>
        <w:t xml:space="preserve">1 </w:t>
      </w:r>
      <w:r w:rsidR="00782BDF" w:rsidRPr="00315D96">
        <w:t xml:space="preserve">and </w:t>
      </w:r>
      <w:r w:rsidR="00782BDF" w:rsidRPr="00315D96">
        <w:rPr>
          <w:i/>
          <w:iCs/>
        </w:rPr>
        <w:t xml:space="preserve">8 </w:t>
      </w:r>
      <w:r w:rsidRPr="00315D96">
        <w:t xml:space="preserve">was </w:t>
      </w:r>
      <w:r w:rsidR="006C1D0D" w:rsidRPr="00315D96">
        <w:t xml:space="preserve">partly </w:t>
      </w:r>
      <w:r w:rsidR="000617F5" w:rsidRPr="00315D96">
        <w:t xml:space="preserve">pragmatic </w:t>
      </w:r>
      <w:r w:rsidR="006C1D0D" w:rsidRPr="00315D96">
        <w:t xml:space="preserve">– a systematic review </w:t>
      </w:r>
      <w:r w:rsidR="000617F5" w:rsidRPr="00315D96">
        <w:t xml:space="preserve">was clearly </w:t>
      </w:r>
      <w:r w:rsidR="00246546" w:rsidRPr="00315D96">
        <w:t xml:space="preserve">not feasible </w:t>
      </w:r>
      <w:r w:rsidR="000617F5" w:rsidRPr="00315D96">
        <w:t xml:space="preserve">for the </w:t>
      </w:r>
      <w:r w:rsidR="006C1D0D" w:rsidRPr="00315D96">
        <w:t xml:space="preserve">purposes of </w:t>
      </w:r>
      <w:r w:rsidRPr="00315D96">
        <w:t xml:space="preserve">either study </w:t>
      </w:r>
      <w:r w:rsidRPr="00315D96">
        <w:rPr>
          <w:i/>
          <w:iCs/>
        </w:rPr>
        <w:t>–</w:t>
      </w:r>
      <w:r w:rsidR="000617F5" w:rsidRPr="00315D96">
        <w:t xml:space="preserve"> </w:t>
      </w:r>
      <w:r w:rsidRPr="00315D96">
        <w:t>b</w:t>
      </w:r>
      <w:r w:rsidR="00B6141B" w:rsidRPr="00315D96">
        <w:t>ut</w:t>
      </w:r>
      <w:r w:rsidRPr="00315D96">
        <w:t xml:space="preserve"> </w:t>
      </w:r>
      <w:r w:rsidR="00782BDF" w:rsidRPr="00315D96">
        <w:t xml:space="preserve">in </w:t>
      </w:r>
      <w:r w:rsidR="00782BDF" w:rsidRPr="00315D96">
        <w:rPr>
          <w:i/>
          <w:iCs/>
        </w:rPr>
        <w:t xml:space="preserve">1, 4 </w:t>
      </w:r>
      <w:r w:rsidR="00782BDF" w:rsidRPr="00315D96">
        <w:t>and</w:t>
      </w:r>
      <w:r w:rsidR="00782BDF" w:rsidRPr="00315D96">
        <w:rPr>
          <w:i/>
          <w:iCs/>
        </w:rPr>
        <w:t xml:space="preserve"> 8 </w:t>
      </w:r>
      <w:r w:rsidR="00401EBC" w:rsidRPr="00315D96">
        <w:rPr>
          <w:i/>
          <w:iCs/>
        </w:rPr>
        <w:t xml:space="preserve"> </w:t>
      </w:r>
      <w:r w:rsidR="00782BDF" w:rsidRPr="00315D96">
        <w:t>the decision</w:t>
      </w:r>
      <w:r w:rsidR="00782BDF" w:rsidRPr="00315D96">
        <w:rPr>
          <w:i/>
          <w:iCs/>
        </w:rPr>
        <w:t xml:space="preserve"> </w:t>
      </w:r>
      <w:r w:rsidR="00B6141B" w:rsidRPr="00315D96">
        <w:t xml:space="preserve">was also based on </w:t>
      </w:r>
      <w:r w:rsidR="000617F5" w:rsidRPr="00315D96">
        <w:t xml:space="preserve">some more fundamental concerns about </w:t>
      </w:r>
      <w:r w:rsidR="00B6141B" w:rsidRPr="00315D96">
        <w:t>systematic review</w:t>
      </w:r>
      <w:r w:rsidR="000617F5" w:rsidRPr="00315D96">
        <w:t>s</w:t>
      </w:r>
      <w:r w:rsidR="00F1132B">
        <w:t>’</w:t>
      </w:r>
      <w:r w:rsidR="00B6141B" w:rsidRPr="00315D96">
        <w:t xml:space="preserve"> </w:t>
      </w:r>
      <w:r w:rsidR="00F1132B">
        <w:t xml:space="preserve">claimed </w:t>
      </w:r>
      <w:r w:rsidR="00B6141B" w:rsidRPr="00315D96">
        <w:t>superior</w:t>
      </w:r>
      <w:r w:rsidR="000617F5" w:rsidRPr="00315D96">
        <w:t xml:space="preserve">ity. </w:t>
      </w:r>
      <w:r w:rsidR="00B6141B" w:rsidRPr="00315D96">
        <w:t>I will deal with each point in turn.</w:t>
      </w:r>
    </w:p>
    <w:p w14:paraId="1244492D" w14:textId="77777777" w:rsidR="00B6141B" w:rsidRPr="00315D96" w:rsidRDefault="00B6141B" w:rsidP="00102B5E">
      <w:pPr>
        <w:spacing w:line="360" w:lineRule="auto"/>
      </w:pPr>
    </w:p>
    <w:p w14:paraId="1D992F02" w14:textId="05E53467" w:rsidR="005540FD" w:rsidRPr="00315D96" w:rsidRDefault="00B6141B" w:rsidP="00102B5E">
      <w:pPr>
        <w:spacing w:line="360" w:lineRule="auto"/>
      </w:pPr>
      <w:r w:rsidRPr="00315D96">
        <w:t xml:space="preserve">In </w:t>
      </w:r>
      <w:r w:rsidRPr="00315D96">
        <w:rPr>
          <w:i/>
        </w:rPr>
        <w:t xml:space="preserve">1 </w:t>
      </w:r>
      <w:r w:rsidRPr="00315D96">
        <w:t>the historical focus of the review meant there was relatively little empirical research evidence. Consequently, th</w:t>
      </w:r>
      <w:r w:rsidR="00782BDF" w:rsidRPr="00315D96">
        <w:t>is</w:t>
      </w:r>
      <w:r w:rsidRPr="00315D96">
        <w:t xml:space="preserve"> necessitated </w:t>
      </w:r>
      <w:r w:rsidR="00782BDF" w:rsidRPr="00315D96">
        <w:t xml:space="preserve">utilising </w:t>
      </w:r>
      <w:r w:rsidRPr="00315D96">
        <w:t>sources of data from the early post</w:t>
      </w:r>
      <w:r w:rsidR="00E32F61">
        <w:t>-</w:t>
      </w:r>
      <w:r w:rsidRPr="00315D96">
        <w:t>war period onwards. The final included literature included a small number of primary historical sources (</w:t>
      </w:r>
      <w:r w:rsidR="00782BDF" w:rsidRPr="00315D96">
        <w:t xml:space="preserve">e.g. </w:t>
      </w:r>
      <w:r w:rsidRPr="00315D96">
        <w:t xml:space="preserve">the Clyde and Curtis Reports), contemporary inquiry reports into abuse in residential care in Scotland, secondary sources with information about the issue in the time period in question and professional literature from the post-war period. In </w:t>
      </w:r>
      <w:r w:rsidRPr="00315D96">
        <w:rPr>
          <w:i/>
          <w:iCs/>
        </w:rPr>
        <w:t>8</w:t>
      </w:r>
      <w:r w:rsidRPr="00315D96">
        <w:t>, the review was purposive in picking out key sources to help contextualise and categorise the use of intensive family support services within contemporary welfare responses. The article served as the introduction to a themed section of articles</w:t>
      </w:r>
      <w:r w:rsidR="00782BDF" w:rsidRPr="00315D96">
        <w:t xml:space="preserve"> in the journal - </w:t>
      </w:r>
      <w:r w:rsidRPr="00315D96">
        <w:t xml:space="preserve">two of which drew on empirical studies and the other three of which were non-empirical in the sense </w:t>
      </w:r>
      <w:r w:rsidR="005D6491">
        <w:t>that they did not present</w:t>
      </w:r>
      <w:r w:rsidRPr="00315D96">
        <w:t xml:space="preserve"> primary data, but </w:t>
      </w:r>
      <w:r w:rsidR="005D6491">
        <w:t xml:space="preserve">instead </w:t>
      </w:r>
      <w:r w:rsidRPr="00315D96">
        <w:t xml:space="preserve">undertook detailed policy analysis. While </w:t>
      </w:r>
      <w:r w:rsidR="00247601" w:rsidRPr="00315D96">
        <w:t xml:space="preserve">for this purpose a full systematic review would have been unfeasible, it would have been possible to restrict </w:t>
      </w:r>
      <w:r w:rsidR="00782BDF" w:rsidRPr="00315D96">
        <w:rPr>
          <w:i/>
          <w:iCs/>
        </w:rPr>
        <w:t>8</w:t>
      </w:r>
      <w:r w:rsidR="00247601" w:rsidRPr="00315D96">
        <w:t xml:space="preserve"> to </w:t>
      </w:r>
      <w:r w:rsidR="00782BDF" w:rsidRPr="00315D96">
        <w:t xml:space="preserve">a </w:t>
      </w:r>
      <w:r w:rsidR="00247601" w:rsidRPr="00315D96">
        <w:t>review</w:t>
      </w:r>
      <w:r w:rsidR="00782BDF" w:rsidRPr="00315D96">
        <w:t xml:space="preserve"> of</w:t>
      </w:r>
      <w:r w:rsidR="00247601" w:rsidRPr="00315D96">
        <w:t xml:space="preserve"> empirical evidence</w:t>
      </w:r>
      <w:r w:rsidR="00782BDF" w:rsidRPr="00315D96">
        <w:t>,</w:t>
      </w:r>
      <w:r w:rsidR="00247601" w:rsidRPr="00315D96">
        <w:t xml:space="preserve"> and to include only studies </w:t>
      </w:r>
      <w:r w:rsidR="00782BDF" w:rsidRPr="00315D96">
        <w:t xml:space="preserve">of intensive family support within it </w:t>
      </w:r>
      <w:r w:rsidR="00247601" w:rsidRPr="00315D96">
        <w:t xml:space="preserve">which </w:t>
      </w:r>
      <w:r w:rsidR="00782BDF" w:rsidRPr="00315D96">
        <w:t xml:space="preserve">could </w:t>
      </w:r>
      <w:r w:rsidR="00247601" w:rsidRPr="00315D96">
        <w:t xml:space="preserve">be viewed as </w:t>
      </w:r>
      <w:r w:rsidR="00E55231">
        <w:t>‘</w:t>
      </w:r>
      <w:r w:rsidR="00782BDF" w:rsidRPr="00315D96">
        <w:t xml:space="preserve">methodologically </w:t>
      </w:r>
      <w:r w:rsidR="00247601" w:rsidRPr="00315D96">
        <w:t>stronger</w:t>
      </w:r>
      <w:r w:rsidR="00E55231">
        <w:t>’</w:t>
      </w:r>
      <w:r w:rsidR="00247601" w:rsidRPr="00315D96">
        <w:t xml:space="preserve"> according to</w:t>
      </w:r>
      <w:r w:rsidR="00782BDF" w:rsidRPr="00315D96">
        <w:t xml:space="preserve"> </w:t>
      </w:r>
      <w:r w:rsidR="00247601" w:rsidRPr="00315D96">
        <w:t xml:space="preserve">modified hierarchy </w:t>
      </w:r>
      <w:r w:rsidR="00247601" w:rsidRPr="00315D96">
        <w:lastRenderedPageBreak/>
        <w:t>of evidence</w:t>
      </w:r>
      <w:r w:rsidR="00782BDF" w:rsidRPr="00315D96">
        <w:t xml:space="preserve"> criteria</w:t>
      </w:r>
      <w:r w:rsidR="00247601" w:rsidRPr="00315D96">
        <w:t xml:space="preserve">. However, </w:t>
      </w:r>
      <w:r w:rsidR="00782BDF" w:rsidRPr="00315D96">
        <w:rPr>
          <w:i/>
          <w:iCs/>
        </w:rPr>
        <w:t>8</w:t>
      </w:r>
      <w:r w:rsidR="00E32F61">
        <w:t xml:space="preserve"> </w:t>
      </w:r>
      <w:r w:rsidRPr="00315D96">
        <w:t>include</w:t>
      </w:r>
      <w:r w:rsidR="00782BDF" w:rsidRPr="00315D96">
        <w:t xml:space="preserve">s </w:t>
      </w:r>
      <w:r w:rsidR="00247601" w:rsidRPr="00315D96">
        <w:t xml:space="preserve">only </w:t>
      </w:r>
      <w:r w:rsidRPr="00315D96">
        <w:t>one empirical study and one evidence synthesis</w:t>
      </w:r>
      <w:r w:rsidR="00247601" w:rsidRPr="00315D96">
        <w:t xml:space="preserve"> </w:t>
      </w:r>
      <w:r w:rsidR="00782BDF" w:rsidRPr="00315D96">
        <w:t xml:space="preserve">because </w:t>
      </w:r>
      <w:r w:rsidRPr="00315D96">
        <w:t xml:space="preserve">the emphasis was </w:t>
      </w:r>
      <w:r w:rsidR="00782BDF" w:rsidRPr="00315D96">
        <w:t xml:space="preserve">instead </w:t>
      </w:r>
      <w:r w:rsidRPr="00315D96">
        <w:t>on providing a critica</w:t>
      </w:r>
      <w:r w:rsidR="00401EBC" w:rsidRPr="00315D96">
        <w:t xml:space="preserve">l overview of the way in which </w:t>
      </w:r>
      <w:r w:rsidR="00B12DA4">
        <w:t>i</w:t>
      </w:r>
      <w:r w:rsidR="00401EBC" w:rsidRPr="00315D96">
        <w:t xml:space="preserve">ntensive </w:t>
      </w:r>
      <w:r w:rsidR="00537C43">
        <w:t>f</w:t>
      </w:r>
      <w:r w:rsidR="00401EBC" w:rsidRPr="00315D96">
        <w:t xml:space="preserve">amily </w:t>
      </w:r>
      <w:r w:rsidR="00537C43">
        <w:t>s</w:t>
      </w:r>
      <w:r w:rsidRPr="00315D96">
        <w:t xml:space="preserve">upport </w:t>
      </w:r>
      <w:r w:rsidR="00B12DA4">
        <w:t xml:space="preserve">services were </w:t>
      </w:r>
      <w:r w:rsidRPr="00315D96">
        <w:t>situated with</w:t>
      </w:r>
      <w:r w:rsidR="00782BDF" w:rsidRPr="00315D96">
        <w:t>in</w:t>
      </w:r>
      <w:r w:rsidRPr="00315D96">
        <w:t xml:space="preserve"> welfare policy</w:t>
      </w:r>
      <w:r w:rsidR="00782BDF" w:rsidRPr="00315D96">
        <w:t>.</w:t>
      </w:r>
      <w:r w:rsidR="00E55231">
        <w:t xml:space="preserve"> </w:t>
      </w:r>
      <w:r w:rsidR="00782BDF" w:rsidRPr="00315D96">
        <w:t xml:space="preserve">It therefore </w:t>
      </w:r>
      <w:r w:rsidRPr="00315D96">
        <w:t>drew on sources which provided</w:t>
      </w:r>
      <w:r w:rsidR="00782BDF" w:rsidRPr="00315D96">
        <w:t>,</w:t>
      </w:r>
      <w:r w:rsidRPr="00315D96">
        <w:t xml:space="preserve"> </w:t>
      </w:r>
      <w:r w:rsidR="00247601" w:rsidRPr="00315D96">
        <w:t>or allowed for</w:t>
      </w:r>
      <w:r w:rsidR="00782BDF" w:rsidRPr="00315D96">
        <w:t>,</w:t>
      </w:r>
      <w:r w:rsidR="00247601" w:rsidRPr="00315D96">
        <w:t xml:space="preserve"> </w:t>
      </w:r>
      <w:r w:rsidRPr="00315D96">
        <w:t xml:space="preserve">policy </w:t>
      </w:r>
      <w:r w:rsidR="00247601" w:rsidRPr="00315D96">
        <w:t xml:space="preserve">commentary, critique and </w:t>
      </w:r>
      <w:r w:rsidRPr="00315D96">
        <w:t xml:space="preserve">analysis. </w:t>
      </w:r>
      <w:r w:rsidR="005540FD" w:rsidRPr="00315D96">
        <w:t xml:space="preserve">In carrying out the review </w:t>
      </w:r>
      <w:r w:rsidR="00075FCB" w:rsidRPr="00315D96">
        <w:t>in th</w:t>
      </w:r>
      <w:r w:rsidR="00247601" w:rsidRPr="00315D96">
        <w:t>is</w:t>
      </w:r>
      <w:r w:rsidR="00075FCB" w:rsidRPr="00315D96">
        <w:t xml:space="preserve"> way </w:t>
      </w:r>
      <w:r w:rsidR="002D6395" w:rsidRPr="00315D96">
        <w:t xml:space="preserve">we were able to succinctly </w:t>
      </w:r>
      <w:r w:rsidR="005540FD" w:rsidRPr="00315D96">
        <w:t>highlight</w:t>
      </w:r>
      <w:r w:rsidR="002D6395" w:rsidRPr="00315D96">
        <w:t xml:space="preserve"> </w:t>
      </w:r>
      <w:r w:rsidR="005540FD" w:rsidRPr="00315D96">
        <w:t xml:space="preserve">tensions within </w:t>
      </w:r>
      <w:r w:rsidR="00401EBC" w:rsidRPr="00315D96">
        <w:t xml:space="preserve">international </w:t>
      </w:r>
      <w:r w:rsidR="002D6395" w:rsidRPr="00315D96">
        <w:t>developed</w:t>
      </w:r>
      <w:r w:rsidR="00401EBC" w:rsidRPr="00315D96">
        <w:t xml:space="preserve"> countries’</w:t>
      </w:r>
      <w:r w:rsidR="002D6395" w:rsidRPr="00315D96">
        <w:t xml:space="preserve"> </w:t>
      </w:r>
      <w:r w:rsidR="00306164">
        <w:t xml:space="preserve">development of </w:t>
      </w:r>
      <w:r w:rsidR="005540FD" w:rsidRPr="00315D96">
        <w:t>welfare provision</w:t>
      </w:r>
      <w:r w:rsidR="00F1132B">
        <w:t>,</w:t>
      </w:r>
      <w:r w:rsidR="005540FD" w:rsidRPr="00315D96">
        <w:t xml:space="preserve"> and through </w:t>
      </w:r>
      <w:r w:rsidR="002D6395" w:rsidRPr="00315D96">
        <w:t>this</w:t>
      </w:r>
      <w:r w:rsidR="00F1132B">
        <w:t>,</w:t>
      </w:r>
      <w:r w:rsidR="002D6395" w:rsidRPr="00315D96">
        <w:t xml:space="preserve"> identify</w:t>
      </w:r>
      <w:r w:rsidR="005540FD" w:rsidRPr="00315D96">
        <w:t xml:space="preserve"> some of the tensions </w:t>
      </w:r>
      <w:r w:rsidR="00306164">
        <w:t>underpinning</w:t>
      </w:r>
      <w:r w:rsidR="005540FD" w:rsidRPr="00315D96">
        <w:t xml:space="preserve"> state intervention </w:t>
      </w:r>
      <w:r w:rsidR="00960D7E" w:rsidRPr="00315D96">
        <w:t>in, and</w:t>
      </w:r>
      <w:r w:rsidR="005540FD" w:rsidRPr="00315D96">
        <w:t xml:space="preserve"> support for</w:t>
      </w:r>
      <w:r w:rsidR="00960D7E" w:rsidRPr="00315D96">
        <w:t>,</w:t>
      </w:r>
      <w:r w:rsidR="005540FD" w:rsidRPr="00315D96">
        <w:t xml:space="preserve"> family life. </w:t>
      </w:r>
      <w:r w:rsidR="00782BDF" w:rsidRPr="00315D96">
        <w:t xml:space="preserve">In each case the </w:t>
      </w:r>
      <w:r w:rsidR="00960D7E" w:rsidRPr="00315D96">
        <w:t>inappropriateness of trying to carry out a systematic review is</w:t>
      </w:r>
      <w:r w:rsidR="00247601" w:rsidRPr="00315D96">
        <w:t xml:space="preserve"> illustrated</w:t>
      </w:r>
      <w:r w:rsidR="00B12DA4">
        <w:t>.</w:t>
      </w:r>
      <w:r w:rsidR="00E55231">
        <w:t xml:space="preserve"> I</w:t>
      </w:r>
      <w:r w:rsidR="00075FCB" w:rsidRPr="00315D96">
        <w:t xml:space="preserve"> would </w:t>
      </w:r>
      <w:r w:rsidR="00410329" w:rsidRPr="00315D96">
        <w:t xml:space="preserve">contend </w:t>
      </w:r>
      <w:r w:rsidR="00075FCB" w:rsidRPr="00315D96">
        <w:t xml:space="preserve">that the </w:t>
      </w:r>
      <w:r w:rsidR="00247601" w:rsidRPr="00315D96">
        <w:t xml:space="preserve">way the </w:t>
      </w:r>
      <w:r w:rsidR="00D5058B" w:rsidRPr="00315D96">
        <w:t xml:space="preserve">narrative </w:t>
      </w:r>
      <w:r w:rsidR="00075FCB" w:rsidRPr="00315D96">
        <w:t xml:space="preserve">reviews in </w:t>
      </w:r>
      <w:r w:rsidR="00075FCB" w:rsidRPr="00315D96">
        <w:rPr>
          <w:i/>
          <w:iCs/>
        </w:rPr>
        <w:t>1</w:t>
      </w:r>
      <w:r w:rsidR="00075FCB" w:rsidRPr="00315D96">
        <w:t xml:space="preserve"> and </w:t>
      </w:r>
      <w:r w:rsidR="00075FCB" w:rsidRPr="00315D96">
        <w:rPr>
          <w:i/>
          <w:iCs/>
        </w:rPr>
        <w:t xml:space="preserve">8 </w:t>
      </w:r>
      <w:r w:rsidR="00247601" w:rsidRPr="00315D96">
        <w:t>succeed in meeting the purposes for which they were written supports Dijkers’ (2009) contention that</w:t>
      </w:r>
      <w:r w:rsidR="00B12DA4">
        <w:t>,</w:t>
      </w:r>
      <w:r w:rsidR="00247601" w:rsidRPr="00315D96">
        <w:t xml:space="preserve"> </w:t>
      </w:r>
      <w:r w:rsidR="00075FCB" w:rsidRPr="00315D96">
        <w:t xml:space="preserve">rather than </w:t>
      </w:r>
      <w:r w:rsidR="00B4674D" w:rsidRPr="00315D96">
        <w:t xml:space="preserve">the </w:t>
      </w:r>
      <w:r w:rsidR="00410329" w:rsidRPr="00315D96">
        <w:t xml:space="preserve">overarching </w:t>
      </w:r>
      <w:r w:rsidR="00247601" w:rsidRPr="00315D96">
        <w:t>aim</w:t>
      </w:r>
      <w:r w:rsidR="00410329" w:rsidRPr="00315D96">
        <w:t xml:space="preserve"> of ‘systematicity’ in systematic review, </w:t>
      </w:r>
      <w:r w:rsidR="00782BDF" w:rsidRPr="00315D96">
        <w:t xml:space="preserve">the more purposive </w:t>
      </w:r>
      <w:r w:rsidR="00306164">
        <w:t xml:space="preserve">scope of </w:t>
      </w:r>
      <w:r w:rsidR="00782BDF" w:rsidRPr="00315D96">
        <w:t xml:space="preserve">narrative review </w:t>
      </w:r>
      <w:r w:rsidR="00410329" w:rsidRPr="00315D96">
        <w:t>can be</w:t>
      </w:r>
      <w:r w:rsidR="00B12DA4">
        <w:t xml:space="preserve"> </w:t>
      </w:r>
      <w:r w:rsidR="00B4674D" w:rsidRPr="00315D96">
        <w:t xml:space="preserve">better suited </w:t>
      </w:r>
      <w:r w:rsidR="00410329" w:rsidRPr="00315D96">
        <w:t xml:space="preserve">to </w:t>
      </w:r>
      <w:r w:rsidR="00F1132B">
        <w:t xml:space="preserve">meeting </w:t>
      </w:r>
      <w:r w:rsidR="00410329" w:rsidRPr="00315D96">
        <w:t xml:space="preserve">particular </w:t>
      </w:r>
      <w:r w:rsidR="00306164">
        <w:t>literature review aims</w:t>
      </w:r>
      <w:r w:rsidR="00410329" w:rsidRPr="00315D96">
        <w:t>.</w:t>
      </w:r>
    </w:p>
    <w:p w14:paraId="1A834FD3" w14:textId="77777777" w:rsidR="00B6141B" w:rsidRPr="00315D96" w:rsidRDefault="00B6141B" w:rsidP="00102B5E">
      <w:pPr>
        <w:spacing w:line="360" w:lineRule="auto"/>
      </w:pPr>
    </w:p>
    <w:p w14:paraId="2ACA540A" w14:textId="1A081C5D" w:rsidR="004E0A30" w:rsidRDefault="00B4674D" w:rsidP="00102B5E">
      <w:pPr>
        <w:spacing w:line="360" w:lineRule="auto"/>
      </w:pPr>
      <w:r w:rsidRPr="00315D96">
        <w:t>There are, however,</w:t>
      </w:r>
      <w:r w:rsidR="00410329" w:rsidRPr="00315D96">
        <w:t xml:space="preserve"> </w:t>
      </w:r>
      <w:r w:rsidR="00075FCB" w:rsidRPr="00315D96">
        <w:t xml:space="preserve">more fundamental </w:t>
      </w:r>
      <w:r w:rsidR="003412E2" w:rsidRPr="00315D96">
        <w:t>question</w:t>
      </w:r>
      <w:r w:rsidRPr="00315D96">
        <w:t>s</w:t>
      </w:r>
      <w:r w:rsidR="003412E2" w:rsidRPr="00315D96">
        <w:t xml:space="preserve"> about the </w:t>
      </w:r>
      <w:r w:rsidR="00075FCB" w:rsidRPr="00315D96">
        <w:t xml:space="preserve">claimed </w:t>
      </w:r>
      <w:r w:rsidR="003412E2" w:rsidRPr="00315D96">
        <w:t>superiority of  systematic review</w:t>
      </w:r>
      <w:r w:rsidR="00306164">
        <w:t xml:space="preserve">s </w:t>
      </w:r>
      <w:r w:rsidRPr="00315D96">
        <w:t xml:space="preserve">which contributed to a deliberate decision we made not to </w:t>
      </w:r>
      <w:r w:rsidR="00EC436F">
        <w:t xml:space="preserve">attempt </w:t>
      </w:r>
      <w:r w:rsidR="00401EBC" w:rsidRPr="00315D96">
        <w:t xml:space="preserve">one </w:t>
      </w:r>
      <w:r w:rsidR="00BE0D0A" w:rsidRPr="00315D96">
        <w:t>for</w:t>
      </w:r>
      <w:r w:rsidRPr="00315D96">
        <w:t xml:space="preserve"> </w:t>
      </w:r>
      <w:r w:rsidR="00401EBC" w:rsidRPr="00315D96">
        <w:t xml:space="preserve">the literature review in </w:t>
      </w:r>
      <w:r w:rsidR="00923CDE" w:rsidRPr="00315D96">
        <w:rPr>
          <w:i/>
          <w:iCs/>
        </w:rPr>
        <w:t>4</w:t>
      </w:r>
      <w:r w:rsidRPr="00315D96">
        <w:rPr>
          <w:i/>
          <w:iCs/>
        </w:rPr>
        <w:t xml:space="preserve"> </w:t>
      </w:r>
      <w:r w:rsidR="00BE0D0A" w:rsidRPr="00315D96">
        <w:rPr>
          <w:i/>
          <w:iCs/>
        </w:rPr>
        <w:t xml:space="preserve">– </w:t>
      </w:r>
      <w:r w:rsidR="00BE0D0A" w:rsidRPr="00315D96">
        <w:t xml:space="preserve">the most conventional evidence review of the three </w:t>
      </w:r>
      <w:r w:rsidR="00EC436F">
        <w:t xml:space="preserve">articles </w:t>
      </w:r>
      <w:r w:rsidR="00306164">
        <w:t xml:space="preserve">discussed </w:t>
      </w:r>
      <w:r w:rsidR="00401EBC" w:rsidRPr="00315D96">
        <w:t>here</w:t>
      </w:r>
      <w:r w:rsidR="003412E2" w:rsidRPr="00315D96">
        <w:t>. As Hammersley (2001) notes</w:t>
      </w:r>
      <w:r w:rsidR="00F1132B">
        <w:t>,</w:t>
      </w:r>
      <w:r w:rsidR="003412E2" w:rsidRPr="00315D96">
        <w:t xml:space="preserve"> th</w:t>
      </w:r>
      <w:r w:rsidR="00E55231">
        <w:t>is</w:t>
      </w:r>
      <w:r w:rsidR="003412E2" w:rsidRPr="00315D96">
        <w:t xml:space="preserve"> claimed superiority has been </w:t>
      </w:r>
      <w:r w:rsidR="00E55231">
        <w:t xml:space="preserve">largely </w:t>
      </w:r>
      <w:r w:rsidR="003412E2" w:rsidRPr="00315D96">
        <w:t>based on assertion rather than empirical evidence</w:t>
      </w:r>
      <w:r w:rsidR="00E55231">
        <w:t xml:space="preserve"> of systematic reviews’ advantages</w:t>
      </w:r>
      <w:r w:rsidR="003412E2" w:rsidRPr="00315D96">
        <w:t>.</w:t>
      </w:r>
      <w:r w:rsidR="00D54D73" w:rsidRPr="00315D96">
        <w:t xml:space="preserve"> It has been </w:t>
      </w:r>
      <w:r w:rsidR="00756051" w:rsidRPr="00315D96">
        <w:t xml:space="preserve">noted </w:t>
      </w:r>
      <w:r w:rsidR="00D54D73" w:rsidRPr="00315D96">
        <w:t xml:space="preserve">that these assertions are </w:t>
      </w:r>
      <w:r w:rsidR="00F1132B">
        <w:t xml:space="preserve">also </w:t>
      </w:r>
      <w:r w:rsidR="00D54D73" w:rsidRPr="00315D96">
        <w:t>grounded in</w:t>
      </w:r>
      <w:r w:rsidR="00401EBC" w:rsidRPr="00315D96">
        <w:t>, often unexamined,</w:t>
      </w:r>
      <w:r w:rsidRPr="00315D96">
        <w:t xml:space="preserve"> </w:t>
      </w:r>
      <w:r w:rsidR="00756051" w:rsidRPr="00315D96">
        <w:t>positivist assumptions</w:t>
      </w:r>
      <w:r w:rsidRPr="00315D96">
        <w:t xml:space="preserve"> </w:t>
      </w:r>
      <w:r w:rsidR="00F1132B">
        <w:t>which include that</w:t>
      </w:r>
      <w:r w:rsidR="00E55231">
        <w:t xml:space="preserve"> the elimination of</w:t>
      </w:r>
      <w:r w:rsidR="00F1132B">
        <w:t xml:space="preserve"> </w:t>
      </w:r>
      <w:r w:rsidR="00756051" w:rsidRPr="00315D96">
        <w:t xml:space="preserve">bias </w:t>
      </w:r>
      <w:r w:rsidR="00E55231">
        <w:t xml:space="preserve">is possible and desirable, </w:t>
      </w:r>
      <w:r w:rsidR="00075FCB" w:rsidRPr="00315D96">
        <w:t xml:space="preserve">that </w:t>
      </w:r>
      <w:r w:rsidR="00E64D5C">
        <w:t xml:space="preserve">eliminating bias </w:t>
      </w:r>
      <w:r w:rsidR="00602A6D" w:rsidRPr="00315D96">
        <w:t xml:space="preserve">leads to stronger </w:t>
      </w:r>
      <w:r w:rsidR="00075FCB" w:rsidRPr="00315D96">
        <w:t xml:space="preserve">quality </w:t>
      </w:r>
      <w:r w:rsidR="00602A6D" w:rsidRPr="00315D96">
        <w:t xml:space="preserve">evidence </w:t>
      </w:r>
      <w:r w:rsidR="00756051" w:rsidRPr="00315D96">
        <w:t>and</w:t>
      </w:r>
      <w:r w:rsidR="00E64D5C">
        <w:t>, accordingly,</w:t>
      </w:r>
      <w:r w:rsidR="00756051" w:rsidRPr="00315D96">
        <w:t xml:space="preserve"> that </w:t>
      </w:r>
      <w:r w:rsidR="00914394">
        <w:t xml:space="preserve">the </w:t>
      </w:r>
      <w:r w:rsidR="00756051" w:rsidRPr="00315D96">
        <w:t>replicability</w:t>
      </w:r>
      <w:r w:rsidR="00D54D73" w:rsidRPr="00315D96">
        <w:t xml:space="preserve"> </w:t>
      </w:r>
      <w:r w:rsidR="00075FCB" w:rsidRPr="00315D96">
        <w:t xml:space="preserve">of </w:t>
      </w:r>
      <w:r w:rsidR="00914394">
        <w:t>a</w:t>
      </w:r>
      <w:r w:rsidR="00E64D5C">
        <w:t xml:space="preserve">n evidence review </w:t>
      </w:r>
      <w:r w:rsidR="00075FCB" w:rsidRPr="00315D96">
        <w:t xml:space="preserve">is a </w:t>
      </w:r>
      <w:r w:rsidR="00E64D5C">
        <w:t xml:space="preserve">core </w:t>
      </w:r>
      <w:r w:rsidR="00075FCB" w:rsidRPr="00315D96">
        <w:t xml:space="preserve">criterion </w:t>
      </w:r>
      <w:r w:rsidR="00E64D5C">
        <w:t xml:space="preserve">by which to judge </w:t>
      </w:r>
      <w:r w:rsidR="009563A7">
        <w:t xml:space="preserve">its </w:t>
      </w:r>
      <w:r w:rsidR="00075FCB" w:rsidRPr="00315D96">
        <w:t xml:space="preserve">rigour </w:t>
      </w:r>
      <w:r w:rsidR="00D54D73" w:rsidRPr="00315D96">
        <w:t>(Hammersley, 2001; Eva, 2008)</w:t>
      </w:r>
      <w:r w:rsidR="00756051" w:rsidRPr="00315D96">
        <w:t xml:space="preserve">. </w:t>
      </w:r>
      <w:r w:rsidR="009563A7">
        <w:t>A</w:t>
      </w:r>
      <w:r w:rsidR="00075FCB" w:rsidRPr="00315D96">
        <w:t>ddition</w:t>
      </w:r>
      <w:r w:rsidR="009563A7">
        <w:t>ally</w:t>
      </w:r>
      <w:r w:rsidR="00075FCB" w:rsidRPr="00315D96">
        <w:t xml:space="preserve">, </w:t>
      </w:r>
      <w:r w:rsidR="00E64D5C">
        <w:t xml:space="preserve">I would add that </w:t>
      </w:r>
      <w:r w:rsidR="0095409B" w:rsidRPr="00315D96">
        <w:t xml:space="preserve">the </w:t>
      </w:r>
      <w:r w:rsidR="004E0A30">
        <w:t xml:space="preserve">claimed </w:t>
      </w:r>
      <w:r w:rsidR="00075FCB" w:rsidRPr="00315D96">
        <w:t xml:space="preserve">systematicity of </w:t>
      </w:r>
      <w:r w:rsidR="00725698">
        <w:t xml:space="preserve">systematic reviews </w:t>
      </w:r>
      <w:r w:rsidR="00075FCB" w:rsidRPr="00315D96">
        <w:t>is</w:t>
      </w:r>
      <w:r w:rsidR="0095409B" w:rsidRPr="00315D96">
        <w:t xml:space="preserve"> </w:t>
      </w:r>
      <w:r w:rsidR="00E64D5C">
        <w:t xml:space="preserve">often </w:t>
      </w:r>
      <w:r w:rsidR="00075FCB" w:rsidRPr="00315D96">
        <w:t xml:space="preserve">heavily compromised by their </w:t>
      </w:r>
      <w:r w:rsidRPr="00315D96">
        <w:t xml:space="preserve">explicit </w:t>
      </w:r>
      <w:r w:rsidR="0095409B" w:rsidRPr="00315D96">
        <w:t>exclu</w:t>
      </w:r>
      <w:r w:rsidR="00075FCB" w:rsidRPr="00315D96">
        <w:t>sion</w:t>
      </w:r>
      <w:r w:rsidR="0095409B" w:rsidRPr="00315D96">
        <w:t xml:space="preserve"> </w:t>
      </w:r>
      <w:r w:rsidR="00075FCB" w:rsidRPr="00315D96">
        <w:t xml:space="preserve">of </w:t>
      </w:r>
      <w:r w:rsidR="0095409B" w:rsidRPr="00315D96">
        <w:t xml:space="preserve">a large part of the evidence base </w:t>
      </w:r>
      <w:r w:rsidR="00D5058B" w:rsidRPr="00315D96">
        <w:t xml:space="preserve">on </w:t>
      </w:r>
      <w:r w:rsidR="0095409B" w:rsidRPr="00315D96">
        <w:t>methodological</w:t>
      </w:r>
      <w:r w:rsidR="00D5058B" w:rsidRPr="00315D96">
        <w:t xml:space="preserve"> grounds</w:t>
      </w:r>
      <w:r w:rsidR="00E64D5C">
        <w:t>.</w:t>
      </w:r>
      <w:r w:rsidR="00914394">
        <w:t xml:space="preserve"> Pawson (2006b, pp.38 - 72) makes a similar point about meta-analysis and refers to the context-insensitive amalgamation of findings within </w:t>
      </w:r>
      <w:r w:rsidR="00725698">
        <w:t xml:space="preserve">meta-analysis </w:t>
      </w:r>
      <w:r w:rsidR="00914394">
        <w:t>as ‘systematic obfuscation’</w:t>
      </w:r>
      <w:r w:rsidR="00E64D5C">
        <w:t xml:space="preserve"> (p.38)</w:t>
      </w:r>
      <w:r w:rsidR="0095409B" w:rsidRPr="00315D96">
        <w:t xml:space="preserve">. </w:t>
      </w:r>
      <w:r w:rsidR="004E0A30">
        <w:t xml:space="preserve">By contrast, within </w:t>
      </w:r>
      <w:r w:rsidR="004E0A30" w:rsidRPr="004E0A30">
        <w:t>realist systematic reviews</w:t>
      </w:r>
      <w:r w:rsidR="009563A7">
        <w:t>,</w:t>
      </w:r>
      <w:r w:rsidR="004E0A30" w:rsidRPr="004E0A30">
        <w:t xml:space="preserve"> </w:t>
      </w:r>
      <w:r w:rsidR="004E0A30">
        <w:t xml:space="preserve">the focus is instead on seeking to understand how contexts and mechanisms </w:t>
      </w:r>
      <w:r w:rsidR="000A55D2">
        <w:t xml:space="preserve">may </w:t>
      </w:r>
      <w:r w:rsidR="004E0A30">
        <w:t xml:space="preserve">interact to produce </w:t>
      </w:r>
      <w:r w:rsidR="009563A7">
        <w:t xml:space="preserve">demi-regular </w:t>
      </w:r>
      <w:r w:rsidR="004E0A30">
        <w:t>patterns</w:t>
      </w:r>
      <w:r w:rsidR="00F834D8">
        <w:t>,</w:t>
      </w:r>
      <w:r w:rsidR="004E0A30">
        <w:t xml:space="preserve"> with a view to generating programme and mid-range </w:t>
      </w:r>
      <w:r w:rsidR="004E0A30" w:rsidRPr="004E0A30">
        <w:t>theor</w:t>
      </w:r>
      <w:r w:rsidR="00F834D8">
        <w:t xml:space="preserve">ies (Pawson and Tilley, 1997). Such theories then allow for the potential transfer of </w:t>
      </w:r>
      <w:r w:rsidR="009563A7">
        <w:t xml:space="preserve">theoretical </w:t>
      </w:r>
      <w:r w:rsidR="00F834D8">
        <w:t xml:space="preserve">understanding about how an intervention </w:t>
      </w:r>
      <w:r w:rsidR="009563A7">
        <w:t xml:space="preserve">may </w:t>
      </w:r>
      <w:r w:rsidR="00F834D8">
        <w:t xml:space="preserve">work </w:t>
      </w:r>
      <w:r w:rsidR="009563A7">
        <w:t xml:space="preserve">from </w:t>
      </w:r>
      <w:r w:rsidR="00F834D8">
        <w:t xml:space="preserve">one setting to </w:t>
      </w:r>
      <w:r w:rsidR="00F834D8">
        <w:lastRenderedPageBreak/>
        <w:t xml:space="preserve">another, but the understanding is framed in terms of the causal </w:t>
      </w:r>
      <w:r w:rsidR="00F834D8" w:rsidRPr="002C6D7C">
        <w:rPr>
          <w:i/>
          <w:iCs/>
        </w:rPr>
        <w:t>tendencies</w:t>
      </w:r>
      <w:r w:rsidR="00F834D8">
        <w:t xml:space="preserve"> of underlying mechanisms and structures</w:t>
      </w:r>
      <w:r w:rsidR="000A55D2">
        <w:t>,</w:t>
      </w:r>
      <w:r w:rsidR="009563A7">
        <w:t xml:space="preserve"> operating within contexts,</w:t>
      </w:r>
      <w:r w:rsidR="00F834D8">
        <w:t xml:space="preserve"> rather than the law-like relations of cause and effect </w:t>
      </w:r>
      <w:r w:rsidR="000A55D2">
        <w:t xml:space="preserve">conceptualised </w:t>
      </w:r>
      <w:r w:rsidR="00F834D8">
        <w:t xml:space="preserve">in positivist </w:t>
      </w:r>
      <w:r w:rsidR="000A55D2">
        <w:t xml:space="preserve">empirical </w:t>
      </w:r>
      <w:r w:rsidR="00F834D8">
        <w:t xml:space="preserve">inquiry (Fleetwood, 2014). </w:t>
      </w:r>
    </w:p>
    <w:p w14:paraId="331DF724" w14:textId="77777777" w:rsidR="004E0A30" w:rsidRDefault="004E0A30" w:rsidP="00102B5E">
      <w:pPr>
        <w:spacing w:line="360" w:lineRule="auto"/>
      </w:pPr>
    </w:p>
    <w:p w14:paraId="1D757C82" w14:textId="63C084E4" w:rsidR="00401EBC" w:rsidRPr="00315D96" w:rsidRDefault="0095409B" w:rsidP="00102B5E">
      <w:pPr>
        <w:spacing w:line="360" w:lineRule="auto"/>
      </w:pPr>
      <w:r w:rsidRPr="00315D96">
        <w:t>Given these criticisms</w:t>
      </w:r>
      <w:r w:rsidR="00F834D8">
        <w:t xml:space="preserve"> of traditional systematic reviews</w:t>
      </w:r>
      <w:r w:rsidRPr="00315D96">
        <w:t xml:space="preserve">, </w:t>
      </w:r>
      <w:r w:rsidR="00756051" w:rsidRPr="00315D96">
        <w:t>Eva (2008) suggests the</w:t>
      </w:r>
      <w:r w:rsidR="00866181">
        <w:t>ir</w:t>
      </w:r>
      <w:r w:rsidR="00756051" w:rsidRPr="00315D96">
        <w:t xml:space="preserve"> whole</w:t>
      </w:r>
      <w:r w:rsidR="00D54D73" w:rsidRPr="00315D96">
        <w:t>scale</w:t>
      </w:r>
      <w:r w:rsidR="00756051" w:rsidRPr="00315D96">
        <w:t xml:space="preserve"> rejection in favour of traditional narrative reviews. </w:t>
      </w:r>
      <w:r w:rsidR="0061659D" w:rsidRPr="00315D96">
        <w:t>While I have some sympathy with this</w:t>
      </w:r>
      <w:r w:rsidR="00401EBC" w:rsidRPr="00315D96">
        <w:t xml:space="preserve"> position</w:t>
      </w:r>
      <w:r w:rsidR="0061659D" w:rsidRPr="00315D96">
        <w:t>, m</w:t>
      </w:r>
      <w:r w:rsidR="00725345" w:rsidRPr="00315D96">
        <w:t xml:space="preserve">y own </w:t>
      </w:r>
      <w:r w:rsidR="00866181">
        <w:t xml:space="preserve">position </w:t>
      </w:r>
      <w:r w:rsidRPr="00315D96">
        <w:t xml:space="preserve">is more akin to that of </w:t>
      </w:r>
      <w:r w:rsidR="00756051" w:rsidRPr="00315D96">
        <w:t>Cook (2008)</w:t>
      </w:r>
      <w:r w:rsidRPr="00315D96">
        <w:t xml:space="preserve"> and Dijkers (2009) </w:t>
      </w:r>
      <w:r w:rsidR="00756051" w:rsidRPr="00315D96">
        <w:t>who argue that systematic reviews and narrative reviews fulfil different functions and each has their place according to purpose</w:t>
      </w:r>
      <w:r w:rsidRPr="00315D96">
        <w:t xml:space="preserve">. </w:t>
      </w:r>
      <w:r w:rsidR="00D5058B" w:rsidRPr="00315D96">
        <w:t>I</w:t>
      </w:r>
      <w:r w:rsidR="00866181">
        <w:t xml:space="preserve">n </w:t>
      </w:r>
      <w:r w:rsidR="00D5058B" w:rsidRPr="00315D96">
        <w:t>my</w:t>
      </w:r>
      <w:r w:rsidR="00FE55F3" w:rsidRPr="00315D96">
        <w:t xml:space="preserve"> view the place of </w:t>
      </w:r>
      <w:r w:rsidR="00866181">
        <w:t xml:space="preserve">the </w:t>
      </w:r>
      <w:r w:rsidR="00FE55F3" w:rsidRPr="00315D96">
        <w:t xml:space="preserve">systematic review </w:t>
      </w:r>
      <w:r w:rsidR="00866181">
        <w:t xml:space="preserve">within child welfare studies </w:t>
      </w:r>
      <w:r w:rsidR="00FE55F3" w:rsidRPr="00315D96">
        <w:t xml:space="preserve">should be limited to the evidence review of </w:t>
      </w:r>
      <w:r w:rsidR="000617F5" w:rsidRPr="00315D96">
        <w:t xml:space="preserve">intervention effects </w:t>
      </w:r>
      <w:r w:rsidR="005F6696">
        <w:t>for</w:t>
      </w:r>
      <w:r w:rsidR="007B2AE7" w:rsidRPr="00315D96">
        <w:t xml:space="preserve"> interventions </w:t>
      </w:r>
      <w:r w:rsidR="000617F5" w:rsidRPr="00315D96">
        <w:t>in relatively closed systems</w:t>
      </w:r>
      <w:r w:rsidR="00410329" w:rsidRPr="00315D96">
        <w:t xml:space="preserve"> </w:t>
      </w:r>
      <w:r w:rsidR="007B2AE7" w:rsidRPr="00315D96">
        <w:t xml:space="preserve">(e.g. non-complex interventions in comparable controlled environments) </w:t>
      </w:r>
      <w:r w:rsidR="00FE55F3" w:rsidRPr="00315D96">
        <w:t xml:space="preserve">as they are otherwise </w:t>
      </w:r>
      <w:r w:rsidR="000617F5" w:rsidRPr="00315D96">
        <w:t xml:space="preserve">too </w:t>
      </w:r>
      <w:r w:rsidR="00FE55F3" w:rsidRPr="00315D96">
        <w:t xml:space="preserve">exclusionary of </w:t>
      </w:r>
      <w:r w:rsidR="00725698">
        <w:t>o</w:t>
      </w:r>
      <w:r w:rsidR="00410329" w:rsidRPr="00315D96">
        <w:t xml:space="preserve">ther </w:t>
      </w:r>
      <w:r w:rsidR="00FE55F3" w:rsidRPr="00315D96">
        <w:t>relevant evidence</w:t>
      </w:r>
      <w:r w:rsidR="00725698">
        <w:t xml:space="preserve"> </w:t>
      </w:r>
      <w:r w:rsidRPr="00315D96">
        <w:t>and</w:t>
      </w:r>
      <w:r w:rsidR="00410329" w:rsidRPr="00315D96">
        <w:t xml:space="preserve"> the</w:t>
      </w:r>
      <w:r w:rsidR="007B2AE7" w:rsidRPr="00315D96">
        <w:t xml:space="preserve"> </w:t>
      </w:r>
      <w:r w:rsidR="00410329" w:rsidRPr="00315D96">
        <w:t>context</w:t>
      </w:r>
      <w:r w:rsidR="005F6696">
        <w:t>ual conditions</w:t>
      </w:r>
      <w:r w:rsidR="00410329" w:rsidRPr="00315D96">
        <w:t xml:space="preserve"> of </w:t>
      </w:r>
      <w:r w:rsidR="005F6696">
        <w:t>an</w:t>
      </w:r>
      <w:r w:rsidR="00725698">
        <w:t xml:space="preserve"> </w:t>
      </w:r>
      <w:r w:rsidR="00410329" w:rsidRPr="00315D96">
        <w:t>intervention</w:t>
      </w:r>
      <w:r w:rsidR="005F6696">
        <w:t>’s operation</w:t>
      </w:r>
      <w:r w:rsidR="000A55D2">
        <w:t>,</w:t>
      </w:r>
      <w:r w:rsidR="005F6696">
        <w:t xml:space="preserve"> that </w:t>
      </w:r>
      <w:r w:rsidRPr="00315D96">
        <w:t>their findings</w:t>
      </w:r>
      <w:r w:rsidR="00725698">
        <w:t xml:space="preserve"> become distortive</w:t>
      </w:r>
      <w:r w:rsidR="00B941CA" w:rsidRPr="00315D96">
        <w:t>.</w:t>
      </w:r>
      <w:r w:rsidR="0061659D" w:rsidRPr="00315D96">
        <w:t xml:space="preserve"> I </w:t>
      </w:r>
      <w:r w:rsidR="00410329" w:rsidRPr="00315D96">
        <w:t xml:space="preserve">also </w:t>
      </w:r>
      <w:r w:rsidR="00FE55F3" w:rsidRPr="00315D96">
        <w:t>believe that in seeking to understand how, and why</w:t>
      </w:r>
      <w:r w:rsidR="00B941CA" w:rsidRPr="00315D96">
        <w:t>,</w:t>
      </w:r>
      <w:r w:rsidR="00FE55F3" w:rsidRPr="00315D96">
        <w:t xml:space="preserve"> practice </w:t>
      </w:r>
      <w:r w:rsidR="00CE1DA6" w:rsidRPr="00315D96">
        <w:t xml:space="preserve">may </w:t>
      </w:r>
      <w:r w:rsidR="00FE55F3" w:rsidRPr="00315D96">
        <w:t>work both qualitative</w:t>
      </w:r>
      <w:r w:rsidR="00CE1DA6" w:rsidRPr="00315D96">
        <w:t xml:space="preserve"> and </w:t>
      </w:r>
      <w:r w:rsidR="00FE55F3" w:rsidRPr="00315D96">
        <w:t xml:space="preserve">non-empirical work is </w:t>
      </w:r>
      <w:r w:rsidR="00725698">
        <w:t xml:space="preserve">important </w:t>
      </w:r>
      <w:r w:rsidR="00FE55F3" w:rsidRPr="00315D96">
        <w:t xml:space="preserve">to </w:t>
      </w:r>
      <w:r w:rsidR="00725698">
        <w:t xml:space="preserve">consider within </w:t>
      </w:r>
      <w:r w:rsidR="00CE1DA6" w:rsidRPr="00315D96">
        <w:t xml:space="preserve">a review </w:t>
      </w:r>
      <w:r w:rsidR="00FE55F3" w:rsidRPr="00315D96">
        <w:t>(Pawson, 2006</w:t>
      </w:r>
      <w:r w:rsidR="00401EBC" w:rsidRPr="00315D96">
        <w:t>b</w:t>
      </w:r>
      <w:r w:rsidR="00FE55F3" w:rsidRPr="00315D96">
        <w:t xml:space="preserve">). </w:t>
      </w:r>
    </w:p>
    <w:p w14:paraId="776D216B" w14:textId="77777777" w:rsidR="00401EBC" w:rsidRPr="00315D96" w:rsidRDefault="00401EBC" w:rsidP="00102B5E">
      <w:pPr>
        <w:spacing w:line="360" w:lineRule="auto"/>
      </w:pPr>
    </w:p>
    <w:p w14:paraId="4D1EB3AB" w14:textId="1D878137" w:rsidR="003412E2" w:rsidRPr="00315D96" w:rsidRDefault="002A1F03" w:rsidP="00102B5E">
      <w:pPr>
        <w:spacing w:line="360" w:lineRule="auto"/>
      </w:pPr>
      <w:r w:rsidRPr="00315D96">
        <w:t xml:space="preserve">At the same time, I also </w:t>
      </w:r>
      <w:r w:rsidR="00410329" w:rsidRPr="00315D96">
        <w:t xml:space="preserve">hold </w:t>
      </w:r>
      <w:r w:rsidRPr="00315D96">
        <w:t xml:space="preserve">that some of the technical features </w:t>
      </w:r>
      <w:r w:rsidR="00410329" w:rsidRPr="00315D96">
        <w:t xml:space="preserve">of </w:t>
      </w:r>
      <w:r w:rsidRPr="00315D96">
        <w:t xml:space="preserve">systematic review can be usefully adapted within narrative review. For example, </w:t>
      </w:r>
      <w:r w:rsidR="00923CDE" w:rsidRPr="00315D96">
        <w:t xml:space="preserve">I believe </w:t>
      </w:r>
      <w:r w:rsidRPr="00315D96">
        <w:t>explicitness about search and selection techniques</w:t>
      </w:r>
      <w:r w:rsidR="000A55D2">
        <w:t>,</w:t>
      </w:r>
      <w:r w:rsidRPr="00315D96">
        <w:t xml:space="preserve"> and description of literature analytical strategy</w:t>
      </w:r>
      <w:r w:rsidR="000A55D2">
        <w:t>,</w:t>
      </w:r>
      <w:r w:rsidRPr="00315D96">
        <w:t xml:space="preserve"> </w:t>
      </w:r>
      <w:r w:rsidR="00CE1DA6" w:rsidRPr="00315D96">
        <w:t xml:space="preserve">should </w:t>
      </w:r>
      <w:r w:rsidRPr="00315D96">
        <w:t xml:space="preserve">be included in longer narrative reviews </w:t>
      </w:r>
      <w:r w:rsidR="00923CDE" w:rsidRPr="00315D96">
        <w:t xml:space="preserve">to support the transparency of </w:t>
      </w:r>
      <w:r w:rsidR="00CE1DA6" w:rsidRPr="00315D96">
        <w:t>their</w:t>
      </w:r>
      <w:r w:rsidR="00923CDE" w:rsidRPr="00315D96">
        <w:t xml:space="preserve"> conduct</w:t>
      </w:r>
      <w:r w:rsidRPr="00315D96">
        <w:t xml:space="preserve">. </w:t>
      </w:r>
      <w:r w:rsidR="00923CDE" w:rsidRPr="00315D96">
        <w:t>I am also comfortable with the idea that the inclusion of studies within a narrative review should be influenced by an appraisal of their quality</w:t>
      </w:r>
      <w:r w:rsidR="00410329" w:rsidRPr="00315D96">
        <w:t>,</w:t>
      </w:r>
      <w:r w:rsidR="00923CDE" w:rsidRPr="00315D96">
        <w:t xml:space="preserve"> as well as relevance, but </w:t>
      </w:r>
      <w:r w:rsidR="00FE55F3" w:rsidRPr="00315D96">
        <w:t xml:space="preserve">believe </w:t>
      </w:r>
      <w:r w:rsidR="00B941CA" w:rsidRPr="00315D96">
        <w:t xml:space="preserve">that </w:t>
      </w:r>
      <w:r w:rsidR="0061659D" w:rsidRPr="00315D96">
        <w:t>exclusion</w:t>
      </w:r>
      <w:r w:rsidR="00FE55F3" w:rsidRPr="00315D96">
        <w:t xml:space="preserve"> according to study methodology alone</w:t>
      </w:r>
      <w:r w:rsidR="00B941CA" w:rsidRPr="00315D96">
        <w:t xml:space="preserve"> is highly questionable in most review</w:t>
      </w:r>
      <w:r w:rsidR="002C6D7C">
        <w:t>s.</w:t>
      </w:r>
      <w:r w:rsidR="00B941CA" w:rsidRPr="00315D96">
        <w:t xml:space="preserve"> In </w:t>
      </w:r>
      <w:r w:rsidR="00FE55F3" w:rsidRPr="00315D96">
        <w:t xml:space="preserve">more recent times, I have </w:t>
      </w:r>
      <w:r w:rsidR="00B941CA" w:rsidRPr="00315D96">
        <w:t xml:space="preserve">also </w:t>
      </w:r>
      <w:r w:rsidR="00FE55F3" w:rsidRPr="00315D96">
        <w:t>been persuaded that the application of any quality appraisal criteria should be done</w:t>
      </w:r>
      <w:r w:rsidR="00923CDE" w:rsidRPr="00315D96">
        <w:t xml:space="preserve"> with </w:t>
      </w:r>
      <w:r w:rsidR="00CE1DA6" w:rsidRPr="00315D96">
        <w:t xml:space="preserve">a good deal of </w:t>
      </w:r>
      <w:r w:rsidR="00923CDE" w:rsidRPr="00315D96">
        <w:t xml:space="preserve">caution because, </w:t>
      </w:r>
      <w:r w:rsidR="00FE55F3" w:rsidRPr="00315D96">
        <w:t xml:space="preserve">as Pawson (2006a) strikingly argues, nuggets of insightful evidence </w:t>
      </w:r>
      <w:r w:rsidR="00923CDE" w:rsidRPr="00315D96">
        <w:t xml:space="preserve">and argument </w:t>
      </w:r>
      <w:r w:rsidR="000A55D2">
        <w:t xml:space="preserve">for programme theory </w:t>
      </w:r>
      <w:r w:rsidR="00923CDE" w:rsidRPr="00315D96">
        <w:t xml:space="preserve">can </w:t>
      </w:r>
      <w:r w:rsidR="00FE55F3" w:rsidRPr="00315D96">
        <w:t xml:space="preserve">be found in studies which are of poor quality in some aspects of their design, data collection </w:t>
      </w:r>
      <w:r w:rsidR="00B941CA" w:rsidRPr="00315D96">
        <w:t>or</w:t>
      </w:r>
      <w:r w:rsidR="00FE55F3" w:rsidRPr="00315D96">
        <w:t xml:space="preserve"> analysis. </w:t>
      </w:r>
      <w:r w:rsidR="005540FD" w:rsidRPr="00315D96">
        <w:t xml:space="preserve">Most would agree that social reality </w:t>
      </w:r>
      <w:r w:rsidR="000A55D2">
        <w:t>is</w:t>
      </w:r>
      <w:r w:rsidR="005540FD" w:rsidRPr="00315D96">
        <w:t xml:space="preserve"> complex, nuance</w:t>
      </w:r>
      <w:r w:rsidR="00410329" w:rsidRPr="00315D96">
        <w:t>d</w:t>
      </w:r>
      <w:r w:rsidR="005540FD" w:rsidRPr="00315D96">
        <w:t xml:space="preserve"> and textured. It should not come as a surprise</w:t>
      </w:r>
      <w:r w:rsidR="002C6D7C">
        <w:t>,</w:t>
      </w:r>
      <w:r w:rsidR="005540FD" w:rsidRPr="00315D96">
        <w:t xml:space="preserve"> </w:t>
      </w:r>
      <w:r w:rsidR="00B941CA" w:rsidRPr="00315D96">
        <w:t>then</w:t>
      </w:r>
      <w:r w:rsidR="002C6D7C">
        <w:t>,</w:t>
      </w:r>
      <w:r w:rsidR="00B941CA" w:rsidRPr="00315D96">
        <w:t xml:space="preserve"> </w:t>
      </w:r>
      <w:r w:rsidR="005540FD" w:rsidRPr="00315D96">
        <w:t xml:space="preserve">if the studies which seek to encapsulate </w:t>
      </w:r>
      <w:r w:rsidR="00B941CA" w:rsidRPr="00315D96">
        <w:t xml:space="preserve">aspects of </w:t>
      </w:r>
      <w:r w:rsidR="005540FD" w:rsidRPr="00315D96">
        <w:t>them are also</w:t>
      </w:r>
      <w:r w:rsidR="00F1132B">
        <w:t>,</w:t>
      </w:r>
      <w:r w:rsidR="00923CDE" w:rsidRPr="00315D96">
        <w:t xml:space="preserve"> and </w:t>
      </w:r>
      <w:r w:rsidR="005540FD" w:rsidRPr="00315D96">
        <w:t xml:space="preserve">a strategy of reviewing </w:t>
      </w:r>
      <w:r w:rsidRPr="00315D96">
        <w:t xml:space="preserve">such studies </w:t>
      </w:r>
      <w:r w:rsidR="005540FD" w:rsidRPr="00315D96">
        <w:t>needs to</w:t>
      </w:r>
      <w:r w:rsidR="00923CDE" w:rsidRPr="00315D96">
        <w:t xml:space="preserve"> be open to such complexity</w:t>
      </w:r>
      <w:r w:rsidR="000A55D2">
        <w:t xml:space="preserve">, including the possibility that a ‘weak’ </w:t>
      </w:r>
      <w:r w:rsidR="000A55D2">
        <w:lastRenderedPageBreak/>
        <w:t>study may nonetheless carry pertinent and useful insights</w:t>
      </w:r>
      <w:r w:rsidR="005540FD" w:rsidRPr="00315D96">
        <w:t>.</w:t>
      </w:r>
      <w:r w:rsidR="005D46A1" w:rsidRPr="00315D96">
        <w:t xml:space="preserve"> </w:t>
      </w:r>
      <w:r w:rsidR="00725345" w:rsidRPr="00315D96">
        <w:t>Consistent with th</w:t>
      </w:r>
      <w:r w:rsidR="005540FD" w:rsidRPr="00315D96">
        <w:t>ese beliefs</w:t>
      </w:r>
      <w:r w:rsidR="000617F5" w:rsidRPr="00315D96">
        <w:t xml:space="preserve">, the narrative review in </w:t>
      </w:r>
      <w:r w:rsidR="000617F5" w:rsidRPr="00315D96">
        <w:rPr>
          <w:i/>
          <w:iCs/>
        </w:rPr>
        <w:t xml:space="preserve">4 </w:t>
      </w:r>
      <w:r w:rsidR="000617F5" w:rsidRPr="00315D96">
        <w:t xml:space="preserve">did include the use of some technical features associated with a systematic review </w:t>
      </w:r>
      <w:r w:rsidR="00410329" w:rsidRPr="00315D96">
        <w:t xml:space="preserve">by </w:t>
      </w:r>
      <w:r w:rsidR="000617F5" w:rsidRPr="00315D96">
        <w:t xml:space="preserve">detailing searches and search terms, </w:t>
      </w:r>
      <w:r w:rsidR="00410329" w:rsidRPr="00315D96">
        <w:t xml:space="preserve">adopting </w:t>
      </w:r>
      <w:r w:rsidR="000617F5" w:rsidRPr="00315D96">
        <w:t>explicit literature selection criteria</w:t>
      </w:r>
      <w:r w:rsidR="00725345" w:rsidRPr="00315D96">
        <w:t xml:space="preserve"> </w:t>
      </w:r>
      <w:r w:rsidR="005D46A1" w:rsidRPr="00315D96">
        <w:t xml:space="preserve">and </w:t>
      </w:r>
      <w:r w:rsidR="00227D46" w:rsidRPr="00315D96">
        <w:t xml:space="preserve">including </w:t>
      </w:r>
      <w:r w:rsidR="005D46A1" w:rsidRPr="00315D96">
        <w:t xml:space="preserve">some </w:t>
      </w:r>
      <w:r w:rsidR="00227D46" w:rsidRPr="00315D96">
        <w:t xml:space="preserve">selection of literature based on </w:t>
      </w:r>
      <w:r w:rsidR="005D46A1" w:rsidRPr="00315D96">
        <w:t xml:space="preserve">quality appraisal. </w:t>
      </w:r>
      <w:r w:rsidR="00227D46" w:rsidRPr="00315D96">
        <w:t>Importantly though, t</w:t>
      </w:r>
      <w:r w:rsidR="005D46A1" w:rsidRPr="00315D96">
        <w:t xml:space="preserve">he </w:t>
      </w:r>
      <w:r w:rsidR="000617F5" w:rsidRPr="00315D96">
        <w:t xml:space="preserve">adoption of </w:t>
      </w:r>
      <w:r w:rsidR="00725345" w:rsidRPr="00315D96">
        <w:t>a hierarchy of evidence was eschewed as the basis for any literature</w:t>
      </w:r>
      <w:r w:rsidR="00227D46" w:rsidRPr="00315D96">
        <w:t xml:space="preserve"> selection or exclusion</w:t>
      </w:r>
      <w:r w:rsidR="00725345" w:rsidRPr="00315D96">
        <w:t xml:space="preserve">. </w:t>
      </w:r>
      <w:r w:rsidR="000617F5" w:rsidRPr="00315D96">
        <w:t>Instead</w:t>
      </w:r>
      <w:r w:rsidR="00227D46" w:rsidRPr="00315D96">
        <w:t>,</w:t>
      </w:r>
      <w:r w:rsidR="000617F5" w:rsidRPr="00315D96">
        <w:t xml:space="preserve"> we sought to utilise the most relevant </w:t>
      </w:r>
      <w:r w:rsidR="00227D46" w:rsidRPr="00315D96">
        <w:t xml:space="preserve">good quality </w:t>
      </w:r>
      <w:r w:rsidR="000617F5" w:rsidRPr="00315D96">
        <w:t xml:space="preserve">evidence </w:t>
      </w:r>
      <w:r w:rsidR="00227D46" w:rsidRPr="00315D96">
        <w:t xml:space="preserve">regarding </w:t>
      </w:r>
      <w:r w:rsidR="000617F5" w:rsidRPr="00315D96">
        <w:t>how family time was working or not working for children in care</w:t>
      </w:r>
      <w:r w:rsidR="00227D46" w:rsidRPr="00315D96">
        <w:t xml:space="preserve">. This </w:t>
      </w:r>
      <w:r w:rsidR="00725345" w:rsidRPr="00315D96">
        <w:t>inclu</w:t>
      </w:r>
      <w:r w:rsidR="000617F5" w:rsidRPr="00315D96">
        <w:t>ded</w:t>
      </w:r>
      <w:r w:rsidR="00725345" w:rsidRPr="00315D96">
        <w:t xml:space="preserve"> </w:t>
      </w:r>
      <w:r w:rsidR="00227D46" w:rsidRPr="00315D96">
        <w:t>both q</w:t>
      </w:r>
      <w:r w:rsidR="000617F5" w:rsidRPr="00315D96">
        <w:t xml:space="preserve">uasi-experimental evidence </w:t>
      </w:r>
      <w:r w:rsidR="00227D46" w:rsidRPr="00315D96">
        <w:t xml:space="preserve">and </w:t>
      </w:r>
      <w:r w:rsidR="000617F5" w:rsidRPr="00315D96">
        <w:t xml:space="preserve">qualitative data </w:t>
      </w:r>
      <w:r w:rsidR="00227D46" w:rsidRPr="00315D96">
        <w:t xml:space="preserve">as well as some </w:t>
      </w:r>
      <w:r w:rsidR="000617F5" w:rsidRPr="00315D96">
        <w:t xml:space="preserve">non-empirical evidence around </w:t>
      </w:r>
      <w:r w:rsidR="00725345" w:rsidRPr="00315D96">
        <w:t>emergent issues</w:t>
      </w:r>
      <w:r w:rsidR="00227D46" w:rsidRPr="00315D96">
        <w:t xml:space="preserve">, </w:t>
      </w:r>
      <w:r w:rsidR="000617F5" w:rsidRPr="00315D96">
        <w:t xml:space="preserve">such as </w:t>
      </w:r>
      <w:r w:rsidR="00725345" w:rsidRPr="00315D96">
        <w:t xml:space="preserve">family time via the Internet/new technology, on which there were not then any </w:t>
      </w:r>
      <w:r w:rsidR="00227D46" w:rsidRPr="00315D96">
        <w:t xml:space="preserve">significant </w:t>
      </w:r>
      <w:r w:rsidR="00725345" w:rsidRPr="00315D96">
        <w:t>empirical studies, but about which there had been considerable discussion</w:t>
      </w:r>
      <w:r w:rsidR="00E32F61">
        <w:t xml:space="preserve"> and debate</w:t>
      </w:r>
      <w:r w:rsidR="000617F5" w:rsidRPr="00315D96">
        <w:t xml:space="preserve">. </w:t>
      </w:r>
    </w:p>
    <w:p w14:paraId="33915310" w14:textId="77777777" w:rsidR="00DC1B94" w:rsidRPr="00315D96" w:rsidRDefault="00DC1B94" w:rsidP="00102B5E">
      <w:pPr>
        <w:spacing w:after="160" w:line="360" w:lineRule="auto"/>
        <w:rPr>
          <w:rFonts w:eastAsiaTheme="majorEastAsia" w:cstheme="majorBidi"/>
          <w:color w:val="2E74B5" w:themeColor="accent1" w:themeShade="BF"/>
          <w:sz w:val="32"/>
          <w:szCs w:val="32"/>
        </w:rPr>
      </w:pPr>
      <w:r w:rsidRPr="00315D96">
        <w:br w:type="page"/>
      </w:r>
    </w:p>
    <w:p w14:paraId="6B1893DB" w14:textId="743D33AD" w:rsidR="00364AFE" w:rsidRPr="00315D96" w:rsidRDefault="003F6EAA" w:rsidP="00CF5019">
      <w:pPr>
        <w:pStyle w:val="Heading1"/>
      </w:pPr>
      <w:bookmarkStart w:id="28" w:name="_Toc32913175"/>
      <w:r>
        <w:lastRenderedPageBreak/>
        <w:t>7</w:t>
      </w:r>
      <w:r w:rsidR="009D6D9C" w:rsidRPr="00315D96">
        <w:t>.</w:t>
      </w:r>
      <w:r w:rsidR="00E95DA4" w:rsidRPr="00315D96">
        <w:t xml:space="preserve"> </w:t>
      </w:r>
      <w:r w:rsidR="00490738">
        <w:t>Using m</w:t>
      </w:r>
      <w:r w:rsidR="00DA4504" w:rsidRPr="00315D96">
        <w:t xml:space="preserve">ixed </w:t>
      </w:r>
      <w:r w:rsidR="00490738">
        <w:t>m</w:t>
      </w:r>
      <w:r w:rsidR="00DA4504" w:rsidRPr="00315D96">
        <w:t>ethods</w:t>
      </w:r>
      <w:r w:rsidR="008C3E36" w:rsidRPr="00315D96">
        <w:t xml:space="preserve"> </w:t>
      </w:r>
      <w:r w:rsidR="00490738">
        <w:t>as a primarily qualitative researcher</w:t>
      </w:r>
      <w:bookmarkEnd w:id="28"/>
    </w:p>
    <w:p w14:paraId="5AFA0412" w14:textId="77777777" w:rsidR="00FB0BB2" w:rsidRDefault="00FB0BB2" w:rsidP="00102B5E">
      <w:pPr>
        <w:spacing w:line="360" w:lineRule="auto"/>
        <w:rPr>
          <w:rFonts w:eastAsia="Adobe Myungjo Std M"/>
        </w:rPr>
      </w:pPr>
    </w:p>
    <w:p w14:paraId="2AFB764F" w14:textId="535C41C7" w:rsidR="00C324E6" w:rsidRPr="00315D96" w:rsidRDefault="00E95DA4" w:rsidP="00102B5E">
      <w:pPr>
        <w:spacing w:line="360" w:lineRule="auto"/>
        <w:rPr>
          <w:rFonts w:eastAsia="Adobe Myungjo Std M"/>
        </w:rPr>
      </w:pPr>
      <w:r w:rsidRPr="00315D96">
        <w:rPr>
          <w:rFonts w:eastAsia="Adobe Myungjo Std M"/>
        </w:rPr>
        <w:t xml:space="preserve">In this section I consider the use of mixed </w:t>
      </w:r>
      <w:r w:rsidR="00F976A4">
        <w:rPr>
          <w:rFonts w:eastAsia="Adobe Myungjo Std M"/>
        </w:rPr>
        <w:t xml:space="preserve">methods </w:t>
      </w:r>
      <w:r w:rsidRPr="00315D96">
        <w:rPr>
          <w:rFonts w:eastAsia="Adobe Myungjo Std M"/>
        </w:rPr>
        <w:t>from the perspective of a primarily qualitative researcher. I engage with concerns and critiques of mixed method</w:t>
      </w:r>
      <w:r w:rsidR="00C64E83" w:rsidRPr="00315D96">
        <w:rPr>
          <w:rFonts w:eastAsia="Adobe Myungjo Std M"/>
        </w:rPr>
        <w:t xml:space="preserve">s as back door positivism, </w:t>
      </w:r>
      <w:r w:rsidRPr="00315D96">
        <w:rPr>
          <w:rFonts w:eastAsia="Adobe Myungjo Std M"/>
        </w:rPr>
        <w:t>provide a justification for the</w:t>
      </w:r>
      <w:r w:rsidR="00C64E83" w:rsidRPr="00315D96">
        <w:rPr>
          <w:rFonts w:eastAsia="Adobe Myungjo Std M"/>
        </w:rPr>
        <w:t>ir</w:t>
      </w:r>
      <w:r w:rsidRPr="00315D96">
        <w:rPr>
          <w:rFonts w:eastAsia="Adobe Myungjo Std M"/>
        </w:rPr>
        <w:t xml:space="preserve"> use </w:t>
      </w:r>
      <w:r w:rsidR="00C64E83" w:rsidRPr="00315D96">
        <w:rPr>
          <w:rFonts w:eastAsia="Adobe Myungjo Std M"/>
        </w:rPr>
        <w:t xml:space="preserve">and then </w:t>
      </w:r>
      <w:r w:rsidRPr="00315D96">
        <w:rPr>
          <w:rFonts w:eastAsia="Adobe Myungjo Std M"/>
        </w:rPr>
        <w:t>illustrat</w:t>
      </w:r>
      <w:r w:rsidR="00C64E83" w:rsidRPr="00315D96">
        <w:rPr>
          <w:rFonts w:eastAsia="Adobe Myungjo Std M"/>
        </w:rPr>
        <w:t>e</w:t>
      </w:r>
      <w:r w:rsidRPr="00315D96">
        <w:rPr>
          <w:rFonts w:eastAsia="Adobe Myungjo Std M"/>
        </w:rPr>
        <w:t xml:space="preserve"> how they have </w:t>
      </w:r>
      <w:r w:rsidR="00725698">
        <w:rPr>
          <w:rFonts w:eastAsia="Adobe Myungjo Std M"/>
        </w:rPr>
        <w:t xml:space="preserve">been </w:t>
      </w:r>
      <w:r w:rsidRPr="00315D96">
        <w:rPr>
          <w:rFonts w:eastAsia="Adobe Myungjo Std M"/>
        </w:rPr>
        <w:t xml:space="preserve">used in three of the </w:t>
      </w:r>
      <w:r w:rsidR="00EC436F">
        <w:rPr>
          <w:rFonts w:eastAsia="Adobe Myungjo Std M"/>
        </w:rPr>
        <w:t>article</w:t>
      </w:r>
      <w:r w:rsidR="00C64E83" w:rsidRPr="00315D96">
        <w:rPr>
          <w:rFonts w:eastAsia="Adobe Myungjo Std M"/>
        </w:rPr>
        <w:t>s</w:t>
      </w:r>
      <w:r w:rsidRPr="00315D96">
        <w:rPr>
          <w:rFonts w:eastAsia="Adobe Myungjo Std M"/>
        </w:rPr>
        <w:t xml:space="preserve"> in the submission (5, 10, 11). </w:t>
      </w:r>
      <w:r w:rsidR="00C64E83" w:rsidRPr="00315D96">
        <w:rPr>
          <w:rFonts w:eastAsia="Adobe Myungjo Std M"/>
        </w:rPr>
        <w:t xml:space="preserve">This provides evidence of the contributions of the work in </w:t>
      </w:r>
      <w:r w:rsidR="00C64E83" w:rsidRPr="00315D96">
        <w:rPr>
          <w:rFonts w:eastAsia="Adobe Myungjo Std M"/>
          <w:i/>
          <w:iCs/>
        </w:rPr>
        <w:t xml:space="preserve">Domains, 1, 3 </w:t>
      </w:r>
      <w:r w:rsidR="00C64E83" w:rsidRPr="00315D96">
        <w:rPr>
          <w:rFonts w:eastAsia="Adobe Myungjo Std M"/>
        </w:rPr>
        <w:t xml:space="preserve">and </w:t>
      </w:r>
      <w:r w:rsidR="00C64E83" w:rsidRPr="00315D96">
        <w:rPr>
          <w:rFonts w:eastAsia="Adobe Myungjo Std M"/>
          <w:i/>
          <w:iCs/>
        </w:rPr>
        <w:t xml:space="preserve">4 </w:t>
      </w:r>
      <w:r w:rsidR="00C64E83" w:rsidRPr="00315D96">
        <w:rPr>
          <w:rFonts w:eastAsia="Adobe Myungjo Std M"/>
        </w:rPr>
        <w:t>.</w:t>
      </w:r>
    </w:p>
    <w:p w14:paraId="0F23333E" w14:textId="77777777" w:rsidR="00E95DA4" w:rsidRPr="00315D96" w:rsidRDefault="00E95DA4" w:rsidP="00102B5E">
      <w:pPr>
        <w:spacing w:line="360" w:lineRule="auto"/>
        <w:rPr>
          <w:rFonts w:eastAsia="Adobe Myungjo Std M"/>
        </w:rPr>
      </w:pPr>
    </w:p>
    <w:p w14:paraId="5EC580AB" w14:textId="77777777" w:rsidR="00D052B3" w:rsidRDefault="00313AB1" w:rsidP="00102B5E">
      <w:pPr>
        <w:spacing w:line="360" w:lineRule="auto"/>
        <w:rPr>
          <w:rFonts w:eastAsia="Adobe Myungjo Std M"/>
        </w:rPr>
      </w:pPr>
      <w:r w:rsidRPr="00315D96">
        <w:rPr>
          <w:rFonts w:eastAsia="Adobe Myungjo Std M"/>
        </w:rPr>
        <w:t xml:space="preserve">The use of mixed methods sits well alongside a realist orientation which is methodologically pragmatic about utilising a range of methods as appropriate to the particular aims of a given study (Pawson and Tilley, 1997). </w:t>
      </w:r>
      <w:r w:rsidR="00F976A4">
        <w:rPr>
          <w:rFonts w:eastAsia="Adobe Myungjo Std M"/>
        </w:rPr>
        <w:t xml:space="preserve">Typically the descriptor mixed methods refers to </w:t>
      </w:r>
      <w:r w:rsidR="00393CEE" w:rsidRPr="00315D96">
        <w:rPr>
          <w:rFonts w:eastAsia="Adobe Myungjo Std M"/>
        </w:rPr>
        <w:t xml:space="preserve">research which has used at least one qualitative and one quantitative method, and </w:t>
      </w:r>
      <w:r w:rsidR="00F976A4">
        <w:rPr>
          <w:rFonts w:eastAsia="Adobe Myungjo Std M"/>
        </w:rPr>
        <w:t xml:space="preserve">which </w:t>
      </w:r>
      <w:r w:rsidR="00393CEE" w:rsidRPr="00315D96">
        <w:rPr>
          <w:rFonts w:eastAsia="Adobe Myungjo Std M"/>
        </w:rPr>
        <w:t>therefore straddle</w:t>
      </w:r>
      <w:r w:rsidR="008828DA">
        <w:rPr>
          <w:rFonts w:eastAsia="Adobe Myungjo Std M"/>
        </w:rPr>
        <w:t>s</w:t>
      </w:r>
      <w:r w:rsidR="00393CEE" w:rsidRPr="00315D96">
        <w:rPr>
          <w:rFonts w:eastAsia="Adobe Myungjo Std M"/>
        </w:rPr>
        <w:t xml:space="preserve"> </w:t>
      </w:r>
      <w:r w:rsidR="00702F07" w:rsidRPr="00315D96">
        <w:rPr>
          <w:rFonts w:eastAsia="Adobe Myungjo Std M"/>
        </w:rPr>
        <w:t xml:space="preserve">what </w:t>
      </w:r>
      <w:r w:rsidRPr="00315D96">
        <w:rPr>
          <w:rFonts w:eastAsia="Adobe Myungjo Std M"/>
        </w:rPr>
        <w:t xml:space="preserve">some </w:t>
      </w:r>
      <w:r w:rsidR="008828DA">
        <w:rPr>
          <w:rFonts w:eastAsia="Adobe Myungjo Std M"/>
        </w:rPr>
        <w:t xml:space="preserve">view </w:t>
      </w:r>
      <w:r w:rsidRPr="00315D96">
        <w:rPr>
          <w:rFonts w:eastAsia="Adobe Myungjo Std M"/>
        </w:rPr>
        <w:t xml:space="preserve">as a </w:t>
      </w:r>
      <w:r w:rsidR="00702F07" w:rsidRPr="00315D96">
        <w:rPr>
          <w:rFonts w:eastAsia="Adobe Myungjo Std M"/>
        </w:rPr>
        <w:t>paradigm</w:t>
      </w:r>
      <w:r w:rsidRPr="00315D96">
        <w:rPr>
          <w:rFonts w:eastAsia="Adobe Myungjo Std M"/>
        </w:rPr>
        <w:t>atic divide</w:t>
      </w:r>
      <w:r w:rsidR="00702F07" w:rsidRPr="00315D96">
        <w:rPr>
          <w:rFonts w:eastAsia="Adobe Myungjo Std M"/>
        </w:rPr>
        <w:t xml:space="preserve"> (Bryman, 2012</w:t>
      </w:r>
      <w:r w:rsidR="00C64E83" w:rsidRPr="00315D96">
        <w:rPr>
          <w:rFonts w:eastAsia="Adobe Myungjo Std M"/>
        </w:rPr>
        <w:t>b</w:t>
      </w:r>
      <w:r w:rsidR="00C324E6" w:rsidRPr="00315D96">
        <w:rPr>
          <w:rFonts w:eastAsia="Adobe Myungjo Std M"/>
        </w:rPr>
        <w:t xml:space="preserve">). </w:t>
      </w:r>
      <w:r w:rsidR="006228BB" w:rsidRPr="00315D96">
        <w:rPr>
          <w:rFonts w:eastAsia="Adobe Myungjo Std M"/>
        </w:rPr>
        <w:t>The overarching case for using mixed methods is that social phenomena are complex and all data offer limited insights into</w:t>
      </w:r>
      <w:r w:rsidR="008828DA">
        <w:rPr>
          <w:rFonts w:eastAsia="Adobe Myungjo Std M"/>
        </w:rPr>
        <w:t xml:space="preserve"> them</w:t>
      </w:r>
      <w:r w:rsidR="00CF431C" w:rsidRPr="00315D96">
        <w:rPr>
          <w:rFonts w:eastAsia="Adobe Myungjo Std M"/>
        </w:rPr>
        <w:t xml:space="preserve">: </w:t>
      </w:r>
      <w:r w:rsidR="008828DA">
        <w:rPr>
          <w:rFonts w:eastAsia="Adobe Myungjo Std M"/>
        </w:rPr>
        <w:t>t</w:t>
      </w:r>
      <w:r w:rsidR="008828DA" w:rsidRPr="00315D96">
        <w:rPr>
          <w:rFonts w:eastAsia="Adobe Myungjo Std M"/>
        </w:rPr>
        <w:t>hrough strategically combining their insights it is argued that a more a more multi-faceted picture of a complex social phenomenon can be captured</w:t>
      </w:r>
      <w:r w:rsidR="008828DA">
        <w:rPr>
          <w:rFonts w:eastAsia="Adobe Myungjo Std M"/>
        </w:rPr>
        <w:t xml:space="preserve"> </w:t>
      </w:r>
      <w:r w:rsidR="00CF431C" w:rsidRPr="00315D96">
        <w:rPr>
          <w:rFonts w:eastAsia="Adobe Myungjo Std M"/>
        </w:rPr>
        <w:t>(Mason, 2006</w:t>
      </w:r>
      <w:r w:rsidR="007347A5">
        <w:rPr>
          <w:rFonts w:eastAsia="Adobe Myungjo Std M"/>
        </w:rPr>
        <w:t>; Pawson, 2006</w:t>
      </w:r>
      <w:r w:rsidR="00F674C6">
        <w:rPr>
          <w:rFonts w:eastAsia="Adobe Myungjo Std M"/>
        </w:rPr>
        <w:t>b</w:t>
      </w:r>
      <w:r w:rsidR="00CF431C" w:rsidRPr="00315D96">
        <w:rPr>
          <w:rFonts w:eastAsia="Adobe Myungjo Std M"/>
        </w:rPr>
        <w:t>). Some mixed methods researchers – although not all – see the use of multiple, mixed methods, as part of a ‘triangulation’ strategy such that one</w:t>
      </w:r>
      <w:r w:rsidR="00DD3949" w:rsidRPr="00315D96">
        <w:rPr>
          <w:rFonts w:eastAsia="Adobe Myungjo Std M"/>
        </w:rPr>
        <w:t xml:space="preserve"> type of</w:t>
      </w:r>
      <w:r w:rsidR="00CF431C" w:rsidRPr="00315D96">
        <w:rPr>
          <w:rFonts w:eastAsia="Adobe Myungjo Std M"/>
        </w:rPr>
        <w:t xml:space="preserve"> data may support the findings and interpretation of findings of </w:t>
      </w:r>
      <w:r w:rsidR="00DD3949" w:rsidRPr="00315D96">
        <w:rPr>
          <w:rFonts w:eastAsia="Adobe Myungjo Std M"/>
        </w:rPr>
        <w:t>another</w:t>
      </w:r>
      <w:r w:rsidR="00CF431C" w:rsidRPr="00315D96">
        <w:rPr>
          <w:rFonts w:eastAsia="Adobe Myungjo Std M"/>
        </w:rPr>
        <w:t xml:space="preserve"> </w:t>
      </w:r>
      <w:r w:rsidR="00DD3949" w:rsidRPr="00315D96">
        <w:rPr>
          <w:rFonts w:eastAsia="Adobe Myungjo Std M"/>
        </w:rPr>
        <w:t xml:space="preserve">type of </w:t>
      </w:r>
      <w:r w:rsidR="00CF431C" w:rsidRPr="00315D96">
        <w:rPr>
          <w:rFonts w:eastAsia="Adobe Myungjo Std M"/>
        </w:rPr>
        <w:t>data in the same study (</w:t>
      </w:r>
      <w:r w:rsidR="00CF431C" w:rsidRPr="00315D96">
        <w:rPr>
          <w:rFonts w:cs="Arial"/>
          <w:bCs/>
          <w:color w:val="222222"/>
          <w:shd w:val="clear" w:color="auto" w:fill="FFFFFF"/>
        </w:rPr>
        <w:t>Tashakkori and Teddlie, 2008)</w:t>
      </w:r>
      <w:r w:rsidR="00CF431C" w:rsidRPr="00315D96">
        <w:rPr>
          <w:rFonts w:eastAsia="Adobe Myungjo Std M"/>
        </w:rPr>
        <w:t xml:space="preserve">. </w:t>
      </w:r>
    </w:p>
    <w:p w14:paraId="6711FFC5" w14:textId="77777777" w:rsidR="00D052B3" w:rsidRDefault="00D052B3" w:rsidP="00102B5E">
      <w:pPr>
        <w:spacing w:line="360" w:lineRule="auto"/>
        <w:rPr>
          <w:rFonts w:eastAsia="Adobe Myungjo Std M"/>
        </w:rPr>
      </w:pPr>
    </w:p>
    <w:p w14:paraId="7B911CE5" w14:textId="59E5FC6E" w:rsidR="00F674C6" w:rsidRDefault="00CF431C" w:rsidP="00102B5E">
      <w:pPr>
        <w:spacing w:line="360" w:lineRule="auto"/>
        <w:rPr>
          <w:rFonts w:eastAsia="Adobe Myungjo Std M"/>
        </w:rPr>
      </w:pPr>
      <w:r w:rsidRPr="00315D96">
        <w:rPr>
          <w:rFonts w:eastAsia="Adobe Myungjo Std M"/>
        </w:rPr>
        <w:t xml:space="preserve">Generally, </w:t>
      </w:r>
      <w:r w:rsidR="006228BB" w:rsidRPr="00315D96">
        <w:rPr>
          <w:rFonts w:eastAsia="Adobe Myungjo Std M"/>
        </w:rPr>
        <w:t>quantitative data tend to be more extensive</w:t>
      </w:r>
      <w:r w:rsidR="00F674C6">
        <w:rPr>
          <w:rFonts w:eastAsia="Adobe Myungjo Std M"/>
        </w:rPr>
        <w:t xml:space="preserve"> and </w:t>
      </w:r>
      <w:r w:rsidR="006228BB" w:rsidRPr="00315D96">
        <w:rPr>
          <w:rFonts w:eastAsia="Adobe Myungjo Std M"/>
        </w:rPr>
        <w:t>provid</w:t>
      </w:r>
      <w:r w:rsidR="00F674C6">
        <w:rPr>
          <w:rFonts w:eastAsia="Adobe Myungjo Std M"/>
        </w:rPr>
        <w:t>e</w:t>
      </w:r>
      <w:r w:rsidR="006228BB" w:rsidRPr="00315D96">
        <w:rPr>
          <w:rFonts w:eastAsia="Adobe Myungjo Std M"/>
        </w:rPr>
        <w:t xml:space="preserve"> a broader</w:t>
      </w:r>
      <w:r w:rsidR="00DD3949" w:rsidRPr="00315D96">
        <w:rPr>
          <w:rFonts w:eastAsia="Adobe Myungjo Std M"/>
        </w:rPr>
        <w:t xml:space="preserve">, </w:t>
      </w:r>
      <w:r w:rsidR="009208CA">
        <w:rPr>
          <w:rFonts w:eastAsia="Adobe Myungjo Std M"/>
        </w:rPr>
        <w:t xml:space="preserve">thinner, </w:t>
      </w:r>
      <w:r w:rsidR="006228BB" w:rsidRPr="00315D96">
        <w:rPr>
          <w:rFonts w:eastAsia="Adobe Myungjo Std M"/>
        </w:rPr>
        <w:t xml:space="preserve">overview of </w:t>
      </w:r>
      <w:r w:rsidR="00DD3949" w:rsidRPr="00315D96">
        <w:rPr>
          <w:rFonts w:eastAsia="Adobe Myungjo Std M"/>
        </w:rPr>
        <w:t xml:space="preserve">properties belonging to a </w:t>
      </w:r>
      <w:r w:rsidR="006228BB" w:rsidRPr="00315D96">
        <w:rPr>
          <w:rFonts w:eastAsia="Adobe Myungjo Std M"/>
        </w:rPr>
        <w:t>larger sample of people</w:t>
      </w:r>
      <w:r w:rsidR="00F674C6">
        <w:rPr>
          <w:rFonts w:eastAsia="Adobe Myungjo Std M"/>
        </w:rPr>
        <w:t xml:space="preserve"> or things</w:t>
      </w:r>
      <w:r w:rsidR="006228BB" w:rsidRPr="00315D96">
        <w:rPr>
          <w:rFonts w:eastAsia="Adobe Myungjo Std M"/>
        </w:rPr>
        <w:t xml:space="preserve"> </w:t>
      </w:r>
      <w:r w:rsidR="00DD3949" w:rsidRPr="00315D96">
        <w:rPr>
          <w:rFonts w:eastAsia="Adobe Myungjo Std M"/>
        </w:rPr>
        <w:t xml:space="preserve">than </w:t>
      </w:r>
      <w:r w:rsidR="006228BB" w:rsidRPr="00315D96">
        <w:rPr>
          <w:rFonts w:eastAsia="Adobe Myungjo Std M"/>
        </w:rPr>
        <w:t>qua</w:t>
      </w:r>
      <w:r w:rsidR="00DD3949" w:rsidRPr="00315D96">
        <w:rPr>
          <w:rFonts w:eastAsia="Adobe Myungjo Std M"/>
        </w:rPr>
        <w:t>l</w:t>
      </w:r>
      <w:r w:rsidR="006228BB" w:rsidRPr="00315D96">
        <w:rPr>
          <w:rFonts w:eastAsia="Adobe Myungjo Std M"/>
        </w:rPr>
        <w:t xml:space="preserve">itative data </w:t>
      </w:r>
      <w:r w:rsidR="00DD3949" w:rsidRPr="00315D96">
        <w:rPr>
          <w:rFonts w:eastAsia="Adobe Myungjo Std M"/>
        </w:rPr>
        <w:t xml:space="preserve">which </w:t>
      </w:r>
      <w:r w:rsidR="006228BB" w:rsidRPr="00315D96">
        <w:rPr>
          <w:rFonts w:eastAsia="Adobe Myungjo Std M"/>
        </w:rPr>
        <w:t>tend to offer intensive, contextualised accounts of greater depth of a smaller sample</w:t>
      </w:r>
      <w:r w:rsidR="00DD3949" w:rsidRPr="00315D96">
        <w:rPr>
          <w:rFonts w:eastAsia="Adobe Myungjo Std M"/>
        </w:rPr>
        <w:t xml:space="preserve"> </w:t>
      </w:r>
      <w:r w:rsidRPr="00315D96">
        <w:rPr>
          <w:rFonts w:eastAsia="Adobe Myungjo Std M"/>
        </w:rPr>
        <w:t>(Sayer, 1992</w:t>
      </w:r>
      <w:r w:rsidR="009208CA">
        <w:rPr>
          <w:rFonts w:eastAsia="Adobe Myungjo Std M"/>
        </w:rPr>
        <w:t>; Fleetwood, 2014</w:t>
      </w:r>
      <w:r w:rsidRPr="00315D96">
        <w:rPr>
          <w:rFonts w:eastAsia="Adobe Myungjo Std M"/>
        </w:rPr>
        <w:t>)</w:t>
      </w:r>
      <w:r w:rsidR="006228BB" w:rsidRPr="00315D96">
        <w:rPr>
          <w:rFonts w:eastAsia="Adobe Myungjo Std M"/>
        </w:rPr>
        <w:t xml:space="preserve">. </w:t>
      </w:r>
      <w:r w:rsidR="00DD3949" w:rsidRPr="00315D96">
        <w:rPr>
          <w:rFonts w:eastAsia="Adobe Myungjo Std M"/>
        </w:rPr>
        <w:t xml:space="preserve">These </w:t>
      </w:r>
      <w:r w:rsidR="00F674C6">
        <w:rPr>
          <w:rFonts w:eastAsia="Adobe Myungjo Std M"/>
        </w:rPr>
        <w:t xml:space="preserve">mean the approaches </w:t>
      </w:r>
      <w:r w:rsidR="00DD3949" w:rsidRPr="00315D96">
        <w:rPr>
          <w:rFonts w:eastAsia="Adobe Myungjo Std M"/>
        </w:rPr>
        <w:t>have different strengths and shortcomings</w:t>
      </w:r>
      <w:r w:rsidR="00F674C6">
        <w:rPr>
          <w:rFonts w:eastAsia="Adobe Myungjo Std M"/>
        </w:rPr>
        <w:t>.</w:t>
      </w:r>
      <w:r w:rsidR="00DD3949" w:rsidRPr="00315D96">
        <w:rPr>
          <w:rFonts w:eastAsia="Adobe Myungjo Std M"/>
        </w:rPr>
        <w:t xml:space="preserve"> </w:t>
      </w:r>
      <w:r w:rsidR="00F674C6">
        <w:rPr>
          <w:rFonts w:eastAsia="Adobe Myungjo Std M"/>
        </w:rPr>
        <w:t>T</w:t>
      </w:r>
      <w:r w:rsidR="00DD3949" w:rsidRPr="00315D96">
        <w:rPr>
          <w:rFonts w:eastAsia="Adobe Myungjo Std M"/>
        </w:rPr>
        <w:t xml:space="preserve">wo of the most salient </w:t>
      </w:r>
      <w:r w:rsidR="00F674C6">
        <w:rPr>
          <w:rFonts w:eastAsia="Adobe Myungjo Std M"/>
        </w:rPr>
        <w:t xml:space="preserve">are </w:t>
      </w:r>
      <w:r w:rsidR="00DD3949" w:rsidRPr="00315D96">
        <w:rPr>
          <w:rFonts w:eastAsia="Adobe Myungjo Std M"/>
        </w:rPr>
        <w:t xml:space="preserve">that </w:t>
      </w:r>
      <w:r w:rsidR="008828DA">
        <w:rPr>
          <w:rFonts w:eastAsia="Adobe Myungjo Std M"/>
        </w:rPr>
        <w:t xml:space="preserve">good </w:t>
      </w:r>
      <w:r w:rsidR="00DD3949" w:rsidRPr="00315D96">
        <w:rPr>
          <w:rFonts w:eastAsia="Adobe Myungjo Std M"/>
        </w:rPr>
        <w:t xml:space="preserve">quantitative </w:t>
      </w:r>
      <w:r w:rsidR="008828DA">
        <w:rPr>
          <w:rFonts w:eastAsia="Adobe Myungjo Std M"/>
        </w:rPr>
        <w:t>studies</w:t>
      </w:r>
      <w:r w:rsidR="00DD3949" w:rsidRPr="00315D96">
        <w:rPr>
          <w:rFonts w:eastAsia="Adobe Myungjo Std M"/>
        </w:rPr>
        <w:t>, due to larger</w:t>
      </w:r>
      <w:r w:rsidR="008828DA">
        <w:rPr>
          <w:rFonts w:eastAsia="Adobe Myungjo Std M"/>
        </w:rPr>
        <w:t>, representative</w:t>
      </w:r>
      <w:r w:rsidR="00DD3949" w:rsidRPr="00315D96">
        <w:rPr>
          <w:rFonts w:eastAsia="Adobe Myungjo Std M"/>
        </w:rPr>
        <w:t xml:space="preserve"> samples, may be more securely generalisable to a wider population, but tell us little about the context, meaning and reasons behind the surface</w:t>
      </w:r>
      <w:r w:rsidR="00AC466B" w:rsidRPr="00315D96">
        <w:rPr>
          <w:rFonts w:eastAsia="Adobe Myungjo Std M"/>
        </w:rPr>
        <w:t xml:space="preserve"> properties of </w:t>
      </w:r>
      <w:r w:rsidR="000B4D1D" w:rsidRPr="00315D96">
        <w:rPr>
          <w:rFonts w:eastAsia="Adobe Myungjo Std M"/>
        </w:rPr>
        <w:t>numerical summaries</w:t>
      </w:r>
      <w:r w:rsidR="00F674C6">
        <w:rPr>
          <w:rFonts w:eastAsia="Adobe Myungjo Std M"/>
        </w:rPr>
        <w:t>. O</w:t>
      </w:r>
      <w:r w:rsidR="008828DA">
        <w:rPr>
          <w:rFonts w:eastAsia="Adobe Myungjo Std M"/>
        </w:rPr>
        <w:t xml:space="preserve">ften the definition of </w:t>
      </w:r>
      <w:r w:rsidR="00B10347">
        <w:rPr>
          <w:rFonts w:eastAsia="Adobe Myungjo Std M"/>
        </w:rPr>
        <w:t xml:space="preserve">the </w:t>
      </w:r>
      <w:r w:rsidR="008828DA">
        <w:rPr>
          <w:rFonts w:eastAsia="Adobe Myungjo Std M"/>
        </w:rPr>
        <w:t xml:space="preserve">meanings </w:t>
      </w:r>
      <w:r w:rsidR="00B10347">
        <w:rPr>
          <w:rFonts w:eastAsia="Adobe Myungjo Std M"/>
        </w:rPr>
        <w:t xml:space="preserve">within, </w:t>
      </w:r>
      <w:r w:rsidR="008828DA">
        <w:rPr>
          <w:rFonts w:eastAsia="Adobe Myungjo Std M"/>
        </w:rPr>
        <w:t>and objects of</w:t>
      </w:r>
      <w:r w:rsidR="00B10347">
        <w:rPr>
          <w:rFonts w:eastAsia="Adobe Myungjo Std M"/>
        </w:rPr>
        <w:t>,</w:t>
      </w:r>
      <w:r w:rsidR="008828DA">
        <w:rPr>
          <w:rFonts w:eastAsia="Adobe Myungjo Std M"/>
        </w:rPr>
        <w:t xml:space="preserve"> </w:t>
      </w:r>
      <w:r w:rsidR="00B10347">
        <w:rPr>
          <w:rFonts w:eastAsia="Adobe Myungjo Std M"/>
        </w:rPr>
        <w:t xml:space="preserve">quantitative </w:t>
      </w:r>
      <w:r w:rsidR="008828DA">
        <w:rPr>
          <w:rFonts w:eastAsia="Adobe Myungjo Std M"/>
        </w:rPr>
        <w:t xml:space="preserve">study are </w:t>
      </w:r>
      <w:r w:rsidR="00F674C6">
        <w:rPr>
          <w:rFonts w:eastAsia="Adobe Myungjo Std M"/>
        </w:rPr>
        <w:t xml:space="preserve">also </w:t>
      </w:r>
      <w:r w:rsidR="008828DA">
        <w:rPr>
          <w:rFonts w:eastAsia="Adobe Myungjo Std M"/>
        </w:rPr>
        <w:t>given rather than open to exploration</w:t>
      </w:r>
      <w:r w:rsidR="00B10347">
        <w:rPr>
          <w:rFonts w:eastAsia="Adobe Myungjo Std M"/>
        </w:rPr>
        <w:t xml:space="preserve"> by the outside reader</w:t>
      </w:r>
      <w:r w:rsidR="008828DA">
        <w:rPr>
          <w:rFonts w:eastAsia="Adobe Myungjo Std M"/>
        </w:rPr>
        <w:t>.</w:t>
      </w:r>
      <w:r w:rsidR="00DD3949" w:rsidRPr="00315D96">
        <w:rPr>
          <w:rFonts w:eastAsia="Adobe Myungjo Std M"/>
        </w:rPr>
        <w:t xml:space="preserve"> </w:t>
      </w:r>
      <w:r w:rsidR="008828DA">
        <w:rPr>
          <w:rFonts w:eastAsia="Adobe Myungjo Std M"/>
        </w:rPr>
        <w:t>G</w:t>
      </w:r>
      <w:r w:rsidR="00324B8C" w:rsidRPr="00315D96">
        <w:rPr>
          <w:rFonts w:eastAsia="Adobe Myungjo Std M"/>
        </w:rPr>
        <w:t xml:space="preserve">ood </w:t>
      </w:r>
      <w:r w:rsidR="00DD3949" w:rsidRPr="00315D96">
        <w:rPr>
          <w:rFonts w:eastAsia="Adobe Myungjo Std M"/>
        </w:rPr>
        <w:t xml:space="preserve">qualitative data offers in-depth, contextualised accounts of human experience and reasoning </w:t>
      </w:r>
      <w:r w:rsidR="00B10347">
        <w:rPr>
          <w:rFonts w:eastAsia="Adobe Myungjo Std M"/>
        </w:rPr>
        <w:t xml:space="preserve">where meaning and interpretation is more open to </w:t>
      </w:r>
      <w:r w:rsidR="00B10347">
        <w:rPr>
          <w:rFonts w:eastAsia="Adobe Myungjo Std M"/>
        </w:rPr>
        <w:lastRenderedPageBreak/>
        <w:t xml:space="preserve">exploration by the outside reader, </w:t>
      </w:r>
      <w:r w:rsidR="00DD3949" w:rsidRPr="00315D96">
        <w:rPr>
          <w:rFonts w:eastAsia="Adobe Myungjo Std M"/>
        </w:rPr>
        <w:t xml:space="preserve">but the </w:t>
      </w:r>
      <w:r w:rsidR="00F674C6">
        <w:rPr>
          <w:rFonts w:eastAsia="Adobe Myungjo Std M"/>
        </w:rPr>
        <w:t xml:space="preserve">wider </w:t>
      </w:r>
      <w:r w:rsidR="00DD3949" w:rsidRPr="00315D96">
        <w:rPr>
          <w:rFonts w:eastAsia="Adobe Myungjo Std M"/>
        </w:rPr>
        <w:t xml:space="preserve">applicability </w:t>
      </w:r>
      <w:r w:rsidR="00B10347">
        <w:rPr>
          <w:rFonts w:eastAsia="Adobe Myungjo Std M"/>
        </w:rPr>
        <w:t xml:space="preserve">of findings </w:t>
      </w:r>
      <w:r w:rsidR="00DD3949" w:rsidRPr="00315D96">
        <w:rPr>
          <w:rFonts w:eastAsia="Adobe Myungjo Std M"/>
        </w:rPr>
        <w:t>is often unclear</w:t>
      </w:r>
      <w:r w:rsidR="00B10347">
        <w:rPr>
          <w:rFonts w:eastAsia="Adobe Myungjo Std M"/>
        </w:rPr>
        <w:t xml:space="preserve">. An additional challenge </w:t>
      </w:r>
      <w:r w:rsidR="00674F5C">
        <w:rPr>
          <w:rFonts w:eastAsia="Adobe Myungjo Std M"/>
        </w:rPr>
        <w:t xml:space="preserve">comes from the ‘crisis of representation’ in qualitative research (Denzin and Lincoln, p.19) – how </w:t>
      </w:r>
      <w:r w:rsidR="00F674C6">
        <w:rPr>
          <w:rFonts w:eastAsia="Adobe Myungjo Std M"/>
        </w:rPr>
        <w:t>well the qualitative data segments presented in a publication represent the in-depth accounts garnered from participants</w:t>
      </w:r>
      <w:r w:rsidR="008A49A0">
        <w:rPr>
          <w:rFonts w:eastAsia="Adobe Myungjo Std M"/>
        </w:rPr>
        <w:t>’ lived experience</w:t>
      </w:r>
      <w:r w:rsidR="00F674C6">
        <w:rPr>
          <w:rFonts w:eastAsia="Adobe Myungjo Std M"/>
        </w:rPr>
        <w:t xml:space="preserve"> can be opaque</w:t>
      </w:r>
      <w:r w:rsidR="006228BB" w:rsidRPr="00315D96">
        <w:rPr>
          <w:rFonts w:eastAsia="Adobe Myungjo Std M"/>
        </w:rPr>
        <w:t xml:space="preserve">. </w:t>
      </w:r>
    </w:p>
    <w:p w14:paraId="0C661803" w14:textId="77777777" w:rsidR="00F674C6" w:rsidRDefault="00F674C6" w:rsidP="00102B5E">
      <w:pPr>
        <w:spacing w:line="360" w:lineRule="auto"/>
        <w:rPr>
          <w:rFonts w:eastAsia="Adobe Myungjo Std M"/>
        </w:rPr>
      </w:pPr>
    </w:p>
    <w:p w14:paraId="56B91130" w14:textId="7676E22B" w:rsidR="00C64E83" w:rsidRPr="00F674C6" w:rsidRDefault="00313AB1" w:rsidP="006D1F0D">
      <w:pPr>
        <w:spacing w:line="360" w:lineRule="auto"/>
        <w:rPr>
          <w:rFonts w:eastAsia="Adobe Myungjo Std M"/>
        </w:rPr>
      </w:pPr>
      <w:r w:rsidRPr="00315D96">
        <w:rPr>
          <w:rFonts w:eastAsia="Adobe Myungjo Std M"/>
        </w:rPr>
        <w:t>I</w:t>
      </w:r>
      <w:r w:rsidR="00F83E8D" w:rsidRPr="00315D96">
        <w:rPr>
          <w:rFonts w:eastAsia="Adobe Myungjo Std M"/>
        </w:rPr>
        <w:t xml:space="preserve"> agree with Bryman</w:t>
      </w:r>
      <w:r w:rsidRPr="00315D96">
        <w:rPr>
          <w:rFonts w:eastAsia="Adobe Myungjo Std M"/>
        </w:rPr>
        <w:t>’s argument</w:t>
      </w:r>
      <w:r w:rsidR="00F83E8D" w:rsidRPr="00315D96">
        <w:rPr>
          <w:rFonts w:eastAsia="Adobe Myungjo Std M"/>
        </w:rPr>
        <w:t xml:space="preserve"> (1998) </w:t>
      </w:r>
      <w:r w:rsidRPr="00315D96">
        <w:rPr>
          <w:rFonts w:eastAsia="Adobe Myungjo Std M"/>
        </w:rPr>
        <w:t xml:space="preserve">that </w:t>
      </w:r>
      <w:r w:rsidR="008828DA">
        <w:rPr>
          <w:rFonts w:eastAsia="Adobe Myungjo Std M"/>
        </w:rPr>
        <w:t>mixing q</w:t>
      </w:r>
      <w:r w:rsidR="00F83E8D" w:rsidRPr="00315D96">
        <w:rPr>
          <w:rFonts w:eastAsia="Adobe Myungjo Std M"/>
        </w:rPr>
        <w:t xml:space="preserve">uantitative and qualitative methods is reconcilable </w:t>
      </w:r>
      <w:r w:rsidR="008828DA">
        <w:rPr>
          <w:rFonts w:eastAsia="Adobe Myungjo Std M"/>
        </w:rPr>
        <w:t xml:space="preserve">via </w:t>
      </w:r>
      <w:r w:rsidR="00F83E8D" w:rsidRPr="00315D96">
        <w:rPr>
          <w:rFonts w:eastAsia="Adobe Myungjo Std M"/>
        </w:rPr>
        <w:t xml:space="preserve">a ‘technical’ approach which accepts that methods developed within </w:t>
      </w:r>
      <w:r w:rsidRPr="00315D96">
        <w:rPr>
          <w:rFonts w:eastAsia="Adobe Myungjo Std M"/>
        </w:rPr>
        <w:t xml:space="preserve">different </w:t>
      </w:r>
      <w:r w:rsidR="00F83E8D" w:rsidRPr="00315D96">
        <w:rPr>
          <w:rFonts w:eastAsia="Adobe Myungjo Std M"/>
        </w:rPr>
        <w:t xml:space="preserve">methodological traditions can be used without </w:t>
      </w:r>
      <w:r w:rsidR="008828DA">
        <w:rPr>
          <w:rFonts w:eastAsia="Adobe Myungjo Std M"/>
        </w:rPr>
        <w:t xml:space="preserve">the researcher being </w:t>
      </w:r>
      <w:r w:rsidR="00F83E8D" w:rsidRPr="00315D96">
        <w:rPr>
          <w:rFonts w:eastAsia="Adobe Myungjo Std M"/>
        </w:rPr>
        <w:t xml:space="preserve">wedded to </w:t>
      </w:r>
      <w:r w:rsidRPr="00315D96">
        <w:rPr>
          <w:rFonts w:eastAsia="Adobe Myungjo Std M"/>
        </w:rPr>
        <w:t xml:space="preserve">all of </w:t>
      </w:r>
      <w:r w:rsidR="00F83E8D" w:rsidRPr="00315D96">
        <w:rPr>
          <w:rFonts w:eastAsia="Adobe Myungjo Std M"/>
        </w:rPr>
        <w:t xml:space="preserve">the epistemological </w:t>
      </w:r>
      <w:r w:rsidR="00690056">
        <w:rPr>
          <w:rFonts w:eastAsia="Adobe Myungjo Std M"/>
        </w:rPr>
        <w:t xml:space="preserve">and ontological </w:t>
      </w:r>
      <w:r w:rsidR="00F83E8D" w:rsidRPr="00315D96">
        <w:rPr>
          <w:rFonts w:eastAsia="Adobe Myungjo Std M"/>
        </w:rPr>
        <w:t xml:space="preserve">beliefs </w:t>
      </w:r>
      <w:r w:rsidR="00F674C6">
        <w:rPr>
          <w:rFonts w:eastAsia="Adobe Myungjo Std M"/>
        </w:rPr>
        <w:t>the</w:t>
      </w:r>
      <w:r w:rsidR="00F83E8D" w:rsidRPr="00315D96">
        <w:rPr>
          <w:rFonts w:eastAsia="Adobe Myungjo Std M"/>
        </w:rPr>
        <w:t xml:space="preserve"> tradition</w:t>
      </w:r>
      <w:r w:rsidR="00D203CE" w:rsidRPr="00315D96">
        <w:rPr>
          <w:rFonts w:eastAsia="Adobe Myungjo Std M"/>
        </w:rPr>
        <w:t>s</w:t>
      </w:r>
      <w:r w:rsidR="00F674C6">
        <w:rPr>
          <w:rFonts w:eastAsia="Adobe Myungjo Std M"/>
        </w:rPr>
        <w:t xml:space="preserve"> hold</w:t>
      </w:r>
      <w:r w:rsidR="00FE61F7" w:rsidRPr="00315D96">
        <w:rPr>
          <w:rFonts w:eastAsia="Adobe Myungjo Std M"/>
        </w:rPr>
        <w:t xml:space="preserve">: using semi-structured interviews does not entail that </w:t>
      </w:r>
      <w:r w:rsidR="00F674C6">
        <w:rPr>
          <w:rFonts w:eastAsia="Adobe Myungjo Std M"/>
        </w:rPr>
        <w:t>a researcher</w:t>
      </w:r>
      <w:r w:rsidR="00FE61F7" w:rsidRPr="00315D96">
        <w:rPr>
          <w:rFonts w:eastAsia="Adobe Myungjo Std M"/>
        </w:rPr>
        <w:t xml:space="preserve"> subscribe to </w:t>
      </w:r>
      <w:r w:rsidR="009208CA">
        <w:rPr>
          <w:rFonts w:eastAsia="Adobe Myungjo Std M"/>
        </w:rPr>
        <w:t xml:space="preserve">all aspects of interpretivism </w:t>
      </w:r>
      <w:r w:rsidR="00FE61F7" w:rsidRPr="00315D96">
        <w:rPr>
          <w:rFonts w:eastAsia="Adobe Myungjo Std M"/>
        </w:rPr>
        <w:t>any more than using a questionnaire entails the</w:t>
      </w:r>
      <w:r w:rsidR="00F674C6">
        <w:rPr>
          <w:rFonts w:eastAsia="Adobe Myungjo Std M"/>
        </w:rPr>
        <w:t xml:space="preserve">y </w:t>
      </w:r>
      <w:r w:rsidR="00DD3949" w:rsidRPr="00315D96">
        <w:rPr>
          <w:rFonts w:eastAsia="Adobe Myungjo Std M"/>
        </w:rPr>
        <w:t xml:space="preserve">hold to </w:t>
      </w:r>
      <w:r w:rsidR="00F674C6">
        <w:rPr>
          <w:rFonts w:eastAsia="Adobe Myungjo Std M"/>
        </w:rPr>
        <w:t xml:space="preserve">a </w:t>
      </w:r>
      <w:r w:rsidR="00FE61F7" w:rsidRPr="00315D96">
        <w:rPr>
          <w:rFonts w:eastAsia="Adobe Myungjo Std M"/>
        </w:rPr>
        <w:t>positivis</w:t>
      </w:r>
      <w:r w:rsidR="00F674C6">
        <w:rPr>
          <w:rFonts w:eastAsia="Adobe Myungjo Std M"/>
        </w:rPr>
        <w:t>t perspective</w:t>
      </w:r>
      <w:r w:rsidR="00FE61F7" w:rsidRPr="00315D96">
        <w:rPr>
          <w:rFonts w:eastAsia="Adobe Myungjo Std M"/>
        </w:rPr>
        <w:t>.</w:t>
      </w:r>
      <w:r w:rsidRPr="00315D96">
        <w:rPr>
          <w:rFonts w:eastAsia="Adobe Myungjo Std M"/>
        </w:rPr>
        <w:t xml:space="preserve"> </w:t>
      </w:r>
      <w:r w:rsidR="00A134F6" w:rsidRPr="00315D96">
        <w:rPr>
          <w:rFonts w:eastAsia="Adobe Myungjo Std M"/>
        </w:rPr>
        <w:t xml:space="preserve">However, I </w:t>
      </w:r>
      <w:r w:rsidR="00F674C6">
        <w:rPr>
          <w:rFonts w:eastAsia="Adobe Myungjo Std M"/>
        </w:rPr>
        <w:t xml:space="preserve">also think </w:t>
      </w:r>
      <w:r w:rsidR="00A134F6" w:rsidRPr="00315D96">
        <w:rPr>
          <w:rFonts w:eastAsia="Adobe Myungjo Std M"/>
        </w:rPr>
        <w:t xml:space="preserve">it important to explore </w:t>
      </w:r>
      <w:r w:rsidR="00ED0C9E" w:rsidRPr="00315D96">
        <w:rPr>
          <w:rFonts w:eastAsia="Adobe Myungjo Std M"/>
        </w:rPr>
        <w:t xml:space="preserve">how </w:t>
      </w:r>
      <w:r w:rsidR="00A134F6" w:rsidRPr="00315D96">
        <w:rPr>
          <w:rFonts w:eastAsia="Adobe Myungjo Std M"/>
        </w:rPr>
        <w:t xml:space="preserve">the use of particular methods </w:t>
      </w:r>
      <w:r w:rsidR="00F674C6">
        <w:rPr>
          <w:rFonts w:eastAsia="Adobe Myungjo Std M"/>
        </w:rPr>
        <w:t xml:space="preserve">may </w:t>
      </w:r>
      <w:r w:rsidR="00ED0C9E" w:rsidRPr="00315D96">
        <w:rPr>
          <w:rFonts w:eastAsia="Adobe Myungjo Std M"/>
        </w:rPr>
        <w:t>imply the acceptance of broader philosophical positions and</w:t>
      </w:r>
      <w:r w:rsidR="00F45945">
        <w:rPr>
          <w:rFonts w:eastAsia="Adobe Myungjo Std M"/>
        </w:rPr>
        <w:t>,</w:t>
      </w:r>
      <w:r w:rsidR="00ED0C9E" w:rsidRPr="00315D96">
        <w:rPr>
          <w:rFonts w:eastAsia="Adobe Myungjo Std M"/>
        </w:rPr>
        <w:t xml:space="preserve"> </w:t>
      </w:r>
      <w:r w:rsidR="000B4D1D" w:rsidRPr="00315D96">
        <w:rPr>
          <w:rFonts w:eastAsia="Adobe Myungjo Std M"/>
        </w:rPr>
        <w:t>therefore</w:t>
      </w:r>
      <w:r w:rsidR="00F45945">
        <w:rPr>
          <w:rFonts w:eastAsia="Adobe Myungjo Std M"/>
        </w:rPr>
        <w:t xml:space="preserve">, I </w:t>
      </w:r>
      <w:r w:rsidR="000B4D1D" w:rsidRPr="00315D96">
        <w:rPr>
          <w:rFonts w:eastAsia="Adobe Myungjo Std M"/>
        </w:rPr>
        <w:t xml:space="preserve">consider </w:t>
      </w:r>
      <w:r w:rsidR="00ED0C9E" w:rsidRPr="00315D96">
        <w:rPr>
          <w:rFonts w:eastAsia="Adobe Myungjo Std M"/>
        </w:rPr>
        <w:t>what</w:t>
      </w:r>
      <w:r w:rsidR="00391187" w:rsidRPr="00315D96">
        <w:rPr>
          <w:rFonts w:eastAsia="Adobe Myungjo Std M"/>
        </w:rPr>
        <w:t xml:space="preserve"> </w:t>
      </w:r>
      <w:r w:rsidRPr="00315D96">
        <w:rPr>
          <w:rFonts w:eastAsia="Adobe Myungjo Std M"/>
        </w:rPr>
        <w:t xml:space="preserve">Bryman (1998) </w:t>
      </w:r>
      <w:r w:rsidR="00ED0C9E" w:rsidRPr="00315D96">
        <w:rPr>
          <w:rFonts w:eastAsia="Adobe Myungjo Std M"/>
        </w:rPr>
        <w:t>terms the</w:t>
      </w:r>
      <w:r w:rsidRPr="00315D96">
        <w:rPr>
          <w:rFonts w:eastAsia="Adobe Myungjo Std M"/>
        </w:rPr>
        <w:t xml:space="preserve"> ‘epistemological’ </w:t>
      </w:r>
      <w:r w:rsidR="00D44B0D" w:rsidRPr="00315D96">
        <w:rPr>
          <w:rFonts w:eastAsia="Adobe Myungjo Std M"/>
        </w:rPr>
        <w:t>approach</w:t>
      </w:r>
      <w:r w:rsidR="00F674C6">
        <w:rPr>
          <w:rFonts w:eastAsia="Adobe Myungjo Std M"/>
        </w:rPr>
        <w:t xml:space="preserve"> here.</w:t>
      </w:r>
      <w:r w:rsidR="009208CA">
        <w:rPr>
          <w:rFonts w:eastAsia="Adobe Myungjo Std M"/>
        </w:rPr>
        <w:t xml:space="preserve"> </w:t>
      </w:r>
      <w:r w:rsidR="000B4D1D" w:rsidRPr="00315D96">
        <w:rPr>
          <w:rFonts w:eastAsia="Adobe Myungjo Std M"/>
        </w:rPr>
        <w:t>T</w:t>
      </w:r>
      <w:r w:rsidR="00ED0C9E" w:rsidRPr="00315D96">
        <w:rPr>
          <w:rFonts w:eastAsia="Adobe Myungjo Std M"/>
        </w:rPr>
        <w:t>his s</w:t>
      </w:r>
      <w:r w:rsidRPr="00315D96">
        <w:rPr>
          <w:rFonts w:eastAsia="Adobe Myungjo Std M"/>
        </w:rPr>
        <w:t xml:space="preserve">ees qualitative and quantitative methods </w:t>
      </w:r>
      <w:r w:rsidR="00391187" w:rsidRPr="00315D96">
        <w:rPr>
          <w:rFonts w:eastAsia="Adobe Myungjo Std M"/>
        </w:rPr>
        <w:t xml:space="preserve">as </w:t>
      </w:r>
      <w:r w:rsidRPr="00315D96">
        <w:rPr>
          <w:rFonts w:eastAsia="Adobe Myungjo Std M"/>
        </w:rPr>
        <w:t xml:space="preserve">belonging to </w:t>
      </w:r>
      <w:r w:rsidR="00D44B0D" w:rsidRPr="00315D96">
        <w:rPr>
          <w:rFonts w:eastAsia="Adobe Myungjo Std M"/>
        </w:rPr>
        <w:t xml:space="preserve">fundamentally </w:t>
      </w:r>
      <w:r w:rsidRPr="00315D96">
        <w:rPr>
          <w:rFonts w:eastAsia="Adobe Myungjo Std M"/>
        </w:rPr>
        <w:t>inconsistent paradigms</w:t>
      </w:r>
      <w:r w:rsidR="00F83E8D" w:rsidRPr="00315D96">
        <w:rPr>
          <w:rFonts w:eastAsia="Adobe Myungjo Std M"/>
        </w:rPr>
        <w:t xml:space="preserve"> </w:t>
      </w:r>
      <w:r w:rsidR="00ED0C9E" w:rsidRPr="00315D96">
        <w:rPr>
          <w:rFonts w:eastAsia="Adobe Myungjo Std M"/>
        </w:rPr>
        <w:t xml:space="preserve">and the methods associated with them as also thereby </w:t>
      </w:r>
      <w:r w:rsidR="00FE61F7" w:rsidRPr="00315D96">
        <w:rPr>
          <w:rFonts w:eastAsia="Adobe Myungjo Std M"/>
        </w:rPr>
        <w:t>inconsistent</w:t>
      </w:r>
      <w:r w:rsidR="00ED0C9E" w:rsidRPr="00315D96">
        <w:rPr>
          <w:rFonts w:eastAsia="Adobe Myungjo Std M"/>
        </w:rPr>
        <w:t>.</w:t>
      </w:r>
      <w:r w:rsidR="000B4D1D" w:rsidRPr="00315D96">
        <w:rPr>
          <w:rFonts w:eastAsia="Adobe Myungjo Std M"/>
          <w:i/>
        </w:rPr>
        <w:t xml:space="preserve"> </w:t>
      </w:r>
      <w:r w:rsidR="005C4A54" w:rsidRPr="005C4A54">
        <w:rPr>
          <w:rFonts w:eastAsia="Adobe Myungjo Std M"/>
          <w:iCs/>
        </w:rPr>
        <w:t xml:space="preserve">As </w:t>
      </w:r>
      <w:r w:rsidR="005C4A54" w:rsidRPr="00315D96">
        <w:rPr>
          <w:rFonts w:cs="Arial"/>
          <w:bCs/>
          <w:color w:val="222222"/>
          <w:shd w:val="clear" w:color="auto" w:fill="FFFFFF"/>
        </w:rPr>
        <w:t>Tashakkori and Teddlie</w:t>
      </w:r>
      <w:r w:rsidR="005C4A54">
        <w:rPr>
          <w:rFonts w:cs="Arial"/>
          <w:bCs/>
          <w:color w:val="222222"/>
          <w:shd w:val="clear" w:color="auto" w:fill="FFFFFF"/>
        </w:rPr>
        <w:t xml:space="preserve"> (</w:t>
      </w:r>
      <w:r w:rsidR="005C4A54" w:rsidRPr="00315D96">
        <w:rPr>
          <w:rFonts w:cs="Arial"/>
          <w:bCs/>
          <w:color w:val="222222"/>
          <w:shd w:val="clear" w:color="auto" w:fill="FFFFFF"/>
        </w:rPr>
        <w:t>2008</w:t>
      </w:r>
      <w:r w:rsidR="005C4A54">
        <w:rPr>
          <w:rFonts w:cs="Arial"/>
          <w:bCs/>
          <w:color w:val="222222"/>
          <w:shd w:val="clear" w:color="auto" w:fill="FFFFFF"/>
        </w:rPr>
        <w:t>) note</w:t>
      </w:r>
      <w:r w:rsidR="00F976A4">
        <w:rPr>
          <w:rFonts w:cs="Arial"/>
          <w:bCs/>
          <w:color w:val="222222"/>
          <w:shd w:val="clear" w:color="auto" w:fill="FFFFFF"/>
        </w:rPr>
        <w:t>,</w:t>
      </w:r>
      <w:r w:rsidR="005C4A54">
        <w:rPr>
          <w:rFonts w:cs="Arial"/>
          <w:bCs/>
          <w:color w:val="222222"/>
          <w:shd w:val="clear" w:color="auto" w:fill="FFFFFF"/>
        </w:rPr>
        <w:t xml:space="preserve"> </w:t>
      </w:r>
      <w:r w:rsidR="00286532">
        <w:rPr>
          <w:rFonts w:cs="Arial"/>
          <w:bCs/>
          <w:color w:val="222222"/>
          <w:shd w:val="clear" w:color="auto" w:fill="FFFFFF"/>
        </w:rPr>
        <w:t xml:space="preserve">for those of this viewpoint, the </w:t>
      </w:r>
      <w:r w:rsidR="005C4A54">
        <w:rPr>
          <w:rFonts w:cs="Arial"/>
          <w:bCs/>
          <w:color w:val="222222"/>
          <w:shd w:val="clear" w:color="auto" w:fill="FFFFFF"/>
        </w:rPr>
        <w:t xml:space="preserve">inconsistencies may be illustrated </w:t>
      </w:r>
      <w:r w:rsidR="000B4D1D" w:rsidRPr="00315D96">
        <w:rPr>
          <w:rFonts w:eastAsia="Adobe Myungjo Std M"/>
        </w:rPr>
        <w:t xml:space="preserve">by considering </w:t>
      </w:r>
      <w:r w:rsidR="00286532">
        <w:rPr>
          <w:rFonts w:eastAsia="Adobe Myungjo Std M"/>
        </w:rPr>
        <w:t xml:space="preserve">some of </w:t>
      </w:r>
      <w:r w:rsidR="000B4D1D" w:rsidRPr="00315D96">
        <w:rPr>
          <w:rFonts w:eastAsia="Adobe Myungjo Std M"/>
        </w:rPr>
        <w:t xml:space="preserve">the </w:t>
      </w:r>
      <w:r w:rsidR="008C5EDF" w:rsidRPr="00315D96">
        <w:rPr>
          <w:rFonts w:eastAsia="Adobe Myungjo Std M"/>
        </w:rPr>
        <w:t xml:space="preserve">key characteristics </w:t>
      </w:r>
      <w:r w:rsidR="00286532">
        <w:rPr>
          <w:rFonts w:eastAsia="Adobe Myungjo Std M"/>
        </w:rPr>
        <w:t>associated with</w:t>
      </w:r>
      <w:r w:rsidR="008C5EDF" w:rsidRPr="00315D96">
        <w:rPr>
          <w:rFonts w:eastAsia="Adobe Myungjo Std M"/>
        </w:rPr>
        <w:t xml:space="preserve"> </w:t>
      </w:r>
      <w:r w:rsidR="00203EBA" w:rsidRPr="00315D96">
        <w:rPr>
          <w:rFonts w:eastAsia="Adobe Myungjo Std M"/>
        </w:rPr>
        <w:t>a</w:t>
      </w:r>
      <w:r w:rsidR="00813C24" w:rsidRPr="00315D96">
        <w:rPr>
          <w:rFonts w:eastAsia="Adobe Myungjo Std M"/>
        </w:rPr>
        <w:t xml:space="preserve"> positivist position</w:t>
      </w:r>
      <w:r w:rsidR="000B4D1D" w:rsidRPr="00315D96">
        <w:rPr>
          <w:rFonts w:eastAsia="Adobe Myungjo Std M"/>
        </w:rPr>
        <w:t xml:space="preserve"> </w:t>
      </w:r>
      <w:r w:rsidR="00F45945">
        <w:rPr>
          <w:rFonts w:eastAsia="Adobe Myungjo Std M"/>
        </w:rPr>
        <w:t xml:space="preserve">— </w:t>
      </w:r>
      <w:r w:rsidR="008C5EDF" w:rsidRPr="00315D96">
        <w:rPr>
          <w:rFonts w:eastAsia="Adobe Myungjo Std M"/>
        </w:rPr>
        <w:t>a belief in</w:t>
      </w:r>
      <w:r w:rsidR="000B4D1D" w:rsidRPr="00315D96">
        <w:rPr>
          <w:rFonts w:eastAsia="Adobe Myungjo Std M"/>
        </w:rPr>
        <w:t xml:space="preserve"> </w:t>
      </w:r>
      <w:r w:rsidR="00813C24" w:rsidRPr="00315D96">
        <w:rPr>
          <w:rFonts w:eastAsia="Adobe Myungjo Std M"/>
        </w:rPr>
        <w:t>a single knowable reality</w:t>
      </w:r>
      <w:r w:rsidR="000B4D1D" w:rsidRPr="00315D96">
        <w:rPr>
          <w:rFonts w:eastAsia="Adobe Myungjo Std M"/>
        </w:rPr>
        <w:t>,</w:t>
      </w:r>
      <w:r w:rsidR="00813C24" w:rsidRPr="00315D96">
        <w:rPr>
          <w:rFonts w:eastAsia="Adobe Myungjo Std M"/>
        </w:rPr>
        <w:t xml:space="preserve"> the </w:t>
      </w:r>
      <w:r w:rsidR="000B4D1D" w:rsidRPr="00315D96">
        <w:rPr>
          <w:rFonts w:eastAsia="Adobe Myungjo Std M"/>
        </w:rPr>
        <w:t xml:space="preserve">possibility of separating </w:t>
      </w:r>
      <w:r w:rsidR="00813C24" w:rsidRPr="00315D96">
        <w:rPr>
          <w:rFonts w:eastAsia="Adobe Myungjo Std M"/>
        </w:rPr>
        <w:t xml:space="preserve">researcher </w:t>
      </w:r>
      <w:r w:rsidR="000B4D1D" w:rsidRPr="00315D96">
        <w:rPr>
          <w:rFonts w:eastAsia="Adobe Myungjo Std M"/>
        </w:rPr>
        <w:t>from researched</w:t>
      </w:r>
      <w:r w:rsidR="00286532">
        <w:rPr>
          <w:rFonts w:eastAsia="Adobe Myungjo Std M"/>
        </w:rPr>
        <w:t>,</w:t>
      </w:r>
      <w:r w:rsidR="000B4D1D" w:rsidRPr="00315D96">
        <w:rPr>
          <w:rFonts w:eastAsia="Adobe Myungjo Std M"/>
        </w:rPr>
        <w:t xml:space="preserve"> the possibility of </w:t>
      </w:r>
      <w:r w:rsidR="00813C24" w:rsidRPr="00315D96">
        <w:rPr>
          <w:rFonts w:eastAsia="Adobe Myungjo Std M"/>
        </w:rPr>
        <w:t>value-free</w:t>
      </w:r>
      <w:r w:rsidR="00203EBA" w:rsidRPr="00315D96">
        <w:rPr>
          <w:rFonts w:eastAsia="Adobe Myungjo Std M"/>
        </w:rPr>
        <w:t xml:space="preserve"> inquiry </w:t>
      </w:r>
      <w:r w:rsidR="00ED0C9E" w:rsidRPr="00315D96">
        <w:rPr>
          <w:rFonts w:eastAsia="Adobe Myungjo Std M"/>
        </w:rPr>
        <w:t xml:space="preserve">and </w:t>
      </w:r>
      <w:r w:rsidR="00F674C6">
        <w:rPr>
          <w:rFonts w:eastAsia="Adobe Myungjo Std M"/>
        </w:rPr>
        <w:t xml:space="preserve">of </w:t>
      </w:r>
      <w:r w:rsidR="00203EBA" w:rsidRPr="00315D96">
        <w:rPr>
          <w:rFonts w:eastAsia="Adobe Myungjo Std M"/>
        </w:rPr>
        <w:t>context-free generalisation</w:t>
      </w:r>
      <w:r w:rsidR="000B4D1D" w:rsidRPr="00315D96">
        <w:rPr>
          <w:rFonts w:eastAsia="Adobe Myungjo Std M"/>
        </w:rPr>
        <w:t xml:space="preserve"> – and noting that a</w:t>
      </w:r>
      <w:r w:rsidR="008C5EDF" w:rsidRPr="00315D96">
        <w:rPr>
          <w:rFonts w:eastAsia="Adobe Myungjo Std M"/>
        </w:rPr>
        <w:t xml:space="preserve"> </w:t>
      </w:r>
      <w:r w:rsidR="00203EBA" w:rsidRPr="00315D96">
        <w:rPr>
          <w:rFonts w:eastAsia="Adobe Myungjo Std M"/>
        </w:rPr>
        <w:t xml:space="preserve">social constructionist </w:t>
      </w:r>
      <w:r w:rsidR="00F674C6">
        <w:rPr>
          <w:rFonts w:eastAsia="Adobe Myungjo Std M"/>
        </w:rPr>
        <w:t xml:space="preserve">would </w:t>
      </w:r>
      <w:r w:rsidR="00203EBA" w:rsidRPr="00315D96">
        <w:rPr>
          <w:rFonts w:eastAsia="Adobe Myungjo Std M"/>
        </w:rPr>
        <w:t>accept none of these propositions</w:t>
      </w:r>
      <w:r w:rsidR="00FE61F7" w:rsidRPr="00315D96">
        <w:rPr>
          <w:rFonts w:eastAsia="Adobe Myungjo Std M"/>
        </w:rPr>
        <w:t xml:space="preserve">. </w:t>
      </w:r>
      <w:r w:rsidR="0086537E" w:rsidRPr="00315D96">
        <w:rPr>
          <w:rFonts w:eastAsia="Adobe Myungjo Std M"/>
        </w:rPr>
        <w:t xml:space="preserve"> A second axis of difference identified by Law (2009) </w:t>
      </w:r>
      <w:r w:rsidR="00A672FF" w:rsidRPr="00315D96">
        <w:rPr>
          <w:rFonts w:eastAsia="Adobe Myungjo Std M"/>
        </w:rPr>
        <w:t xml:space="preserve">is between </w:t>
      </w:r>
      <w:r w:rsidR="00F674C6">
        <w:rPr>
          <w:rFonts w:eastAsia="Adobe Myungjo Std M"/>
        </w:rPr>
        <w:t xml:space="preserve">those who </w:t>
      </w:r>
      <w:r w:rsidR="0086537E" w:rsidRPr="00315D96">
        <w:rPr>
          <w:rFonts w:eastAsia="Adobe Myungjo Std M"/>
        </w:rPr>
        <w:t>vi</w:t>
      </w:r>
      <w:r w:rsidR="00471907" w:rsidRPr="00315D96">
        <w:rPr>
          <w:rFonts w:eastAsia="Adobe Myungjo Std M"/>
        </w:rPr>
        <w:t xml:space="preserve">ew </w:t>
      </w:r>
      <w:r w:rsidR="00F674C6">
        <w:rPr>
          <w:rFonts w:eastAsia="Adobe Myungjo Std M"/>
        </w:rPr>
        <w:t>research</w:t>
      </w:r>
      <w:r w:rsidR="00471907" w:rsidRPr="00315D96">
        <w:rPr>
          <w:rFonts w:eastAsia="Adobe Myungjo Std M"/>
        </w:rPr>
        <w:t xml:space="preserve"> data as describing real things</w:t>
      </w:r>
      <w:r w:rsidR="0086537E" w:rsidRPr="00315D96">
        <w:rPr>
          <w:rFonts w:eastAsia="Adobe Myungjo Std M"/>
        </w:rPr>
        <w:t xml:space="preserve"> (</w:t>
      </w:r>
      <w:r w:rsidR="00F674C6">
        <w:rPr>
          <w:rFonts w:eastAsia="Adobe Myungjo Std M"/>
        </w:rPr>
        <w:t xml:space="preserve">a view </w:t>
      </w:r>
      <w:r w:rsidR="0086537E" w:rsidRPr="00315D96">
        <w:rPr>
          <w:rFonts w:eastAsia="Adobe Myungjo Std M"/>
        </w:rPr>
        <w:t xml:space="preserve">associated with positivism </w:t>
      </w:r>
      <w:r w:rsidR="006D1F0D">
        <w:rPr>
          <w:rFonts w:eastAsia="Adobe Myungjo Std M"/>
        </w:rPr>
        <w:t xml:space="preserve">and some versions of </w:t>
      </w:r>
      <w:r w:rsidR="0086537E" w:rsidRPr="00315D96">
        <w:rPr>
          <w:rFonts w:eastAsia="Adobe Myungjo Std M"/>
        </w:rPr>
        <w:t xml:space="preserve">realism) and </w:t>
      </w:r>
      <w:r w:rsidR="00F674C6">
        <w:rPr>
          <w:rFonts w:eastAsia="Adobe Myungjo Std M"/>
        </w:rPr>
        <w:t xml:space="preserve">those who understand such </w:t>
      </w:r>
      <w:r w:rsidR="006D1F0D">
        <w:rPr>
          <w:rFonts w:eastAsia="Adobe Myungjo Std M"/>
        </w:rPr>
        <w:t xml:space="preserve">data </w:t>
      </w:r>
      <w:r w:rsidR="00471907" w:rsidRPr="00315D96">
        <w:rPr>
          <w:rFonts w:eastAsia="Adobe Myungjo Std M"/>
        </w:rPr>
        <w:t>construction</w:t>
      </w:r>
      <w:r w:rsidR="006D1F0D">
        <w:rPr>
          <w:rFonts w:eastAsia="Adobe Myungjo Std M"/>
        </w:rPr>
        <w:t>s</w:t>
      </w:r>
      <w:r w:rsidR="00471907" w:rsidRPr="00315D96">
        <w:rPr>
          <w:rFonts w:eastAsia="Adobe Myungjo Std M"/>
        </w:rPr>
        <w:t xml:space="preserve"> </w:t>
      </w:r>
      <w:r w:rsidR="0086537E" w:rsidRPr="00315D96">
        <w:rPr>
          <w:rFonts w:eastAsia="Adobe Myungjo Std M"/>
        </w:rPr>
        <w:t xml:space="preserve">(associated most obviously with social constructivism). Though Law’s differentiation is not synonymous with a quantitative and qualitative </w:t>
      </w:r>
      <w:r w:rsidR="008C5EDF" w:rsidRPr="00315D96">
        <w:rPr>
          <w:rFonts w:eastAsia="Adobe Myungjo Std M"/>
        </w:rPr>
        <w:t>split</w:t>
      </w:r>
      <w:r w:rsidR="0086537E" w:rsidRPr="00315D96">
        <w:rPr>
          <w:rFonts w:eastAsia="Adobe Myungjo Std M"/>
        </w:rPr>
        <w:t xml:space="preserve">, it clearly maps on to it, with most quantitative research adopting the first position, and </w:t>
      </w:r>
      <w:r w:rsidR="008C5EDF" w:rsidRPr="00315D96">
        <w:rPr>
          <w:rFonts w:eastAsia="Adobe Myungjo Std M"/>
        </w:rPr>
        <w:t xml:space="preserve">much </w:t>
      </w:r>
      <w:r w:rsidR="0086537E" w:rsidRPr="00315D96">
        <w:rPr>
          <w:rFonts w:eastAsia="Adobe Myungjo Std M"/>
        </w:rPr>
        <w:t>qualitative research from the 1970s onwards adopting the second.</w:t>
      </w:r>
      <w:r w:rsidR="000B4D1D" w:rsidRPr="00315D96">
        <w:rPr>
          <w:rFonts w:eastAsia="Adobe Myungjo Std M"/>
          <w:i/>
        </w:rPr>
        <w:t xml:space="preserve"> </w:t>
      </w:r>
    </w:p>
    <w:p w14:paraId="7F0F808D" w14:textId="77777777" w:rsidR="00C64E83" w:rsidRPr="00315D96" w:rsidRDefault="00C64E83" w:rsidP="00102B5E">
      <w:pPr>
        <w:spacing w:line="360" w:lineRule="auto"/>
        <w:rPr>
          <w:rFonts w:eastAsia="Adobe Myungjo Std M"/>
          <w:i/>
        </w:rPr>
      </w:pPr>
    </w:p>
    <w:p w14:paraId="1EDCD713" w14:textId="590F160D" w:rsidR="003E603D" w:rsidRPr="00315D96" w:rsidRDefault="000B4D1D" w:rsidP="00102B5E">
      <w:pPr>
        <w:spacing w:line="360" w:lineRule="auto"/>
        <w:rPr>
          <w:rFonts w:eastAsia="Adobe Myungjo Std M"/>
          <w:i/>
        </w:rPr>
      </w:pPr>
      <w:r w:rsidRPr="00315D96">
        <w:rPr>
          <w:rFonts w:eastAsia="Adobe Myungjo Std M"/>
        </w:rPr>
        <w:t>M</w:t>
      </w:r>
      <w:r w:rsidR="0086537E" w:rsidRPr="00315D96">
        <w:rPr>
          <w:rFonts w:eastAsia="Adobe Myungjo Std M"/>
        </w:rPr>
        <w:t xml:space="preserve">ore concern has been voiced by those working within qualitative inquiry about mixed methods than vice versa. </w:t>
      </w:r>
      <w:r w:rsidR="00D44B0D" w:rsidRPr="00315D96">
        <w:rPr>
          <w:rFonts w:eastAsia="Adobe Myungjo Std M"/>
        </w:rPr>
        <w:t xml:space="preserve">Denzin’s articulation of </w:t>
      </w:r>
      <w:r w:rsidR="00D203CE" w:rsidRPr="00315D96">
        <w:rPr>
          <w:rFonts w:eastAsia="Adobe Myungjo Std M"/>
        </w:rPr>
        <w:t>interpretivism, drawing on</w:t>
      </w:r>
      <w:r w:rsidR="00D44B0D" w:rsidRPr="00315D96">
        <w:rPr>
          <w:rFonts w:eastAsia="Adobe Myungjo Std M"/>
        </w:rPr>
        <w:t xml:space="preserve"> Merleau-Ponty, Schütz and</w:t>
      </w:r>
      <w:r w:rsidR="00D203CE" w:rsidRPr="00315D96">
        <w:rPr>
          <w:rFonts w:eastAsia="Adobe Myungjo Std M"/>
        </w:rPr>
        <w:t xml:space="preserve"> the </w:t>
      </w:r>
      <w:r w:rsidR="00D44B0D" w:rsidRPr="00315D96">
        <w:rPr>
          <w:rFonts w:eastAsia="Adobe Myungjo Std M"/>
        </w:rPr>
        <w:t>idea</w:t>
      </w:r>
      <w:r w:rsidR="00FC6635" w:rsidRPr="00315D96">
        <w:rPr>
          <w:rFonts w:eastAsia="Adobe Myungjo Std M"/>
        </w:rPr>
        <w:t xml:space="preserve"> </w:t>
      </w:r>
      <w:r w:rsidR="00D203CE" w:rsidRPr="00315D96">
        <w:rPr>
          <w:rFonts w:eastAsia="Adobe Myungjo Std M"/>
        </w:rPr>
        <w:t>of the inherent inde</w:t>
      </w:r>
      <w:r w:rsidR="00D44B0D" w:rsidRPr="00315D96">
        <w:rPr>
          <w:rFonts w:eastAsia="Adobe Myungjo Std M"/>
        </w:rPr>
        <w:t>ter</w:t>
      </w:r>
      <w:r w:rsidR="00D203CE" w:rsidRPr="00315D96">
        <w:rPr>
          <w:rFonts w:eastAsia="Adobe Myungjo Std M"/>
        </w:rPr>
        <w:t>m</w:t>
      </w:r>
      <w:r w:rsidR="00D44B0D" w:rsidRPr="00315D96">
        <w:rPr>
          <w:rFonts w:eastAsia="Adobe Myungjo Std M"/>
        </w:rPr>
        <w:t>i</w:t>
      </w:r>
      <w:r w:rsidR="00D203CE" w:rsidRPr="00315D96">
        <w:rPr>
          <w:rFonts w:eastAsia="Adobe Myungjo Std M"/>
        </w:rPr>
        <w:t>n</w:t>
      </w:r>
      <w:r w:rsidR="00D44B0D" w:rsidRPr="00315D96">
        <w:rPr>
          <w:rFonts w:eastAsia="Adobe Myungjo Std M"/>
        </w:rPr>
        <w:t>a</w:t>
      </w:r>
      <w:r w:rsidR="00D203CE" w:rsidRPr="00315D96">
        <w:rPr>
          <w:rFonts w:eastAsia="Adobe Myungjo Std M"/>
        </w:rPr>
        <w:t>te</w:t>
      </w:r>
      <w:r w:rsidR="00D44B0D" w:rsidRPr="00315D96">
        <w:rPr>
          <w:rFonts w:eastAsia="Adobe Myungjo Std M"/>
        </w:rPr>
        <w:t>ness</w:t>
      </w:r>
      <w:r w:rsidR="00D203CE" w:rsidRPr="00315D96">
        <w:rPr>
          <w:rFonts w:eastAsia="Adobe Myungjo Std M"/>
        </w:rPr>
        <w:t xml:space="preserve"> of the lifeworld  </w:t>
      </w:r>
      <w:r w:rsidR="00D44B0D" w:rsidRPr="00315D96">
        <w:rPr>
          <w:rFonts w:eastAsia="Adobe Myungjo Std M"/>
        </w:rPr>
        <w:t xml:space="preserve">(Denzin </w:t>
      </w:r>
      <w:r w:rsidR="00D44B0D" w:rsidRPr="00315D96">
        <w:rPr>
          <w:rFonts w:eastAsia="Adobe Myungjo Std M"/>
        </w:rPr>
        <w:lastRenderedPageBreak/>
        <w:t>1982, in Williams 1998)</w:t>
      </w:r>
      <w:r w:rsidR="00B763E2">
        <w:rPr>
          <w:rFonts w:eastAsia="Adobe Myungjo Std M"/>
        </w:rPr>
        <w:t xml:space="preserve"> eschews </w:t>
      </w:r>
      <w:r w:rsidR="00D44B0D" w:rsidRPr="00315D96">
        <w:rPr>
          <w:rFonts w:eastAsia="Adobe Myungjo Std M"/>
        </w:rPr>
        <w:t xml:space="preserve">the </w:t>
      </w:r>
      <w:r w:rsidR="00152871" w:rsidRPr="00315D96">
        <w:rPr>
          <w:rFonts w:eastAsia="Adobe Myungjo Std M"/>
        </w:rPr>
        <w:t xml:space="preserve">very </w:t>
      </w:r>
      <w:r w:rsidR="00D44B0D" w:rsidRPr="00315D96">
        <w:rPr>
          <w:rFonts w:eastAsia="Adobe Myungjo Std M"/>
        </w:rPr>
        <w:t>goal of generalis</w:t>
      </w:r>
      <w:r w:rsidR="00B763E2">
        <w:rPr>
          <w:rFonts w:eastAsia="Adobe Myungjo Std M"/>
        </w:rPr>
        <w:t>ation</w:t>
      </w:r>
      <w:r w:rsidR="00D44B0D" w:rsidRPr="00315D96">
        <w:rPr>
          <w:rFonts w:eastAsia="Adobe Myungjo Std M"/>
        </w:rPr>
        <w:t xml:space="preserve"> </w:t>
      </w:r>
      <w:r w:rsidR="00F674C6">
        <w:rPr>
          <w:rFonts w:eastAsia="Adobe Myungjo Std M"/>
        </w:rPr>
        <w:t xml:space="preserve">as </w:t>
      </w:r>
      <w:r w:rsidR="00D44B0D" w:rsidRPr="00315D96">
        <w:rPr>
          <w:rFonts w:eastAsia="Adobe Myungjo Std M"/>
        </w:rPr>
        <w:t>inconsistent with interpretivism</w:t>
      </w:r>
      <w:r w:rsidR="00B763E2">
        <w:rPr>
          <w:rFonts w:eastAsia="Adobe Myungjo Std M"/>
        </w:rPr>
        <w:t>.</w:t>
      </w:r>
      <w:r w:rsidR="00233686" w:rsidRPr="00315D96">
        <w:rPr>
          <w:rFonts w:eastAsia="Adobe Myungjo Std M"/>
        </w:rPr>
        <w:t xml:space="preserve"> </w:t>
      </w:r>
      <w:r w:rsidR="00B763E2">
        <w:rPr>
          <w:rFonts w:eastAsia="Adobe Myungjo Std M"/>
        </w:rPr>
        <w:t>I</w:t>
      </w:r>
      <w:r w:rsidR="00ED0C9E" w:rsidRPr="00315D96">
        <w:rPr>
          <w:rFonts w:eastAsia="Adobe Myungjo Std M"/>
        </w:rPr>
        <w:t xml:space="preserve">n turn this suggests </w:t>
      </w:r>
      <w:r w:rsidR="00B763E2">
        <w:rPr>
          <w:rFonts w:eastAsia="Adobe Myungjo Std M"/>
        </w:rPr>
        <w:t xml:space="preserve">an </w:t>
      </w:r>
      <w:r w:rsidR="00233686" w:rsidRPr="00315D96">
        <w:rPr>
          <w:rFonts w:eastAsia="Adobe Myungjo Std M"/>
        </w:rPr>
        <w:t>i</w:t>
      </w:r>
      <w:r w:rsidR="00FF6491" w:rsidRPr="00315D96">
        <w:rPr>
          <w:rFonts w:eastAsia="Adobe Myungjo Std M"/>
        </w:rPr>
        <w:t>n</w:t>
      </w:r>
      <w:r w:rsidR="00233686" w:rsidRPr="00315D96">
        <w:rPr>
          <w:rFonts w:eastAsia="Adobe Myungjo Std M"/>
        </w:rPr>
        <w:t xml:space="preserve">compatibility </w:t>
      </w:r>
      <w:r w:rsidR="00ED0C9E" w:rsidRPr="00315D96">
        <w:rPr>
          <w:rFonts w:eastAsia="Adobe Myungjo Std M"/>
        </w:rPr>
        <w:t>between interpretivis</w:t>
      </w:r>
      <w:r w:rsidR="00B763E2">
        <w:rPr>
          <w:rFonts w:eastAsia="Adobe Myungjo Std M"/>
        </w:rPr>
        <w:t xml:space="preserve">m </w:t>
      </w:r>
      <w:r w:rsidR="00ED0C9E" w:rsidRPr="00315D96">
        <w:rPr>
          <w:rFonts w:eastAsia="Adobe Myungjo Std M"/>
        </w:rPr>
        <w:t>and quantitative research</w:t>
      </w:r>
      <w:r w:rsidR="00B763E2">
        <w:rPr>
          <w:rFonts w:eastAsia="Adobe Myungjo Std M"/>
        </w:rPr>
        <w:t>,</w:t>
      </w:r>
      <w:r w:rsidR="00ED0C9E" w:rsidRPr="00315D96">
        <w:rPr>
          <w:rFonts w:eastAsia="Adobe Myungjo Std M"/>
        </w:rPr>
        <w:t xml:space="preserve"> which frequently</w:t>
      </w:r>
      <w:r w:rsidR="00B763E2">
        <w:rPr>
          <w:rFonts w:eastAsia="Adobe Myungjo Std M"/>
        </w:rPr>
        <w:t xml:space="preserve"> explicitly </w:t>
      </w:r>
      <w:r w:rsidR="00ED0C9E" w:rsidRPr="00315D96">
        <w:rPr>
          <w:rFonts w:eastAsia="Adobe Myungjo Std M"/>
        </w:rPr>
        <w:t xml:space="preserve">aims to </w:t>
      </w:r>
      <w:r w:rsidR="00233686" w:rsidRPr="00315D96">
        <w:rPr>
          <w:rFonts w:eastAsia="Adobe Myungjo Std M"/>
        </w:rPr>
        <w:t>produce data from which some form of generalisation can be made</w:t>
      </w:r>
      <w:r w:rsidR="00D44B0D" w:rsidRPr="00315D96">
        <w:rPr>
          <w:rFonts w:eastAsia="Adobe Myungjo Std M"/>
        </w:rPr>
        <w:t xml:space="preserve">. </w:t>
      </w:r>
      <w:r w:rsidR="00147892" w:rsidRPr="00315D96">
        <w:rPr>
          <w:rFonts w:eastAsia="Adobe Myungjo Std M"/>
        </w:rPr>
        <w:t>Denzin and Lincoln (2008, p.12) further claim that ‘</w:t>
      </w:r>
      <w:r w:rsidR="00147892" w:rsidRPr="00315D96">
        <w:t xml:space="preserve">mixed-methods designs are direct descendants of classical experimentalism’ which relegate qualitative methods to an ancillary role. </w:t>
      </w:r>
      <w:r w:rsidR="0067489E" w:rsidRPr="00315D96">
        <w:rPr>
          <w:rFonts w:eastAsia="Adobe Myungjo Std M"/>
        </w:rPr>
        <w:t>Charmaz (2007)</w:t>
      </w:r>
      <w:r w:rsidR="00F45945">
        <w:rPr>
          <w:rFonts w:eastAsia="Adobe Myungjo Std M"/>
        </w:rPr>
        <w:t xml:space="preserve"> </w:t>
      </w:r>
      <w:r w:rsidR="0067489E" w:rsidRPr="00315D96">
        <w:rPr>
          <w:rFonts w:eastAsia="Adobe Myungjo Std M"/>
        </w:rPr>
        <w:t xml:space="preserve">and Giddings (2006) </w:t>
      </w:r>
      <w:r w:rsidR="00147892" w:rsidRPr="00315D96">
        <w:rPr>
          <w:rFonts w:eastAsia="Adobe Myungjo Std M"/>
        </w:rPr>
        <w:t xml:space="preserve">also </w:t>
      </w:r>
      <w:r w:rsidR="0067489E" w:rsidRPr="00315D96">
        <w:rPr>
          <w:rFonts w:eastAsia="Adobe Myungjo Std M"/>
        </w:rPr>
        <w:t xml:space="preserve">each question </w:t>
      </w:r>
      <w:r w:rsidR="00233686" w:rsidRPr="00315D96">
        <w:rPr>
          <w:rFonts w:eastAsia="Adobe Myungjo Std M"/>
        </w:rPr>
        <w:t xml:space="preserve">the </w:t>
      </w:r>
      <w:r w:rsidR="0067489E" w:rsidRPr="00315D96">
        <w:rPr>
          <w:rFonts w:eastAsia="Adobe Myungjo Std M"/>
        </w:rPr>
        <w:t>positivist leanings</w:t>
      </w:r>
      <w:r w:rsidR="00233686" w:rsidRPr="00315D96">
        <w:rPr>
          <w:rFonts w:eastAsia="Adobe Myungjo Std M"/>
        </w:rPr>
        <w:t xml:space="preserve"> of mixed methods</w:t>
      </w:r>
      <w:r w:rsidR="00F45945">
        <w:rPr>
          <w:rFonts w:eastAsia="Adobe Myungjo Std M"/>
        </w:rPr>
        <w:t>.</w:t>
      </w:r>
      <w:r w:rsidR="0067489E" w:rsidRPr="00315D96">
        <w:rPr>
          <w:rFonts w:eastAsia="Adobe Myungjo Std M"/>
        </w:rPr>
        <w:t xml:space="preserve"> Giddings (2006)</w:t>
      </w:r>
      <w:r w:rsidR="00F45945">
        <w:rPr>
          <w:rFonts w:eastAsia="Adobe Myungjo Std M"/>
        </w:rPr>
        <w:t xml:space="preserve"> does so</w:t>
      </w:r>
      <w:r w:rsidR="0067489E" w:rsidRPr="00315D96">
        <w:rPr>
          <w:rFonts w:eastAsia="Adobe Myungjo Std M"/>
        </w:rPr>
        <w:t xml:space="preserve"> from the perspective of a qualitative researcher open to the potential of </w:t>
      </w:r>
      <w:r w:rsidR="00233686" w:rsidRPr="00315D96">
        <w:rPr>
          <w:rFonts w:eastAsia="Adobe Myungjo Std M"/>
        </w:rPr>
        <w:t xml:space="preserve">using </w:t>
      </w:r>
      <w:r w:rsidR="00B763E2">
        <w:rPr>
          <w:rFonts w:eastAsia="Adobe Myungjo Std M"/>
        </w:rPr>
        <w:t>the</w:t>
      </w:r>
      <w:r w:rsidR="00F45945">
        <w:rPr>
          <w:rFonts w:eastAsia="Adobe Myungjo Std M"/>
        </w:rPr>
        <w:t>m,</w:t>
      </w:r>
      <w:r w:rsidR="00B763E2">
        <w:rPr>
          <w:rFonts w:eastAsia="Adobe Myungjo Std M"/>
        </w:rPr>
        <w:t xml:space="preserve"> </w:t>
      </w:r>
      <w:r w:rsidR="0067489E" w:rsidRPr="00315D96">
        <w:rPr>
          <w:rFonts w:eastAsia="Adobe Myungjo Std M"/>
        </w:rPr>
        <w:t xml:space="preserve">but </w:t>
      </w:r>
      <w:r w:rsidR="00C64E83" w:rsidRPr="00315D96">
        <w:rPr>
          <w:rFonts w:eastAsia="Adobe Myungjo Std M"/>
        </w:rPr>
        <w:t xml:space="preserve">who raises the spectre that </w:t>
      </w:r>
      <w:r w:rsidR="0067489E" w:rsidRPr="00315D96">
        <w:rPr>
          <w:rFonts w:eastAsia="Adobe Myungjo Std M"/>
        </w:rPr>
        <w:t>without adequate reflection</w:t>
      </w:r>
      <w:r w:rsidR="00F45945">
        <w:rPr>
          <w:rFonts w:eastAsia="Adobe Myungjo Std M"/>
        </w:rPr>
        <w:t>,</w:t>
      </w:r>
      <w:r w:rsidR="0067489E" w:rsidRPr="00315D96">
        <w:rPr>
          <w:rFonts w:eastAsia="Adobe Myungjo Std M"/>
        </w:rPr>
        <w:t xml:space="preserve"> </w:t>
      </w:r>
      <w:r w:rsidR="00F45945" w:rsidRPr="00315D96">
        <w:rPr>
          <w:rFonts w:eastAsia="Adobe Myungjo Std M"/>
        </w:rPr>
        <w:t>the</w:t>
      </w:r>
      <w:r w:rsidR="00F45945">
        <w:rPr>
          <w:rFonts w:eastAsia="Adobe Myungjo Std M"/>
        </w:rPr>
        <w:t>ir</w:t>
      </w:r>
      <w:r w:rsidR="00F45945" w:rsidRPr="00315D96">
        <w:rPr>
          <w:rFonts w:eastAsia="Adobe Myungjo Std M"/>
        </w:rPr>
        <w:t xml:space="preserve"> </w:t>
      </w:r>
      <w:r w:rsidR="00F45945">
        <w:rPr>
          <w:rFonts w:eastAsia="Adobe Myungjo Std M"/>
        </w:rPr>
        <w:t xml:space="preserve">use </w:t>
      </w:r>
      <w:r w:rsidR="0067489E" w:rsidRPr="00315D96">
        <w:rPr>
          <w:rFonts w:eastAsia="Adobe Myungjo Std M"/>
        </w:rPr>
        <w:t xml:space="preserve">could ‘serve as a cover for the continuing hegemony of positivism’ (p.195). </w:t>
      </w:r>
    </w:p>
    <w:p w14:paraId="24FB473C" w14:textId="601F4599" w:rsidR="003E603D" w:rsidRPr="00315D96" w:rsidRDefault="003E603D" w:rsidP="00102B5E">
      <w:pPr>
        <w:spacing w:line="360" w:lineRule="auto"/>
        <w:rPr>
          <w:rFonts w:eastAsia="Adobe Myungjo Std M"/>
        </w:rPr>
      </w:pPr>
    </w:p>
    <w:p w14:paraId="1114E1E7" w14:textId="333C1ECB" w:rsidR="009508F6" w:rsidRPr="00315D96" w:rsidRDefault="003E4566" w:rsidP="00102B5E">
      <w:pPr>
        <w:spacing w:line="360" w:lineRule="auto"/>
        <w:rPr>
          <w:rFonts w:eastAsia="Adobe Myungjo Std M"/>
          <w:i/>
        </w:rPr>
      </w:pPr>
      <w:r w:rsidRPr="00315D96">
        <w:rPr>
          <w:rFonts w:eastAsia="Adobe Myungjo Std M"/>
        </w:rPr>
        <w:t>As Law (2009) also</w:t>
      </w:r>
      <w:r w:rsidR="002761D4" w:rsidRPr="00315D96">
        <w:rPr>
          <w:rFonts w:eastAsia="Adobe Myungjo Std M"/>
        </w:rPr>
        <w:t xml:space="preserve"> </w:t>
      </w:r>
      <w:r w:rsidR="008C5EDF" w:rsidRPr="00315D96">
        <w:rPr>
          <w:rFonts w:eastAsia="Adobe Myungjo Std M"/>
        </w:rPr>
        <w:t>proposes</w:t>
      </w:r>
      <w:r w:rsidRPr="00315D96">
        <w:rPr>
          <w:rFonts w:eastAsia="Adobe Myungjo Std M"/>
        </w:rPr>
        <w:t>, however, there are more optimistic readings which</w:t>
      </w:r>
      <w:r w:rsidR="000B4D1D" w:rsidRPr="00315D96">
        <w:rPr>
          <w:rFonts w:eastAsia="Adobe Myungjo Std M"/>
        </w:rPr>
        <w:t>,</w:t>
      </w:r>
      <w:r w:rsidRPr="00315D96">
        <w:rPr>
          <w:rFonts w:eastAsia="Adobe Myungjo Std M"/>
        </w:rPr>
        <w:t xml:space="preserve"> while viewing all </w:t>
      </w:r>
      <w:r w:rsidR="000B4D1D" w:rsidRPr="00315D96">
        <w:rPr>
          <w:rFonts w:eastAsia="Adobe Myungjo Std M"/>
        </w:rPr>
        <w:t xml:space="preserve">research </w:t>
      </w:r>
      <w:r w:rsidRPr="00315D96">
        <w:rPr>
          <w:rFonts w:eastAsia="Adobe Myungjo Std M"/>
        </w:rPr>
        <w:t xml:space="preserve">methods as </w:t>
      </w:r>
      <w:r w:rsidR="00663366" w:rsidRPr="00315D96">
        <w:rPr>
          <w:rFonts w:eastAsia="Adobe Myungjo Std M"/>
        </w:rPr>
        <w:t xml:space="preserve">presenting </w:t>
      </w:r>
      <w:r w:rsidR="009208CA">
        <w:rPr>
          <w:rFonts w:eastAsia="Adobe Myungjo Std M"/>
        </w:rPr>
        <w:t xml:space="preserve">interpretations </w:t>
      </w:r>
      <w:r w:rsidRPr="00315D96">
        <w:rPr>
          <w:rFonts w:eastAsia="Adobe Myungjo Std M"/>
        </w:rPr>
        <w:t xml:space="preserve">of </w:t>
      </w:r>
      <w:r w:rsidR="00663366" w:rsidRPr="00315D96">
        <w:rPr>
          <w:rFonts w:eastAsia="Adobe Myungjo Std M"/>
        </w:rPr>
        <w:t>reality</w:t>
      </w:r>
      <w:r w:rsidR="000B4D1D" w:rsidRPr="00315D96">
        <w:rPr>
          <w:rFonts w:eastAsia="Adobe Myungjo Std M"/>
        </w:rPr>
        <w:t>,</w:t>
      </w:r>
      <w:r w:rsidR="00D24B40" w:rsidRPr="00315D96">
        <w:rPr>
          <w:rFonts w:eastAsia="Adobe Myungjo Std M"/>
        </w:rPr>
        <w:t xml:space="preserve"> </w:t>
      </w:r>
      <w:r w:rsidR="00472BB2" w:rsidRPr="00315D96">
        <w:rPr>
          <w:rFonts w:eastAsia="Adobe Myungjo Std M"/>
        </w:rPr>
        <w:t xml:space="preserve">are open to </w:t>
      </w:r>
      <w:r w:rsidR="00286532">
        <w:rPr>
          <w:rFonts w:eastAsia="Adobe Myungjo Std M"/>
        </w:rPr>
        <w:t xml:space="preserve">embracing </w:t>
      </w:r>
      <w:r w:rsidR="00B763E2">
        <w:rPr>
          <w:rFonts w:eastAsia="Adobe Myungjo Std M"/>
        </w:rPr>
        <w:t xml:space="preserve">the varied insights produced </w:t>
      </w:r>
      <w:r w:rsidR="00286532">
        <w:rPr>
          <w:rFonts w:eastAsia="Adobe Myungjo Std M"/>
        </w:rPr>
        <w:t xml:space="preserve">from different methods through </w:t>
      </w:r>
      <w:r w:rsidRPr="00315D96">
        <w:rPr>
          <w:rFonts w:eastAsia="Adobe Myungjo Std M"/>
        </w:rPr>
        <w:t>critical discourse</w:t>
      </w:r>
      <w:r w:rsidR="00D24B40" w:rsidRPr="00315D96">
        <w:rPr>
          <w:rFonts w:eastAsia="Adobe Myungjo Std M"/>
        </w:rPr>
        <w:t xml:space="preserve"> about </w:t>
      </w:r>
      <w:r w:rsidR="00286532">
        <w:rPr>
          <w:rFonts w:eastAsia="Adobe Myungjo Std M"/>
        </w:rPr>
        <w:t>the character and basis</w:t>
      </w:r>
      <w:r w:rsidR="00B763E2">
        <w:rPr>
          <w:rFonts w:eastAsia="Adobe Myungjo Std M"/>
        </w:rPr>
        <w:t xml:space="preserve"> of the different data types</w:t>
      </w:r>
      <w:r w:rsidR="00233686" w:rsidRPr="00315D96">
        <w:rPr>
          <w:rFonts w:eastAsia="Adobe Myungjo Std M"/>
        </w:rPr>
        <w:t xml:space="preserve">. </w:t>
      </w:r>
      <w:r w:rsidR="004A402F" w:rsidRPr="00315D96">
        <w:rPr>
          <w:rFonts w:eastAsia="Adobe Myungjo Std M"/>
        </w:rPr>
        <w:t>Law does not ground this argument within a realist ontology</w:t>
      </w:r>
      <w:r w:rsidR="008C5EDF" w:rsidRPr="00315D96">
        <w:rPr>
          <w:rFonts w:eastAsia="Adobe Myungjo Std M"/>
        </w:rPr>
        <w:t xml:space="preserve">. </w:t>
      </w:r>
      <w:r w:rsidR="00F45945">
        <w:rPr>
          <w:rFonts w:eastAsia="Adobe Myungjo Std M"/>
        </w:rPr>
        <w:t>However</w:t>
      </w:r>
      <w:r w:rsidR="008C5EDF" w:rsidRPr="00315D96">
        <w:rPr>
          <w:rFonts w:eastAsia="Adobe Myungjo Std M"/>
        </w:rPr>
        <w:t>,</w:t>
      </w:r>
      <w:r w:rsidR="004A402F" w:rsidRPr="00315D96">
        <w:rPr>
          <w:rFonts w:eastAsia="Adobe Myungjo Std M"/>
        </w:rPr>
        <w:t xml:space="preserve"> his</w:t>
      </w:r>
      <w:r w:rsidRPr="00315D96">
        <w:rPr>
          <w:rFonts w:eastAsia="Adobe Myungjo Std M"/>
        </w:rPr>
        <w:t xml:space="preserve"> </w:t>
      </w:r>
      <w:r w:rsidR="002761D4" w:rsidRPr="00315D96">
        <w:rPr>
          <w:rFonts w:eastAsia="Adobe Myungjo Std M"/>
        </w:rPr>
        <w:t xml:space="preserve">proposition </w:t>
      </w:r>
      <w:r w:rsidRPr="00315D96">
        <w:rPr>
          <w:rFonts w:eastAsia="Adobe Myungjo Std M"/>
        </w:rPr>
        <w:t>is consistent with</w:t>
      </w:r>
      <w:r w:rsidR="008C5EDF" w:rsidRPr="00315D96">
        <w:rPr>
          <w:rFonts w:eastAsia="Adobe Myungjo Std M"/>
        </w:rPr>
        <w:t xml:space="preserve"> </w:t>
      </w:r>
      <w:r w:rsidR="00324B8C" w:rsidRPr="00315D96">
        <w:rPr>
          <w:rFonts w:eastAsia="Adobe Myungjo Std M"/>
        </w:rPr>
        <w:t xml:space="preserve">a </w:t>
      </w:r>
      <w:r w:rsidR="008C5EDF" w:rsidRPr="00315D96">
        <w:rPr>
          <w:rFonts w:eastAsia="Adobe Myungjo Std M"/>
        </w:rPr>
        <w:t xml:space="preserve">social </w:t>
      </w:r>
      <w:r w:rsidRPr="00315D96">
        <w:rPr>
          <w:rFonts w:eastAsia="Adobe Myungjo Std M"/>
        </w:rPr>
        <w:t>construct</w:t>
      </w:r>
      <w:r w:rsidR="004A402F" w:rsidRPr="00315D96">
        <w:rPr>
          <w:rFonts w:eastAsia="Adobe Myungjo Std M"/>
        </w:rPr>
        <w:t xml:space="preserve">ionist </w:t>
      </w:r>
      <w:r w:rsidRPr="00315D96">
        <w:rPr>
          <w:rFonts w:eastAsia="Adobe Myungjo Std M"/>
        </w:rPr>
        <w:t>influenced realism</w:t>
      </w:r>
      <w:r w:rsidR="004A402F" w:rsidRPr="00315D96">
        <w:rPr>
          <w:rFonts w:eastAsia="Adobe Myungjo Std M"/>
        </w:rPr>
        <w:t xml:space="preserve"> </w:t>
      </w:r>
      <w:r w:rsidRPr="00315D96">
        <w:rPr>
          <w:rFonts w:eastAsia="Adobe Myungjo Std M"/>
        </w:rPr>
        <w:t>which accepts multiple</w:t>
      </w:r>
      <w:r w:rsidR="004A402F" w:rsidRPr="00315D96">
        <w:rPr>
          <w:rFonts w:eastAsia="Adobe Myungjo Std M"/>
        </w:rPr>
        <w:t xml:space="preserve"> </w:t>
      </w:r>
      <w:r w:rsidR="009208CA">
        <w:rPr>
          <w:rFonts w:eastAsia="Adobe Myungjo Std M"/>
        </w:rPr>
        <w:t xml:space="preserve">interpretations </w:t>
      </w:r>
      <w:r w:rsidRPr="00315D96">
        <w:rPr>
          <w:rFonts w:eastAsia="Adobe Myungjo Std M"/>
        </w:rPr>
        <w:t xml:space="preserve">of </w:t>
      </w:r>
      <w:r w:rsidR="008C5EDF" w:rsidRPr="00315D96">
        <w:rPr>
          <w:rFonts w:eastAsia="Adobe Myungjo Std M"/>
        </w:rPr>
        <w:t xml:space="preserve">reality </w:t>
      </w:r>
      <w:r w:rsidRPr="00315D96">
        <w:rPr>
          <w:rFonts w:eastAsia="Adobe Myungjo Std M"/>
        </w:rPr>
        <w:t>are possible</w:t>
      </w:r>
      <w:r w:rsidR="00324B8C" w:rsidRPr="00315D96">
        <w:rPr>
          <w:rFonts w:eastAsia="Adobe Myungjo Std M"/>
        </w:rPr>
        <w:t xml:space="preserve"> </w:t>
      </w:r>
      <w:r w:rsidR="004A402F" w:rsidRPr="00315D96">
        <w:rPr>
          <w:rFonts w:eastAsia="Adobe Myungjo Std M"/>
        </w:rPr>
        <w:t xml:space="preserve">within </w:t>
      </w:r>
      <w:r w:rsidR="008C5EDF" w:rsidRPr="00315D96">
        <w:rPr>
          <w:rFonts w:eastAsia="Adobe Myungjo Std M"/>
        </w:rPr>
        <w:t xml:space="preserve">the </w:t>
      </w:r>
      <w:r w:rsidR="004A402F" w:rsidRPr="00315D96">
        <w:rPr>
          <w:rFonts w:eastAsia="Adobe Myungjo Std M"/>
        </w:rPr>
        <w:t>boundar</w:t>
      </w:r>
      <w:r w:rsidR="00B763E2">
        <w:rPr>
          <w:rFonts w:eastAsia="Adobe Myungjo Std M"/>
        </w:rPr>
        <w:t>y</w:t>
      </w:r>
      <w:r w:rsidR="008C5EDF" w:rsidRPr="00315D96">
        <w:rPr>
          <w:rFonts w:eastAsia="Adobe Myungjo Std M"/>
        </w:rPr>
        <w:t xml:space="preserve"> </w:t>
      </w:r>
      <w:r w:rsidR="00B763E2">
        <w:rPr>
          <w:rFonts w:eastAsia="Adobe Myungjo Std M"/>
        </w:rPr>
        <w:t>of</w:t>
      </w:r>
      <w:r w:rsidR="008C5EDF" w:rsidRPr="00315D96">
        <w:rPr>
          <w:rFonts w:eastAsia="Adobe Myungjo Std M"/>
        </w:rPr>
        <w:t xml:space="preserve"> there being an independent reality</w:t>
      </w:r>
      <w:r w:rsidR="00B763E2">
        <w:rPr>
          <w:rFonts w:eastAsia="Adobe Myungjo Std M"/>
        </w:rPr>
        <w:t xml:space="preserve">. This boundary </w:t>
      </w:r>
      <w:r w:rsidR="009208CA">
        <w:rPr>
          <w:rFonts w:eastAsia="Adobe Myungjo Std M"/>
        </w:rPr>
        <w:t>provides a check on the credibility of such interpretations</w:t>
      </w:r>
      <w:r w:rsidR="00B763E2">
        <w:rPr>
          <w:rFonts w:eastAsia="Adobe Myungjo Std M"/>
        </w:rPr>
        <w:t>,</w:t>
      </w:r>
      <w:r w:rsidR="009208CA">
        <w:rPr>
          <w:rFonts w:eastAsia="Adobe Myungjo Std M"/>
        </w:rPr>
        <w:t xml:space="preserve"> and therefore allows for judgmental rationality (Fleetwood, 2014)</w:t>
      </w:r>
      <w:r w:rsidRPr="00315D96">
        <w:rPr>
          <w:rFonts w:eastAsia="Adobe Myungjo Std M"/>
        </w:rPr>
        <w:t xml:space="preserve">. </w:t>
      </w:r>
      <w:r w:rsidR="00B763E2">
        <w:rPr>
          <w:rFonts w:eastAsia="Adobe Myungjo Std M"/>
        </w:rPr>
        <w:t xml:space="preserve">As </w:t>
      </w:r>
      <w:r w:rsidR="00D44B0D" w:rsidRPr="00315D96">
        <w:rPr>
          <w:rFonts w:eastAsia="Adobe Myungjo Std M"/>
        </w:rPr>
        <w:t xml:space="preserve">Williams (1998) points out, </w:t>
      </w:r>
      <w:r w:rsidR="00692729" w:rsidRPr="00315D96">
        <w:rPr>
          <w:rFonts w:eastAsia="Adobe Myungjo Std M"/>
        </w:rPr>
        <w:t>a strict interpre</w:t>
      </w:r>
      <w:r w:rsidR="003E603D" w:rsidRPr="00315D96">
        <w:rPr>
          <w:rFonts w:eastAsia="Adobe Myungjo Std M"/>
        </w:rPr>
        <w:t>tivis</w:t>
      </w:r>
      <w:r w:rsidR="00B763E2">
        <w:rPr>
          <w:rFonts w:eastAsia="Adobe Myungjo Std M"/>
        </w:rPr>
        <w:t xml:space="preserve">m </w:t>
      </w:r>
      <w:r w:rsidR="00435437" w:rsidRPr="00315D96">
        <w:rPr>
          <w:rFonts w:eastAsia="Adobe Myungjo Std M"/>
        </w:rPr>
        <w:t xml:space="preserve">which rejects the use of quantitative methods based on the fact that they seek to generalise must, </w:t>
      </w:r>
      <w:r w:rsidR="00D24B40" w:rsidRPr="00315D96">
        <w:rPr>
          <w:rFonts w:eastAsia="Adobe Myungjo Std M"/>
        </w:rPr>
        <w:t xml:space="preserve">taken to its </w:t>
      </w:r>
      <w:r w:rsidR="003E603D" w:rsidRPr="00315D96">
        <w:rPr>
          <w:rFonts w:eastAsia="Adobe Myungjo Std M"/>
        </w:rPr>
        <w:t>logical</w:t>
      </w:r>
      <w:r w:rsidR="00D24B40" w:rsidRPr="00315D96">
        <w:rPr>
          <w:rFonts w:eastAsia="Adobe Myungjo Std M"/>
        </w:rPr>
        <w:t xml:space="preserve"> </w:t>
      </w:r>
      <w:r w:rsidR="00B763E2">
        <w:rPr>
          <w:rFonts w:eastAsia="Adobe Myungjo Std M"/>
        </w:rPr>
        <w:t>conclusion</w:t>
      </w:r>
      <w:r w:rsidR="003E603D" w:rsidRPr="00315D96">
        <w:rPr>
          <w:rFonts w:eastAsia="Adobe Myungjo Std M"/>
        </w:rPr>
        <w:t xml:space="preserve">, </w:t>
      </w:r>
      <w:r w:rsidR="00B763E2">
        <w:rPr>
          <w:rFonts w:eastAsia="Adobe Myungjo Std M"/>
        </w:rPr>
        <w:t xml:space="preserve">also </w:t>
      </w:r>
      <w:r w:rsidR="00D448EB" w:rsidRPr="00315D96">
        <w:rPr>
          <w:rFonts w:eastAsia="Adobe Myungjo Std M"/>
        </w:rPr>
        <w:t xml:space="preserve">rule out the possibility of </w:t>
      </w:r>
      <w:r w:rsidR="00FF6491" w:rsidRPr="00315D96">
        <w:rPr>
          <w:rFonts w:eastAsia="Adobe Myungjo Std M"/>
        </w:rPr>
        <w:t xml:space="preserve">any </w:t>
      </w:r>
      <w:r w:rsidR="00D44B0D" w:rsidRPr="00315D96">
        <w:rPr>
          <w:rFonts w:eastAsia="Adobe Myungjo Std M"/>
        </w:rPr>
        <w:t>theor</w:t>
      </w:r>
      <w:r w:rsidR="00B763E2">
        <w:rPr>
          <w:rFonts w:eastAsia="Adobe Myungjo Std M"/>
        </w:rPr>
        <w:t>etical generalisation</w:t>
      </w:r>
      <w:r w:rsidR="00D44B0D" w:rsidRPr="00315D96">
        <w:rPr>
          <w:rFonts w:eastAsia="Adobe Myungjo Std M"/>
        </w:rPr>
        <w:t xml:space="preserve"> about the social world</w:t>
      </w:r>
      <w:r w:rsidR="00472BB2" w:rsidRPr="00315D96">
        <w:rPr>
          <w:rFonts w:eastAsia="Adobe Myungjo Std M"/>
        </w:rPr>
        <w:t xml:space="preserve"> through </w:t>
      </w:r>
      <w:r w:rsidR="00B763E2">
        <w:rPr>
          <w:rFonts w:eastAsia="Adobe Myungjo Std M"/>
        </w:rPr>
        <w:t>its emphasis on indeterminacy</w:t>
      </w:r>
      <w:r w:rsidR="00A74C02" w:rsidRPr="00315D96">
        <w:rPr>
          <w:rFonts w:eastAsia="Adobe Myungjo Std M"/>
        </w:rPr>
        <w:t xml:space="preserve">. </w:t>
      </w:r>
      <w:r w:rsidR="00FF6491" w:rsidRPr="00315D96">
        <w:rPr>
          <w:rFonts w:eastAsia="Adobe Myungjo Std M"/>
        </w:rPr>
        <w:t xml:space="preserve">Once we </w:t>
      </w:r>
      <w:r w:rsidR="003E603D" w:rsidRPr="00315D96">
        <w:rPr>
          <w:rFonts w:eastAsia="Adobe Myungjo Std M"/>
        </w:rPr>
        <w:t>mov</w:t>
      </w:r>
      <w:r w:rsidR="00355D5E" w:rsidRPr="00315D96">
        <w:rPr>
          <w:rFonts w:eastAsia="Adobe Myungjo Std M"/>
        </w:rPr>
        <w:t xml:space="preserve">e away from this polarised </w:t>
      </w:r>
      <w:r w:rsidR="007E0A1B">
        <w:rPr>
          <w:rFonts w:eastAsia="Adobe Myungjo Std M"/>
        </w:rPr>
        <w:t xml:space="preserve">position </w:t>
      </w:r>
      <w:r w:rsidR="00C64E83" w:rsidRPr="00315D96">
        <w:rPr>
          <w:rFonts w:eastAsia="Adobe Myungjo Std M"/>
        </w:rPr>
        <w:t xml:space="preserve">to one </w:t>
      </w:r>
      <w:r w:rsidR="003E603D" w:rsidRPr="00315D96">
        <w:rPr>
          <w:rFonts w:eastAsia="Adobe Myungjo Std M"/>
        </w:rPr>
        <w:t xml:space="preserve">that </w:t>
      </w:r>
      <w:r w:rsidR="00C64E83" w:rsidRPr="00315D96">
        <w:rPr>
          <w:rFonts w:eastAsia="Adobe Myungjo Std M"/>
        </w:rPr>
        <w:t xml:space="preserve">accepts </w:t>
      </w:r>
      <w:r w:rsidR="009508F6" w:rsidRPr="00315D96">
        <w:rPr>
          <w:rFonts w:eastAsia="Adobe Myungjo Std M"/>
        </w:rPr>
        <w:t xml:space="preserve">the possibility of </w:t>
      </w:r>
      <w:r w:rsidR="007E0A1B">
        <w:rPr>
          <w:rFonts w:eastAsia="Adobe Myungjo Std M"/>
        </w:rPr>
        <w:t xml:space="preserve">some </w:t>
      </w:r>
      <w:r w:rsidR="00324B8C" w:rsidRPr="00315D96">
        <w:rPr>
          <w:rFonts w:eastAsia="Adobe Myungjo Std M"/>
        </w:rPr>
        <w:t>generalisation – including a</w:t>
      </w:r>
      <w:r w:rsidR="009508F6" w:rsidRPr="00315D96">
        <w:rPr>
          <w:rFonts w:eastAsia="Adobe Myungjo Std M"/>
        </w:rPr>
        <w:t xml:space="preserve"> qualitative approach to </w:t>
      </w:r>
      <w:r w:rsidR="00286532">
        <w:rPr>
          <w:rFonts w:eastAsia="Adobe Myungjo Std M"/>
        </w:rPr>
        <w:t xml:space="preserve">generalisation </w:t>
      </w:r>
      <w:r w:rsidR="003E603D" w:rsidRPr="00315D96">
        <w:rPr>
          <w:rFonts w:eastAsia="Adobe Myungjo Std M"/>
        </w:rPr>
        <w:t xml:space="preserve">through </w:t>
      </w:r>
      <w:r w:rsidR="007E0A1B">
        <w:rPr>
          <w:rFonts w:eastAsia="Adobe Myungjo Std M"/>
        </w:rPr>
        <w:t xml:space="preserve">generating </w:t>
      </w:r>
      <w:r w:rsidR="009208CA">
        <w:rPr>
          <w:rFonts w:eastAsia="Adobe Myungjo Std M"/>
        </w:rPr>
        <w:t xml:space="preserve">theory </w:t>
      </w:r>
      <w:r w:rsidR="003E603D" w:rsidRPr="00315D96">
        <w:rPr>
          <w:rFonts w:eastAsia="Adobe Myungjo Std M"/>
        </w:rPr>
        <w:t xml:space="preserve">using </w:t>
      </w:r>
      <w:r w:rsidR="009508F6" w:rsidRPr="00315D96">
        <w:rPr>
          <w:rFonts w:eastAsia="Adobe Myungjo Std M"/>
        </w:rPr>
        <w:t>comparison across cases</w:t>
      </w:r>
      <w:r w:rsidR="009208CA">
        <w:rPr>
          <w:rFonts w:eastAsia="Adobe Myungjo Std M"/>
        </w:rPr>
        <w:t xml:space="preserve"> and contexts</w:t>
      </w:r>
      <w:r w:rsidR="007E0A1B">
        <w:rPr>
          <w:rFonts w:eastAsia="Adobe Myungjo Std M"/>
        </w:rPr>
        <w:t xml:space="preserve"> (Max</w:t>
      </w:r>
      <w:r w:rsidR="002B1DA7">
        <w:rPr>
          <w:rFonts w:eastAsia="Adobe Myungjo Std M"/>
        </w:rPr>
        <w:t>w</w:t>
      </w:r>
      <w:r w:rsidR="007E0A1B">
        <w:rPr>
          <w:rFonts w:eastAsia="Adobe Myungjo Std M"/>
        </w:rPr>
        <w:t>ell, 2012)</w:t>
      </w:r>
      <w:r w:rsidR="00D052B3">
        <w:rPr>
          <w:rFonts w:eastAsia="Adobe Myungjo Std M"/>
        </w:rPr>
        <w:t xml:space="preserve"> - </w:t>
      </w:r>
      <w:r w:rsidR="009208CA">
        <w:rPr>
          <w:rFonts w:eastAsia="Adobe Myungjo Std M"/>
        </w:rPr>
        <w:t xml:space="preserve">as well as </w:t>
      </w:r>
      <w:r w:rsidR="007E0A1B">
        <w:rPr>
          <w:rFonts w:eastAsia="Adobe Myungjo Std M"/>
        </w:rPr>
        <w:t xml:space="preserve">the non-inductive process of </w:t>
      </w:r>
      <w:r w:rsidR="009208CA">
        <w:rPr>
          <w:rFonts w:eastAsia="Adobe Myungjo Std M"/>
        </w:rPr>
        <w:t>retroduction</w:t>
      </w:r>
      <w:r w:rsidR="007E0A1B">
        <w:rPr>
          <w:rFonts w:eastAsia="Adobe Myungjo Std M"/>
        </w:rPr>
        <w:t xml:space="preserve">, </w:t>
      </w:r>
      <w:r w:rsidR="00472BB2" w:rsidRPr="00315D96">
        <w:rPr>
          <w:rFonts w:eastAsia="Adobe Myungjo Std M"/>
        </w:rPr>
        <w:t xml:space="preserve">it opens up </w:t>
      </w:r>
      <w:r w:rsidR="003E603D" w:rsidRPr="00315D96">
        <w:rPr>
          <w:rFonts w:eastAsia="Adobe Myungjo Std M"/>
        </w:rPr>
        <w:t xml:space="preserve">the possibility </w:t>
      </w:r>
      <w:r w:rsidR="00324B8C" w:rsidRPr="00315D96">
        <w:rPr>
          <w:rFonts w:eastAsia="Adobe Myungjo Std M"/>
        </w:rPr>
        <w:t xml:space="preserve">for </w:t>
      </w:r>
      <w:r w:rsidR="003E603D" w:rsidRPr="00315D96">
        <w:rPr>
          <w:rFonts w:eastAsia="Adobe Myungjo Std M"/>
        </w:rPr>
        <w:t xml:space="preserve">mixed methods </w:t>
      </w:r>
      <w:r w:rsidR="00324B8C" w:rsidRPr="00315D96">
        <w:rPr>
          <w:rFonts w:eastAsia="Adobe Myungjo Std M"/>
        </w:rPr>
        <w:t>to</w:t>
      </w:r>
      <w:r w:rsidR="00472BB2" w:rsidRPr="00315D96">
        <w:rPr>
          <w:rFonts w:eastAsia="Adobe Myungjo Std M"/>
        </w:rPr>
        <w:t xml:space="preserve"> </w:t>
      </w:r>
      <w:r w:rsidR="003739E0" w:rsidRPr="00315D96">
        <w:rPr>
          <w:rFonts w:eastAsia="Adobe Myungjo Std M"/>
        </w:rPr>
        <w:t xml:space="preserve">be </w:t>
      </w:r>
      <w:r w:rsidR="00C64E83" w:rsidRPr="00315D96">
        <w:rPr>
          <w:rFonts w:eastAsia="Adobe Myungjo Std M"/>
        </w:rPr>
        <w:t xml:space="preserve">used in a way </w:t>
      </w:r>
      <w:r w:rsidR="00D052B3">
        <w:rPr>
          <w:rFonts w:eastAsia="Adobe Myungjo Std M"/>
        </w:rPr>
        <w:t xml:space="preserve">that is </w:t>
      </w:r>
      <w:r w:rsidR="00C64E83" w:rsidRPr="00315D96">
        <w:rPr>
          <w:rFonts w:eastAsia="Adobe Myungjo Std M"/>
        </w:rPr>
        <w:t xml:space="preserve">consistent </w:t>
      </w:r>
      <w:r w:rsidR="00324B8C" w:rsidRPr="00315D96">
        <w:rPr>
          <w:rFonts w:eastAsia="Adobe Myungjo Std M"/>
        </w:rPr>
        <w:t xml:space="preserve">with a </w:t>
      </w:r>
      <w:r w:rsidR="003739E0" w:rsidRPr="00315D96">
        <w:rPr>
          <w:rFonts w:eastAsia="Adobe Myungjo Std M"/>
        </w:rPr>
        <w:t>qualitative, and interpretivist,</w:t>
      </w:r>
      <w:r w:rsidR="007E0A1B">
        <w:rPr>
          <w:rFonts w:eastAsia="Adobe Myungjo Std M"/>
        </w:rPr>
        <w:t xml:space="preserve"> approach</w:t>
      </w:r>
      <w:r w:rsidR="00324B8C" w:rsidRPr="00315D96">
        <w:rPr>
          <w:rFonts w:eastAsia="Adobe Myungjo Std M"/>
        </w:rPr>
        <w:t>.</w:t>
      </w:r>
    </w:p>
    <w:p w14:paraId="32475C36" w14:textId="62E39AE0" w:rsidR="009508F6" w:rsidRPr="00315D96" w:rsidRDefault="009508F6" w:rsidP="00102B5E">
      <w:pPr>
        <w:spacing w:line="360" w:lineRule="auto"/>
        <w:rPr>
          <w:rFonts w:eastAsia="Adobe Myungjo Std M"/>
        </w:rPr>
      </w:pPr>
    </w:p>
    <w:p w14:paraId="50B96D79" w14:textId="63F470DA" w:rsidR="00797239" w:rsidRPr="00315D96" w:rsidRDefault="00797239" w:rsidP="00102B5E">
      <w:pPr>
        <w:spacing w:line="360" w:lineRule="auto"/>
        <w:rPr>
          <w:rFonts w:eastAsia="Adobe Myungjo Std M"/>
        </w:rPr>
      </w:pPr>
      <w:r w:rsidRPr="00315D96">
        <w:rPr>
          <w:rFonts w:eastAsia="Adobe Myungjo Std M"/>
        </w:rPr>
        <w:t>I want to go a little further than Mason (2006)</w:t>
      </w:r>
      <w:r w:rsidR="00286532">
        <w:rPr>
          <w:rFonts w:eastAsia="Adobe Myungjo Std M"/>
        </w:rPr>
        <w:t>,</w:t>
      </w:r>
      <w:r w:rsidR="00324B8C" w:rsidRPr="00315D96">
        <w:rPr>
          <w:rFonts w:eastAsia="Adobe Myungjo Std M"/>
        </w:rPr>
        <w:t xml:space="preserve"> however</w:t>
      </w:r>
      <w:r w:rsidR="00C64E83" w:rsidRPr="00315D96">
        <w:rPr>
          <w:rFonts w:eastAsia="Adobe Myungjo Std M"/>
        </w:rPr>
        <w:t>,</w:t>
      </w:r>
      <w:r w:rsidRPr="00315D96">
        <w:rPr>
          <w:rFonts w:eastAsia="Adobe Myungjo Std M"/>
        </w:rPr>
        <w:t xml:space="preserve"> who produce</w:t>
      </w:r>
      <w:r w:rsidR="00B853EB" w:rsidRPr="00315D96">
        <w:rPr>
          <w:rFonts w:eastAsia="Adobe Myungjo Std M"/>
        </w:rPr>
        <w:t>s</w:t>
      </w:r>
      <w:r w:rsidRPr="00315D96">
        <w:rPr>
          <w:rFonts w:eastAsia="Adobe Myungjo Std M"/>
        </w:rPr>
        <w:t xml:space="preserve"> a </w:t>
      </w:r>
      <w:r w:rsidR="00B853EB" w:rsidRPr="00315D96">
        <w:rPr>
          <w:rFonts w:eastAsia="Adobe Myungjo Std M"/>
        </w:rPr>
        <w:t xml:space="preserve">strong </w:t>
      </w:r>
      <w:r w:rsidRPr="00315D96">
        <w:rPr>
          <w:rFonts w:eastAsia="Adobe Myungjo Std M"/>
        </w:rPr>
        <w:t xml:space="preserve">case for qualitative </w:t>
      </w:r>
      <w:r w:rsidR="00B853EB" w:rsidRPr="00315D96">
        <w:rPr>
          <w:rFonts w:eastAsia="Adobe Myungjo Std M"/>
        </w:rPr>
        <w:t xml:space="preserve">led </w:t>
      </w:r>
      <w:r w:rsidRPr="00315D96">
        <w:rPr>
          <w:rFonts w:eastAsia="Adobe Myungjo Std M"/>
        </w:rPr>
        <w:t>mixed methods research</w:t>
      </w:r>
      <w:r w:rsidR="00C64E83" w:rsidRPr="00315D96">
        <w:rPr>
          <w:rFonts w:eastAsia="Adobe Myungjo Std M"/>
        </w:rPr>
        <w:t>,</w:t>
      </w:r>
      <w:r w:rsidRPr="00315D96">
        <w:rPr>
          <w:rFonts w:eastAsia="Adobe Myungjo Std M"/>
        </w:rPr>
        <w:t xml:space="preserve"> </w:t>
      </w:r>
      <w:r w:rsidR="00B853EB" w:rsidRPr="00315D96">
        <w:rPr>
          <w:rFonts w:eastAsia="Adobe Myungjo Std M"/>
        </w:rPr>
        <w:t xml:space="preserve">to argue that the use of </w:t>
      </w:r>
      <w:r w:rsidRPr="00315D96">
        <w:rPr>
          <w:rFonts w:eastAsia="Adobe Myungjo Std M"/>
        </w:rPr>
        <w:t>quantitative methods</w:t>
      </w:r>
      <w:r w:rsidR="00D052B3">
        <w:rPr>
          <w:rFonts w:eastAsia="Adobe Myungjo Std M"/>
        </w:rPr>
        <w:t xml:space="preserve"> -</w:t>
      </w:r>
      <w:r w:rsidRPr="00315D96">
        <w:rPr>
          <w:rFonts w:eastAsia="Adobe Myungjo Std M"/>
        </w:rPr>
        <w:t xml:space="preserve"> whether or not led by qualitative data</w:t>
      </w:r>
      <w:r w:rsidR="00D052B3">
        <w:rPr>
          <w:rFonts w:eastAsia="Adobe Myungjo Std M"/>
        </w:rPr>
        <w:t xml:space="preserve"> - </w:t>
      </w:r>
      <w:r w:rsidRPr="00315D96">
        <w:rPr>
          <w:rFonts w:eastAsia="Adobe Myungjo Std M"/>
        </w:rPr>
        <w:t xml:space="preserve">does not entail a positivist </w:t>
      </w:r>
      <w:r w:rsidR="007E0A1B">
        <w:rPr>
          <w:rFonts w:eastAsia="Adobe Myungjo Std M"/>
        </w:rPr>
        <w:t xml:space="preserve">position, </w:t>
      </w:r>
      <w:r w:rsidR="00250F95" w:rsidRPr="00315D96">
        <w:rPr>
          <w:rFonts w:eastAsia="Adobe Myungjo Std M"/>
        </w:rPr>
        <w:t>s</w:t>
      </w:r>
      <w:r w:rsidR="00B853EB" w:rsidRPr="00315D96">
        <w:rPr>
          <w:rFonts w:eastAsia="Adobe Myungjo Std M"/>
        </w:rPr>
        <w:t xml:space="preserve">o long as </w:t>
      </w:r>
      <w:r w:rsidR="00B853EB" w:rsidRPr="00315D96">
        <w:rPr>
          <w:rFonts w:eastAsia="Adobe Myungjo Std M"/>
        </w:rPr>
        <w:lastRenderedPageBreak/>
        <w:t xml:space="preserve">there is a critical orientation to what </w:t>
      </w:r>
      <w:r w:rsidR="00C64E83" w:rsidRPr="00315D96">
        <w:rPr>
          <w:rFonts w:eastAsia="Adobe Myungjo Std M"/>
        </w:rPr>
        <w:t>th</w:t>
      </w:r>
      <w:r w:rsidR="007E0A1B">
        <w:rPr>
          <w:rFonts w:eastAsia="Adobe Myungjo Std M"/>
        </w:rPr>
        <w:t>ose</w:t>
      </w:r>
      <w:r w:rsidR="00C64E83" w:rsidRPr="00315D96">
        <w:rPr>
          <w:rFonts w:eastAsia="Adobe Myungjo Std M"/>
        </w:rPr>
        <w:t xml:space="preserve"> statistical data re</w:t>
      </w:r>
      <w:r w:rsidR="007E0A1B">
        <w:rPr>
          <w:rFonts w:eastAsia="Adobe Myungjo Std M"/>
        </w:rPr>
        <w:t>present</w:t>
      </w:r>
      <w:r w:rsidR="00B853EB" w:rsidRPr="00315D96">
        <w:rPr>
          <w:rFonts w:eastAsia="Adobe Myungjo Std M"/>
        </w:rPr>
        <w:t xml:space="preserve">, and </w:t>
      </w:r>
      <w:r w:rsidR="00250F95" w:rsidRPr="00315D96">
        <w:rPr>
          <w:rFonts w:eastAsia="Adobe Myungjo Std M"/>
        </w:rPr>
        <w:t xml:space="preserve">a </w:t>
      </w:r>
      <w:r w:rsidR="00324B8C" w:rsidRPr="00315D96">
        <w:rPr>
          <w:rFonts w:eastAsia="Adobe Myungjo Std M"/>
        </w:rPr>
        <w:t xml:space="preserve">questioning of </w:t>
      </w:r>
      <w:r w:rsidR="00250F95" w:rsidRPr="00315D96">
        <w:rPr>
          <w:rFonts w:eastAsia="Adobe Myungjo Std M"/>
        </w:rPr>
        <w:t xml:space="preserve">what </w:t>
      </w:r>
      <w:r w:rsidR="00C64E83" w:rsidRPr="00315D96">
        <w:rPr>
          <w:rFonts w:eastAsia="Adobe Myungjo Std M"/>
        </w:rPr>
        <w:t xml:space="preserve">any </w:t>
      </w:r>
      <w:r w:rsidR="00250F95" w:rsidRPr="00315D96">
        <w:rPr>
          <w:rFonts w:eastAsia="Adobe Myungjo Std M"/>
        </w:rPr>
        <w:t xml:space="preserve">correlations between variables </w:t>
      </w:r>
      <w:r w:rsidR="007E0A1B">
        <w:rPr>
          <w:rFonts w:eastAsia="Adobe Myungjo Std M"/>
        </w:rPr>
        <w:t>revealed by</w:t>
      </w:r>
      <w:r w:rsidR="00250F95" w:rsidRPr="00315D96">
        <w:rPr>
          <w:rFonts w:eastAsia="Adobe Myungjo Std M"/>
        </w:rPr>
        <w:t xml:space="preserve"> statistical analysis</w:t>
      </w:r>
      <w:r w:rsidR="00C64E83" w:rsidRPr="00315D96">
        <w:rPr>
          <w:rFonts w:eastAsia="Adobe Myungjo Std M"/>
        </w:rPr>
        <w:t xml:space="preserve"> m</w:t>
      </w:r>
      <w:r w:rsidR="007E0A1B">
        <w:rPr>
          <w:rFonts w:eastAsia="Adobe Myungjo Std M"/>
        </w:rPr>
        <w:t>ay</w:t>
      </w:r>
      <w:r w:rsidR="00C64E83" w:rsidRPr="00315D96">
        <w:rPr>
          <w:rFonts w:eastAsia="Adobe Myungjo Std M"/>
        </w:rPr>
        <w:t xml:space="preserve"> reveal</w:t>
      </w:r>
      <w:r w:rsidR="007E0A1B">
        <w:rPr>
          <w:rFonts w:eastAsia="Adobe Myungjo Std M"/>
        </w:rPr>
        <w:t xml:space="preserve">. </w:t>
      </w:r>
      <w:r w:rsidR="00B853EB" w:rsidRPr="00315D96">
        <w:rPr>
          <w:rFonts w:eastAsia="Adobe Myungjo Std M"/>
        </w:rPr>
        <w:t xml:space="preserve">This </w:t>
      </w:r>
      <w:r w:rsidR="00250F95" w:rsidRPr="00315D96">
        <w:rPr>
          <w:rFonts w:eastAsia="Adobe Myungjo Std M"/>
        </w:rPr>
        <w:t xml:space="preserve">position is </w:t>
      </w:r>
      <w:r w:rsidR="00C64E83" w:rsidRPr="00315D96">
        <w:rPr>
          <w:rFonts w:eastAsia="Adobe Myungjo Std M"/>
        </w:rPr>
        <w:t xml:space="preserve">sustained through the </w:t>
      </w:r>
      <w:r w:rsidR="00B853EB" w:rsidRPr="00315D96">
        <w:rPr>
          <w:rFonts w:eastAsia="Adobe Myungjo Std M"/>
        </w:rPr>
        <w:t xml:space="preserve">acceptance of Bryman’s </w:t>
      </w:r>
      <w:r w:rsidR="008C5EDF" w:rsidRPr="00315D96">
        <w:rPr>
          <w:rFonts w:eastAsia="Adobe Myungjo Std M"/>
        </w:rPr>
        <w:t xml:space="preserve">(1998) </w:t>
      </w:r>
      <w:r w:rsidR="00B853EB" w:rsidRPr="00315D96">
        <w:rPr>
          <w:rFonts w:eastAsia="Adobe Myungjo Std M"/>
        </w:rPr>
        <w:t>argument</w:t>
      </w:r>
      <w:r w:rsidR="00E668E4">
        <w:rPr>
          <w:rFonts w:eastAsia="Adobe Myungjo Std M"/>
        </w:rPr>
        <w:t xml:space="preserve"> </w:t>
      </w:r>
      <w:r w:rsidR="00B853EB" w:rsidRPr="00315D96">
        <w:rPr>
          <w:rFonts w:eastAsia="Adobe Myungjo Std M"/>
        </w:rPr>
        <w:t xml:space="preserve">that one can use different methods without </w:t>
      </w:r>
      <w:r w:rsidR="00F976A4">
        <w:rPr>
          <w:rFonts w:eastAsia="Adobe Myungjo Std M"/>
        </w:rPr>
        <w:t xml:space="preserve">at the same time adopting the </w:t>
      </w:r>
      <w:r w:rsidR="00B853EB" w:rsidRPr="00315D96">
        <w:rPr>
          <w:rFonts w:eastAsia="Adobe Myungjo Std M"/>
        </w:rPr>
        <w:t xml:space="preserve">ontological and epistemological </w:t>
      </w:r>
      <w:r w:rsidR="00F976A4">
        <w:rPr>
          <w:rFonts w:eastAsia="Adobe Myungjo Std M"/>
        </w:rPr>
        <w:t xml:space="preserve">premises which underpinned their original development </w:t>
      </w:r>
      <w:r w:rsidR="00B853EB" w:rsidRPr="00315D96">
        <w:rPr>
          <w:rFonts w:eastAsia="Adobe Myungjo Std M"/>
        </w:rPr>
        <w:t xml:space="preserve">. Though I </w:t>
      </w:r>
      <w:r w:rsidR="008C5EDF" w:rsidRPr="00315D96">
        <w:rPr>
          <w:rFonts w:eastAsia="Adobe Myungjo Std M"/>
        </w:rPr>
        <w:t xml:space="preserve">tend to </w:t>
      </w:r>
      <w:r w:rsidR="00B853EB" w:rsidRPr="00315D96">
        <w:rPr>
          <w:rFonts w:eastAsia="Adobe Myungjo Std M"/>
        </w:rPr>
        <w:t>favour qualitative oriented inquiry</w:t>
      </w:r>
      <w:r w:rsidR="00324B8C" w:rsidRPr="00315D96">
        <w:rPr>
          <w:rFonts w:eastAsia="Adobe Myungjo Std M"/>
        </w:rPr>
        <w:t>,</w:t>
      </w:r>
      <w:r w:rsidR="00B853EB" w:rsidRPr="00315D96">
        <w:rPr>
          <w:rFonts w:eastAsia="Adobe Myungjo Std M"/>
        </w:rPr>
        <w:t xml:space="preserve"> </w:t>
      </w:r>
      <w:r w:rsidR="008C5EDF" w:rsidRPr="00315D96">
        <w:rPr>
          <w:rFonts w:eastAsia="Adobe Myungjo Std M"/>
        </w:rPr>
        <w:t>I</w:t>
      </w:r>
      <w:r w:rsidR="00F976A4">
        <w:rPr>
          <w:rFonts w:eastAsia="Adobe Myungjo Std M"/>
        </w:rPr>
        <w:t xml:space="preserve"> also</w:t>
      </w:r>
      <w:r w:rsidR="008C5EDF" w:rsidRPr="00315D96">
        <w:rPr>
          <w:rFonts w:eastAsia="Adobe Myungjo Std M"/>
        </w:rPr>
        <w:t xml:space="preserve"> embrace </w:t>
      </w:r>
      <w:r w:rsidR="00A56EC8" w:rsidRPr="00315D96">
        <w:rPr>
          <w:rFonts w:eastAsia="Adobe Myungjo Std M"/>
        </w:rPr>
        <w:t>the ability</w:t>
      </w:r>
      <w:r w:rsidR="00E668E4">
        <w:rPr>
          <w:rFonts w:eastAsia="Adobe Myungjo Std M"/>
        </w:rPr>
        <w:t xml:space="preserve"> of</w:t>
      </w:r>
      <w:r w:rsidR="008C5EDF" w:rsidRPr="00315D96">
        <w:rPr>
          <w:rFonts w:eastAsia="Adobe Myungjo Std M"/>
        </w:rPr>
        <w:t xml:space="preserve"> quantitative data </w:t>
      </w:r>
      <w:r w:rsidR="007E0A1B">
        <w:rPr>
          <w:rFonts w:eastAsia="Adobe Myungjo Std M"/>
        </w:rPr>
        <w:t>to</w:t>
      </w:r>
      <w:r w:rsidR="008C5EDF" w:rsidRPr="00315D96">
        <w:rPr>
          <w:rFonts w:eastAsia="Adobe Myungjo Std M"/>
        </w:rPr>
        <w:t xml:space="preserve"> </w:t>
      </w:r>
      <w:r w:rsidR="00A56EC8" w:rsidRPr="00315D96">
        <w:rPr>
          <w:rFonts w:eastAsia="Adobe Myungjo Std M"/>
        </w:rPr>
        <w:t>summaris</w:t>
      </w:r>
      <w:r w:rsidR="007E0A1B">
        <w:rPr>
          <w:rFonts w:eastAsia="Adobe Myungjo Std M"/>
        </w:rPr>
        <w:t>e</w:t>
      </w:r>
      <w:r w:rsidR="00A56EC8" w:rsidRPr="00315D96">
        <w:rPr>
          <w:rFonts w:eastAsia="Adobe Myungjo Std M"/>
        </w:rPr>
        <w:t xml:space="preserve"> and </w:t>
      </w:r>
      <w:r w:rsidR="00E668E4">
        <w:rPr>
          <w:rFonts w:eastAsia="Adobe Myungjo Std M"/>
        </w:rPr>
        <w:t xml:space="preserve">allow </w:t>
      </w:r>
      <w:r w:rsidR="00A56EC8" w:rsidRPr="00315D96">
        <w:rPr>
          <w:rFonts w:eastAsia="Adobe Myungjo Std M"/>
        </w:rPr>
        <w:t>analys</w:t>
      </w:r>
      <w:r w:rsidR="00E668E4">
        <w:rPr>
          <w:rFonts w:eastAsia="Adobe Myungjo Std M"/>
        </w:rPr>
        <w:t>is of</w:t>
      </w:r>
      <w:r w:rsidR="007E0A1B">
        <w:rPr>
          <w:rFonts w:eastAsia="Adobe Myungjo Std M"/>
        </w:rPr>
        <w:t xml:space="preserve"> </w:t>
      </w:r>
      <w:r w:rsidR="00A56EC8" w:rsidRPr="00315D96">
        <w:rPr>
          <w:rFonts w:eastAsia="Adobe Myungjo Std M"/>
        </w:rPr>
        <w:t xml:space="preserve">associations </w:t>
      </w:r>
      <w:r w:rsidR="007E0A1B">
        <w:rPr>
          <w:rFonts w:eastAsia="Adobe Myungjo Std M"/>
        </w:rPr>
        <w:t xml:space="preserve">between variables </w:t>
      </w:r>
      <w:r w:rsidR="00A56EC8" w:rsidRPr="00315D96">
        <w:rPr>
          <w:rFonts w:eastAsia="Adobe Myungjo Std M"/>
        </w:rPr>
        <w:t xml:space="preserve">in large datasets. </w:t>
      </w:r>
      <w:r w:rsidR="008C5EDF" w:rsidRPr="00315D96">
        <w:rPr>
          <w:rFonts w:eastAsia="Adobe Myungjo Std M"/>
        </w:rPr>
        <w:t>Th</w:t>
      </w:r>
      <w:r w:rsidR="0086055B">
        <w:rPr>
          <w:rFonts w:eastAsia="Adobe Myungjo Std M"/>
        </w:rPr>
        <w:t>is openness to</w:t>
      </w:r>
      <w:r w:rsidR="008C5EDF" w:rsidRPr="00315D96">
        <w:rPr>
          <w:rFonts w:eastAsia="Adobe Myungjo Std M"/>
        </w:rPr>
        <w:t xml:space="preserve"> quantitative techniques </w:t>
      </w:r>
      <w:r w:rsidR="00A56EC8" w:rsidRPr="00315D96">
        <w:rPr>
          <w:rFonts w:eastAsia="Adobe Myungjo Std M"/>
        </w:rPr>
        <w:t xml:space="preserve">does not entail a view that </w:t>
      </w:r>
      <w:r w:rsidR="0086055B">
        <w:rPr>
          <w:rFonts w:eastAsia="Adobe Myungjo Std M"/>
        </w:rPr>
        <w:t>s</w:t>
      </w:r>
      <w:r w:rsidR="00A56EC8" w:rsidRPr="00315D96">
        <w:rPr>
          <w:rFonts w:eastAsia="Adobe Myungjo Std M"/>
        </w:rPr>
        <w:t xml:space="preserve">uch </w:t>
      </w:r>
      <w:r w:rsidR="00E668E4">
        <w:rPr>
          <w:rFonts w:eastAsia="Adobe Myungjo Std M"/>
        </w:rPr>
        <w:t xml:space="preserve">data </w:t>
      </w:r>
      <w:r w:rsidR="008C5EDF" w:rsidRPr="00315D96">
        <w:rPr>
          <w:rFonts w:eastAsia="Adobe Myungjo Std M"/>
        </w:rPr>
        <w:t xml:space="preserve">provide </w:t>
      </w:r>
      <w:r w:rsidR="00A56EC8" w:rsidRPr="00315D96">
        <w:rPr>
          <w:rFonts w:eastAsia="Adobe Myungjo Std M"/>
        </w:rPr>
        <w:t>simple</w:t>
      </w:r>
      <w:r w:rsidR="00F45945">
        <w:rPr>
          <w:rFonts w:eastAsia="Adobe Myungjo Std M"/>
        </w:rPr>
        <w:t xml:space="preserve"> reflections of independent</w:t>
      </w:r>
      <w:r w:rsidR="007E0A1B">
        <w:rPr>
          <w:rFonts w:eastAsia="Adobe Myungjo Std M"/>
        </w:rPr>
        <w:t xml:space="preserve"> </w:t>
      </w:r>
      <w:r w:rsidR="00250F95" w:rsidRPr="00315D96">
        <w:rPr>
          <w:rFonts w:eastAsia="Adobe Myungjo Std M"/>
        </w:rPr>
        <w:t>reality</w:t>
      </w:r>
      <w:r w:rsidR="008C5EDF" w:rsidRPr="00315D96">
        <w:rPr>
          <w:rFonts w:eastAsia="Adobe Myungjo Std M"/>
        </w:rPr>
        <w:t xml:space="preserve"> – in other words a positivist</w:t>
      </w:r>
      <w:r w:rsidR="0086055B">
        <w:rPr>
          <w:rFonts w:eastAsia="Adobe Myungjo Std M"/>
        </w:rPr>
        <w:t xml:space="preserve"> </w:t>
      </w:r>
      <w:r w:rsidR="009208CA">
        <w:rPr>
          <w:rFonts w:eastAsia="Adobe Myungjo Std M"/>
        </w:rPr>
        <w:t>world view</w:t>
      </w:r>
      <w:r w:rsidR="008C5EDF" w:rsidRPr="00315D96">
        <w:rPr>
          <w:rFonts w:eastAsia="Adobe Myungjo Std M"/>
        </w:rPr>
        <w:t>.</w:t>
      </w:r>
      <w:r w:rsidR="00250F95" w:rsidRPr="00315D96">
        <w:rPr>
          <w:rFonts w:eastAsia="Adobe Myungjo Std M"/>
        </w:rPr>
        <w:t xml:space="preserve"> </w:t>
      </w:r>
      <w:r w:rsidR="00E668E4">
        <w:rPr>
          <w:rFonts w:eastAsia="Adobe Myungjo Std M"/>
        </w:rPr>
        <w:t>Q</w:t>
      </w:r>
      <w:r w:rsidR="008C5EDF" w:rsidRPr="00315D96">
        <w:rPr>
          <w:rFonts w:eastAsia="Adobe Myungjo Std M"/>
        </w:rPr>
        <w:t xml:space="preserve">uantitative </w:t>
      </w:r>
      <w:r w:rsidR="00E668E4">
        <w:rPr>
          <w:rFonts w:eastAsia="Adobe Myungjo Std M"/>
        </w:rPr>
        <w:t xml:space="preserve">analysis </w:t>
      </w:r>
      <w:r w:rsidR="008C5EDF" w:rsidRPr="00315D96">
        <w:rPr>
          <w:rFonts w:eastAsia="Adobe Myungjo Std M"/>
        </w:rPr>
        <w:t xml:space="preserve">can tend towards </w:t>
      </w:r>
      <w:r w:rsidR="009208CA">
        <w:rPr>
          <w:rFonts w:eastAsia="Adobe Myungjo Std M"/>
        </w:rPr>
        <w:t xml:space="preserve">such a view </w:t>
      </w:r>
      <w:r w:rsidR="00250F95" w:rsidRPr="00315D96">
        <w:rPr>
          <w:rFonts w:eastAsia="Adobe Myungjo Std M"/>
        </w:rPr>
        <w:t xml:space="preserve">because, as argued in </w:t>
      </w:r>
      <w:r w:rsidR="00250F95" w:rsidRPr="00315D96">
        <w:rPr>
          <w:rFonts w:eastAsia="Adobe Myungjo Std M"/>
          <w:i/>
          <w:iCs/>
        </w:rPr>
        <w:t xml:space="preserve">5 </w:t>
      </w:r>
      <w:r w:rsidR="00250F95" w:rsidRPr="00315D96">
        <w:rPr>
          <w:rFonts w:eastAsia="Adobe Myungjo Std M"/>
        </w:rPr>
        <w:t>(p</w:t>
      </w:r>
      <w:r w:rsidR="00515552" w:rsidRPr="00315D96">
        <w:rPr>
          <w:rFonts w:eastAsia="Adobe Myungjo Std M"/>
        </w:rPr>
        <w:t>.371</w:t>
      </w:r>
      <w:r w:rsidR="00250F95" w:rsidRPr="00315D96">
        <w:rPr>
          <w:rFonts w:eastAsia="Adobe Myungjo Std M"/>
        </w:rPr>
        <w:t>)</w:t>
      </w:r>
      <w:r w:rsidR="0086055B">
        <w:rPr>
          <w:rFonts w:eastAsia="Adobe Myungjo Std M"/>
        </w:rPr>
        <w:t>,</w:t>
      </w:r>
      <w:r w:rsidR="00250F95" w:rsidRPr="00315D96">
        <w:rPr>
          <w:rFonts w:eastAsia="Adobe Myungjo Std M"/>
        </w:rPr>
        <w:t xml:space="preserve"> ‘attaching a numerical value to something can provide </w:t>
      </w:r>
      <w:r w:rsidR="00F45945">
        <w:rPr>
          <w:rFonts w:eastAsia="Adobe Myungjo Std M"/>
        </w:rPr>
        <w:t xml:space="preserve">a </w:t>
      </w:r>
      <w:r w:rsidR="00250F95" w:rsidRPr="00315D96">
        <w:rPr>
          <w:rFonts w:eastAsia="Adobe Myungjo Std M"/>
        </w:rPr>
        <w:t xml:space="preserve">misleading veneer of objectivity’. </w:t>
      </w:r>
      <w:r w:rsidR="00F45945">
        <w:rPr>
          <w:rFonts w:eastAsia="Adobe Myungjo Std M"/>
        </w:rPr>
        <w:t xml:space="preserve">A </w:t>
      </w:r>
      <w:r w:rsidR="00E668E4">
        <w:rPr>
          <w:rFonts w:eastAsia="Adobe Myungjo Std M"/>
        </w:rPr>
        <w:t>c</w:t>
      </w:r>
      <w:r w:rsidR="00250F95" w:rsidRPr="00315D96">
        <w:rPr>
          <w:rFonts w:eastAsia="Adobe Myungjo Std M"/>
        </w:rPr>
        <w:t>ritical questioning of patterns in statistical data</w:t>
      </w:r>
      <w:r w:rsidR="00515552" w:rsidRPr="00315D96">
        <w:rPr>
          <w:rFonts w:eastAsia="Adobe Myungjo Std M"/>
        </w:rPr>
        <w:t xml:space="preserve"> </w:t>
      </w:r>
      <w:r w:rsidR="00250F95" w:rsidRPr="00315D96">
        <w:rPr>
          <w:rFonts w:eastAsia="Adobe Myungjo Std M"/>
        </w:rPr>
        <w:t>is required</w:t>
      </w:r>
      <w:r w:rsidR="00515552" w:rsidRPr="00315D96">
        <w:rPr>
          <w:rFonts w:eastAsia="Adobe Myungjo Std M"/>
        </w:rPr>
        <w:t xml:space="preserve"> </w:t>
      </w:r>
      <w:r w:rsidR="00472BB2" w:rsidRPr="00315D96">
        <w:rPr>
          <w:rFonts w:eastAsia="Adobe Myungjo Std M"/>
        </w:rPr>
        <w:t xml:space="preserve">regarding </w:t>
      </w:r>
      <w:r w:rsidR="00515552" w:rsidRPr="00315D96">
        <w:rPr>
          <w:rFonts w:eastAsia="Adobe Myungjo Std M"/>
        </w:rPr>
        <w:t xml:space="preserve">what </w:t>
      </w:r>
      <w:r w:rsidR="0086055B">
        <w:rPr>
          <w:rFonts w:eastAsia="Adobe Myungjo Std M"/>
        </w:rPr>
        <w:t>they might</w:t>
      </w:r>
      <w:r w:rsidR="00515552" w:rsidRPr="00315D96">
        <w:rPr>
          <w:rFonts w:eastAsia="Adobe Myungjo Std M"/>
        </w:rPr>
        <w:t xml:space="preserve"> </w:t>
      </w:r>
      <w:r w:rsidR="0086055B">
        <w:rPr>
          <w:rFonts w:eastAsia="Adobe Myungjo Std M"/>
        </w:rPr>
        <w:t xml:space="preserve">tell us </w:t>
      </w:r>
      <w:r w:rsidR="00515552" w:rsidRPr="00315D96">
        <w:rPr>
          <w:rFonts w:eastAsia="Adobe Myungjo Std M"/>
        </w:rPr>
        <w:t>abo</w:t>
      </w:r>
      <w:r w:rsidR="00A777AC" w:rsidRPr="00315D96">
        <w:rPr>
          <w:rFonts w:eastAsia="Adobe Myungjo Std M"/>
        </w:rPr>
        <w:t xml:space="preserve">ut complex social phenomena, </w:t>
      </w:r>
      <w:r w:rsidR="00515552" w:rsidRPr="00315D96">
        <w:rPr>
          <w:rFonts w:eastAsia="Adobe Myungjo Std M"/>
        </w:rPr>
        <w:t xml:space="preserve">processes </w:t>
      </w:r>
      <w:r w:rsidR="00A777AC" w:rsidRPr="00315D96">
        <w:rPr>
          <w:rFonts w:eastAsia="Adobe Myungjo Std M"/>
        </w:rPr>
        <w:t>and causation</w:t>
      </w:r>
      <w:r w:rsidR="007E0A1B">
        <w:rPr>
          <w:rFonts w:eastAsia="Adobe Myungjo Std M"/>
        </w:rPr>
        <w:t>.</w:t>
      </w:r>
      <w:r w:rsidR="00A777AC" w:rsidRPr="00315D96">
        <w:rPr>
          <w:rFonts w:eastAsia="Adobe Myungjo Std M"/>
        </w:rPr>
        <w:t xml:space="preserve"> </w:t>
      </w:r>
      <w:r w:rsidR="007E0A1B">
        <w:rPr>
          <w:rFonts w:eastAsia="Adobe Myungjo Std M"/>
        </w:rPr>
        <w:t>I</w:t>
      </w:r>
      <w:r w:rsidR="00515552" w:rsidRPr="00315D96">
        <w:rPr>
          <w:rFonts w:eastAsia="Adobe Myungjo Std M"/>
        </w:rPr>
        <w:t xml:space="preserve">n the critical </w:t>
      </w:r>
      <w:r w:rsidR="00C56C1B" w:rsidRPr="00315D96">
        <w:rPr>
          <w:rFonts w:eastAsia="Adobe Myungjo Std M"/>
        </w:rPr>
        <w:t xml:space="preserve">realist </w:t>
      </w:r>
      <w:r w:rsidR="00515552" w:rsidRPr="00315D96">
        <w:rPr>
          <w:rFonts w:eastAsia="Adobe Myungjo Std M"/>
        </w:rPr>
        <w:t xml:space="preserve">view this questioning is </w:t>
      </w:r>
      <w:r w:rsidR="00F45945">
        <w:rPr>
          <w:rFonts w:eastAsia="Adobe Myungjo Std M"/>
        </w:rPr>
        <w:t xml:space="preserve">further </w:t>
      </w:r>
      <w:r w:rsidR="00515552" w:rsidRPr="00315D96">
        <w:rPr>
          <w:rFonts w:eastAsia="Adobe Myungjo Std M"/>
        </w:rPr>
        <w:t xml:space="preserve">emphasised due to the </w:t>
      </w:r>
      <w:r w:rsidR="00F45945">
        <w:rPr>
          <w:rFonts w:eastAsia="Adobe Myungjo Std M"/>
        </w:rPr>
        <w:t xml:space="preserve">assertion </w:t>
      </w:r>
      <w:r w:rsidR="00C56C1B" w:rsidRPr="00315D96">
        <w:rPr>
          <w:rFonts w:eastAsia="Adobe Myungjo Std M"/>
        </w:rPr>
        <w:t>that causal</w:t>
      </w:r>
      <w:r w:rsidR="00E668E4">
        <w:rPr>
          <w:rFonts w:eastAsia="Adobe Myungjo Std M"/>
        </w:rPr>
        <w:t xml:space="preserve"> </w:t>
      </w:r>
      <w:r w:rsidR="00C56C1B" w:rsidRPr="00315D96">
        <w:rPr>
          <w:rFonts w:eastAsia="Adobe Myungjo Std M"/>
        </w:rPr>
        <w:t xml:space="preserve">mechanisms are not directly observable and cannot be </w:t>
      </w:r>
      <w:r w:rsidR="00840C2D" w:rsidRPr="00315D96">
        <w:rPr>
          <w:rFonts w:eastAsia="Adobe Myungjo Std M"/>
        </w:rPr>
        <w:t xml:space="preserve">inferred from </w:t>
      </w:r>
      <w:r w:rsidR="00347209">
        <w:rPr>
          <w:rFonts w:eastAsia="Adobe Myungjo Std M"/>
        </w:rPr>
        <w:t xml:space="preserve">trying to </w:t>
      </w:r>
      <w:r w:rsidR="00840C2D" w:rsidRPr="00315D96">
        <w:rPr>
          <w:rFonts w:eastAsia="Adobe Myungjo Std M"/>
        </w:rPr>
        <w:t>observ</w:t>
      </w:r>
      <w:r w:rsidR="00347209">
        <w:rPr>
          <w:rFonts w:eastAsia="Adobe Myungjo Std M"/>
        </w:rPr>
        <w:t>e</w:t>
      </w:r>
      <w:r w:rsidR="00840C2D" w:rsidRPr="00315D96">
        <w:rPr>
          <w:rFonts w:eastAsia="Adobe Myungjo Std M"/>
        </w:rPr>
        <w:t xml:space="preserve"> </w:t>
      </w:r>
      <w:r w:rsidR="00347209">
        <w:rPr>
          <w:rFonts w:eastAsia="Adobe Myungjo Std M"/>
        </w:rPr>
        <w:t xml:space="preserve">constant conjunctions </w:t>
      </w:r>
      <w:r w:rsidR="00C56C1B" w:rsidRPr="00315D96">
        <w:rPr>
          <w:rFonts w:eastAsia="Adobe Myungjo Std M"/>
        </w:rPr>
        <w:t>between variables</w:t>
      </w:r>
      <w:r w:rsidR="00A777AC" w:rsidRPr="00315D96">
        <w:rPr>
          <w:rFonts w:eastAsia="Adobe Myungjo Std M"/>
        </w:rPr>
        <w:t xml:space="preserve">, as in the Humean view of causation </w:t>
      </w:r>
      <w:r w:rsidR="00C56C1B" w:rsidRPr="00315D96">
        <w:rPr>
          <w:rFonts w:eastAsia="Adobe Myungjo Std M"/>
        </w:rPr>
        <w:t>(</w:t>
      </w:r>
      <w:r w:rsidR="00515552" w:rsidRPr="00315D96">
        <w:rPr>
          <w:rFonts w:eastAsia="Adobe Myungjo Std M"/>
        </w:rPr>
        <w:t xml:space="preserve">Sayer, 1992; </w:t>
      </w:r>
      <w:r w:rsidR="00C56C1B" w:rsidRPr="00315D96">
        <w:rPr>
          <w:rFonts w:eastAsia="Adobe Myungjo Std M"/>
        </w:rPr>
        <w:t>Archer, 1998).</w:t>
      </w:r>
    </w:p>
    <w:p w14:paraId="7D6B25F2" w14:textId="527CDFB5" w:rsidR="001B4AC7" w:rsidRPr="00315D96" w:rsidRDefault="001B4AC7" w:rsidP="00102B5E">
      <w:pPr>
        <w:spacing w:line="360" w:lineRule="auto"/>
        <w:rPr>
          <w:rFonts w:eastAsia="Adobe Myungjo Std M"/>
        </w:rPr>
      </w:pPr>
    </w:p>
    <w:p w14:paraId="1604E121" w14:textId="39635218" w:rsidR="003739E0" w:rsidRPr="00315D96" w:rsidRDefault="00C56C1B" w:rsidP="00102B5E">
      <w:pPr>
        <w:spacing w:line="360" w:lineRule="auto"/>
        <w:rPr>
          <w:rFonts w:eastAsia="Adobe Myungjo Std M"/>
        </w:rPr>
      </w:pPr>
      <w:r w:rsidRPr="00315D96">
        <w:rPr>
          <w:rFonts w:eastAsia="Adobe Myungjo Std M"/>
        </w:rPr>
        <w:t xml:space="preserve">Creswell et al. (2008) present typologies of mixed methods designs based on whether the methods are simultaneous or sequential and also whether quantitative or qualitative methods are given priority or equal weighting in the design and, by </w:t>
      </w:r>
      <w:r w:rsidR="00A777AC" w:rsidRPr="00315D96">
        <w:rPr>
          <w:rFonts w:eastAsia="Adobe Myungjo Std M"/>
        </w:rPr>
        <w:t xml:space="preserve">implication, synthesis </w:t>
      </w:r>
      <w:r w:rsidRPr="00315D96">
        <w:rPr>
          <w:rFonts w:eastAsia="Adobe Myungjo Std M"/>
        </w:rPr>
        <w:t xml:space="preserve">and explanatory </w:t>
      </w:r>
      <w:r w:rsidR="00D416BD" w:rsidRPr="00315D96">
        <w:rPr>
          <w:rFonts w:eastAsia="Adobe Myungjo Std M"/>
        </w:rPr>
        <w:t xml:space="preserve">frameworks </w:t>
      </w:r>
      <w:r w:rsidRPr="00315D96">
        <w:rPr>
          <w:rFonts w:eastAsia="Adobe Myungjo Std M"/>
        </w:rPr>
        <w:t xml:space="preserve">applied to the data. </w:t>
      </w:r>
      <w:r w:rsidR="000B4C93" w:rsidRPr="00315D96">
        <w:rPr>
          <w:rFonts w:eastAsia="Adobe Myungjo Std M"/>
        </w:rPr>
        <w:t>M</w:t>
      </w:r>
      <w:r w:rsidRPr="00315D96">
        <w:rPr>
          <w:rFonts w:eastAsia="Adobe Myungjo Std M"/>
        </w:rPr>
        <w:t>y own use of mixed methods has been</w:t>
      </w:r>
      <w:r w:rsidR="00F53713" w:rsidRPr="00315D96">
        <w:rPr>
          <w:rFonts w:eastAsia="Adobe Myungjo Std M"/>
        </w:rPr>
        <w:t xml:space="preserve"> more</w:t>
      </w:r>
      <w:r w:rsidRPr="00315D96">
        <w:rPr>
          <w:rFonts w:eastAsia="Adobe Myungjo Std M"/>
        </w:rPr>
        <w:t xml:space="preserve"> organic than this: in </w:t>
      </w:r>
      <w:r w:rsidRPr="00315D96">
        <w:rPr>
          <w:rFonts w:eastAsia="Adobe Myungjo Std M"/>
          <w:i/>
          <w:iCs/>
        </w:rPr>
        <w:t>5</w:t>
      </w:r>
      <w:r w:rsidRPr="00315D96">
        <w:rPr>
          <w:rFonts w:eastAsia="Adobe Myungjo Std M"/>
        </w:rPr>
        <w:t xml:space="preserve"> we used a questionnaire at the start of the study with practitioners, but the study was overwhelmingly qualitative with interviews (with parents and practitioners), focus groups (with practitioners) and a small number of observations of parent-social worker interaction during use of the </w:t>
      </w:r>
      <w:r w:rsidR="00481FC7">
        <w:rPr>
          <w:rFonts w:eastAsia="Adobe Myungjo Std M"/>
        </w:rPr>
        <w:t xml:space="preserve">assessment </w:t>
      </w:r>
      <w:r w:rsidRPr="00315D96">
        <w:rPr>
          <w:rFonts w:eastAsia="Adobe Myungjo Std M"/>
        </w:rPr>
        <w:t xml:space="preserve">tool. </w:t>
      </w:r>
      <w:r w:rsidR="000B4C93" w:rsidRPr="00315D96">
        <w:rPr>
          <w:rFonts w:eastAsia="Adobe Myungjo Std M"/>
        </w:rPr>
        <w:t xml:space="preserve">To a small degree the </w:t>
      </w:r>
      <w:r w:rsidR="000A1BC0" w:rsidRPr="00315D96">
        <w:rPr>
          <w:rFonts w:eastAsia="Adobe Myungjo Std M"/>
        </w:rPr>
        <w:t xml:space="preserve">questionnaire with social workers did </w:t>
      </w:r>
      <w:r w:rsidR="00286532">
        <w:rPr>
          <w:rFonts w:eastAsia="Adobe Myungjo Std M"/>
        </w:rPr>
        <w:t xml:space="preserve">provide </w:t>
      </w:r>
      <w:r w:rsidR="00CC259A" w:rsidRPr="00315D96">
        <w:rPr>
          <w:rFonts w:eastAsia="Adobe Myungjo Std M"/>
        </w:rPr>
        <w:t xml:space="preserve">a </w:t>
      </w:r>
      <w:r w:rsidR="000B4C93" w:rsidRPr="00315D96">
        <w:rPr>
          <w:rFonts w:eastAsia="Adobe Myungjo Std M"/>
        </w:rPr>
        <w:t xml:space="preserve">more ‘extensive’ reach which gave us some summary data </w:t>
      </w:r>
      <w:r w:rsidR="009D36E6" w:rsidRPr="00315D96">
        <w:rPr>
          <w:rFonts w:eastAsia="Adobe Myungjo Std M"/>
        </w:rPr>
        <w:t>about what social workers in the local authority might</w:t>
      </w:r>
      <w:r w:rsidR="00F53713" w:rsidRPr="00315D96">
        <w:rPr>
          <w:rFonts w:eastAsia="Adobe Myungjo Std M"/>
        </w:rPr>
        <w:t xml:space="preserve"> </w:t>
      </w:r>
      <w:r w:rsidR="009D36E6" w:rsidRPr="00315D96">
        <w:rPr>
          <w:rFonts w:eastAsia="Adobe Myungjo Std M"/>
        </w:rPr>
        <w:t xml:space="preserve">think about the GCP. However, the sample of social workers who completed the questionnaire was so small that we never made claims </w:t>
      </w:r>
      <w:r w:rsidR="00D052B3">
        <w:rPr>
          <w:rFonts w:eastAsia="Adobe Myungjo Std M"/>
        </w:rPr>
        <w:t>-</w:t>
      </w:r>
      <w:r w:rsidR="009D36E6" w:rsidRPr="00315D96">
        <w:rPr>
          <w:rFonts w:eastAsia="Adobe Myungjo Std M"/>
        </w:rPr>
        <w:t xml:space="preserve"> as in the aims of </w:t>
      </w:r>
      <w:r w:rsidR="000A1BC0" w:rsidRPr="00315D96">
        <w:rPr>
          <w:rFonts w:eastAsia="Adobe Myungjo Std M"/>
        </w:rPr>
        <w:t xml:space="preserve">classical survey </w:t>
      </w:r>
      <w:r w:rsidR="009D36E6" w:rsidRPr="00315D96">
        <w:rPr>
          <w:rFonts w:eastAsia="Adobe Myungjo Std M"/>
        </w:rPr>
        <w:t xml:space="preserve">research </w:t>
      </w:r>
      <w:r w:rsidR="006945C6" w:rsidRPr="00315D96">
        <w:rPr>
          <w:rFonts w:eastAsia="Adobe Myungjo Std M"/>
        </w:rPr>
        <w:t>(Sapsford, 2006)</w:t>
      </w:r>
      <w:r w:rsidR="006945C6">
        <w:rPr>
          <w:rFonts w:eastAsia="Adobe Myungjo Std M"/>
        </w:rPr>
        <w:t xml:space="preserve"> </w:t>
      </w:r>
      <w:r w:rsidR="00D052B3">
        <w:rPr>
          <w:rFonts w:eastAsia="Adobe Myungjo Std M"/>
        </w:rPr>
        <w:t xml:space="preserve">- </w:t>
      </w:r>
      <w:r w:rsidR="009D36E6" w:rsidRPr="00315D96">
        <w:rPr>
          <w:rFonts w:eastAsia="Adobe Myungjo Std M"/>
        </w:rPr>
        <w:t>that the questionnaire results could be generalised to the wider population of social workers in the local authority</w:t>
      </w:r>
      <w:r w:rsidR="006945C6">
        <w:rPr>
          <w:rFonts w:eastAsia="Adobe Myungjo Std M"/>
        </w:rPr>
        <w:t>.</w:t>
      </w:r>
      <w:r w:rsidR="009D36E6" w:rsidRPr="00315D96">
        <w:rPr>
          <w:rFonts w:eastAsia="Adobe Myungjo Std M"/>
        </w:rPr>
        <w:t xml:space="preserve"> </w:t>
      </w:r>
      <w:r w:rsidR="006945C6">
        <w:rPr>
          <w:rFonts w:eastAsia="Adobe Myungjo Std M"/>
        </w:rPr>
        <w:t xml:space="preserve">The </w:t>
      </w:r>
      <w:r w:rsidR="009D36E6" w:rsidRPr="00315D96">
        <w:rPr>
          <w:rFonts w:eastAsia="Adobe Myungjo Std M"/>
        </w:rPr>
        <w:t xml:space="preserve">aims of the study were </w:t>
      </w:r>
      <w:r w:rsidR="006945C6">
        <w:rPr>
          <w:rFonts w:eastAsia="Adobe Myungjo Std M"/>
        </w:rPr>
        <w:t xml:space="preserve">also </w:t>
      </w:r>
      <w:r w:rsidR="009D36E6" w:rsidRPr="00315D96">
        <w:rPr>
          <w:rFonts w:eastAsia="Adobe Myungjo Std M"/>
        </w:rPr>
        <w:t xml:space="preserve">qualitatively </w:t>
      </w:r>
      <w:r w:rsidR="000F7143" w:rsidRPr="00315D96">
        <w:rPr>
          <w:rFonts w:eastAsia="Adobe Myungjo Std M"/>
        </w:rPr>
        <w:t>driven</w:t>
      </w:r>
      <w:r w:rsidR="006945C6">
        <w:rPr>
          <w:rFonts w:eastAsia="Adobe Myungjo Std M"/>
        </w:rPr>
        <w:t xml:space="preserve">, focussing on </w:t>
      </w:r>
      <w:r w:rsidR="000F7143" w:rsidRPr="00315D96">
        <w:rPr>
          <w:rFonts w:eastAsia="Adobe Myungjo Std M"/>
        </w:rPr>
        <w:t xml:space="preserve">the </w:t>
      </w:r>
      <w:r w:rsidR="009D36E6" w:rsidRPr="00315D96">
        <w:rPr>
          <w:rFonts w:eastAsia="Adobe Myungjo Std M"/>
        </w:rPr>
        <w:t>explor</w:t>
      </w:r>
      <w:r w:rsidR="000F7143" w:rsidRPr="00315D96">
        <w:rPr>
          <w:rFonts w:eastAsia="Adobe Myungjo Std M"/>
        </w:rPr>
        <w:t>ation of</w:t>
      </w:r>
      <w:r w:rsidR="009D36E6" w:rsidRPr="00315D96">
        <w:rPr>
          <w:rFonts w:eastAsia="Adobe Myungjo Std M"/>
        </w:rPr>
        <w:t xml:space="preserve"> the </w:t>
      </w:r>
      <w:r w:rsidR="009D36E6" w:rsidRPr="00315D96">
        <w:rPr>
          <w:rFonts w:eastAsia="Adobe Myungjo Std M"/>
        </w:rPr>
        <w:lastRenderedPageBreak/>
        <w:t xml:space="preserve">experiences and views of </w:t>
      </w:r>
      <w:r w:rsidR="00CC259A" w:rsidRPr="00315D96">
        <w:rPr>
          <w:rFonts w:eastAsia="Adobe Myungjo Std M"/>
        </w:rPr>
        <w:t xml:space="preserve">professionals, and particularly </w:t>
      </w:r>
      <w:r w:rsidR="009D36E6" w:rsidRPr="00315D96">
        <w:rPr>
          <w:rFonts w:eastAsia="Adobe Myungjo Std M"/>
        </w:rPr>
        <w:t>parents</w:t>
      </w:r>
      <w:r w:rsidR="006945C6">
        <w:rPr>
          <w:rFonts w:eastAsia="Adobe Myungjo Std M"/>
        </w:rPr>
        <w:t>.</w:t>
      </w:r>
      <w:r w:rsidR="009D36E6" w:rsidRPr="00315D96">
        <w:rPr>
          <w:rFonts w:eastAsia="Adobe Myungjo Std M"/>
        </w:rPr>
        <w:t xml:space="preserve"> </w:t>
      </w:r>
      <w:r w:rsidR="006945C6">
        <w:rPr>
          <w:rFonts w:eastAsia="Adobe Myungjo Std M"/>
        </w:rPr>
        <w:t>T</w:t>
      </w:r>
      <w:r w:rsidR="00CC259A" w:rsidRPr="00315D96">
        <w:rPr>
          <w:rFonts w:eastAsia="Adobe Myungjo Std M"/>
        </w:rPr>
        <w:t xml:space="preserve">he questionnaire data had </w:t>
      </w:r>
      <w:r w:rsidR="00E76903" w:rsidRPr="00315D96">
        <w:rPr>
          <w:rFonts w:eastAsia="Adobe Myungjo Std M"/>
        </w:rPr>
        <w:t xml:space="preserve">some, but </w:t>
      </w:r>
      <w:r w:rsidR="00CC259A" w:rsidRPr="00315D96">
        <w:rPr>
          <w:rFonts w:eastAsia="Adobe Myungjo Std M"/>
        </w:rPr>
        <w:t>limited</w:t>
      </w:r>
      <w:r w:rsidR="00E76903" w:rsidRPr="00315D96">
        <w:rPr>
          <w:rFonts w:eastAsia="Adobe Myungjo Std M"/>
        </w:rPr>
        <w:t>,</w:t>
      </w:r>
      <w:r w:rsidR="00CC259A" w:rsidRPr="00315D96">
        <w:rPr>
          <w:rFonts w:eastAsia="Adobe Myungjo Std M"/>
        </w:rPr>
        <w:t xml:space="preserve"> </w:t>
      </w:r>
      <w:r w:rsidR="0000707A" w:rsidRPr="00315D96">
        <w:rPr>
          <w:rFonts w:eastAsia="Adobe Myungjo Std M"/>
        </w:rPr>
        <w:t>utility in</w:t>
      </w:r>
      <w:r w:rsidR="00E76903" w:rsidRPr="00315D96">
        <w:rPr>
          <w:rFonts w:eastAsia="Adobe Myungjo Std M"/>
        </w:rPr>
        <w:t xml:space="preserve"> addressing</w:t>
      </w:r>
      <w:r w:rsidR="006945C6">
        <w:rPr>
          <w:rFonts w:eastAsia="Adobe Myungjo Std M"/>
        </w:rPr>
        <w:t xml:space="preserve"> these aims</w:t>
      </w:r>
      <w:r w:rsidR="0000707A" w:rsidRPr="00315D96">
        <w:rPr>
          <w:rFonts w:eastAsia="Adobe Myungjo Std M"/>
        </w:rPr>
        <w:t>. Commensurate with th</w:t>
      </w:r>
      <w:r w:rsidR="00E76903" w:rsidRPr="00315D96">
        <w:rPr>
          <w:rFonts w:eastAsia="Adobe Myungjo Std M"/>
        </w:rPr>
        <w:t>is</w:t>
      </w:r>
      <w:r w:rsidR="0000707A" w:rsidRPr="00315D96">
        <w:rPr>
          <w:rFonts w:eastAsia="Adobe Myungjo Std M"/>
        </w:rPr>
        <w:t xml:space="preserve">, </w:t>
      </w:r>
      <w:r w:rsidR="0000707A" w:rsidRPr="00315D96">
        <w:rPr>
          <w:rFonts w:eastAsia="Adobe Myungjo Std M"/>
          <w:i/>
          <w:iCs/>
        </w:rPr>
        <w:t>5</w:t>
      </w:r>
      <w:r w:rsidR="00581F24" w:rsidRPr="00315D96">
        <w:rPr>
          <w:rFonts w:eastAsia="Adobe Myungjo Std M"/>
        </w:rPr>
        <w:t xml:space="preserve"> privileges qualitative data</w:t>
      </w:r>
      <w:r w:rsidR="00286532">
        <w:rPr>
          <w:rFonts w:eastAsia="Adobe Myungjo Std M"/>
        </w:rPr>
        <w:t xml:space="preserve"> in the reporting of the study</w:t>
      </w:r>
      <w:r w:rsidR="000A1BC0" w:rsidRPr="00315D96">
        <w:rPr>
          <w:rFonts w:eastAsia="Adobe Myungjo Std M"/>
        </w:rPr>
        <w:t xml:space="preserve">. </w:t>
      </w:r>
    </w:p>
    <w:p w14:paraId="7811EFE4" w14:textId="632CEB5F" w:rsidR="003016F1" w:rsidRPr="00315D96" w:rsidRDefault="003016F1" w:rsidP="00102B5E">
      <w:pPr>
        <w:spacing w:line="360" w:lineRule="auto"/>
        <w:rPr>
          <w:rFonts w:eastAsia="Adobe Myungjo Std M"/>
        </w:rPr>
      </w:pPr>
    </w:p>
    <w:p w14:paraId="14018466" w14:textId="71DD87FF" w:rsidR="00562E1C" w:rsidRDefault="00581F24" w:rsidP="00102B5E">
      <w:pPr>
        <w:spacing w:line="360" w:lineRule="auto"/>
        <w:rPr>
          <w:rFonts w:eastAsia="Adobe Myungjo Std M"/>
        </w:rPr>
      </w:pPr>
      <w:r w:rsidRPr="00315D96">
        <w:rPr>
          <w:rFonts w:eastAsia="Adobe Myungjo Std M"/>
        </w:rPr>
        <w:t>T</w:t>
      </w:r>
      <w:r w:rsidR="003016F1" w:rsidRPr="00315D96">
        <w:rPr>
          <w:rFonts w:eastAsia="Adobe Myungjo Std M"/>
        </w:rPr>
        <w:t xml:space="preserve">he study </w:t>
      </w:r>
      <w:r w:rsidRPr="00315D96">
        <w:rPr>
          <w:rFonts w:eastAsia="Adobe Myungjo Std M"/>
        </w:rPr>
        <w:t xml:space="preserve">underpinning </w:t>
      </w:r>
      <w:r w:rsidR="003016F1" w:rsidRPr="00315D96">
        <w:rPr>
          <w:rFonts w:eastAsia="Adobe Myungjo Std M"/>
          <w:i/>
          <w:iCs/>
        </w:rPr>
        <w:t>10</w:t>
      </w:r>
      <w:r w:rsidR="003016F1" w:rsidRPr="00315D96">
        <w:rPr>
          <w:rFonts w:eastAsia="Adobe Myungjo Std M"/>
        </w:rPr>
        <w:t xml:space="preserve"> and </w:t>
      </w:r>
      <w:r w:rsidR="003016F1" w:rsidRPr="00315D96">
        <w:rPr>
          <w:rFonts w:eastAsia="Adobe Myungjo Std M"/>
          <w:i/>
          <w:iCs/>
        </w:rPr>
        <w:t>11</w:t>
      </w:r>
      <w:r w:rsidR="003016F1" w:rsidRPr="00315D96">
        <w:rPr>
          <w:rFonts w:eastAsia="Adobe Myungjo Std M"/>
        </w:rPr>
        <w:t xml:space="preserve"> </w:t>
      </w:r>
      <w:r w:rsidRPr="00315D96">
        <w:rPr>
          <w:rFonts w:eastAsia="Adobe Myungjo Std M"/>
        </w:rPr>
        <w:t>was</w:t>
      </w:r>
      <w:r w:rsidR="00E643EC" w:rsidRPr="00315D96">
        <w:rPr>
          <w:rFonts w:eastAsia="Adobe Myungjo Std M"/>
        </w:rPr>
        <w:t xml:space="preserve"> a</w:t>
      </w:r>
      <w:r w:rsidRPr="00315D96">
        <w:rPr>
          <w:rFonts w:eastAsia="Adobe Myungjo Std M"/>
        </w:rPr>
        <w:t xml:space="preserve"> larger and more complex </w:t>
      </w:r>
      <w:r w:rsidR="00515552" w:rsidRPr="00315D96">
        <w:rPr>
          <w:rFonts w:eastAsia="Adobe Myungjo Std M"/>
        </w:rPr>
        <w:t xml:space="preserve">one </w:t>
      </w:r>
      <w:r w:rsidRPr="00315D96">
        <w:rPr>
          <w:rFonts w:eastAsia="Adobe Myungjo Std M"/>
        </w:rPr>
        <w:t xml:space="preserve">than that in </w:t>
      </w:r>
      <w:r w:rsidRPr="00315D96">
        <w:rPr>
          <w:rFonts w:eastAsia="Adobe Myungjo Std M"/>
          <w:i/>
          <w:iCs/>
        </w:rPr>
        <w:t>5</w:t>
      </w:r>
      <w:r w:rsidRPr="00315D96">
        <w:rPr>
          <w:rFonts w:eastAsia="Adobe Myungjo Std M"/>
        </w:rPr>
        <w:t xml:space="preserve">. </w:t>
      </w:r>
      <w:r w:rsidR="00515552" w:rsidRPr="00315D96">
        <w:rPr>
          <w:rFonts w:eastAsia="Adobe Myungjo Std M"/>
        </w:rPr>
        <w:t xml:space="preserve">A </w:t>
      </w:r>
      <w:r w:rsidR="003016F1" w:rsidRPr="00315D96">
        <w:rPr>
          <w:rFonts w:eastAsia="Adobe Myungjo Std M"/>
        </w:rPr>
        <w:t>range of quantitative and qualitative data were gathered</w:t>
      </w:r>
      <w:r w:rsidR="006945C6">
        <w:rPr>
          <w:rFonts w:eastAsia="Adobe Myungjo Std M"/>
        </w:rPr>
        <w:t>.</w:t>
      </w:r>
      <w:r w:rsidR="009D54E8" w:rsidRPr="00315D96">
        <w:rPr>
          <w:rFonts w:eastAsia="Adobe Myungjo Std M"/>
        </w:rPr>
        <w:t xml:space="preserve"> </w:t>
      </w:r>
      <w:r w:rsidR="006945C6">
        <w:rPr>
          <w:rFonts w:eastAsia="Adobe Myungjo Std M"/>
        </w:rPr>
        <w:t>T</w:t>
      </w:r>
      <w:r w:rsidR="009D54E8" w:rsidRPr="00315D96">
        <w:rPr>
          <w:rFonts w:eastAsia="Adobe Myungjo Std M"/>
        </w:rPr>
        <w:t xml:space="preserve">hough there </w:t>
      </w:r>
      <w:r w:rsidR="00690056">
        <w:rPr>
          <w:rFonts w:eastAsia="Adobe Myungjo Std M"/>
        </w:rPr>
        <w:t xml:space="preserve">was </w:t>
      </w:r>
      <w:r w:rsidR="009D54E8" w:rsidRPr="00315D96">
        <w:rPr>
          <w:rFonts w:eastAsia="Adobe Myungjo Std M"/>
        </w:rPr>
        <w:t xml:space="preserve">some </w:t>
      </w:r>
      <w:r w:rsidR="00E76903" w:rsidRPr="00315D96">
        <w:rPr>
          <w:rFonts w:eastAsia="Adobe Myungjo Std M"/>
        </w:rPr>
        <w:t xml:space="preserve">conscious </w:t>
      </w:r>
      <w:r w:rsidR="009D54E8" w:rsidRPr="00315D96">
        <w:rPr>
          <w:rFonts w:eastAsia="Adobe Myungjo Std M"/>
        </w:rPr>
        <w:t>sequencing to the data</w:t>
      </w:r>
      <w:r w:rsidR="00E76903" w:rsidRPr="00315D96">
        <w:rPr>
          <w:rFonts w:eastAsia="Adobe Myungjo Std M"/>
        </w:rPr>
        <w:t>,</w:t>
      </w:r>
      <w:r w:rsidR="009D54E8" w:rsidRPr="00315D96">
        <w:rPr>
          <w:rFonts w:eastAsia="Adobe Myungjo Std M"/>
        </w:rPr>
        <w:t xml:space="preserve"> this </w:t>
      </w:r>
      <w:r w:rsidR="006945C6">
        <w:rPr>
          <w:rFonts w:eastAsia="Adobe Myungjo Std M"/>
        </w:rPr>
        <w:t xml:space="preserve">sequencing </w:t>
      </w:r>
      <w:r w:rsidR="009D54E8" w:rsidRPr="00315D96">
        <w:rPr>
          <w:rFonts w:eastAsia="Adobe Myungjo Std M"/>
        </w:rPr>
        <w:t xml:space="preserve">was not </w:t>
      </w:r>
      <w:r w:rsidR="00E76903" w:rsidRPr="00315D96">
        <w:rPr>
          <w:rFonts w:eastAsia="Adobe Myungjo Std M"/>
        </w:rPr>
        <w:t xml:space="preserve">primarily </w:t>
      </w:r>
      <w:r w:rsidR="009D54E8" w:rsidRPr="00315D96">
        <w:rPr>
          <w:rFonts w:eastAsia="Adobe Myungjo Std M"/>
        </w:rPr>
        <w:t xml:space="preserve">done according to </w:t>
      </w:r>
      <w:r w:rsidR="0054169A" w:rsidRPr="00315D96">
        <w:rPr>
          <w:rFonts w:eastAsia="Adobe Myungjo Std M"/>
        </w:rPr>
        <w:t>whether th</w:t>
      </w:r>
      <w:r w:rsidR="006945C6">
        <w:rPr>
          <w:rFonts w:eastAsia="Adobe Myungjo Std M"/>
        </w:rPr>
        <w:t xml:space="preserve">e data </w:t>
      </w:r>
      <w:r w:rsidR="00481FC7">
        <w:rPr>
          <w:rFonts w:eastAsia="Adobe Myungjo Std M"/>
        </w:rPr>
        <w:t xml:space="preserve">were </w:t>
      </w:r>
      <w:r w:rsidR="0054169A" w:rsidRPr="00315D96">
        <w:rPr>
          <w:rFonts w:eastAsia="Adobe Myungjo Std M"/>
        </w:rPr>
        <w:t>qualitative or quantitative</w:t>
      </w:r>
      <w:r w:rsidR="00481FC7">
        <w:rPr>
          <w:rFonts w:eastAsia="Adobe Myungjo Std M"/>
        </w:rPr>
        <w:t xml:space="preserve">, but </w:t>
      </w:r>
      <w:r w:rsidR="00E76903" w:rsidRPr="00315D96">
        <w:rPr>
          <w:rFonts w:eastAsia="Adobe Myungjo Std M"/>
        </w:rPr>
        <w:t xml:space="preserve">more </w:t>
      </w:r>
      <w:r w:rsidR="001B4AC7" w:rsidRPr="00315D96">
        <w:rPr>
          <w:rFonts w:eastAsia="Adobe Myungjo Std M"/>
        </w:rPr>
        <w:t>reflected practicalities and pragmatics</w:t>
      </w:r>
      <w:r w:rsidR="006945C6">
        <w:rPr>
          <w:rFonts w:eastAsia="Adobe Myungjo Std M"/>
        </w:rPr>
        <w:t>.</w:t>
      </w:r>
      <w:r w:rsidR="001B4AC7" w:rsidRPr="00315D96">
        <w:rPr>
          <w:rFonts w:eastAsia="Adobe Myungjo Std M"/>
        </w:rPr>
        <w:t xml:space="preserve"> </w:t>
      </w:r>
      <w:r w:rsidR="006945C6">
        <w:rPr>
          <w:rFonts w:eastAsia="Adobe Myungjo Std M"/>
        </w:rPr>
        <w:t>F</w:t>
      </w:r>
      <w:r w:rsidR="0054169A" w:rsidRPr="00315D96">
        <w:rPr>
          <w:rFonts w:eastAsia="Adobe Myungjo Std M"/>
        </w:rPr>
        <w:t>or instance</w:t>
      </w:r>
      <w:r w:rsidR="00481FC7">
        <w:rPr>
          <w:rFonts w:eastAsia="Adobe Myungjo Std M"/>
        </w:rPr>
        <w:t>,</w:t>
      </w:r>
      <w:r w:rsidR="0054169A" w:rsidRPr="00315D96">
        <w:rPr>
          <w:rFonts w:eastAsia="Adobe Myungjo Std M"/>
        </w:rPr>
        <w:t xml:space="preserve"> </w:t>
      </w:r>
      <w:r w:rsidR="001B4AC7" w:rsidRPr="00315D96">
        <w:rPr>
          <w:rFonts w:eastAsia="Adobe Myungjo Std M"/>
        </w:rPr>
        <w:t>it made sense to try to engage FGC</w:t>
      </w:r>
      <w:r w:rsidR="00D052B3">
        <w:rPr>
          <w:rFonts w:eastAsia="Adobe Myungjo Std M"/>
        </w:rPr>
        <w:t xml:space="preserve"> </w:t>
      </w:r>
      <w:r w:rsidR="001B4AC7" w:rsidRPr="00315D96">
        <w:rPr>
          <w:rFonts w:eastAsia="Adobe Myungjo Std M"/>
        </w:rPr>
        <w:t>co-ordinators through focus groups</w:t>
      </w:r>
      <w:r w:rsidR="003016F1" w:rsidRPr="00315D96">
        <w:rPr>
          <w:rFonts w:eastAsia="Adobe Myungjo Std M"/>
        </w:rPr>
        <w:t xml:space="preserve"> </w:t>
      </w:r>
      <w:r w:rsidR="001B4AC7" w:rsidRPr="00315D96">
        <w:rPr>
          <w:rFonts w:eastAsia="Adobe Myungjo Std M"/>
        </w:rPr>
        <w:t>at the start of the study</w:t>
      </w:r>
      <w:r w:rsidR="006945C6">
        <w:rPr>
          <w:rFonts w:eastAsia="Adobe Myungjo Std M"/>
        </w:rPr>
        <w:t>,</w:t>
      </w:r>
      <w:r w:rsidR="001B4AC7" w:rsidRPr="00315D96">
        <w:rPr>
          <w:rFonts w:eastAsia="Adobe Myungjo Std M"/>
        </w:rPr>
        <w:t xml:space="preserve"> as their involvement was key to the evaluation. </w:t>
      </w:r>
      <w:r w:rsidR="00A777AC" w:rsidRPr="00315D96">
        <w:rPr>
          <w:rFonts w:eastAsia="Adobe Myungjo Std M"/>
        </w:rPr>
        <w:t>Th</w:t>
      </w:r>
      <w:r w:rsidR="006945C6">
        <w:rPr>
          <w:rFonts w:eastAsia="Adobe Myungjo Std M"/>
        </w:rPr>
        <w:t>e</w:t>
      </w:r>
      <w:r w:rsidR="00A777AC" w:rsidRPr="00315D96">
        <w:rPr>
          <w:rFonts w:eastAsia="Adobe Myungjo Std M"/>
        </w:rPr>
        <w:t xml:space="preserve"> study </w:t>
      </w:r>
      <w:r w:rsidR="00D62E6E" w:rsidRPr="00315D96">
        <w:rPr>
          <w:rFonts w:eastAsia="Adobe Myungjo Std M"/>
        </w:rPr>
        <w:t>was therefore neither qualitative</w:t>
      </w:r>
      <w:r w:rsidR="00F53713" w:rsidRPr="00315D96">
        <w:rPr>
          <w:rFonts w:eastAsia="Adobe Myungjo Std M"/>
        </w:rPr>
        <w:t>ly</w:t>
      </w:r>
      <w:r w:rsidR="00D62E6E" w:rsidRPr="00315D96">
        <w:rPr>
          <w:rFonts w:eastAsia="Adobe Myungjo Std M"/>
        </w:rPr>
        <w:t xml:space="preserve"> or quantitative</w:t>
      </w:r>
      <w:r w:rsidR="00F53713" w:rsidRPr="00315D96">
        <w:rPr>
          <w:rFonts w:eastAsia="Adobe Myungjo Std M"/>
        </w:rPr>
        <w:t>ly</w:t>
      </w:r>
      <w:r w:rsidR="00A777AC" w:rsidRPr="00315D96">
        <w:rPr>
          <w:rFonts w:eastAsia="Adobe Myungjo Std M"/>
        </w:rPr>
        <w:t xml:space="preserve"> led, though </w:t>
      </w:r>
      <w:r w:rsidR="00D62E6E" w:rsidRPr="00315D96">
        <w:rPr>
          <w:rFonts w:eastAsia="Adobe Myungjo Std M"/>
        </w:rPr>
        <w:t xml:space="preserve">greater </w:t>
      </w:r>
      <w:r w:rsidR="006945C6">
        <w:rPr>
          <w:rFonts w:eastAsia="Adobe Myungjo Std M"/>
        </w:rPr>
        <w:t xml:space="preserve">overall </w:t>
      </w:r>
      <w:r w:rsidR="00D62E6E" w:rsidRPr="00315D96">
        <w:rPr>
          <w:rFonts w:eastAsia="Adobe Myungjo Std M"/>
        </w:rPr>
        <w:t>focus was placed on the qualitative data in trying to understand the practice developments which were being implemented in the local authority</w:t>
      </w:r>
      <w:r w:rsidR="006945C6">
        <w:rPr>
          <w:rFonts w:eastAsia="Adobe Myungjo Std M"/>
        </w:rPr>
        <w:t xml:space="preserve">, which has a logic given the </w:t>
      </w:r>
      <w:r w:rsidR="006B3A08">
        <w:rPr>
          <w:rFonts w:eastAsia="Adobe Myungjo Std M"/>
        </w:rPr>
        <w:t>character</w:t>
      </w:r>
      <w:r w:rsidR="006945C6">
        <w:rPr>
          <w:rFonts w:eastAsia="Adobe Myungjo Std M"/>
        </w:rPr>
        <w:t xml:space="preserve"> of </w:t>
      </w:r>
      <w:r w:rsidR="006B3A08">
        <w:rPr>
          <w:rFonts w:eastAsia="Adobe Myungjo Std M"/>
        </w:rPr>
        <w:t xml:space="preserve">qualitative </w:t>
      </w:r>
      <w:r w:rsidR="006945C6">
        <w:rPr>
          <w:rFonts w:eastAsia="Adobe Myungjo Std M"/>
        </w:rPr>
        <w:t>data</w:t>
      </w:r>
      <w:r w:rsidR="00D62E6E" w:rsidRPr="00315D96">
        <w:rPr>
          <w:rFonts w:eastAsia="Adobe Myungjo Std M"/>
        </w:rPr>
        <w:t xml:space="preserve">. </w:t>
      </w:r>
      <w:r w:rsidR="0054169A" w:rsidRPr="00315D96">
        <w:rPr>
          <w:rFonts w:eastAsia="Adobe Myungjo Std M"/>
        </w:rPr>
        <w:t>One of the key issues in using m</w:t>
      </w:r>
      <w:r w:rsidR="00481FC7">
        <w:rPr>
          <w:rFonts w:eastAsia="Adobe Myungjo Std M"/>
        </w:rPr>
        <w:t>ixed</w:t>
      </w:r>
      <w:r w:rsidR="0054169A" w:rsidRPr="00315D96">
        <w:rPr>
          <w:rFonts w:eastAsia="Adobe Myungjo Std M"/>
        </w:rPr>
        <w:t xml:space="preserve"> methods is how data </w:t>
      </w:r>
      <w:r w:rsidR="006945C6">
        <w:rPr>
          <w:rFonts w:eastAsia="Adobe Myungjo Std M"/>
        </w:rPr>
        <w:t>are</w:t>
      </w:r>
      <w:r w:rsidR="0054169A" w:rsidRPr="00315D96">
        <w:rPr>
          <w:rFonts w:eastAsia="Adobe Myungjo Std M"/>
        </w:rPr>
        <w:t xml:space="preserve"> combined, and at what point. Creswell et al., (2008) suggest this can be done at </w:t>
      </w:r>
      <w:r w:rsidR="00D62E6E" w:rsidRPr="00315D96">
        <w:rPr>
          <w:rFonts w:eastAsia="Adobe Myungjo Std M"/>
        </w:rPr>
        <w:t xml:space="preserve">either the interpretation or analysis phase but set out </w:t>
      </w:r>
      <w:r w:rsidR="006945C6">
        <w:rPr>
          <w:rFonts w:eastAsia="Adobe Myungjo Std M"/>
        </w:rPr>
        <w:t xml:space="preserve">a fairly rigid set of typologies of </w:t>
      </w:r>
      <w:r w:rsidR="00D62E6E" w:rsidRPr="00315D96">
        <w:rPr>
          <w:rFonts w:eastAsia="Adobe Myungjo Std M"/>
        </w:rPr>
        <w:t>mixed methods design</w:t>
      </w:r>
      <w:r w:rsidR="006945C6">
        <w:rPr>
          <w:rFonts w:eastAsia="Adobe Myungjo Std M"/>
        </w:rPr>
        <w:t xml:space="preserve">s based </w:t>
      </w:r>
      <w:r w:rsidR="00922956">
        <w:rPr>
          <w:rFonts w:eastAsia="Adobe Myungjo Std M"/>
        </w:rPr>
        <w:t xml:space="preserve">on the different sequencing possibilities. By contrast, Mason (2006) presents a case for how mixed methods findings can be combined in a </w:t>
      </w:r>
      <w:r w:rsidR="001A5744" w:rsidRPr="00315D96">
        <w:rPr>
          <w:rFonts w:eastAsia="Adobe Myungjo Std M"/>
        </w:rPr>
        <w:t>looser</w:t>
      </w:r>
      <w:r w:rsidR="00922956">
        <w:rPr>
          <w:rFonts w:eastAsia="Adobe Myungjo Std M"/>
        </w:rPr>
        <w:t xml:space="preserve">, less prescriptive, </w:t>
      </w:r>
      <w:r w:rsidR="001A5744" w:rsidRPr="00315D96">
        <w:rPr>
          <w:rFonts w:eastAsia="Adobe Myungjo Std M"/>
        </w:rPr>
        <w:t>form of integration. In this study</w:t>
      </w:r>
      <w:r w:rsidR="00922956">
        <w:rPr>
          <w:rFonts w:eastAsia="Adobe Myungjo Std M"/>
        </w:rPr>
        <w:t>, we followed this</w:t>
      </w:r>
      <w:r w:rsidR="001A5744" w:rsidRPr="00315D96">
        <w:rPr>
          <w:rFonts w:eastAsia="Adobe Myungjo Std M"/>
        </w:rPr>
        <w:t xml:space="preserve"> looser kind </w:t>
      </w:r>
      <w:r w:rsidR="00922956">
        <w:rPr>
          <w:rFonts w:eastAsia="Adobe Myungjo Std M"/>
        </w:rPr>
        <w:t>of integration. W</w:t>
      </w:r>
      <w:r w:rsidR="001A5744" w:rsidRPr="00315D96">
        <w:rPr>
          <w:rFonts w:eastAsia="Adobe Myungjo Std M"/>
        </w:rPr>
        <w:t>e accepted that the qualitative and quantitative data strands gave different insights into the operation of FGCs in the local authority</w:t>
      </w:r>
      <w:r w:rsidR="00B439FB">
        <w:rPr>
          <w:rFonts w:eastAsia="Adobe Myungjo Std M"/>
        </w:rPr>
        <w:t xml:space="preserve">, </w:t>
      </w:r>
      <w:r w:rsidR="00922956">
        <w:rPr>
          <w:rFonts w:eastAsia="Adobe Myungjo Std M"/>
        </w:rPr>
        <w:t xml:space="preserve">and </w:t>
      </w:r>
      <w:r w:rsidR="00636C0A">
        <w:rPr>
          <w:rFonts w:eastAsia="Adobe Myungjo Std M"/>
        </w:rPr>
        <w:t xml:space="preserve">allowed the overall presentation of the findings to </w:t>
      </w:r>
      <w:r w:rsidR="00B439FB">
        <w:rPr>
          <w:rFonts w:eastAsia="Adobe Myungjo Std M"/>
        </w:rPr>
        <w:t xml:space="preserve">clearly </w:t>
      </w:r>
      <w:r w:rsidR="00636C0A">
        <w:rPr>
          <w:rFonts w:eastAsia="Adobe Myungjo Std M"/>
        </w:rPr>
        <w:t xml:space="preserve">reflect these divergent </w:t>
      </w:r>
      <w:r w:rsidR="00922956">
        <w:rPr>
          <w:rFonts w:eastAsia="Adobe Myungjo Std M"/>
        </w:rPr>
        <w:t xml:space="preserve">data </w:t>
      </w:r>
      <w:r w:rsidR="00636C0A">
        <w:rPr>
          <w:rFonts w:eastAsia="Adobe Myungjo Std M"/>
        </w:rPr>
        <w:t xml:space="preserve">strands. While </w:t>
      </w:r>
      <w:r w:rsidR="00B439FB">
        <w:rPr>
          <w:rFonts w:eastAsia="Adobe Myungjo Std M"/>
        </w:rPr>
        <w:t xml:space="preserve">we did </w:t>
      </w:r>
      <w:r w:rsidR="00922956">
        <w:rPr>
          <w:rFonts w:eastAsia="Adobe Myungjo Std M"/>
        </w:rPr>
        <w:t>produc</w:t>
      </w:r>
      <w:r w:rsidR="00B439FB">
        <w:rPr>
          <w:rFonts w:eastAsia="Adobe Myungjo Std M"/>
        </w:rPr>
        <w:t>e</w:t>
      </w:r>
      <w:r w:rsidR="00922956">
        <w:rPr>
          <w:rFonts w:eastAsia="Adobe Myungjo Std M"/>
        </w:rPr>
        <w:t xml:space="preserve"> a cohesive statement </w:t>
      </w:r>
      <w:r w:rsidR="00636C0A">
        <w:rPr>
          <w:rFonts w:eastAsia="Adobe Myungjo Std M"/>
        </w:rPr>
        <w:t>o</w:t>
      </w:r>
      <w:r w:rsidR="00B439FB">
        <w:rPr>
          <w:rFonts w:eastAsia="Adobe Myungjo Std M"/>
        </w:rPr>
        <w:t>f</w:t>
      </w:r>
      <w:r w:rsidR="00636C0A">
        <w:rPr>
          <w:rFonts w:eastAsia="Adobe Myungjo Std M"/>
        </w:rPr>
        <w:t xml:space="preserve"> what these </w:t>
      </w:r>
      <w:r w:rsidR="00922956">
        <w:rPr>
          <w:rFonts w:eastAsia="Adobe Myungjo Std M"/>
        </w:rPr>
        <w:t xml:space="preserve">different </w:t>
      </w:r>
      <w:r w:rsidR="00B439FB">
        <w:rPr>
          <w:rFonts w:eastAsia="Adobe Myungjo Std M"/>
        </w:rPr>
        <w:t xml:space="preserve">data </w:t>
      </w:r>
      <w:r w:rsidR="00636C0A">
        <w:rPr>
          <w:rFonts w:eastAsia="Adobe Myungjo Std M"/>
        </w:rPr>
        <w:t xml:space="preserve">strands </w:t>
      </w:r>
      <w:r w:rsidR="00B439FB">
        <w:rPr>
          <w:rFonts w:eastAsia="Adobe Myungjo Std M"/>
        </w:rPr>
        <w:t xml:space="preserve">suggested in respect of the </w:t>
      </w:r>
      <w:r w:rsidR="00922956">
        <w:rPr>
          <w:rFonts w:eastAsia="Adobe Myungjo Std M"/>
        </w:rPr>
        <w:t xml:space="preserve">evaluation </w:t>
      </w:r>
      <w:r w:rsidR="00B439FB">
        <w:rPr>
          <w:rFonts w:eastAsia="Adobe Myungjo Std M"/>
        </w:rPr>
        <w:t xml:space="preserve">questions </w:t>
      </w:r>
      <w:r w:rsidR="00922956" w:rsidRPr="00315D96">
        <w:rPr>
          <w:rFonts w:eastAsia="Adobe Myungjo Std M"/>
        </w:rPr>
        <w:t>(</w:t>
      </w:r>
      <w:r w:rsidR="00922956" w:rsidRPr="00315D96">
        <w:rPr>
          <w:rFonts w:eastAsia="Adobe Myungjo Std M"/>
          <w:i/>
          <w:iCs/>
        </w:rPr>
        <w:t>see</w:t>
      </w:r>
      <w:r w:rsidR="00922956" w:rsidRPr="00315D96">
        <w:rPr>
          <w:rFonts w:eastAsia="Adobe Myungjo Std M"/>
        </w:rPr>
        <w:t xml:space="preserve"> Mason et al., 2017)</w:t>
      </w:r>
      <w:r w:rsidR="00636C0A">
        <w:rPr>
          <w:rFonts w:eastAsia="Adobe Myungjo Std M"/>
        </w:rPr>
        <w:t xml:space="preserve">, we did not seek to force them into </w:t>
      </w:r>
      <w:r w:rsidR="001A5744" w:rsidRPr="00315D96">
        <w:rPr>
          <w:rFonts w:eastAsia="Adobe Myungjo Std M"/>
        </w:rPr>
        <w:t xml:space="preserve">a </w:t>
      </w:r>
      <w:r w:rsidR="00636C0A">
        <w:rPr>
          <w:rFonts w:eastAsia="Adobe Myungjo Std M"/>
        </w:rPr>
        <w:t>more tightly unified synthesis</w:t>
      </w:r>
      <w:r w:rsidR="00B439FB">
        <w:rPr>
          <w:rFonts w:eastAsia="Adobe Myungjo Std M"/>
        </w:rPr>
        <w:t xml:space="preserve"> in the overall report</w:t>
      </w:r>
      <w:r w:rsidR="001A5744" w:rsidRPr="00315D96">
        <w:rPr>
          <w:rFonts w:eastAsia="Adobe Myungjo Std M"/>
        </w:rPr>
        <w:t>.</w:t>
      </w:r>
      <w:r w:rsidR="00636C0A">
        <w:rPr>
          <w:rFonts w:eastAsia="Adobe Myungjo Std M"/>
        </w:rPr>
        <w:t xml:space="preserve"> </w:t>
      </w:r>
    </w:p>
    <w:p w14:paraId="6CA5D413" w14:textId="77777777" w:rsidR="00562E1C" w:rsidRDefault="00562E1C" w:rsidP="00102B5E">
      <w:pPr>
        <w:spacing w:line="360" w:lineRule="auto"/>
        <w:rPr>
          <w:rFonts w:eastAsia="Adobe Myungjo Std M"/>
        </w:rPr>
      </w:pPr>
    </w:p>
    <w:p w14:paraId="4D4E8AEE" w14:textId="77220780" w:rsidR="003016F1" w:rsidRPr="00315D96" w:rsidRDefault="00B439FB" w:rsidP="003A3F7D">
      <w:pPr>
        <w:spacing w:line="360" w:lineRule="auto"/>
        <w:rPr>
          <w:rFonts w:eastAsia="Adobe Myungjo Std M"/>
        </w:rPr>
      </w:pPr>
      <w:r>
        <w:rPr>
          <w:rFonts w:eastAsia="Adobe Myungjo Std M"/>
        </w:rPr>
        <w:t xml:space="preserve">This </w:t>
      </w:r>
      <w:r w:rsidR="00636C0A">
        <w:rPr>
          <w:rFonts w:eastAsia="Adobe Myungjo Std M"/>
        </w:rPr>
        <w:t xml:space="preserve">approach is </w:t>
      </w:r>
      <w:r w:rsidR="001A5744" w:rsidRPr="00315D96">
        <w:rPr>
          <w:rFonts w:eastAsia="Adobe Myungjo Std M"/>
        </w:rPr>
        <w:t xml:space="preserve">reflected in </w:t>
      </w:r>
      <w:r w:rsidR="00562E1C">
        <w:rPr>
          <w:rFonts w:eastAsia="Adobe Myungjo Std M"/>
        </w:rPr>
        <w:t>article</w:t>
      </w:r>
      <w:r w:rsidR="00F30509" w:rsidRPr="00315D96">
        <w:rPr>
          <w:rFonts w:eastAsia="Adobe Myungjo Std M"/>
        </w:rPr>
        <w:t xml:space="preserve"> </w:t>
      </w:r>
      <w:r w:rsidR="001A5744" w:rsidRPr="00315D96">
        <w:rPr>
          <w:rFonts w:eastAsia="Adobe Myungjo Std M"/>
          <w:i/>
          <w:iCs/>
        </w:rPr>
        <w:t>10</w:t>
      </w:r>
      <w:r w:rsidR="001A5744" w:rsidRPr="00315D96">
        <w:rPr>
          <w:rFonts w:eastAsia="Adobe Myungjo Std M"/>
        </w:rPr>
        <w:t xml:space="preserve"> </w:t>
      </w:r>
      <w:r w:rsidR="00562E1C">
        <w:rPr>
          <w:rFonts w:eastAsia="Adobe Myungjo Std M"/>
        </w:rPr>
        <w:t xml:space="preserve">which </w:t>
      </w:r>
      <w:r w:rsidR="00E643EC" w:rsidRPr="00315D96">
        <w:rPr>
          <w:rFonts w:eastAsia="Adobe Myungjo Std M"/>
        </w:rPr>
        <w:t>is structured around a typology which was drawn primarily from the qualitative data</w:t>
      </w:r>
      <w:r>
        <w:rPr>
          <w:rFonts w:eastAsia="Adobe Myungjo Std M"/>
        </w:rPr>
        <w:t>,</w:t>
      </w:r>
      <w:r w:rsidR="00E76903" w:rsidRPr="00315D96">
        <w:rPr>
          <w:rFonts w:eastAsia="Adobe Myungjo Std M"/>
        </w:rPr>
        <w:t xml:space="preserve"> but </w:t>
      </w:r>
      <w:r>
        <w:rPr>
          <w:rFonts w:eastAsia="Adobe Myungjo Std M"/>
        </w:rPr>
        <w:t xml:space="preserve">which </w:t>
      </w:r>
      <w:r w:rsidR="00E76903" w:rsidRPr="00315D96">
        <w:rPr>
          <w:rFonts w:eastAsia="Adobe Myungjo Std M"/>
        </w:rPr>
        <w:t>draws on quantitative data to help explore it</w:t>
      </w:r>
      <w:r w:rsidR="00BF4FEC" w:rsidRPr="00315D96">
        <w:rPr>
          <w:rFonts w:eastAsia="Adobe Myungjo Std M"/>
        </w:rPr>
        <w:t xml:space="preserve">. </w:t>
      </w:r>
      <w:r w:rsidR="00562E1C">
        <w:rPr>
          <w:rFonts w:eastAsia="Adobe Myungjo Std M"/>
        </w:rPr>
        <w:t xml:space="preserve">Article </w:t>
      </w:r>
      <w:r w:rsidR="00BF4FEC" w:rsidRPr="00315D96">
        <w:rPr>
          <w:rFonts w:eastAsia="Adobe Myungjo Std M"/>
          <w:i/>
          <w:iCs/>
        </w:rPr>
        <w:t>11</w:t>
      </w:r>
      <w:r w:rsidR="006E0EF9" w:rsidRPr="00315D96">
        <w:rPr>
          <w:rFonts w:eastAsia="Adobe Myungjo Std M"/>
          <w:i/>
          <w:iCs/>
        </w:rPr>
        <w:t xml:space="preserve"> </w:t>
      </w:r>
      <w:r w:rsidR="006E0EF9" w:rsidRPr="00315D96">
        <w:rPr>
          <w:rFonts w:eastAsia="Adobe Myungjo Std M"/>
        </w:rPr>
        <w:t>presents</w:t>
      </w:r>
      <w:r w:rsidR="006E0EF9" w:rsidRPr="00315D96">
        <w:rPr>
          <w:rFonts w:eastAsia="Adobe Myungjo Std M"/>
          <w:i/>
          <w:iCs/>
        </w:rPr>
        <w:t xml:space="preserve"> </w:t>
      </w:r>
      <w:r w:rsidR="006E0EF9" w:rsidRPr="00315D96">
        <w:rPr>
          <w:rFonts w:eastAsia="Adobe Myungjo Std M"/>
        </w:rPr>
        <w:t>quantitative data from the evaluation</w:t>
      </w:r>
      <w:r w:rsidR="00562E1C">
        <w:rPr>
          <w:rFonts w:eastAsia="Adobe Myungjo Std M"/>
        </w:rPr>
        <w:t>,</w:t>
      </w:r>
      <w:r w:rsidR="006E0EF9" w:rsidRPr="00315D96">
        <w:rPr>
          <w:rFonts w:eastAsia="Adobe Myungjo Std M"/>
        </w:rPr>
        <w:t xml:space="preserve"> supplemented by national quantitative data</w:t>
      </w:r>
      <w:r w:rsidR="004E5A63" w:rsidRPr="00315D96">
        <w:rPr>
          <w:rFonts w:eastAsia="Adobe Myungjo Std M"/>
        </w:rPr>
        <w:t xml:space="preserve"> </w:t>
      </w:r>
      <w:r w:rsidR="00CC7B30">
        <w:rPr>
          <w:rFonts w:eastAsia="Adobe Myungjo Std M"/>
        </w:rPr>
        <w:t>analysis</w:t>
      </w:r>
      <w:r>
        <w:rPr>
          <w:rFonts w:eastAsia="Adobe Myungjo Std M"/>
        </w:rPr>
        <w:t>,</w:t>
      </w:r>
      <w:r w:rsidR="00CC7B30">
        <w:rPr>
          <w:rFonts w:eastAsia="Adobe Myungjo Std M"/>
        </w:rPr>
        <w:t xml:space="preserve"> </w:t>
      </w:r>
      <w:r w:rsidR="004E5A63" w:rsidRPr="00315D96">
        <w:rPr>
          <w:rFonts w:eastAsia="Adobe Myungjo Std M"/>
        </w:rPr>
        <w:t xml:space="preserve">to </w:t>
      </w:r>
      <w:r>
        <w:rPr>
          <w:rFonts w:eastAsia="Adobe Myungjo Std M"/>
        </w:rPr>
        <w:t xml:space="preserve">explore </w:t>
      </w:r>
      <w:r w:rsidR="004E5A63" w:rsidRPr="00315D96">
        <w:rPr>
          <w:rFonts w:eastAsia="Adobe Myungjo Std M"/>
        </w:rPr>
        <w:t>the way</w:t>
      </w:r>
      <w:r>
        <w:rPr>
          <w:rFonts w:eastAsia="Adobe Myungjo Std M"/>
        </w:rPr>
        <w:t>s</w:t>
      </w:r>
      <w:r w:rsidR="004E5A63" w:rsidRPr="00315D96">
        <w:rPr>
          <w:rFonts w:eastAsia="Adobe Myungjo Std M"/>
        </w:rPr>
        <w:t xml:space="preserve"> in which the local authority in question</w:t>
      </w:r>
      <w:r w:rsidR="00E76903" w:rsidRPr="00315D96">
        <w:rPr>
          <w:rFonts w:eastAsia="Adobe Myungjo Std M"/>
        </w:rPr>
        <w:t xml:space="preserve"> managed to</w:t>
      </w:r>
      <w:r w:rsidR="004E5A63" w:rsidRPr="00315D96">
        <w:rPr>
          <w:rFonts w:eastAsia="Adobe Myungjo Std M"/>
        </w:rPr>
        <w:t xml:space="preserve"> </w:t>
      </w:r>
      <w:r w:rsidR="00481FC7">
        <w:rPr>
          <w:rFonts w:eastAsia="Adobe Myungjo Std M"/>
        </w:rPr>
        <w:t xml:space="preserve">resist </w:t>
      </w:r>
      <w:r w:rsidR="004E5A63" w:rsidRPr="00315D96">
        <w:rPr>
          <w:rFonts w:eastAsia="Adobe Myungjo Std M"/>
        </w:rPr>
        <w:t xml:space="preserve">national trends </w:t>
      </w:r>
      <w:r w:rsidR="00481FC7">
        <w:rPr>
          <w:rFonts w:eastAsia="Adobe Myungjo Std M"/>
        </w:rPr>
        <w:t>towards</w:t>
      </w:r>
      <w:r w:rsidR="004E5A63" w:rsidRPr="00315D96">
        <w:rPr>
          <w:rFonts w:eastAsia="Adobe Myungjo Std M"/>
        </w:rPr>
        <w:t xml:space="preserve"> rising Looked after Child </w:t>
      </w:r>
      <w:r w:rsidR="00CC7B30">
        <w:rPr>
          <w:rFonts w:eastAsia="Adobe Myungjo Std M"/>
        </w:rPr>
        <w:t>and Child P</w:t>
      </w:r>
      <w:r w:rsidR="004E5A63" w:rsidRPr="00315D96">
        <w:rPr>
          <w:rFonts w:eastAsia="Adobe Myungjo Std M"/>
        </w:rPr>
        <w:t xml:space="preserve">rotection </w:t>
      </w:r>
      <w:r w:rsidR="00CC7B30">
        <w:rPr>
          <w:rFonts w:eastAsia="Adobe Myungjo Std M"/>
        </w:rPr>
        <w:t>r</w:t>
      </w:r>
      <w:r w:rsidR="004E5A63" w:rsidRPr="00315D96">
        <w:rPr>
          <w:rFonts w:eastAsia="Adobe Myungjo Std M"/>
        </w:rPr>
        <w:t>ates.</w:t>
      </w:r>
      <w:r w:rsidR="006E0EF9" w:rsidRPr="00315D96">
        <w:rPr>
          <w:rFonts w:eastAsia="Adobe Myungjo Std M"/>
        </w:rPr>
        <w:t xml:space="preserve"> </w:t>
      </w:r>
      <w:r w:rsidR="00562E1C">
        <w:rPr>
          <w:rFonts w:eastAsia="Adobe Myungjo Std M"/>
        </w:rPr>
        <w:t>While th</w:t>
      </w:r>
      <w:r w:rsidR="00481FC7">
        <w:rPr>
          <w:rFonts w:eastAsia="Adobe Myungjo Std M"/>
        </w:rPr>
        <w:t>is article</w:t>
      </w:r>
      <w:r w:rsidR="00562E1C">
        <w:rPr>
          <w:rFonts w:eastAsia="Adobe Myungjo Std M"/>
        </w:rPr>
        <w:t xml:space="preserve"> </w:t>
      </w:r>
      <w:r w:rsidR="006D1F0D">
        <w:rPr>
          <w:rFonts w:eastAsia="Adobe Myungjo Std M"/>
        </w:rPr>
        <w:t>does solely present</w:t>
      </w:r>
      <w:r w:rsidR="00562E1C">
        <w:rPr>
          <w:rFonts w:eastAsia="Adobe Myungjo Std M"/>
        </w:rPr>
        <w:t xml:space="preserve"> quantitative data, it </w:t>
      </w:r>
      <w:r w:rsidR="007954B2" w:rsidRPr="00315D96">
        <w:rPr>
          <w:rFonts w:eastAsia="Adobe Myungjo Std M"/>
        </w:rPr>
        <w:t xml:space="preserve">illustrates the </w:t>
      </w:r>
      <w:r w:rsidR="006E0EF9" w:rsidRPr="00315D96">
        <w:rPr>
          <w:rFonts w:eastAsia="Adobe Myungjo Std M"/>
        </w:rPr>
        <w:t xml:space="preserve">non-positivist use of </w:t>
      </w:r>
      <w:r w:rsidR="00562E1C">
        <w:rPr>
          <w:rFonts w:eastAsia="Adobe Myungjo Std M"/>
        </w:rPr>
        <w:t xml:space="preserve">these </w:t>
      </w:r>
      <w:r w:rsidR="004E5A63" w:rsidRPr="00315D96">
        <w:rPr>
          <w:rFonts w:eastAsia="Adobe Myungjo Std M"/>
        </w:rPr>
        <w:t>in three ways. Firstly,</w:t>
      </w:r>
      <w:r w:rsidR="006E0EF9" w:rsidRPr="00315D96">
        <w:rPr>
          <w:rFonts w:eastAsia="Adobe Myungjo Std M"/>
        </w:rPr>
        <w:t xml:space="preserve"> </w:t>
      </w:r>
      <w:r w:rsidR="004E5A63" w:rsidRPr="00315D96">
        <w:rPr>
          <w:rFonts w:eastAsia="Adobe Myungjo Std M"/>
        </w:rPr>
        <w:t xml:space="preserve">the </w:t>
      </w:r>
      <w:r w:rsidR="00EC436F">
        <w:rPr>
          <w:rFonts w:eastAsia="Adobe Myungjo Std M"/>
        </w:rPr>
        <w:t>article</w:t>
      </w:r>
      <w:r w:rsidR="004E5A63" w:rsidRPr="00315D96">
        <w:rPr>
          <w:rFonts w:eastAsia="Adobe Myungjo Std M"/>
        </w:rPr>
        <w:t xml:space="preserve"> </w:t>
      </w:r>
      <w:r w:rsidR="00E76903" w:rsidRPr="00315D96">
        <w:rPr>
          <w:rFonts w:eastAsia="Adobe Myungjo Std M"/>
        </w:rPr>
        <w:t xml:space="preserve">relates the quantitative </w:t>
      </w:r>
      <w:r w:rsidR="00E76903" w:rsidRPr="00315D96">
        <w:rPr>
          <w:rFonts w:eastAsia="Adobe Myungjo Std M"/>
        </w:rPr>
        <w:lastRenderedPageBreak/>
        <w:t xml:space="preserve">outcomes data to </w:t>
      </w:r>
      <w:r w:rsidR="008F56FD" w:rsidRPr="00315D96">
        <w:rPr>
          <w:rFonts w:eastAsia="Adobe Myungjo Std M"/>
        </w:rPr>
        <w:t>context</w:t>
      </w:r>
      <w:r w:rsidR="004E5A63" w:rsidRPr="00315D96">
        <w:rPr>
          <w:rFonts w:eastAsia="Adobe Myungjo Std M"/>
        </w:rPr>
        <w:t xml:space="preserve">ualisation of the way in which </w:t>
      </w:r>
      <w:r w:rsidR="008F56FD" w:rsidRPr="00315D96">
        <w:rPr>
          <w:rFonts w:eastAsia="Adobe Myungjo Std M"/>
        </w:rPr>
        <w:t xml:space="preserve">FGCs operated </w:t>
      </w:r>
      <w:r w:rsidR="004E5A63" w:rsidRPr="00315D96">
        <w:rPr>
          <w:rFonts w:eastAsia="Adobe Myungjo Std M"/>
        </w:rPr>
        <w:t>within</w:t>
      </w:r>
      <w:r w:rsidR="008F56FD" w:rsidRPr="00315D96">
        <w:rPr>
          <w:rFonts w:eastAsia="Adobe Myungjo Std M"/>
        </w:rPr>
        <w:t xml:space="preserve"> the local authority. </w:t>
      </w:r>
      <w:r w:rsidR="004E5A63" w:rsidRPr="00315D96">
        <w:rPr>
          <w:rFonts w:eastAsia="Adobe Myungjo Std M"/>
        </w:rPr>
        <w:t>Secondly</w:t>
      </w:r>
      <w:r w:rsidR="005100E9" w:rsidRPr="00315D96">
        <w:rPr>
          <w:rFonts w:eastAsia="Adobe Myungjo Std M"/>
        </w:rPr>
        <w:t>,</w:t>
      </w:r>
      <w:r w:rsidR="004E5A63" w:rsidRPr="00315D96">
        <w:rPr>
          <w:rFonts w:eastAsia="Adobe Myungjo Std M"/>
        </w:rPr>
        <w:t xml:space="preserve"> the quantitative data </w:t>
      </w:r>
      <w:r w:rsidR="00562E1C">
        <w:rPr>
          <w:rFonts w:eastAsia="Adobe Myungjo Std M"/>
        </w:rPr>
        <w:t>are</w:t>
      </w:r>
      <w:r w:rsidR="004E5A63" w:rsidRPr="00315D96">
        <w:rPr>
          <w:rFonts w:eastAsia="Adobe Myungjo Std M"/>
        </w:rPr>
        <w:t xml:space="preserve"> </w:t>
      </w:r>
      <w:r w:rsidR="006E0EF9" w:rsidRPr="00315D96">
        <w:rPr>
          <w:rFonts w:eastAsia="Adobe Myungjo Std M"/>
        </w:rPr>
        <w:t xml:space="preserve">drawn on cautiously, and critically, </w:t>
      </w:r>
      <w:r w:rsidR="008F56FD" w:rsidRPr="00315D96">
        <w:rPr>
          <w:rFonts w:eastAsia="Adobe Myungjo Std M"/>
        </w:rPr>
        <w:t xml:space="preserve">in terms of what it may represent regarding </w:t>
      </w:r>
      <w:r w:rsidR="00E76903" w:rsidRPr="00315D96">
        <w:rPr>
          <w:rFonts w:eastAsia="Adobe Myungjo Std M"/>
        </w:rPr>
        <w:t xml:space="preserve">FGC use and </w:t>
      </w:r>
      <w:r w:rsidR="008F56FD" w:rsidRPr="00315D96">
        <w:rPr>
          <w:rFonts w:eastAsia="Adobe Myungjo Std M"/>
        </w:rPr>
        <w:t xml:space="preserve">family outcomes. This is, in part, due </w:t>
      </w:r>
      <w:r w:rsidR="00662EE9">
        <w:rPr>
          <w:rFonts w:eastAsia="Adobe Myungjo Std M"/>
        </w:rPr>
        <w:t>to</w:t>
      </w:r>
      <w:r w:rsidR="003A3F7D">
        <w:rPr>
          <w:rFonts w:eastAsia="Adobe Myungjo Std M"/>
        </w:rPr>
        <w:t xml:space="preserve"> gaps</w:t>
      </w:r>
      <w:r w:rsidR="008F56FD" w:rsidRPr="00315D96">
        <w:rPr>
          <w:rFonts w:eastAsia="Adobe Myungjo Std M"/>
        </w:rPr>
        <w:t xml:space="preserve"> in the qua</w:t>
      </w:r>
      <w:r w:rsidR="007954B2" w:rsidRPr="00315D96">
        <w:rPr>
          <w:rFonts w:eastAsia="Adobe Myungjo Std M"/>
        </w:rPr>
        <w:t>ntit</w:t>
      </w:r>
      <w:r w:rsidR="008F56FD" w:rsidRPr="00315D96">
        <w:rPr>
          <w:rFonts w:eastAsia="Adobe Myungjo Std M"/>
        </w:rPr>
        <w:t>ative data</w:t>
      </w:r>
      <w:r w:rsidR="00E76903" w:rsidRPr="00315D96">
        <w:rPr>
          <w:rFonts w:eastAsia="Adobe Myungjo Std M"/>
        </w:rPr>
        <w:t>.</w:t>
      </w:r>
      <w:r w:rsidR="008F56FD" w:rsidRPr="00315D96">
        <w:rPr>
          <w:rFonts w:eastAsia="Adobe Myungjo Std M"/>
        </w:rPr>
        <w:t xml:space="preserve"> </w:t>
      </w:r>
      <w:r w:rsidR="00E76903" w:rsidRPr="00315D96">
        <w:rPr>
          <w:rFonts w:eastAsia="Adobe Myungjo Std M"/>
        </w:rPr>
        <w:t xml:space="preserve">However, </w:t>
      </w:r>
      <w:r w:rsidR="008F56FD" w:rsidRPr="00315D96">
        <w:rPr>
          <w:rFonts w:eastAsia="Adobe Myungjo Std M"/>
        </w:rPr>
        <w:t xml:space="preserve">even were this not the case (e.g. there </w:t>
      </w:r>
      <w:r w:rsidR="004E5A63" w:rsidRPr="00315D96">
        <w:rPr>
          <w:rFonts w:eastAsia="Adobe Myungjo Std M"/>
        </w:rPr>
        <w:t xml:space="preserve">had been </w:t>
      </w:r>
      <w:r w:rsidR="008F56FD" w:rsidRPr="00315D96">
        <w:rPr>
          <w:rFonts w:eastAsia="Adobe Myungjo Std M"/>
        </w:rPr>
        <w:t>a matched comparison group for the children having an FGC), my approach would have been similarly cautious in interpreting</w:t>
      </w:r>
      <w:r w:rsidR="004E5A63" w:rsidRPr="00315D96">
        <w:rPr>
          <w:rFonts w:eastAsia="Adobe Myungjo Std M"/>
        </w:rPr>
        <w:t xml:space="preserve"> these </w:t>
      </w:r>
      <w:r w:rsidR="008F56FD" w:rsidRPr="00315D96">
        <w:rPr>
          <w:rFonts w:eastAsia="Adobe Myungjo Std M"/>
        </w:rPr>
        <w:t xml:space="preserve">findings, </w:t>
      </w:r>
      <w:r w:rsidR="004E5A63" w:rsidRPr="00315D96">
        <w:rPr>
          <w:rFonts w:eastAsia="Adobe Myungjo Std M"/>
        </w:rPr>
        <w:t xml:space="preserve">not least because the </w:t>
      </w:r>
      <w:r w:rsidR="008F56FD" w:rsidRPr="00315D96">
        <w:rPr>
          <w:rFonts w:eastAsia="Adobe Myungjo Std M"/>
        </w:rPr>
        <w:t xml:space="preserve">outcome measures used </w:t>
      </w:r>
      <w:r w:rsidR="007954B2" w:rsidRPr="00315D96">
        <w:rPr>
          <w:rFonts w:eastAsia="Adobe Myungjo Std M"/>
        </w:rPr>
        <w:t>– as in most child welfare outcome studies</w:t>
      </w:r>
      <w:r w:rsidR="00D052B3">
        <w:rPr>
          <w:rFonts w:eastAsia="Adobe Myungjo Std M"/>
        </w:rPr>
        <w:t xml:space="preserve"> - </w:t>
      </w:r>
      <w:r w:rsidR="008F56FD" w:rsidRPr="00315D96">
        <w:rPr>
          <w:rFonts w:eastAsia="Adobe Myungjo Std M"/>
        </w:rPr>
        <w:t xml:space="preserve">are partial, imperfect, proxy </w:t>
      </w:r>
      <w:r w:rsidR="004E5A63" w:rsidRPr="00315D96">
        <w:rPr>
          <w:rFonts w:eastAsia="Adobe Myungjo Std M"/>
        </w:rPr>
        <w:t xml:space="preserve">reflections </w:t>
      </w:r>
      <w:r w:rsidR="008F56FD" w:rsidRPr="00315D96">
        <w:rPr>
          <w:rFonts w:eastAsia="Adobe Myungjo Std M"/>
        </w:rPr>
        <w:t>of child and family welfare</w:t>
      </w:r>
      <w:r w:rsidR="004E5A63" w:rsidRPr="00315D96">
        <w:rPr>
          <w:rFonts w:eastAsia="Adobe Myungjo Std M"/>
        </w:rPr>
        <w:t xml:space="preserve"> and family experience</w:t>
      </w:r>
      <w:r w:rsidR="00562E1C">
        <w:rPr>
          <w:rFonts w:eastAsia="Adobe Myungjo Std M"/>
        </w:rPr>
        <w:t>s</w:t>
      </w:r>
      <w:r w:rsidR="008F56FD" w:rsidRPr="00315D96">
        <w:rPr>
          <w:rFonts w:eastAsia="Adobe Myungjo Std M"/>
        </w:rPr>
        <w:t>.</w:t>
      </w:r>
      <w:r w:rsidR="004E5A63" w:rsidRPr="00315D96">
        <w:rPr>
          <w:rFonts w:eastAsia="Adobe Myungjo Std M"/>
        </w:rPr>
        <w:t xml:space="preserve"> Finally, the </w:t>
      </w:r>
      <w:r w:rsidR="00EC436F">
        <w:rPr>
          <w:rFonts w:eastAsia="Adobe Myungjo Std M"/>
        </w:rPr>
        <w:t>article</w:t>
      </w:r>
      <w:r w:rsidR="004E5A63" w:rsidRPr="00315D96">
        <w:rPr>
          <w:rFonts w:eastAsia="Adobe Myungjo Std M"/>
        </w:rPr>
        <w:t xml:space="preserve"> argues for recognition of FGCs as a rights-based practice: as such it </w:t>
      </w:r>
      <w:r w:rsidR="00662EE9">
        <w:rPr>
          <w:rFonts w:eastAsia="Adobe Myungjo Std M"/>
        </w:rPr>
        <w:t>propose</w:t>
      </w:r>
      <w:r w:rsidR="004E5A63" w:rsidRPr="00315D96">
        <w:rPr>
          <w:rFonts w:eastAsia="Adobe Myungjo Std M"/>
        </w:rPr>
        <w:t xml:space="preserve">s that </w:t>
      </w:r>
      <w:r w:rsidR="00E91D99" w:rsidRPr="00315D96">
        <w:rPr>
          <w:rFonts w:eastAsia="Adobe Myungjo Std M"/>
        </w:rPr>
        <w:t xml:space="preserve">outcome </w:t>
      </w:r>
      <w:r w:rsidR="004E5A63" w:rsidRPr="00315D96">
        <w:rPr>
          <w:rFonts w:eastAsia="Adobe Myungjo Std M"/>
        </w:rPr>
        <w:t xml:space="preserve">data such as those presented </w:t>
      </w:r>
      <w:r w:rsidR="00ED5E4B" w:rsidRPr="00315D96">
        <w:rPr>
          <w:rFonts w:eastAsia="Adobe Myungjo Std M"/>
        </w:rPr>
        <w:t xml:space="preserve">in the </w:t>
      </w:r>
      <w:r w:rsidR="00EC436F">
        <w:rPr>
          <w:rFonts w:eastAsia="Adobe Myungjo Std M"/>
        </w:rPr>
        <w:t>article</w:t>
      </w:r>
      <w:r w:rsidR="00ED5E4B" w:rsidRPr="00315D96">
        <w:rPr>
          <w:rFonts w:eastAsia="Adobe Myungjo Std M"/>
        </w:rPr>
        <w:t xml:space="preserve"> should be used to explore how FGCs </w:t>
      </w:r>
      <w:r w:rsidR="00E91D99" w:rsidRPr="00315D96">
        <w:rPr>
          <w:rFonts w:eastAsia="Adobe Myungjo Std M"/>
        </w:rPr>
        <w:t>might be used better</w:t>
      </w:r>
      <w:r w:rsidR="00CC7B30">
        <w:rPr>
          <w:rFonts w:eastAsia="Adobe Myungjo Std M"/>
        </w:rPr>
        <w:t>,</w:t>
      </w:r>
      <w:r w:rsidR="00E91D99" w:rsidRPr="00315D96">
        <w:rPr>
          <w:rFonts w:eastAsia="Adobe Myungjo Std M"/>
        </w:rPr>
        <w:t xml:space="preserve"> and the contextual factors which support their use, rather than whether </w:t>
      </w:r>
      <w:r w:rsidR="00662EE9">
        <w:rPr>
          <w:rFonts w:eastAsia="Adobe Myungjo Std M"/>
        </w:rPr>
        <w:t xml:space="preserve">a rights based approach to family engagement </w:t>
      </w:r>
      <w:r w:rsidR="00E91D99" w:rsidRPr="00315D96">
        <w:rPr>
          <w:rFonts w:eastAsia="Adobe Myungjo Std M"/>
        </w:rPr>
        <w:t>should be used</w:t>
      </w:r>
      <w:r w:rsidR="00662EE9">
        <w:rPr>
          <w:rFonts w:eastAsia="Adobe Myungjo Std M"/>
        </w:rPr>
        <w:t xml:space="preserve"> at all</w:t>
      </w:r>
      <w:r w:rsidR="00E91D99" w:rsidRPr="00315D96">
        <w:rPr>
          <w:rFonts w:eastAsia="Adobe Myungjo Std M"/>
        </w:rPr>
        <w:t xml:space="preserve">. This argument </w:t>
      </w:r>
      <w:r w:rsidR="00CC7B30">
        <w:rPr>
          <w:rFonts w:eastAsia="Adobe Myungjo Std M"/>
        </w:rPr>
        <w:t>r</w:t>
      </w:r>
      <w:r w:rsidR="00E91D99" w:rsidRPr="00315D96">
        <w:rPr>
          <w:rFonts w:eastAsia="Adobe Myungjo Std M"/>
        </w:rPr>
        <w:t>eject</w:t>
      </w:r>
      <w:r w:rsidR="00CC7B30">
        <w:rPr>
          <w:rFonts w:eastAsia="Adobe Myungjo Std M"/>
        </w:rPr>
        <w:t>s</w:t>
      </w:r>
      <w:r w:rsidR="00E91D99" w:rsidRPr="00315D96">
        <w:rPr>
          <w:rFonts w:eastAsia="Adobe Myungjo Std M"/>
        </w:rPr>
        <w:t xml:space="preserve"> a strict</w:t>
      </w:r>
      <w:r w:rsidR="007954B2" w:rsidRPr="00315D96">
        <w:rPr>
          <w:rFonts w:eastAsia="Adobe Myungjo Std M"/>
        </w:rPr>
        <w:t xml:space="preserve"> and simple</w:t>
      </w:r>
      <w:r w:rsidR="00E91D99" w:rsidRPr="00315D96">
        <w:rPr>
          <w:rFonts w:eastAsia="Adobe Myungjo Std M"/>
        </w:rPr>
        <w:t xml:space="preserve"> separation between ‘facts’ and ‘values’, </w:t>
      </w:r>
      <w:r w:rsidR="00CC7B30">
        <w:rPr>
          <w:rFonts w:eastAsia="Adobe Myungjo Std M"/>
        </w:rPr>
        <w:t xml:space="preserve">associated with positivism, </w:t>
      </w:r>
      <w:r w:rsidR="00662EE9">
        <w:rPr>
          <w:rFonts w:eastAsia="Adobe Myungjo Std M"/>
        </w:rPr>
        <w:t xml:space="preserve">an </w:t>
      </w:r>
      <w:r w:rsidR="00E91D99" w:rsidRPr="00315D96">
        <w:rPr>
          <w:rFonts w:eastAsia="Adobe Myungjo Std M"/>
        </w:rPr>
        <w:t xml:space="preserve">issue to which I turn in </w:t>
      </w:r>
      <w:r w:rsidR="00662EE9">
        <w:rPr>
          <w:rFonts w:eastAsia="Adobe Myungjo Std M"/>
        </w:rPr>
        <w:t xml:space="preserve">greater depth in </w:t>
      </w:r>
      <w:r w:rsidR="00E91D99" w:rsidRPr="00315D96">
        <w:rPr>
          <w:rFonts w:eastAsia="Adobe Myungjo Std M"/>
        </w:rPr>
        <w:t>the next section.</w:t>
      </w:r>
    </w:p>
    <w:p w14:paraId="664E5324" w14:textId="77777777" w:rsidR="00DC1B94" w:rsidRPr="00315D96" w:rsidRDefault="00DC1B94" w:rsidP="00102B5E">
      <w:pPr>
        <w:spacing w:after="160" w:line="360" w:lineRule="auto"/>
        <w:rPr>
          <w:rFonts w:eastAsiaTheme="majorEastAsia" w:cstheme="majorBidi"/>
          <w:color w:val="2E74B5" w:themeColor="accent1" w:themeShade="BF"/>
          <w:sz w:val="32"/>
          <w:szCs w:val="32"/>
        </w:rPr>
      </w:pPr>
      <w:r w:rsidRPr="00315D96">
        <w:br w:type="page"/>
      </w:r>
    </w:p>
    <w:p w14:paraId="505957CF" w14:textId="7D980878" w:rsidR="008A0FB5" w:rsidRDefault="003F6EAA" w:rsidP="00CF5019">
      <w:pPr>
        <w:pStyle w:val="Heading1"/>
        <w:rPr>
          <w:rStyle w:val="Heading1Char"/>
        </w:rPr>
      </w:pPr>
      <w:bookmarkStart w:id="29" w:name="_Toc32913176"/>
      <w:r w:rsidRPr="003F6EAA">
        <w:rPr>
          <w:rStyle w:val="Heading1Char"/>
          <w:b/>
          <w:bCs/>
        </w:rPr>
        <w:lastRenderedPageBreak/>
        <w:t>8</w:t>
      </w:r>
      <w:r w:rsidR="009D6D9C" w:rsidRPr="00CF5019">
        <w:rPr>
          <w:rStyle w:val="Heading1Char"/>
        </w:rPr>
        <w:t>.</w:t>
      </w:r>
      <w:r w:rsidR="00E95DA4" w:rsidRPr="00CF5019">
        <w:rPr>
          <w:rStyle w:val="Heading1Char"/>
        </w:rPr>
        <w:t xml:space="preserve"> </w:t>
      </w:r>
      <w:r w:rsidR="003070C1" w:rsidRPr="00CF5019">
        <w:rPr>
          <w:rStyle w:val="Heading1Char"/>
        </w:rPr>
        <w:t>Values commitments, radical perspectives and statutory state intervention</w:t>
      </w:r>
      <w:bookmarkEnd w:id="29"/>
      <w:r w:rsidR="001134CB" w:rsidRPr="00CF5019">
        <w:rPr>
          <w:rStyle w:val="Heading1Char"/>
        </w:rPr>
        <w:t xml:space="preserve"> </w:t>
      </w:r>
    </w:p>
    <w:p w14:paraId="07E3B267" w14:textId="77777777" w:rsidR="006D7EE8" w:rsidRDefault="006D7EE8" w:rsidP="00102B5E">
      <w:pPr>
        <w:spacing w:line="360" w:lineRule="auto"/>
        <w:rPr>
          <w:iCs/>
        </w:rPr>
      </w:pPr>
    </w:p>
    <w:p w14:paraId="5F514588" w14:textId="6F86A76B" w:rsidR="00917A62" w:rsidRDefault="00D2508C" w:rsidP="00917A62">
      <w:pPr>
        <w:spacing w:line="360" w:lineRule="auto"/>
        <w:rPr>
          <w:iCs/>
        </w:rPr>
      </w:pPr>
      <w:r w:rsidRPr="00315D96">
        <w:rPr>
          <w:iCs/>
        </w:rPr>
        <w:t>I</w:t>
      </w:r>
      <w:r w:rsidR="00D41267">
        <w:rPr>
          <w:iCs/>
        </w:rPr>
        <w:t>n this chapter I</w:t>
      </w:r>
      <w:r w:rsidRPr="00315D96">
        <w:rPr>
          <w:iCs/>
        </w:rPr>
        <w:t xml:space="preserve"> explore some of the </w:t>
      </w:r>
      <w:r w:rsidR="0083353A" w:rsidRPr="00315D96">
        <w:rPr>
          <w:iCs/>
        </w:rPr>
        <w:t>val</w:t>
      </w:r>
      <w:r w:rsidRPr="00315D96">
        <w:rPr>
          <w:iCs/>
        </w:rPr>
        <w:t>ues and political commitments underpinning</w:t>
      </w:r>
      <w:r w:rsidR="0083353A" w:rsidRPr="00315D96">
        <w:rPr>
          <w:iCs/>
        </w:rPr>
        <w:t xml:space="preserve"> the work </w:t>
      </w:r>
      <w:r w:rsidR="006D7EE8">
        <w:rPr>
          <w:iCs/>
        </w:rPr>
        <w:t>in this submission</w:t>
      </w:r>
      <w:r w:rsidR="007B2AE7" w:rsidRPr="00315D96">
        <w:rPr>
          <w:iCs/>
        </w:rPr>
        <w:t>: this</w:t>
      </w:r>
      <w:r w:rsidR="006D7EE8">
        <w:rPr>
          <w:iCs/>
        </w:rPr>
        <w:t xml:space="preserve"> discussion</w:t>
      </w:r>
      <w:r w:rsidR="007B2AE7" w:rsidRPr="00315D96">
        <w:rPr>
          <w:iCs/>
        </w:rPr>
        <w:t xml:space="preserve"> principally relates to </w:t>
      </w:r>
      <w:r w:rsidR="007B2AE7" w:rsidRPr="00315D96">
        <w:rPr>
          <w:i/>
        </w:rPr>
        <w:t>Domain 4</w:t>
      </w:r>
      <w:r w:rsidR="00B06A95">
        <w:rPr>
          <w:i/>
        </w:rPr>
        <w:t xml:space="preserve"> </w:t>
      </w:r>
      <w:r w:rsidR="00917A62">
        <w:rPr>
          <w:i/>
        </w:rPr>
        <w:t xml:space="preserve"> </w:t>
      </w:r>
      <w:r w:rsidR="00B06A95" w:rsidRPr="00B06A95">
        <w:rPr>
          <w:iCs/>
        </w:rPr>
        <w:t xml:space="preserve">in </w:t>
      </w:r>
      <w:r w:rsidR="00D41267">
        <w:rPr>
          <w:iCs/>
        </w:rPr>
        <w:t xml:space="preserve">exploring </w:t>
      </w:r>
      <w:r w:rsidR="00B06A95" w:rsidRPr="00B06A95">
        <w:rPr>
          <w:iCs/>
        </w:rPr>
        <w:t xml:space="preserve">the work’s </w:t>
      </w:r>
      <w:r w:rsidR="00B06A95" w:rsidRPr="00D41267">
        <w:rPr>
          <w:iCs/>
        </w:rPr>
        <w:t>contribution to underlying ethical</w:t>
      </w:r>
      <w:r w:rsidR="00BA2877">
        <w:rPr>
          <w:iCs/>
        </w:rPr>
        <w:t xml:space="preserve">, </w:t>
      </w:r>
      <w:r w:rsidR="00B06A95">
        <w:rPr>
          <w:iCs/>
        </w:rPr>
        <w:t xml:space="preserve">political </w:t>
      </w:r>
      <w:r w:rsidR="00BA2877">
        <w:rPr>
          <w:iCs/>
        </w:rPr>
        <w:t xml:space="preserve">and policy </w:t>
      </w:r>
      <w:r w:rsidR="00B06A95">
        <w:rPr>
          <w:iCs/>
        </w:rPr>
        <w:t>debates</w:t>
      </w:r>
      <w:r w:rsidR="00D41267">
        <w:rPr>
          <w:iCs/>
        </w:rPr>
        <w:t>,</w:t>
      </w:r>
      <w:r w:rsidR="00B06A95">
        <w:rPr>
          <w:iCs/>
        </w:rPr>
        <w:t xml:space="preserve"> particularly around the </w:t>
      </w:r>
      <w:r w:rsidR="00D41267">
        <w:rPr>
          <w:iCs/>
        </w:rPr>
        <w:t xml:space="preserve">character and characterisation </w:t>
      </w:r>
      <w:r w:rsidR="00B06A95">
        <w:rPr>
          <w:iCs/>
        </w:rPr>
        <w:t>of state intervention in family life</w:t>
      </w:r>
      <w:r w:rsidR="00D41267">
        <w:rPr>
          <w:iCs/>
        </w:rPr>
        <w:t xml:space="preserve">. </w:t>
      </w:r>
      <w:r w:rsidR="00B06A95">
        <w:rPr>
          <w:iCs/>
        </w:rPr>
        <w:t>These issues also relate</w:t>
      </w:r>
      <w:r w:rsidR="00917A62">
        <w:rPr>
          <w:iCs/>
        </w:rPr>
        <w:t xml:space="preserve"> to </w:t>
      </w:r>
      <w:r w:rsidR="00B06A95">
        <w:rPr>
          <w:iCs/>
        </w:rPr>
        <w:t xml:space="preserve"> </w:t>
      </w:r>
      <w:r w:rsidR="00722FAB">
        <w:rPr>
          <w:iCs/>
        </w:rPr>
        <w:t xml:space="preserve">some of the ways in which I have handled </w:t>
      </w:r>
      <w:r w:rsidR="00B06A95">
        <w:rPr>
          <w:iCs/>
        </w:rPr>
        <w:t xml:space="preserve">empirical findings </w:t>
      </w:r>
      <w:r w:rsidR="00722FAB">
        <w:rPr>
          <w:iCs/>
        </w:rPr>
        <w:t>related to child welfare practice</w:t>
      </w:r>
      <w:r w:rsidR="00790664">
        <w:rPr>
          <w:iCs/>
        </w:rPr>
        <w:t>s</w:t>
      </w:r>
      <w:r w:rsidR="00722FAB">
        <w:rPr>
          <w:iCs/>
        </w:rPr>
        <w:t xml:space="preserve"> </w:t>
      </w:r>
      <w:r w:rsidR="00B06A95">
        <w:rPr>
          <w:iCs/>
        </w:rPr>
        <w:t>and</w:t>
      </w:r>
      <w:r w:rsidR="00790664">
        <w:rPr>
          <w:iCs/>
        </w:rPr>
        <w:t>,</w:t>
      </w:r>
      <w:r w:rsidR="00B06A95">
        <w:rPr>
          <w:iCs/>
        </w:rPr>
        <w:t xml:space="preserve"> therefore</w:t>
      </w:r>
      <w:r w:rsidR="00790664">
        <w:rPr>
          <w:iCs/>
        </w:rPr>
        <w:t>,</w:t>
      </w:r>
      <w:r w:rsidR="00B06A95">
        <w:rPr>
          <w:iCs/>
        </w:rPr>
        <w:t xml:space="preserve"> </w:t>
      </w:r>
      <w:r w:rsidR="00917A62">
        <w:rPr>
          <w:iCs/>
        </w:rPr>
        <w:t xml:space="preserve">have some relevance to </w:t>
      </w:r>
      <w:r w:rsidR="007B2AE7" w:rsidRPr="00315D96">
        <w:rPr>
          <w:i/>
        </w:rPr>
        <w:t>Domain 1</w:t>
      </w:r>
      <w:r w:rsidR="00917A62">
        <w:rPr>
          <w:i/>
        </w:rPr>
        <w:t xml:space="preserve"> </w:t>
      </w:r>
      <w:r w:rsidR="00917A62" w:rsidRPr="00917A62">
        <w:rPr>
          <w:iCs/>
        </w:rPr>
        <w:t>as well</w:t>
      </w:r>
      <w:r w:rsidR="00A915A5" w:rsidRPr="00315D96">
        <w:rPr>
          <w:iCs/>
        </w:rPr>
        <w:t xml:space="preserve">.  </w:t>
      </w:r>
    </w:p>
    <w:p w14:paraId="330689DB" w14:textId="1678335D" w:rsidR="00917A62" w:rsidRDefault="00917A62" w:rsidP="00917A62">
      <w:pPr>
        <w:spacing w:line="360" w:lineRule="auto"/>
        <w:rPr>
          <w:iCs/>
        </w:rPr>
      </w:pPr>
    </w:p>
    <w:p w14:paraId="0F5A186C" w14:textId="1BD19FB2" w:rsidR="0083353A" w:rsidRPr="00315D96" w:rsidRDefault="00917A62" w:rsidP="00856994">
      <w:pPr>
        <w:spacing w:line="360" w:lineRule="auto"/>
        <w:rPr>
          <w:iCs/>
        </w:rPr>
      </w:pPr>
      <w:r>
        <w:rPr>
          <w:iCs/>
        </w:rPr>
        <w:t xml:space="preserve">The desire to be a </w:t>
      </w:r>
      <w:r w:rsidRPr="00315D96">
        <w:rPr>
          <w:iCs/>
        </w:rPr>
        <w:t>part of a process</w:t>
      </w:r>
      <w:r w:rsidR="00137D50">
        <w:rPr>
          <w:iCs/>
        </w:rPr>
        <w:t xml:space="preserve"> of progressive social change by</w:t>
      </w:r>
      <w:r w:rsidRPr="00315D96">
        <w:rPr>
          <w:iCs/>
        </w:rPr>
        <w:t xml:space="preserve"> supporting children and families to achieve ‘better outcomes’</w:t>
      </w:r>
      <w:r w:rsidR="00137D50">
        <w:rPr>
          <w:iCs/>
        </w:rPr>
        <w:t>, however defined,</w:t>
      </w:r>
      <w:r>
        <w:rPr>
          <w:iCs/>
        </w:rPr>
        <w:t xml:space="preserve"> </w:t>
      </w:r>
      <w:r w:rsidRPr="00315D96">
        <w:rPr>
          <w:iCs/>
        </w:rPr>
        <w:t xml:space="preserve">has been a strong motivating factor in </w:t>
      </w:r>
      <w:r w:rsidR="00137D50">
        <w:rPr>
          <w:iCs/>
        </w:rPr>
        <w:t xml:space="preserve">both entering </w:t>
      </w:r>
      <w:r w:rsidR="00E259FF">
        <w:rPr>
          <w:iCs/>
        </w:rPr>
        <w:t xml:space="preserve">child and family </w:t>
      </w:r>
      <w:r w:rsidR="00137D50">
        <w:rPr>
          <w:iCs/>
        </w:rPr>
        <w:t xml:space="preserve">social work practice and in </w:t>
      </w:r>
      <w:r w:rsidRPr="00315D96">
        <w:rPr>
          <w:iCs/>
        </w:rPr>
        <w:t>undertaking th</w:t>
      </w:r>
      <w:r>
        <w:rPr>
          <w:iCs/>
        </w:rPr>
        <w:t>e</w:t>
      </w:r>
      <w:r w:rsidRPr="00315D96">
        <w:rPr>
          <w:iCs/>
        </w:rPr>
        <w:t xml:space="preserve"> work</w:t>
      </w:r>
      <w:r>
        <w:rPr>
          <w:iCs/>
        </w:rPr>
        <w:t xml:space="preserve"> presented in this submission</w:t>
      </w:r>
      <w:r w:rsidRPr="00315D96">
        <w:rPr>
          <w:iCs/>
        </w:rPr>
        <w:t xml:space="preserve">. </w:t>
      </w:r>
      <w:r w:rsidR="00790664">
        <w:rPr>
          <w:iCs/>
        </w:rPr>
        <w:t>T</w:t>
      </w:r>
      <w:r w:rsidR="00137D50">
        <w:rPr>
          <w:iCs/>
        </w:rPr>
        <w:t>herefore</w:t>
      </w:r>
      <w:r w:rsidR="00D052B3">
        <w:rPr>
          <w:iCs/>
        </w:rPr>
        <w:t>,</w:t>
      </w:r>
      <w:r w:rsidR="00137D50">
        <w:rPr>
          <w:iCs/>
        </w:rPr>
        <w:t xml:space="preserve"> </w:t>
      </w:r>
      <w:r w:rsidR="00790664">
        <w:rPr>
          <w:iCs/>
        </w:rPr>
        <w:t xml:space="preserve">I </w:t>
      </w:r>
      <w:r w:rsidR="00D41267">
        <w:rPr>
          <w:iCs/>
        </w:rPr>
        <w:t>reflect</w:t>
      </w:r>
      <w:r>
        <w:rPr>
          <w:iCs/>
        </w:rPr>
        <w:t xml:space="preserve"> </w:t>
      </w:r>
      <w:r w:rsidR="00790664">
        <w:rPr>
          <w:iCs/>
        </w:rPr>
        <w:t xml:space="preserve">here </w:t>
      </w:r>
      <w:r>
        <w:rPr>
          <w:iCs/>
        </w:rPr>
        <w:t xml:space="preserve">on the </w:t>
      </w:r>
      <w:r w:rsidR="00722FAB">
        <w:rPr>
          <w:iCs/>
        </w:rPr>
        <w:t xml:space="preserve">common </w:t>
      </w:r>
      <w:r>
        <w:rPr>
          <w:iCs/>
        </w:rPr>
        <w:t>ethical and political commitments underlying</w:t>
      </w:r>
      <w:r w:rsidR="00D41267">
        <w:rPr>
          <w:iCs/>
        </w:rPr>
        <w:t xml:space="preserve"> </w:t>
      </w:r>
      <w:r w:rsidR="006B7CC1">
        <w:rPr>
          <w:iCs/>
        </w:rPr>
        <w:t>my decision to become a social worker</w:t>
      </w:r>
      <w:r w:rsidR="00D41267">
        <w:rPr>
          <w:iCs/>
        </w:rPr>
        <w:t xml:space="preserve"> </w:t>
      </w:r>
      <w:r w:rsidR="00722FAB">
        <w:rPr>
          <w:iCs/>
        </w:rPr>
        <w:t xml:space="preserve">and my </w:t>
      </w:r>
      <w:r w:rsidR="00D41267">
        <w:rPr>
          <w:iCs/>
        </w:rPr>
        <w:t xml:space="preserve">academic publications, </w:t>
      </w:r>
      <w:r w:rsidR="006D7EE8">
        <w:rPr>
          <w:iCs/>
        </w:rPr>
        <w:t>explo</w:t>
      </w:r>
      <w:r w:rsidR="00D41267">
        <w:rPr>
          <w:iCs/>
        </w:rPr>
        <w:t>ring</w:t>
      </w:r>
      <w:r w:rsidR="00856994">
        <w:rPr>
          <w:iCs/>
        </w:rPr>
        <w:t xml:space="preserve"> </w:t>
      </w:r>
      <w:r w:rsidR="00722FAB">
        <w:rPr>
          <w:iCs/>
        </w:rPr>
        <w:t>a key</w:t>
      </w:r>
      <w:r w:rsidR="00D41267">
        <w:rPr>
          <w:iCs/>
        </w:rPr>
        <w:t xml:space="preserve"> tension </w:t>
      </w:r>
      <w:r w:rsidR="00722FAB">
        <w:rPr>
          <w:iCs/>
        </w:rPr>
        <w:t xml:space="preserve">within them </w:t>
      </w:r>
      <w:r w:rsidR="00D41267">
        <w:rPr>
          <w:iCs/>
        </w:rPr>
        <w:t>between social regulation and social change.</w:t>
      </w:r>
    </w:p>
    <w:p w14:paraId="3A5BCA9F" w14:textId="77777777" w:rsidR="0083353A" w:rsidRPr="00315D96" w:rsidRDefault="0083353A" w:rsidP="00102B5E">
      <w:pPr>
        <w:spacing w:line="360" w:lineRule="auto"/>
        <w:rPr>
          <w:iCs/>
        </w:rPr>
      </w:pPr>
    </w:p>
    <w:p w14:paraId="10F0048A" w14:textId="72CECAB5" w:rsidR="00FB4A12" w:rsidRDefault="006B7CC1" w:rsidP="00046601">
      <w:pPr>
        <w:spacing w:line="360" w:lineRule="auto"/>
        <w:rPr>
          <w:iCs/>
        </w:rPr>
      </w:pPr>
      <w:r>
        <w:rPr>
          <w:iCs/>
        </w:rPr>
        <w:t xml:space="preserve">My </w:t>
      </w:r>
      <w:r w:rsidR="00E265DE" w:rsidRPr="00315D96">
        <w:rPr>
          <w:iCs/>
        </w:rPr>
        <w:t>mother’s strong</w:t>
      </w:r>
      <w:r w:rsidR="0029339D" w:rsidRPr="00315D96">
        <w:rPr>
          <w:iCs/>
        </w:rPr>
        <w:t xml:space="preserve"> Christian </w:t>
      </w:r>
      <w:r w:rsidR="0078585E" w:rsidRPr="00315D96">
        <w:rPr>
          <w:iCs/>
        </w:rPr>
        <w:t>fai</w:t>
      </w:r>
      <w:r>
        <w:rPr>
          <w:iCs/>
        </w:rPr>
        <w:t xml:space="preserve">th was one influence on </w:t>
      </w:r>
      <w:r w:rsidR="00D41267">
        <w:rPr>
          <w:iCs/>
        </w:rPr>
        <w:t xml:space="preserve">my </w:t>
      </w:r>
      <w:r>
        <w:rPr>
          <w:iCs/>
        </w:rPr>
        <w:t>decision</w:t>
      </w:r>
      <w:r w:rsidR="00D41267">
        <w:rPr>
          <w:iCs/>
        </w:rPr>
        <w:t xml:space="preserve"> to become  a social worker</w:t>
      </w:r>
      <w:r>
        <w:rPr>
          <w:iCs/>
        </w:rPr>
        <w:t>.</w:t>
      </w:r>
      <w:r w:rsidR="0078585E" w:rsidRPr="00315D96">
        <w:rPr>
          <w:iCs/>
        </w:rPr>
        <w:t xml:space="preserve">  While </w:t>
      </w:r>
      <w:r w:rsidR="00E91D99" w:rsidRPr="00315D96">
        <w:rPr>
          <w:iCs/>
        </w:rPr>
        <w:t xml:space="preserve">I </w:t>
      </w:r>
      <w:r w:rsidR="00E265DE" w:rsidRPr="00315D96">
        <w:rPr>
          <w:iCs/>
        </w:rPr>
        <w:t xml:space="preserve">have </w:t>
      </w:r>
      <w:r w:rsidR="00410622" w:rsidRPr="00315D96">
        <w:rPr>
          <w:iCs/>
        </w:rPr>
        <w:t xml:space="preserve">been </w:t>
      </w:r>
      <w:r w:rsidR="00B56AB0">
        <w:rPr>
          <w:iCs/>
        </w:rPr>
        <w:t xml:space="preserve">an </w:t>
      </w:r>
      <w:r w:rsidR="00E265DE" w:rsidRPr="00315D96">
        <w:rPr>
          <w:iCs/>
        </w:rPr>
        <w:t xml:space="preserve">atheist since my </w:t>
      </w:r>
      <w:r w:rsidR="00E14955" w:rsidRPr="00315D96">
        <w:rPr>
          <w:iCs/>
        </w:rPr>
        <w:t xml:space="preserve">early </w:t>
      </w:r>
      <w:r w:rsidR="00E265DE" w:rsidRPr="00315D96">
        <w:rPr>
          <w:iCs/>
        </w:rPr>
        <w:t>teen</w:t>
      </w:r>
      <w:r w:rsidR="00EA602A" w:rsidRPr="00315D96">
        <w:rPr>
          <w:iCs/>
        </w:rPr>
        <w:t>age years</w:t>
      </w:r>
      <w:r w:rsidR="00E14955" w:rsidRPr="00315D96">
        <w:rPr>
          <w:iCs/>
        </w:rPr>
        <w:t xml:space="preserve"> I was brought up as a practising Christian</w:t>
      </w:r>
      <w:r>
        <w:rPr>
          <w:iCs/>
        </w:rPr>
        <w:t xml:space="preserve"> </w:t>
      </w:r>
      <w:r w:rsidR="00323375">
        <w:rPr>
          <w:iCs/>
        </w:rPr>
        <w:t xml:space="preserve">until </w:t>
      </w:r>
      <w:r w:rsidR="00B56AB0">
        <w:rPr>
          <w:iCs/>
        </w:rPr>
        <w:t xml:space="preserve">then </w:t>
      </w:r>
      <w:r w:rsidR="00E14955" w:rsidRPr="00315D96">
        <w:rPr>
          <w:iCs/>
        </w:rPr>
        <w:t xml:space="preserve">and </w:t>
      </w:r>
      <w:r w:rsidR="0029339D" w:rsidRPr="00315D96">
        <w:rPr>
          <w:iCs/>
        </w:rPr>
        <w:t xml:space="preserve">values </w:t>
      </w:r>
      <w:r w:rsidR="00B56AB0">
        <w:rPr>
          <w:iCs/>
        </w:rPr>
        <w:t xml:space="preserve">I </w:t>
      </w:r>
      <w:r w:rsidR="0029339D" w:rsidRPr="00315D96">
        <w:rPr>
          <w:iCs/>
        </w:rPr>
        <w:t xml:space="preserve">associate with </w:t>
      </w:r>
      <w:r w:rsidR="00410622" w:rsidRPr="00315D96">
        <w:rPr>
          <w:iCs/>
        </w:rPr>
        <w:t xml:space="preserve">aspects of </w:t>
      </w:r>
      <w:r w:rsidR="00790664">
        <w:rPr>
          <w:iCs/>
        </w:rPr>
        <w:t xml:space="preserve">my </w:t>
      </w:r>
      <w:r w:rsidR="00410622" w:rsidRPr="00315D96">
        <w:rPr>
          <w:iCs/>
        </w:rPr>
        <w:t>mother’s</w:t>
      </w:r>
      <w:r w:rsidR="0029339D" w:rsidRPr="00315D96">
        <w:rPr>
          <w:iCs/>
        </w:rPr>
        <w:t xml:space="preserve"> faith</w:t>
      </w:r>
      <w:r w:rsidR="00E14955" w:rsidRPr="00315D96">
        <w:rPr>
          <w:iCs/>
        </w:rPr>
        <w:t xml:space="preserve"> -</w:t>
      </w:r>
      <w:r w:rsidR="00F156E6" w:rsidRPr="00315D96">
        <w:rPr>
          <w:iCs/>
        </w:rPr>
        <w:t xml:space="preserve"> particularly</w:t>
      </w:r>
      <w:r w:rsidR="0029339D" w:rsidRPr="00315D96">
        <w:rPr>
          <w:iCs/>
        </w:rPr>
        <w:t xml:space="preserve"> </w:t>
      </w:r>
      <w:r w:rsidR="00F156E6" w:rsidRPr="00315D96">
        <w:rPr>
          <w:iCs/>
        </w:rPr>
        <w:t xml:space="preserve">a </w:t>
      </w:r>
      <w:r w:rsidR="007567D0" w:rsidRPr="00315D96">
        <w:rPr>
          <w:iCs/>
        </w:rPr>
        <w:t xml:space="preserve">sense of duty </w:t>
      </w:r>
      <w:r w:rsidR="0029339D" w:rsidRPr="00315D96">
        <w:rPr>
          <w:iCs/>
        </w:rPr>
        <w:t>to help</w:t>
      </w:r>
      <w:r w:rsidR="00067EB9" w:rsidRPr="00315D96">
        <w:rPr>
          <w:iCs/>
        </w:rPr>
        <w:t xml:space="preserve"> </w:t>
      </w:r>
      <w:r w:rsidR="0029339D" w:rsidRPr="00315D96">
        <w:rPr>
          <w:iCs/>
        </w:rPr>
        <w:t>other</w:t>
      </w:r>
      <w:r w:rsidR="00067EB9" w:rsidRPr="00315D96">
        <w:rPr>
          <w:iCs/>
        </w:rPr>
        <w:t>s</w:t>
      </w:r>
      <w:r w:rsidR="008A220E" w:rsidRPr="00315D96">
        <w:rPr>
          <w:iCs/>
        </w:rPr>
        <w:t xml:space="preserve"> whe</w:t>
      </w:r>
      <w:r w:rsidR="00E91D99" w:rsidRPr="00315D96">
        <w:rPr>
          <w:iCs/>
        </w:rPr>
        <w:t xml:space="preserve">re </w:t>
      </w:r>
      <w:r w:rsidR="00067EB9" w:rsidRPr="00315D96">
        <w:rPr>
          <w:iCs/>
        </w:rPr>
        <w:t xml:space="preserve">we </w:t>
      </w:r>
      <w:r w:rsidR="00E91D99" w:rsidRPr="00315D96">
        <w:rPr>
          <w:iCs/>
        </w:rPr>
        <w:t>can</w:t>
      </w:r>
      <w:r w:rsidR="00D052B3">
        <w:rPr>
          <w:iCs/>
        </w:rPr>
        <w:t xml:space="preserve"> </w:t>
      </w:r>
      <w:r w:rsidR="00E14955" w:rsidRPr="00315D96">
        <w:rPr>
          <w:iCs/>
        </w:rPr>
        <w:t xml:space="preserve">- </w:t>
      </w:r>
      <w:r w:rsidR="0029339D" w:rsidRPr="00315D96">
        <w:rPr>
          <w:iCs/>
        </w:rPr>
        <w:t>were an enduring influence. This</w:t>
      </w:r>
      <w:r w:rsidR="00F156E6" w:rsidRPr="00315D96">
        <w:rPr>
          <w:iCs/>
        </w:rPr>
        <w:t xml:space="preserve"> </w:t>
      </w:r>
      <w:r w:rsidR="0029339D" w:rsidRPr="00315D96">
        <w:rPr>
          <w:iCs/>
        </w:rPr>
        <w:t xml:space="preserve">subsequently combined with a political commitment to </w:t>
      </w:r>
      <w:r w:rsidR="00DE7A01">
        <w:rPr>
          <w:iCs/>
        </w:rPr>
        <w:t xml:space="preserve">campaigning for progressive </w:t>
      </w:r>
      <w:r w:rsidR="0029339D" w:rsidRPr="00315D96">
        <w:rPr>
          <w:iCs/>
        </w:rPr>
        <w:t xml:space="preserve">social change. </w:t>
      </w:r>
      <w:r w:rsidR="00FF7A15">
        <w:rPr>
          <w:iCs/>
        </w:rPr>
        <w:t xml:space="preserve">As a </w:t>
      </w:r>
      <w:r w:rsidR="00B56AB0">
        <w:rPr>
          <w:iCs/>
        </w:rPr>
        <w:t>result</w:t>
      </w:r>
      <w:r w:rsidR="00790664">
        <w:rPr>
          <w:iCs/>
        </w:rPr>
        <w:t>,</w:t>
      </w:r>
      <w:r w:rsidR="00B56AB0">
        <w:rPr>
          <w:iCs/>
        </w:rPr>
        <w:t xml:space="preserve"> when I explored social work as a career </w:t>
      </w:r>
      <w:r w:rsidR="00FF7A15">
        <w:rPr>
          <w:iCs/>
        </w:rPr>
        <w:t xml:space="preserve">I </w:t>
      </w:r>
      <w:r w:rsidR="00F156E6" w:rsidRPr="00315D96">
        <w:rPr>
          <w:iCs/>
        </w:rPr>
        <w:t xml:space="preserve">was drawn to </w:t>
      </w:r>
      <w:r w:rsidR="00E33434" w:rsidRPr="00315D96">
        <w:rPr>
          <w:iCs/>
        </w:rPr>
        <w:t xml:space="preserve">community development </w:t>
      </w:r>
      <w:r w:rsidR="0078585E" w:rsidRPr="00315D96">
        <w:rPr>
          <w:iCs/>
        </w:rPr>
        <w:t>models of practice</w:t>
      </w:r>
      <w:r w:rsidR="00E33434" w:rsidRPr="00315D96">
        <w:rPr>
          <w:iCs/>
        </w:rPr>
        <w:t xml:space="preserve"> because of their radical aims of societal transformation</w:t>
      </w:r>
      <w:r w:rsidR="00B56AB0">
        <w:rPr>
          <w:iCs/>
        </w:rPr>
        <w:t>.</w:t>
      </w:r>
      <w:r w:rsidR="0029339D" w:rsidRPr="00315D96">
        <w:rPr>
          <w:iCs/>
        </w:rPr>
        <w:t xml:space="preserve"> </w:t>
      </w:r>
      <w:r w:rsidR="00B56AB0">
        <w:rPr>
          <w:iCs/>
        </w:rPr>
        <w:t>O</w:t>
      </w:r>
      <w:r w:rsidR="0029339D" w:rsidRPr="00315D96">
        <w:rPr>
          <w:iCs/>
        </w:rPr>
        <w:t xml:space="preserve">ne </w:t>
      </w:r>
      <w:r w:rsidR="00E33434" w:rsidRPr="00315D96">
        <w:rPr>
          <w:iCs/>
        </w:rPr>
        <w:t xml:space="preserve">reason I </w:t>
      </w:r>
      <w:r w:rsidR="00F4590D" w:rsidRPr="00315D96">
        <w:rPr>
          <w:iCs/>
        </w:rPr>
        <w:t>move</w:t>
      </w:r>
      <w:r w:rsidR="00D41267">
        <w:rPr>
          <w:iCs/>
        </w:rPr>
        <w:t>d</w:t>
      </w:r>
      <w:r w:rsidR="00F4590D" w:rsidRPr="00315D96">
        <w:rPr>
          <w:iCs/>
        </w:rPr>
        <w:t xml:space="preserve"> to </w:t>
      </w:r>
      <w:r w:rsidR="00D41267">
        <w:rPr>
          <w:iCs/>
        </w:rPr>
        <w:t xml:space="preserve">Glasgow </w:t>
      </w:r>
      <w:r w:rsidR="00F4590D" w:rsidRPr="00315D96">
        <w:rPr>
          <w:iCs/>
        </w:rPr>
        <w:t xml:space="preserve">to </w:t>
      </w:r>
      <w:r w:rsidR="0029339D" w:rsidRPr="00315D96">
        <w:rPr>
          <w:iCs/>
        </w:rPr>
        <w:t xml:space="preserve">study social work </w:t>
      </w:r>
      <w:r w:rsidR="00600B89" w:rsidRPr="00315D96">
        <w:rPr>
          <w:iCs/>
        </w:rPr>
        <w:t xml:space="preserve">was that </w:t>
      </w:r>
      <w:r w:rsidR="00DE7A01">
        <w:rPr>
          <w:iCs/>
        </w:rPr>
        <w:t xml:space="preserve">it had an enduring tradition of community development </w:t>
      </w:r>
      <w:r w:rsidR="00E149E8">
        <w:rPr>
          <w:iCs/>
        </w:rPr>
        <w:t xml:space="preserve">and </w:t>
      </w:r>
      <w:r w:rsidR="0078585E" w:rsidRPr="00315D96">
        <w:rPr>
          <w:iCs/>
        </w:rPr>
        <w:t xml:space="preserve">Glasgow was </w:t>
      </w:r>
      <w:r w:rsidR="00600B89" w:rsidRPr="00315D96">
        <w:rPr>
          <w:iCs/>
        </w:rPr>
        <w:t xml:space="preserve">the only </w:t>
      </w:r>
      <w:r w:rsidR="00D41267">
        <w:rPr>
          <w:iCs/>
        </w:rPr>
        <w:t xml:space="preserve">social work </w:t>
      </w:r>
      <w:r w:rsidR="00600B89" w:rsidRPr="00315D96">
        <w:rPr>
          <w:iCs/>
        </w:rPr>
        <w:t xml:space="preserve">course I found </w:t>
      </w:r>
      <w:r w:rsidR="00B56AB0">
        <w:rPr>
          <w:iCs/>
        </w:rPr>
        <w:t>which</w:t>
      </w:r>
      <w:r w:rsidR="0078585E" w:rsidRPr="00315D96">
        <w:rPr>
          <w:iCs/>
        </w:rPr>
        <w:t xml:space="preserve"> offered a</w:t>
      </w:r>
      <w:r w:rsidR="00E33434" w:rsidRPr="00315D96">
        <w:rPr>
          <w:iCs/>
        </w:rPr>
        <w:t xml:space="preserve"> community development </w:t>
      </w:r>
      <w:r w:rsidR="0078585E" w:rsidRPr="00315D96">
        <w:rPr>
          <w:iCs/>
        </w:rPr>
        <w:t>elective</w:t>
      </w:r>
      <w:r w:rsidR="00600B89" w:rsidRPr="00315D96">
        <w:rPr>
          <w:iCs/>
        </w:rPr>
        <w:t>.</w:t>
      </w:r>
      <w:r w:rsidR="00E33434" w:rsidRPr="00315D96">
        <w:rPr>
          <w:iCs/>
        </w:rPr>
        <w:t xml:space="preserve"> </w:t>
      </w:r>
      <w:r w:rsidR="006D7EE8">
        <w:rPr>
          <w:iCs/>
        </w:rPr>
        <w:t xml:space="preserve"> </w:t>
      </w:r>
      <w:r w:rsidR="00F156E6" w:rsidRPr="00315D96">
        <w:rPr>
          <w:iCs/>
        </w:rPr>
        <w:t xml:space="preserve">Within </w:t>
      </w:r>
      <w:r w:rsidR="0029339D" w:rsidRPr="00315D96">
        <w:rPr>
          <w:iCs/>
        </w:rPr>
        <w:t>Scotland</w:t>
      </w:r>
      <w:r w:rsidR="006D7EE8">
        <w:rPr>
          <w:iCs/>
        </w:rPr>
        <w:t xml:space="preserve">, </w:t>
      </w:r>
      <w:r w:rsidR="0029339D" w:rsidRPr="00315D96">
        <w:rPr>
          <w:iCs/>
        </w:rPr>
        <w:t>Strathclyde Regional Council had been</w:t>
      </w:r>
      <w:r w:rsidR="006D7EE8">
        <w:rPr>
          <w:iCs/>
        </w:rPr>
        <w:t>,</w:t>
      </w:r>
      <w:r w:rsidR="0029339D" w:rsidRPr="00315D96">
        <w:rPr>
          <w:iCs/>
        </w:rPr>
        <w:t xml:space="preserve"> </w:t>
      </w:r>
      <w:r w:rsidR="006D7EE8">
        <w:rPr>
          <w:iCs/>
        </w:rPr>
        <w:t xml:space="preserve">until its abolition in 1996, </w:t>
      </w:r>
      <w:r w:rsidR="0029339D" w:rsidRPr="00315D96">
        <w:rPr>
          <w:iCs/>
        </w:rPr>
        <w:t xml:space="preserve">an outlier </w:t>
      </w:r>
      <w:r w:rsidR="006D7EE8">
        <w:rPr>
          <w:iCs/>
        </w:rPr>
        <w:t xml:space="preserve">in terms of </w:t>
      </w:r>
      <w:r w:rsidR="00F156E6" w:rsidRPr="00315D96">
        <w:rPr>
          <w:iCs/>
        </w:rPr>
        <w:t>the number of community workers it employed and the prominence it gave to community work (Barr,</w:t>
      </w:r>
      <w:r w:rsidR="00E91D99" w:rsidRPr="00315D96">
        <w:rPr>
          <w:iCs/>
        </w:rPr>
        <w:t xml:space="preserve"> </w:t>
      </w:r>
      <w:r w:rsidR="00F156E6" w:rsidRPr="00315D96">
        <w:rPr>
          <w:iCs/>
        </w:rPr>
        <w:t>1996</w:t>
      </w:r>
      <w:r w:rsidR="00F10F9C">
        <w:rPr>
          <w:iCs/>
        </w:rPr>
        <w:t xml:space="preserve"> [1991]</w:t>
      </w:r>
      <w:r w:rsidR="00F156E6" w:rsidRPr="00315D96">
        <w:rPr>
          <w:iCs/>
        </w:rPr>
        <w:t>).</w:t>
      </w:r>
      <w:r w:rsidR="0029339D" w:rsidRPr="00315D96">
        <w:rPr>
          <w:iCs/>
        </w:rPr>
        <w:t xml:space="preserve"> </w:t>
      </w:r>
      <w:r w:rsidR="00B56AB0">
        <w:rPr>
          <w:iCs/>
        </w:rPr>
        <w:t>Influenced by the example of such practices, a</w:t>
      </w:r>
      <w:r w:rsidR="00E33434" w:rsidRPr="00315D96">
        <w:rPr>
          <w:iCs/>
        </w:rPr>
        <w:t xml:space="preserve">s a </w:t>
      </w:r>
      <w:r w:rsidR="00600B89" w:rsidRPr="00315D96">
        <w:rPr>
          <w:iCs/>
        </w:rPr>
        <w:lastRenderedPageBreak/>
        <w:t xml:space="preserve">social work </w:t>
      </w:r>
      <w:r w:rsidR="00E33434" w:rsidRPr="00315D96">
        <w:rPr>
          <w:iCs/>
        </w:rPr>
        <w:t>student</w:t>
      </w:r>
      <w:r w:rsidR="006D7EE8">
        <w:rPr>
          <w:iCs/>
        </w:rPr>
        <w:t xml:space="preserve"> </w:t>
      </w:r>
      <w:r w:rsidR="00E33434" w:rsidRPr="00315D96">
        <w:rPr>
          <w:iCs/>
        </w:rPr>
        <w:t>I help</w:t>
      </w:r>
      <w:r w:rsidR="00600B89" w:rsidRPr="00315D96">
        <w:rPr>
          <w:iCs/>
        </w:rPr>
        <w:t>ed establish and then chaired</w:t>
      </w:r>
      <w:r w:rsidR="00E33434" w:rsidRPr="00315D96">
        <w:rPr>
          <w:iCs/>
        </w:rPr>
        <w:t xml:space="preserve"> </w:t>
      </w:r>
      <w:r w:rsidR="00F156E6" w:rsidRPr="00315D96">
        <w:rPr>
          <w:iCs/>
        </w:rPr>
        <w:t xml:space="preserve">the management group of </w:t>
      </w:r>
      <w:r w:rsidR="00E33434" w:rsidRPr="00315D96">
        <w:rPr>
          <w:iCs/>
        </w:rPr>
        <w:t>a food co-operative in one of the poorest areas of Glasgow</w:t>
      </w:r>
      <w:r w:rsidR="00F156E6" w:rsidRPr="00315D96">
        <w:rPr>
          <w:iCs/>
        </w:rPr>
        <w:t>,</w:t>
      </w:r>
      <w:r w:rsidR="00E33434" w:rsidRPr="00315D96">
        <w:rPr>
          <w:iCs/>
        </w:rPr>
        <w:t xml:space="preserve"> to which a number of asylum seeking families had been dispersed under </w:t>
      </w:r>
      <w:r w:rsidR="00F156E6" w:rsidRPr="00315D96">
        <w:rPr>
          <w:iCs/>
        </w:rPr>
        <w:t xml:space="preserve">the first New Labour </w:t>
      </w:r>
      <w:r w:rsidR="00E33434" w:rsidRPr="00315D96">
        <w:rPr>
          <w:iCs/>
        </w:rPr>
        <w:t>Government,</w:t>
      </w:r>
      <w:r w:rsidR="00F156E6" w:rsidRPr="00315D96">
        <w:rPr>
          <w:iCs/>
        </w:rPr>
        <w:t xml:space="preserve"> and where there had </w:t>
      </w:r>
      <w:r w:rsidR="000A673C">
        <w:rPr>
          <w:iCs/>
        </w:rPr>
        <w:t xml:space="preserve">subsequently </w:t>
      </w:r>
      <w:r w:rsidR="00F156E6" w:rsidRPr="00315D96">
        <w:rPr>
          <w:iCs/>
        </w:rPr>
        <w:t xml:space="preserve">been significant </w:t>
      </w:r>
      <w:r w:rsidR="00E33434" w:rsidRPr="00315D96">
        <w:rPr>
          <w:iCs/>
        </w:rPr>
        <w:t xml:space="preserve">community tensions, including </w:t>
      </w:r>
      <w:r w:rsidR="0083353A" w:rsidRPr="00315D96">
        <w:rPr>
          <w:iCs/>
        </w:rPr>
        <w:t xml:space="preserve">physical </w:t>
      </w:r>
      <w:r w:rsidR="00E33434" w:rsidRPr="00315D96">
        <w:rPr>
          <w:iCs/>
        </w:rPr>
        <w:t xml:space="preserve">attacks on the asylum seeking </w:t>
      </w:r>
      <w:r w:rsidR="00F156E6" w:rsidRPr="00315D96">
        <w:rPr>
          <w:iCs/>
        </w:rPr>
        <w:t xml:space="preserve">community. </w:t>
      </w:r>
      <w:r w:rsidR="00722FAB">
        <w:rPr>
          <w:iCs/>
        </w:rPr>
        <w:t>Social work with asylum seeking children and families also became the focus of my Masters dissertation on the social work course, for which I interviewed both social work staff and community workers.</w:t>
      </w:r>
    </w:p>
    <w:p w14:paraId="67C95F8E" w14:textId="77777777" w:rsidR="00FB4A12" w:rsidRDefault="00FB4A12" w:rsidP="00046601">
      <w:pPr>
        <w:spacing w:line="360" w:lineRule="auto"/>
        <w:rPr>
          <w:iCs/>
        </w:rPr>
      </w:pPr>
    </w:p>
    <w:p w14:paraId="58E8A72E" w14:textId="2D0A27B6" w:rsidR="00387100" w:rsidRDefault="00F156E6" w:rsidP="003574A8">
      <w:pPr>
        <w:spacing w:line="360" w:lineRule="auto"/>
        <w:rPr>
          <w:iCs/>
        </w:rPr>
      </w:pPr>
      <w:r w:rsidRPr="00315D96">
        <w:rPr>
          <w:iCs/>
        </w:rPr>
        <w:t xml:space="preserve">Once qualified, however, I </w:t>
      </w:r>
      <w:r w:rsidR="00600B89" w:rsidRPr="00315D96">
        <w:rPr>
          <w:iCs/>
        </w:rPr>
        <w:t xml:space="preserve">began my </w:t>
      </w:r>
      <w:r w:rsidRPr="00315D96">
        <w:rPr>
          <w:iCs/>
        </w:rPr>
        <w:t xml:space="preserve">social work career as a child and family social worker. </w:t>
      </w:r>
      <w:r w:rsidR="002B43CE">
        <w:rPr>
          <w:iCs/>
        </w:rPr>
        <w:t>In distinction to community development, t</w:t>
      </w:r>
      <w:r w:rsidR="001B7CA5" w:rsidRPr="002B43CE">
        <w:rPr>
          <w:iCs/>
        </w:rPr>
        <w:t>h</w:t>
      </w:r>
      <w:r w:rsidR="003F7CB4">
        <w:rPr>
          <w:iCs/>
        </w:rPr>
        <w:t>is</w:t>
      </w:r>
      <w:r w:rsidR="001B7CA5" w:rsidRPr="002B43CE">
        <w:rPr>
          <w:iCs/>
        </w:rPr>
        <w:t xml:space="preserve"> role</w:t>
      </w:r>
      <w:r w:rsidR="002B43CE" w:rsidRPr="002B43CE">
        <w:rPr>
          <w:iCs/>
        </w:rPr>
        <w:t xml:space="preserve"> is </w:t>
      </w:r>
      <w:r w:rsidR="002B43CE">
        <w:rPr>
          <w:iCs/>
        </w:rPr>
        <w:t xml:space="preserve">considered </w:t>
      </w:r>
      <w:r w:rsidR="002B43CE" w:rsidRPr="002B43CE">
        <w:rPr>
          <w:iCs/>
        </w:rPr>
        <w:t>by some</w:t>
      </w:r>
      <w:r w:rsidR="001B7CA5" w:rsidRPr="002B43CE">
        <w:rPr>
          <w:iCs/>
        </w:rPr>
        <w:t xml:space="preserve">, particularly in </w:t>
      </w:r>
      <w:r w:rsidR="002B43CE" w:rsidRPr="002B43CE">
        <w:rPr>
          <w:iCs/>
        </w:rPr>
        <w:t xml:space="preserve">its </w:t>
      </w:r>
      <w:r w:rsidR="001B7CA5" w:rsidRPr="002B43CE">
        <w:rPr>
          <w:iCs/>
        </w:rPr>
        <w:t xml:space="preserve">child protection </w:t>
      </w:r>
      <w:r w:rsidR="003F7CB4">
        <w:rPr>
          <w:iCs/>
        </w:rPr>
        <w:t>functions</w:t>
      </w:r>
      <w:r w:rsidR="002B43CE" w:rsidRPr="002B43CE">
        <w:rPr>
          <w:iCs/>
        </w:rPr>
        <w:t xml:space="preserve">, </w:t>
      </w:r>
      <w:r w:rsidR="002B43CE">
        <w:rPr>
          <w:iCs/>
        </w:rPr>
        <w:t xml:space="preserve">to be </w:t>
      </w:r>
      <w:r w:rsidR="002B43CE" w:rsidRPr="002B43CE">
        <w:rPr>
          <w:iCs/>
        </w:rPr>
        <w:t>more about social control than social change</w:t>
      </w:r>
      <w:r w:rsidR="002B43CE">
        <w:rPr>
          <w:iCs/>
        </w:rPr>
        <w:t xml:space="preserve">. The </w:t>
      </w:r>
      <w:r w:rsidR="00FB4A12" w:rsidRPr="00315D96">
        <w:rPr>
          <w:iCs/>
        </w:rPr>
        <w:t xml:space="preserve">decision </w:t>
      </w:r>
      <w:r w:rsidR="00FB4A12">
        <w:rPr>
          <w:iCs/>
        </w:rPr>
        <w:t xml:space="preserve">to become a child and family social worker was </w:t>
      </w:r>
      <w:r w:rsidR="00FB4A12" w:rsidRPr="00315D96">
        <w:rPr>
          <w:iCs/>
        </w:rPr>
        <w:t xml:space="preserve">partly based on </w:t>
      </w:r>
      <w:r w:rsidR="003F7CB4">
        <w:rPr>
          <w:iCs/>
        </w:rPr>
        <w:t xml:space="preserve">a </w:t>
      </w:r>
      <w:r w:rsidR="00FB4A12" w:rsidRPr="00315D96">
        <w:rPr>
          <w:iCs/>
        </w:rPr>
        <w:t xml:space="preserve">personal </w:t>
      </w:r>
      <w:r w:rsidR="003F7CB4">
        <w:rPr>
          <w:iCs/>
        </w:rPr>
        <w:t>interest</w:t>
      </w:r>
      <w:r w:rsidR="002B43CE">
        <w:rPr>
          <w:iCs/>
        </w:rPr>
        <w:t xml:space="preserve"> to work in this are</w:t>
      </w:r>
      <w:r w:rsidR="00A43BC1">
        <w:rPr>
          <w:iCs/>
        </w:rPr>
        <w:t>a o</w:t>
      </w:r>
      <w:r w:rsidR="003F7CB4">
        <w:rPr>
          <w:iCs/>
        </w:rPr>
        <w:t>f</w:t>
      </w:r>
      <w:r w:rsidR="00A43BC1">
        <w:rPr>
          <w:iCs/>
        </w:rPr>
        <w:t xml:space="preserve"> practice,</w:t>
      </w:r>
      <w:r w:rsidR="00FB4A12" w:rsidRPr="00315D96">
        <w:rPr>
          <w:iCs/>
        </w:rPr>
        <w:t xml:space="preserve"> but</w:t>
      </w:r>
      <w:r w:rsidR="00FB4A12">
        <w:rPr>
          <w:iCs/>
        </w:rPr>
        <w:t xml:space="preserve"> </w:t>
      </w:r>
      <w:r w:rsidR="001B7CA5">
        <w:rPr>
          <w:iCs/>
        </w:rPr>
        <w:t xml:space="preserve">it </w:t>
      </w:r>
      <w:r w:rsidR="00790664">
        <w:rPr>
          <w:iCs/>
        </w:rPr>
        <w:t xml:space="preserve">is </w:t>
      </w:r>
      <w:r w:rsidR="001B7CA5">
        <w:rPr>
          <w:iCs/>
        </w:rPr>
        <w:t xml:space="preserve">worth emphasising </w:t>
      </w:r>
      <w:r w:rsidR="00A43BC1">
        <w:rPr>
          <w:iCs/>
        </w:rPr>
        <w:t xml:space="preserve">I </w:t>
      </w:r>
      <w:r w:rsidR="00FB4A12">
        <w:rPr>
          <w:iCs/>
        </w:rPr>
        <w:t xml:space="preserve">did not see that decision, or the decision later in my academic work to write about child welfare practices, as a renunciation of a commitment to social change, but </w:t>
      </w:r>
      <w:r w:rsidR="00790664">
        <w:rPr>
          <w:iCs/>
        </w:rPr>
        <w:t xml:space="preserve">as </w:t>
      </w:r>
      <w:r w:rsidR="00FB4A12">
        <w:rPr>
          <w:iCs/>
        </w:rPr>
        <w:t xml:space="preserve">an expression of it. To understand why, and in so doing explore a contribution of my work, it is necessary for me to critically explore the radical critique of statutory casework and state intervention in family life as antithetical to progressive social change. </w:t>
      </w:r>
    </w:p>
    <w:p w14:paraId="0B38AF3C" w14:textId="77777777" w:rsidR="00387100" w:rsidRDefault="00387100" w:rsidP="003574A8">
      <w:pPr>
        <w:spacing w:line="360" w:lineRule="auto"/>
        <w:rPr>
          <w:iCs/>
        </w:rPr>
      </w:pPr>
    </w:p>
    <w:p w14:paraId="7612D845" w14:textId="0A9B2AAF" w:rsidR="003574A8" w:rsidRPr="00315D96" w:rsidRDefault="00FB4A12" w:rsidP="003574A8">
      <w:pPr>
        <w:spacing w:line="360" w:lineRule="auto"/>
        <w:rPr>
          <w:iCs/>
        </w:rPr>
      </w:pPr>
      <w:r>
        <w:rPr>
          <w:iCs/>
        </w:rPr>
        <w:t xml:space="preserve">Given child and family social work </w:t>
      </w:r>
      <w:r w:rsidR="00F844C2">
        <w:rPr>
          <w:iCs/>
        </w:rPr>
        <w:t xml:space="preserve">involves </w:t>
      </w:r>
      <w:r w:rsidR="0015775E">
        <w:rPr>
          <w:iCs/>
        </w:rPr>
        <w:t>c</w:t>
      </w:r>
      <w:r w:rsidR="002900E4" w:rsidRPr="00315D96">
        <w:rPr>
          <w:iCs/>
        </w:rPr>
        <w:t>ompulsory state intervention in family life on child welfare grounds</w:t>
      </w:r>
      <w:r>
        <w:rPr>
          <w:iCs/>
        </w:rPr>
        <w:t xml:space="preserve"> it</w:t>
      </w:r>
      <w:r w:rsidR="00683AE6">
        <w:rPr>
          <w:iCs/>
        </w:rPr>
        <w:t xml:space="preserve"> has </w:t>
      </w:r>
      <w:r w:rsidR="00F844C2">
        <w:rPr>
          <w:iCs/>
        </w:rPr>
        <w:t xml:space="preserve">been </w:t>
      </w:r>
      <w:r w:rsidR="002900E4" w:rsidRPr="00315D96">
        <w:rPr>
          <w:iCs/>
        </w:rPr>
        <w:t xml:space="preserve">framed </w:t>
      </w:r>
      <w:r>
        <w:rPr>
          <w:iCs/>
        </w:rPr>
        <w:t xml:space="preserve">within some radical accounts </w:t>
      </w:r>
      <w:r w:rsidR="002900E4" w:rsidRPr="00315D96">
        <w:rPr>
          <w:iCs/>
        </w:rPr>
        <w:t>as an oppressive form of policing, surveillance and social norming (Davies, 1991).</w:t>
      </w:r>
      <w:r w:rsidR="00D41267">
        <w:rPr>
          <w:iCs/>
        </w:rPr>
        <w:t xml:space="preserve"> </w:t>
      </w:r>
      <w:r w:rsidR="00722FAB">
        <w:rPr>
          <w:iCs/>
        </w:rPr>
        <w:t>C</w:t>
      </w:r>
      <w:r w:rsidR="00D41267" w:rsidRPr="00315D96">
        <w:rPr>
          <w:iCs/>
        </w:rPr>
        <w:t xml:space="preserve">asework </w:t>
      </w:r>
      <w:r w:rsidR="00D052B3">
        <w:rPr>
          <w:iCs/>
        </w:rPr>
        <w:t xml:space="preserve">- </w:t>
      </w:r>
      <w:r w:rsidR="00D41267" w:rsidRPr="00315D96">
        <w:rPr>
          <w:iCs/>
        </w:rPr>
        <w:t xml:space="preserve">the bread of butter of statutory child and family social work </w:t>
      </w:r>
      <w:r w:rsidR="00D052B3">
        <w:rPr>
          <w:iCs/>
        </w:rPr>
        <w:t>-</w:t>
      </w:r>
      <w:r w:rsidR="00D41267" w:rsidRPr="00315D96">
        <w:rPr>
          <w:iCs/>
        </w:rPr>
        <w:t xml:space="preserve"> has </w:t>
      </w:r>
      <w:r w:rsidR="00722FAB">
        <w:rPr>
          <w:iCs/>
        </w:rPr>
        <w:t xml:space="preserve">also </w:t>
      </w:r>
      <w:r w:rsidR="00D41267">
        <w:rPr>
          <w:iCs/>
        </w:rPr>
        <w:t xml:space="preserve">sometimes </w:t>
      </w:r>
      <w:r w:rsidR="00D41267" w:rsidRPr="00315D96">
        <w:rPr>
          <w:iCs/>
        </w:rPr>
        <w:t xml:space="preserve">been </w:t>
      </w:r>
      <w:r w:rsidR="00D41267">
        <w:rPr>
          <w:iCs/>
        </w:rPr>
        <w:t xml:space="preserve">presented </w:t>
      </w:r>
      <w:r w:rsidR="00D41267" w:rsidRPr="00315D96">
        <w:rPr>
          <w:iCs/>
        </w:rPr>
        <w:t>as inherently conservative</w:t>
      </w:r>
      <w:r>
        <w:rPr>
          <w:iCs/>
        </w:rPr>
        <w:t>,</w:t>
      </w:r>
      <w:r w:rsidR="00683AE6">
        <w:rPr>
          <w:iCs/>
        </w:rPr>
        <w:t xml:space="preserve"> in distinct</w:t>
      </w:r>
      <w:r>
        <w:rPr>
          <w:iCs/>
        </w:rPr>
        <w:t>ion</w:t>
      </w:r>
      <w:r w:rsidR="00683AE6">
        <w:rPr>
          <w:iCs/>
        </w:rPr>
        <w:t xml:space="preserve"> to </w:t>
      </w:r>
      <w:r w:rsidR="00D41267" w:rsidRPr="00315D96">
        <w:rPr>
          <w:iCs/>
        </w:rPr>
        <w:t xml:space="preserve">community work </w:t>
      </w:r>
      <w:r w:rsidR="00790664">
        <w:rPr>
          <w:iCs/>
        </w:rPr>
        <w:t xml:space="preserve">which </w:t>
      </w:r>
      <w:r w:rsidR="00D41267" w:rsidRPr="00315D96">
        <w:rPr>
          <w:iCs/>
        </w:rPr>
        <w:t xml:space="preserve">has been extolled as </w:t>
      </w:r>
      <w:r w:rsidR="00D41267">
        <w:rPr>
          <w:iCs/>
        </w:rPr>
        <w:t xml:space="preserve">participatory and </w:t>
      </w:r>
      <w:r w:rsidR="00D41267" w:rsidRPr="00315D96">
        <w:rPr>
          <w:iCs/>
        </w:rPr>
        <w:t>emancipatory (Pease and Fook, 1999). Th</w:t>
      </w:r>
      <w:r>
        <w:rPr>
          <w:iCs/>
        </w:rPr>
        <w:t>is</w:t>
      </w:r>
      <w:r w:rsidR="00D41267">
        <w:rPr>
          <w:iCs/>
        </w:rPr>
        <w:t xml:space="preserve"> </w:t>
      </w:r>
      <w:r>
        <w:rPr>
          <w:iCs/>
        </w:rPr>
        <w:t xml:space="preserve">is due to a </w:t>
      </w:r>
      <w:r w:rsidR="00D052B3">
        <w:rPr>
          <w:iCs/>
        </w:rPr>
        <w:t xml:space="preserve">belief that </w:t>
      </w:r>
      <w:r w:rsidR="00387B00">
        <w:rPr>
          <w:iCs/>
        </w:rPr>
        <w:t>casework</w:t>
      </w:r>
      <w:r w:rsidR="00D41267">
        <w:rPr>
          <w:iCs/>
        </w:rPr>
        <w:t xml:space="preserve"> </w:t>
      </w:r>
      <w:r w:rsidR="00D052B3">
        <w:rPr>
          <w:iCs/>
        </w:rPr>
        <w:t>i</w:t>
      </w:r>
      <w:r>
        <w:rPr>
          <w:iCs/>
        </w:rPr>
        <w:t xml:space="preserve">s inherently </w:t>
      </w:r>
      <w:r w:rsidRPr="00315D96">
        <w:rPr>
          <w:iCs/>
        </w:rPr>
        <w:t xml:space="preserve">pathologising </w:t>
      </w:r>
      <w:r>
        <w:rPr>
          <w:iCs/>
        </w:rPr>
        <w:t xml:space="preserve">through its </w:t>
      </w:r>
      <w:r w:rsidR="00D41267" w:rsidRPr="00315D96">
        <w:rPr>
          <w:iCs/>
        </w:rPr>
        <w:t>focus on regulating individual family functioning</w:t>
      </w:r>
      <w:r w:rsidR="00D41267">
        <w:rPr>
          <w:iCs/>
        </w:rPr>
        <w:t xml:space="preserve"> and behaviour </w:t>
      </w:r>
      <w:r>
        <w:rPr>
          <w:iCs/>
        </w:rPr>
        <w:t xml:space="preserve">(Pease and Fook, 1999). In contrast, it has been noted that community work has traditionally aimed at facilitating </w:t>
      </w:r>
      <w:r w:rsidR="00D41267" w:rsidRPr="00315D96">
        <w:rPr>
          <w:iCs/>
        </w:rPr>
        <w:t>wider structural change</w:t>
      </w:r>
      <w:r>
        <w:rPr>
          <w:iCs/>
        </w:rPr>
        <w:t xml:space="preserve"> </w:t>
      </w:r>
      <w:r w:rsidR="00D41267" w:rsidRPr="00315D96">
        <w:rPr>
          <w:iCs/>
        </w:rPr>
        <w:t>(Mayo, 1975).</w:t>
      </w:r>
      <w:r>
        <w:rPr>
          <w:iCs/>
        </w:rPr>
        <w:t xml:space="preserve"> </w:t>
      </w:r>
      <w:r w:rsidR="003574A8" w:rsidRPr="00315D96">
        <w:rPr>
          <w:iCs/>
        </w:rPr>
        <w:t>In 1975, at the historical height of the radical social work movement in the UK, Stanley Cohen (1975,</w:t>
      </w:r>
      <w:r w:rsidR="00790664">
        <w:rPr>
          <w:iCs/>
        </w:rPr>
        <w:t xml:space="preserve"> </w:t>
      </w:r>
      <w:r w:rsidR="003574A8" w:rsidRPr="00315D96">
        <w:rPr>
          <w:iCs/>
        </w:rPr>
        <w:t xml:space="preserve">p.78) </w:t>
      </w:r>
      <w:r>
        <w:rPr>
          <w:iCs/>
        </w:rPr>
        <w:t>a</w:t>
      </w:r>
      <w:r w:rsidR="00722FAB">
        <w:rPr>
          <w:iCs/>
        </w:rPr>
        <w:t xml:space="preserve">rgued </w:t>
      </w:r>
      <w:r>
        <w:rPr>
          <w:iCs/>
        </w:rPr>
        <w:t xml:space="preserve">that </w:t>
      </w:r>
      <w:r w:rsidR="003574A8" w:rsidRPr="00315D96">
        <w:rPr>
          <w:iCs/>
        </w:rPr>
        <w:t xml:space="preserve">a </w:t>
      </w:r>
      <w:r w:rsidR="003574A8">
        <w:rPr>
          <w:iCs/>
        </w:rPr>
        <w:t>common</w:t>
      </w:r>
      <w:r w:rsidR="00722FAB">
        <w:rPr>
          <w:iCs/>
        </w:rPr>
        <w:t>, and problematic,</w:t>
      </w:r>
      <w:r w:rsidR="003574A8">
        <w:rPr>
          <w:iCs/>
        </w:rPr>
        <w:t xml:space="preserve"> </w:t>
      </w:r>
      <w:r w:rsidR="003574A8" w:rsidRPr="00315D96">
        <w:rPr>
          <w:iCs/>
        </w:rPr>
        <w:t xml:space="preserve">Marxist </w:t>
      </w:r>
      <w:r w:rsidR="003574A8">
        <w:rPr>
          <w:iCs/>
        </w:rPr>
        <w:t xml:space="preserve">framing </w:t>
      </w:r>
      <w:r w:rsidR="003574A8" w:rsidRPr="00315D96">
        <w:rPr>
          <w:iCs/>
        </w:rPr>
        <w:t xml:space="preserve">of </w:t>
      </w:r>
      <w:r w:rsidR="00722FAB">
        <w:rPr>
          <w:iCs/>
        </w:rPr>
        <w:t>a</w:t>
      </w:r>
      <w:r w:rsidR="003574A8">
        <w:rPr>
          <w:iCs/>
        </w:rPr>
        <w:t xml:space="preserve"> </w:t>
      </w:r>
      <w:r w:rsidR="003574A8" w:rsidRPr="00315D96">
        <w:rPr>
          <w:iCs/>
        </w:rPr>
        <w:t xml:space="preserve">social worker </w:t>
      </w:r>
      <w:r>
        <w:rPr>
          <w:iCs/>
        </w:rPr>
        <w:t xml:space="preserve">was </w:t>
      </w:r>
      <w:r w:rsidR="003574A8" w:rsidRPr="00315D96">
        <w:rPr>
          <w:iCs/>
        </w:rPr>
        <w:t xml:space="preserve">as ‘an agent of social control, a tool of the welfare state, a weapon of pacification’. Underlying </w:t>
      </w:r>
      <w:r w:rsidR="00387100">
        <w:rPr>
          <w:iCs/>
        </w:rPr>
        <w:t xml:space="preserve">this framing </w:t>
      </w:r>
      <w:r w:rsidR="00722FAB">
        <w:rPr>
          <w:iCs/>
        </w:rPr>
        <w:t xml:space="preserve">were </w:t>
      </w:r>
      <w:r w:rsidR="00387100">
        <w:rPr>
          <w:iCs/>
        </w:rPr>
        <w:t xml:space="preserve">questions about </w:t>
      </w:r>
      <w:r w:rsidR="003574A8" w:rsidRPr="00315D96">
        <w:rPr>
          <w:iCs/>
        </w:rPr>
        <w:t xml:space="preserve">how far </w:t>
      </w:r>
      <w:r w:rsidR="003574A8">
        <w:rPr>
          <w:iCs/>
        </w:rPr>
        <w:t xml:space="preserve">mechanisms within the </w:t>
      </w:r>
      <w:r w:rsidR="003574A8" w:rsidRPr="00315D96">
        <w:rPr>
          <w:iCs/>
        </w:rPr>
        <w:t xml:space="preserve">capitalist state, </w:t>
      </w:r>
      <w:r w:rsidR="003574A8">
        <w:rPr>
          <w:iCs/>
        </w:rPr>
        <w:t xml:space="preserve">traditionally </w:t>
      </w:r>
      <w:r w:rsidR="003574A8" w:rsidRPr="00315D96">
        <w:rPr>
          <w:iCs/>
        </w:rPr>
        <w:t xml:space="preserve">viewed as </w:t>
      </w:r>
      <w:r w:rsidR="003574A8" w:rsidRPr="00315D96">
        <w:rPr>
          <w:iCs/>
        </w:rPr>
        <w:lastRenderedPageBreak/>
        <w:t>instrument of repression</w:t>
      </w:r>
      <w:r w:rsidR="003F7CB4">
        <w:rPr>
          <w:iCs/>
        </w:rPr>
        <w:t xml:space="preserve"> within Marxist th</w:t>
      </w:r>
      <w:r w:rsidR="00D052B3">
        <w:rPr>
          <w:iCs/>
        </w:rPr>
        <w:t>ought</w:t>
      </w:r>
      <w:r w:rsidR="003574A8" w:rsidRPr="00315D96">
        <w:rPr>
          <w:iCs/>
        </w:rPr>
        <w:t>, c</w:t>
      </w:r>
      <w:r w:rsidR="003574A8">
        <w:rPr>
          <w:iCs/>
        </w:rPr>
        <w:t>an</w:t>
      </w:r>
      <w:r w:rsidR="003574A8" w:rsidRPr="00315D96">
        <w:rPr>
          <w:iCs/>
        </w:rPr>
        <w:t xml:space="preserve"> be harnessed for progressive</w:t>
      </w:r>
      <w:r w:rsidR="00387100">
        <w:rPr>
          <w:iCs/>
        </w:rPr>
        <w:t xml:space="preserve"> social change</w:t>
      </w:r>
      <w:r w:rsidR="00D052B3">
        <w:rPr>
          <w:iCs/>
        </w:rPr>
        <w:t>.</w:t>
      </w:r>
      <w:r w:rsidR="003F7CB4">
        <w:rPr>
          <w:iCs/>
        </w:rPr>
        <w:t xml:space="preserve"> </w:t>
      </w:r>
      <w:r w:rsidR="00D052B3">
        <w:rPr>
          <w:iCs/>
        </w:rPr>
        <w:t>O</w:t>
      </w:r>
      <w:r w:rsidR="003574A8" w:rsidRPr="00315D96">
        <w:rPr>
          <w:iCs/>
        </w:rPr>
        <w:t>r</w:t>
      </w:r>
      <w:r w:rsidR="003574A8">
        <w:rPr>
          <w:iCs/>
        </w:rPr>
        <w:t>,</w:t>
      </w:r>
      <w:r w:rsidR="003574A8" w:rsidRPr="00315D96">
        <w:rPr>
          <w:iCs/>
        </w:rPr>
        <w:t xml:space="preserve"> as the London Edinburgh Weekend Return Group (1979) had it</w:t>
      </w:r>
      <w:r w:rsidR="003574A8">
        <w:rPr>
          <w:iCs/>
        </w:rPr>
        <w:t>,</w:t>
      </w:r>
      <w:r w:rsidR="003574A8" w:rsidRPr="00315D96">
        <w:rPr>
          <w:iCs/>
        </w:rPr>
        <w:t xml:space="preserve"> how far social and community workers could be ‘in and against’ the state. Foucauldian influenced analyses of social work reinforced this </w:t>
      </w:r>
      <w:r w:rsidR="003F7CB4">
        <w:rPr>
          <w:iCs/>
        </w:rPr>
        <w:t xml:space="preserve">pessimistic </w:t>
      </w:r>
      <w:r w:rsidR="003574A8" w:rsidRPr="00315D96">
        <w:rPr>
          <w:iCs/>
        </w:rPr>
        <w:t>view</w:t>
      </w:r>
      <w:r w:rsidR="003F7CB4">
        <w:rPr>
          <w:iCs/>
        </w:rPr>
        <w:t xml:space="preserve"> of statutory intervention in family life</w:t>
      </w:r>
      <w:r w:rsidR="00390164">
        <w:rPr>
          <w:iCs/>
        </w:rPr>
        <w:t>.</w:t>
      </w:r>
      <w:r w:rsidR="00BA5337">
        <w:rPr>
          <w:iCs/>
        </w:rPr>
        <w:t xml:space="preserve"> </w:t>
      </w:r>
      <w:r w:rsidR="00390164">
        <w:rPr>
          <w:iCs/>
        </w:rPr>
        <w:t xml:space="preserve">Donzelot’s (1980) </w:t>
      </w:r>
      <w:r w:rsidR="003574A8" w:rsidRPr="00315D96">
        <w:rPr>
          <w:iCs/>
        </w:rPr>
        <w:t>renowned critique of child and family social work in France portrayed social workers as oppressive state functionaries who perpetuated their own professional interest</w:t>
      </w:r>
      <w:r w:rsidR="00A43BC1">
        <w:rPr>
          <w:iCs/>
        </w:rPr>
        <w:t>s</w:t>
      </w:r>
      <w:r w:rsidR="003574A8" w:rsidRPr="00315D96">
        <w:rPr>
          <w:iCs/>
        </w:rPr>
        <w:t xml:space="preserve"> by defining the family as </w:t>
      </w:r>
      <w:r w:rsidR="00A43BC1">
        <w:rPr>
          <w:iCs/>
        </w:rPr>
        <w:t>their</w:t>
      </w:r>
      <w:r w:rsidR="003574A8" w:rsidRPr="00315D96">
        <w:rPr>
          <w:iCs/>
        </w:rPr>
        <w:t xml:space="preserve"> area of expertise, acting as the agents of state surveillance of the working class family and manipulating working class parents to justify state intervention in </w:t>
      </w:r>
      <w:r w:rsidR="00387100">
        <w:rPr>
          <w:iCs/>
        </w:rPr>
        <w:t xml:space="preserve">their </w:t>
      </w:r>
      <w:r w:rsidR="003574A8" w:rsidRPr="00315D96">
        <w:rPr>
          <w:iCs/>
        </w:rPr>
        <w:t>li</w:t>
      </w:r>
      <w:r w:rsidR="00387100">
        <w:rPr>
          <w:iCs/>
        </w:rPr>
        <w:t>ves</w:t>
      </w:r>
      <w:r w:rsidR="003574A8" w:rsidRPr="00315D96">
        <w:rPr>
          <w:iCs/>
        </w:rPr>
        <w:t xml:space="preserve">. </w:t>
      </w:r>
    </w:p>
    <w:p w14:paraId="4BFFB6D7" w14:textId="77777777" w:rsidR="003574A8" w:rsidRPr="00315D96" w:rsidRDefault="003574A8" w:rsidP="003574A8">
      <w:pPr>
        <w:spacing w:line="360" w:lineRule="auto"/>
        <w:rPr>
          <w:iCs/>
        </w:rPr>
      </w:pPr>
    </w:p>
    <w:p w14:paraId="2C1645FA" w14:textId="0558E38B" w:rsidR="003574A8" w:rsidRDefault="003574A8" w:rsidP="00BA2877">
      <w:pPr>
        <w:spacing w:line="360" w:lineRule="auto"/>
        <w:rPr>
          <w:iCs/>
        </w:rPr>
      </w:pPr>
      <w:r w:rsidRPr="00315D96">
        <w:rPr>
          <w:iCs/>
        </w:rPr>
        <w:t xml:space="preserve">While I </w:t>
      </w:r>
      <w:r w:rsidR="003F7CB4">
        <w:rPr>
          <w:iCs/>
        </w:rPr>
        <w:t xml:space="preserve">recognise the accuracy of some </w:t>
      </w:r>
      <w:r w:rsidRPr="00315D96">
        <w:rPr>
          <w:iCs/>
        </w:rPr>
        <w:t>elements of th</w:t>
      </w:r>
      <w:r w:rsidR="003F7CB4">
        <w:rPr>
          <w:iCs/>
        </w:rPr>
        <w:t>is</w:t>
      </w:r>
      <w:r w:rsidRPr="00315D96">
        <w:rPr>
          <w:iCs/>
        </w:rPr>
        <w:t xml:space="preserve"> critique,  I also </w:t>
      </w:r>
      <w:r w:rsidR="00722FAB">
        <w:rPr>
          <w:iCs/>
        </w:rPr>
        <w:t xml:space="preserve">see </w:t>
      </w:r>
      <w:r w:rsidRPr="00315D96">
        <w:rPr>
          <w:iCs/>
        </w:rPr>
        <w:t xml:space="preserve">other elements </w:t>
      </w:r>
      <w:r>
        <w:rPr>
          <w:iCs/>
        </w:rPr>
        <w:t xml:space="preserve">of it </w:t>
      </w:r>
      <w:r w:rsidRPr="00315D96">
        <w:rPr>
          <w:iCs/>
        </w:rPr>
        <w:t xml:space="preserve">as </w:t>
      </w:r>
      <w:r w:rsidR="00722FAB">
        <w:rPr>
          <w:iCs/>
        </w:rPr>
        <w:t xml:space="preserve">highly </w:t>
      </w:r>
      <w:r w:rsidRPr="00315D96">
        <w:rPr>
          <w:iCs/>
        </w:rPr>
        <w:t xml:space="preserve">problematic. Donzelot’s (1980) work has </w:t>
      </w:r>
      <w:r>
        <w:rPr>
          <w:iCs/>
        </w:rPr>
        <w:t xml:space="preserve">itself </w:t>
      </w:r>
      <w:r w:rsidRPr="00315D96">
        <w:rPr>
          <w:iCs/>
        </w:rPr>
        <w:t>been criticised for a sexist, if not m</w:t>
      </w:r>
      <w:r>
        <w:rPr>
          <w:iCs/>
        </w:rPr>
        <w:t>i</w:t>
      </w:r>
      <w:r w:rsidRPr="00315D96">
        <w:rPr>
          <w:iCs/>
        </w:rPr>
        <w:t>sog</w:t>
      </w:r>
      <w:r>
        <w:rPr>
          <w:iCs/>
        </w:rPr>
        <w:t>y</w:t>
      </w:r>
      <w:r w:rsidRPr="00315D96">
        <w:rPr>
          <w:iCs/>
        </w:rPr>
        <w:t xml:space="preserve">nistic, characterisation of </w:t>
      </w:r>
      <w:r>
        <w:rPr>
          <w:iCs/>
        </w:rPr>
        <w:t xml:space="preserve">the </w:t>
      </w:r>
      <w:r w:rsidRPr="00315D96">
        <w:rPr>
          <w:iCs/>
        </w:rPr>
        <w:t xml:space="preserve">role of mothers and wives, the overlooking </w:t>
      </w:r>
      <w:r>
        <w:rPr>
          <w:iCs/>
        </w:rPr>
        <w:t xml:space="preserve">of </w:t>
      </w:r>
      <w:r w:rsidRPr="00315D96">
        <w:rPr>
          <w:iCs/>
        </w:rPr>
        <w:t>abuse within the family unit</w:t>
      </w:r>
      <w:r>
        <w:rPr>
          <w:iCs/>
        </w:rPr>
        <w:t xml:space="preserve">, </w:t>
      </w:r>
      <w:r w:rsidRPr="00315D96">
        <w:rPr>
          <w:iCs/>
        </w:rPr>
        <w:t xml:space="preserve">and the reification of working class </w:t>
      </w:r>
      <w:r w:rsidR="00387100">
        <w:rPr>
          <w:iCs/>
        </w:rPr>
        <w:t xml:space="preserve">men </w:t>
      </w:r>
      <w:r w:rsidRPr="00315D96">
        <w:rPr>
          <w:iCs/>
        </w:rPr>
        <w:t xml:space="preserve">(Garrett, 2019). Davies (1991) </w:t>
      </w:r>
      <w:r w:rsidR="00387100">
        <w:rPr>
          <w:iCs/>
        </w:rPr>
        <w:t xml:space="preserve">also </w:t>
      </w:r>
      <w:r w:rsidRPr="00315D96">
        <w:rPr>
          <w:iCs/>
        </w:rPr>
        <w:t xml:space="preserve">notes that if statutory social work is </w:t>
      </w:r>
      <w:r w:rsidR="00387100">
        <w:rPr>
          <w:iCs/>
        </w:rPr>
        <w:t xml:space="preserve">only </w:t>
      </w:r>
      <w:r w:rsidRPr="00315D96">
        <w:rPr>
          <w:iCs/>
        </w:rPr>
        <w:t xml:space="preserve">a tool of surveillance and pacification then, logically, radicals should argue for its abolition. By the same </w:t>
      </w:r>
      <w:r>
        <w:rPr>
          <w:iCs/>
        </w:rPr>
        <w:t>logic</w:t>
      </w:r>
      <w:r w:rsidRPr="00315D96">
        <w:rPr>
          <w:iCs/>
        </w:rPr>
        <w:t xml:space="preserve">, </w:t>
      </w:r>
      <w:r w:rsidR="00BA2877">
        <w:rPr>
          <w:iCs/>
        </w:rPr>
        <w:t xml:space="preserve">it could be argued that </w:t>
      </w:r>
      <w:r w:rsidRPr="00315D96">
        <w:rPr>
          <w:iCs/>
        </w:rPr>
        <w:t xml:space="preserve">radicals should argue for the removal </w:t>
      </w:r>
      <w:r w:rsidR="00790664">
        <w:rPr>
          <w:iCs/>
        </w:rPr>
        <w:t xml:space="preserve">of </w:t>
      </w:r>
      <w:r w:rsidRPr="00315D96">
        <w:rPr>
          <w:iCs/>
        </w:rPr>
        <w:t xml:space="preserve">other </w:t>
      </w:r>
      <w:r>
        <w:rPr>
          <w:iCs/>
        </w:rPr>
        <w:t xml:space="preserve">state </w:t>
      </w:r>
      <w:r w:rsidRPr="00315D96">
        <w:rPr>
          <w:iCs/>
        </w:rPr>
        <w:t xml:space="preserve">welfare </w:t>
      </w:r>
      <w:r w:rsidR="00BA2877">
        <w:rPr>
          <w:iCs/>
        </w:rPr>
        <w:t xml:space="preserve">provision </w:t>
      </w:r>
      <w:r>
        <w:rPr>
          <w:iCs/>
        </w:rPr>
        <w:t>which</w:t>
      </w:r>
      <w:r w:rsidRPr="00315D96">
        <w:rPr>
          <w:iCs/>
        </w:rPr>
        <w:t xml:space="preserve"> impair</w:t>
      </w:r>
      <w:r w:rsidR="00790664">
        <w:rPr>
          <w:iCs/>
        </w:rPr>
        <w:t>s</w:t>
      </w:r>
      <w:r w:rsidRPr="00315D96">
        <w:rPr>
          <w:iCs/>
        </w:rPr>
        <w:t xml:space="preserve"> </w:t>
      </w:r>
      <w:r w:rsidR="00A81AAC">
        <w:rPr>
          <w:iCs/>
        </w:rPr>
        <w:t xml:space="preserve">the </w:t>
      </w:r>
      <w:r w:rsidRPr="00315D96">
        <w:rPr>
          <w:iCs/>
        </w:rPr>
        <w:t>mass discontent</w:t>
      </w:r>
      <w:r w:rsidR="00A81AAC">
        <w:rPr>
          <w:iCs/>
        </w:rPr>
        <w:t xml:space="preserve"> </w:t>
      </w:r>
      <w:r w:rsidRPr="00315D96">
        <w:rPr>
          <w:iCs/>
        </w:rPr>
        <w:t xml:space="preserve">which could </w:t>
      </w:r>
      <w:r>
        <w:rPr>
          <w:iCs/>
        </w:rPr>
        <w:t xml:space="preserve">lead to the </w:t>
      </w:r>
      <w:r w:rsidRPr="00315D96">
        <w:rPr>
          <w:iCs/>
        </w:rPr>
        <w:t xml:space="preserve">overhaul </w:t>
      </w:r>
      <w:r>
        <w:rPr>
          <w:iCs/>
        </w:rPr>
        <w:t xml:space="preserve">and transformation of </w:t>
      </w:r>
      <w:r w:rsidRPr="00315D96">
        <w:rPr>
          <w:iCs/>
        </w:rPr>
        <w:t>existing system</w:t>
      </w:r>
      <w:r>
        <w:rPr>
          <w:iCs/>
        </w:rPr>
        <w:t>s</w:t>
      </w:r>
      <w:r w:rsidRPr="00315D96">
        <w:rPr>
          <w:iCs/>
        </w:rPr>
        <w:t xml:space="preserve"> of governance. I view such a</w:t>
      </w:r>
      <w:r>
        <w:rPr>
          <w:iCs/>
        </w:rPr>
        <w:t>n argument</w:t>
      </w:r>
      <w:r w:rsidRPr="00315D96">
        <w:rPr>
          <w:iCs/>
        </w:rPr>
        <w:t xml:space="preserve"> as both politically undesirable (I doubt it will lead to the progressive political ends it seeks to achieve) and morally wrong (it will hurt those with the greatest needs the most). Rejecting</w:t>
      </w:r>
      <w:r>
        <w:rPr>
          <w:iCs/>
        </w:rPr>
        <w:t xml:space="preserve"> </w:t>
      </w:r>
      <w:r w:rsidRPr="00315D96">
        <w:rPr>
          <w:iCs/>
        </w:rPr>
        <w:t>such a</w:t>
      </w:r>
      <w:r>
        <w:rPr>
          <w:iCs/>
        </w:rPr>
        <w:t xml:space="preserve"> blunt</w:t>
      </w:r>
      <w:r w:rsidR="00E259FF">
        <w:rPr>
          <w:iCs/>
        </w:rPr>
        <w:t>, pessimistic,</w:t>
      </w:r>
      <w:r w:rsidRPr="00315D96">
        <w:rPr>
          <w:iCs/>
        </w:rPr>
        <w:t xml:space="preserve"> </w:t>
      </w:r>
      <w:r w:rsidR="00E259FF">
        <w:rPr>
          <w:iCs/>
        </w:rPr>
        <w:t xml:space="preserve">characterisation of state </w:t>
      </w:r>
      <w:r w:rsidR="00672FA1">
        <w:rPr>
          <w:iCs/>
        </w:rPr>
        <w:t>intervention</w:t>
      </w:r>
      <w:r w:rsidR="00BA2877">
        <w:rPr>
          <w:iCs/>
        </w:rPr>
        <w:t>,</w:t>
      </w:r>
      <w:r w:rsidRPr="00315D96">
        <w:rPr>
          <w:iCs/>
        </w:rPr>
        <w:t xml:space="preserve"> </w:t>
      </w:r>
      <w:r w:rsidR="00E259FF">
        <w:rPr>
          <w:iCs/>
        </w:rPr>
        <w:t xml:space="preserve">while also </w:t>
      </w:r>
      <w:r w:rsidRPr="00315D96">
        <w:rPr>
          <w:iCs/>
        </w:rPr>
        <w:t xml:space="preserve">accepting that there </w:t>
      </w:r>
      <w:r w:rsidR="00A43BC1">
        <w:rPr>
          <w:iCs/>
        </w:rPr>
        <w:t xml:space="preserve">are </w:t>
      </w:r>
      <w:r w:rsidR="00E259FF">
        <w:rPr>
          <w:iCs/>
        </w:rPr>
        <w:t xml:space="preserve">indeed </w:t>
      </w:r>
      <w:r w:rsidRPr="00315D96">
        <w:rPr>
          <w:iCs/>
        </w:rPr>
        <w:t>surveillant, regulatory aspect</w:t>
      </w:r>
      <w:r w:rsidR="00E259FF">
        <w:rPr>
          <w:iCs/>
        </w:rPr>
        <w:t>s</w:t>
      </w:r>
      <w:r w:rsidRPr="00315D96">
        <w:rPr>
          <w:iCs/>
        </w:rPr>
        <w:t xml:space="preserve"> to </w:t>
      </w:r>
      <w:r w:rsidR="00672FA1">
        <w:rPr>
          <w:iCs/>
        </w:rPr>
        <w:t xml:space="preserve">it </w:t>
      </w:r>
      <w:r w:rsidRPr="00315D96">
        <w:rPr>
          <w:iCs/>
        </w:rPr>
        <w:t xml:space="preserve">move us towards what Rojek et al. (1988) </w:t>
      </w:r>
      <w:r w:rsidR="00722FAB">
        <w:rPr>
          <w:iCs/>
        </w:rPr>
        <w:t xml:space="preserve">termed </w:t>
      </w:r>
      <w:r w:rsidRPr="00315D96">
        <w:rPr>
          <w:iCs/>
        </w:rPr>
        <w:t>the  ‘contradictory position’</w:t>
      </w:r>
      <w:r>
        <w:rPr>
          <w:iCs/>
        </w:rPr>
        <w:t xml:space="preserve">. This </w:t>
      </w:r>
      <w:r w:rsidRPr="00315D96">
        <w:rPr>
          <w:iCs/>
        </w:rPr>
        <w:t xml:space="preserve">recognises the state </w:t>
      </w:r>
      <w:r w:rsidR="00BA5337">
        <w:rPr>
          <w:iCs/>
        </w:rPr>
        <w:t>-</w:t>
      </w:r>
      <w:r w:rsidR="00387100">
        <w:rPr>
          <w:iCs/>
        </w:rPr>
        <w:t xml:space="preserve"> and by extension the role of the state social worker </w:t>
      </w:r>
      <w:r w:rsidR="00BA5337">
        <w:rPr>
          <w:iCs/>
        </w:rPr>
        <w:t>-</w:t>
      </w:r>
      <w:r w:rsidR="00387100">
        <w:rPr>
          <w:iCs/>
        </w:rPr>
        <w:t xml:space="preserve"> </w:t>
      </w:r>
      <w:r w:rsidRPr="00315D96">
        <w:rPr>
          <w:iCs/>
        </w:rPr>
        <w:t xml:space="preserve">to be Janus faced in </w:t>
      </w:r>
      <w:r>
        <w:rPr>
          <w:iCs/>
        </w:rPr>
        <w:t xml:space="preserve">providing resources that can </w:t>
      </w:r>
      <w:r w:rsidRPr="00315D96">
        <w:rPr>
          <w:iCs/>
        </w:rPr>
        <w:t>support</w:t>
      </w:r>
      <w:r>
        <w:rPr>
          <w:iCs/>
        </w:rPr>
        <w:t xml:space="preserve"> families, while also bring</w:t>
      </w:r>
      <w:r w:rsidR="00A81AAC">
        <w:rPr>
          <w:iCs/>
        </w:rPr>
        <w:t>ing</w:t>
      </w:r>
      <w:r>
        <w:rPr>
          <w:iCs/>
        </w:rPr>
        <w:t xml:space="preserve"> with it </w:t>
      </w:r>
      <w:r w:rsidR="00E259FF">
        <w:rPr>
          <w:iCs/>
        </w:rPr>
        <w:t>aspects of control.</w:t>
      </w:r>
      <w:r w:rsidRPr="00315D96">
        <w:rPr>
          <w:iCs/>
        </w:rPr>
        <w:t xml:space="preserve"> </w:t>
      </w:r>
    </w:p>
    <w:p w14:paraId="6D874290" w14:textId="77777777" w:rsidR="003574A8" w:rsidRDefault="003574A8" w:rsidP="003574A8">
      <w:pPr>
        <w:spacing w:line="360" w:lineRule="auto"/>
        <w:rPr>
          <w:iCs/>
        </w:rPr>
      </w:pPr>
    </w:p>
    <w:p w14:paraId="0A1B3F0F" w14:textId="1B1B6953" w:rsidR="00672FA1" w:rsidRDefault="00C95A86" w:rsidP="000A673C">
      <w:pPr>
        <w:spacing w:line="360" w:lineRule="auto"/>
        <w:rPr>
          <w:iCs/>
        </w:rPr>
      </w:pPr>
      <w:r>
        <w:rPr>
          <w:iCs/>
        </w:rPr>
        <w:t>I view both</w:t>
      </w:r>
      <w:r w:rsidR="00722FAB">
        <w:rPr>
          <w:iCs/>
        </w:rPr>
        <w:t xml:space="preserve"> my practice as a </w:t>
      </w:r>
      <w:r>
        <w:rPr>
          <w:iCs/>
        </w:rPr>
        <w:t xml:space="preserve">child and family </w:t>
      </w:r>
      <w:r w:rsidR="00722FAB">
        <w:rPr>
          <w:iCs/>
        </w:rPr>
        <w:t>social worker and a</w:t>
      </w:r>
      <w:r w:rsidR="00D21E3D">
        <w:rPr>
          <w:iCs/>
        </w:rPr>
        <w:t xml:space="preserve">ll of my </w:t>
      </w:r>
      <w:r w:rsidR="003574A8">
        <w:rPr>
          <w:iCs/>
        </w:rPr>
        <w:t>w</w:t>
      </w:r>
      <w:r w:rsidR="00722FAB">
        <w:rPr>
          <w:iCs/>
        </w:rPr>
        <w:t xml:space="preserve">riting around child welfare practices </w:t>
      </w:r>
      <w:r>
        <w:rPr>
          <w:iCs/>
        </w:rPr>
        <w:t>to be</w:t>
      </w:r>
      <w:r w:rsidR="00D21E3D">
        <w:rPr>
          <w:iCs/>
        </w:rPr>
        <w:t xml:space="preserve"> located within the space of this ‘contradictory position’. </w:t>
      </w:r>
      <w:r w:rsidR="00724DFB">
        <w:rPr>
          <w:iCs/>
        </w:rPr>
        <w:t>Some of this work</w:t>
      </w:r>
      <w:r w:rsidR="00D21E3D">
        <w:rPr>
          <w:iCs/>
        </w:rPr>
        <w:t xml:space="preserve"> </w:t>
      </w:r>
      <w:r w:rsidR="003574A8">
        <w:rPr>
          <w:iCs/>
        </w:rPr>
        <w:t>has</w:t>
      </w:r>
      <w:r w:rsidR="00B31638">
        <w:rPr>
          <w:iCs/>
        </w:rPr>
        <w:t xml:space="preserve"> focussed on</w:t>
      </w:r>
      <w:r w:rsidR="003574A8">
        <w:rPr>
          <w:iCs/>
        </w:rPr>
        <w:t xml:space="preserve"> th</w:t>
      </w:r>
      <w:r w:rsidR="00D21E3D">
        <w:rPr>
          <w:iCs/>
        </w:rPr>
        <w:t xml:space="preserve">e importance </w:t>
      </w:r>
      <w:r w:rsidR="00B31638">
        <w:rPr>
          <w:iCs/>
        </w:rPr>
        <w:t xml:space="preserve">of </w:t>
      </w:r>
      <w:r w:rsidR="00387100">
        <w:rPr>
          <w:iCs/>
        </w:rPr>
        <w:t xml:space="preserve">child welfare, the avoidance of child abuse and on </w:t>
      </w:r>
      <w:r w:rsidR="00472C53">
        <w:rPr>
          <w:iCs/>
        </w:rPr>
        <w:t xml:space="preserve">supporting </w:t>
      </w:r>
      <w:r w:rsidR="00387100">
        <w:rPr>
          <w:iCs/>
        </w:rPr>
        <w:t>child</w:t>
      </w:r>
      <w:r w:rsidR="00472C53">
        <w:rPr>
          <w:iCs/>
        </w:rPr>
        <w:t>ren’s</w:t>
      </w:r>
      <w:r w:rsidR="00387100">
        <w:rPr>
          <w:iCs/>
        </w:rPr>
        <w:t xml:space="preserve"> </w:t>
      </w:r>
      <w:r w:rsidR="00472C53">
        <w:rPr>
          <w:iCs/>
        </w:rPr>
        <w:t xml:space="preserve">development and agency within their development </w:t>
      </w:r>
      <w:r w:rsidR="00C459DB">
        <w:rPr>
          <w:iCs/>
        </w:rPr>
        <w:t xml:space="preserve"> when children </w:t>
      </w:r>
      <w:r w:rsidR="00E259FF">
        <w:rPr>
          <w:iCs/>
        </w:rPr>
        <w:t xml:space="preserve">are in </w:t>
      </w:r>
      <w:r w:rsidR="00C459DB">
        <w:rPr>
          <w:iCs/>
        </w:rPr>
        <w:t>state care</w:t>
      </w:r>
      <w:r w:rsidR="00E259FF">
        <w:rPr>
          <w:iCs/>
        </w:rPr>
        <w:t>,</w:t>
      </w:r>
      <w:r w:rsidR="00C459DB">
        <w:rPr>
          <w:iCs/>
        </w:rPr>
        <w:t xml:space="preserve"> and</w:t>
      </w:r>
      <w:r w:rsidR="00A81AAC">
        <w:rPr>
          <w:iCs/>
        </w:rPr>
        <w:t>,</w:t>
      </w:r>
      <w:r w:rsidR="00C459DB">
        <w:rPr>
          <w:iCs/>
        </w:rPr>
        <w:t xml:space="preserve"> </w:t>
      </w:r>
      <w:r w:rsidR="003F7CB4">
        <w:rPr>
          <w:iCs/>
        </w:rPr>
        <w:t>therefore</w:t>
      </w:r>
      <w:r w:rsidR="00A81AAC">
        <w:rPr>
          <w:iCs/>
        </w:rPr>
        <w:t>,</w:t>
      </w:r>
      <w:r w:rsidR="003F7CB4">
        <w:rPr>
          <w:iCs/>
        </w:rPr>
        <w:t xml:space="preserve"> </w:t>
      </w:r>
      <w:r w:rsidR="00E259FF">
        <w:rPr>
          <w:iCs/>
        </w:rPr>
        <w:t xml:space="preserve">have </w:t>
      </w:r>
      <w:r w:rsidR="00C459DB">
        <w:rPr>
          <w:iCs/>
        </w:rPr>
        <w:t xml:space="preserve">already been </w:t>
      </w:r>
      <w:r w:rsidR="00C459DB">
        <w:rPr>
          <w:iCs/>
        </w:rPr>
        <w:lastRenderedPageBreak/>
        <w:t xml:space="preserve">removed from parental care </w:t>
      </w:r>
      <w:r w:rsidR="00387100">
        <w:rPr>
          <w:iCs/>
        </w:rPr>
        <w:t>(</w:t>
      </w:r>
      <w:r w:rsidR="00387100" w:rsidRPr="00D21E3D">
        <w:rPr>
          <w:i/>
        </w:rPr>
        <w:t xml:space="preserve">1, 2, 3, </w:t>
      </w:r>
      <w:r w:rsidR="00724DFB">
        <w:rPr>
          <w:i/>
        </w:rPr>
        <w:t xml:space="preserve">4 &amp; </w:t>
      </w:r>
      <w:r w:rsidR="00387100" w:rsidRPr="00D21E3D">
        <w:rPr>
          <w:i/>
        </w:rPr>
        <w:t>6</w:t>
      </w:r>
      <w:r w:rsidR="00387100">
        <w:rPr>
          <w:iCs/>
        </w:rPr>
        <w:t>)</w:t>
      </w:r>
      <w:r w:rsidR="00724DFB">
        <w:rPr>
          <w:iCs/>
        </w:rPr>
        <w:t xml:space="preserve">. </w:t>
      </w:r>
      <w:r w:rsidR="00C459DB">
        <w:rPr>
          <w:iCs/>
        </w:rPr>
        <w:t xml:space="preserve">Underpinning this focus has been a view of the </w:t>
      </w:r>
      <w:r w:rsidR="00A43BC1">
        <w:rPr>
          <w:iCs/>
        </w:rPr>
        <w:t xml:space="preserve">potential for </w:t>
      </w:r>
      <w:r w:rsidR="00C459DB">
        <w:rPr>
          <w:iCs/>
        </w:rPr>
        <w:t xml:space="preserve">positive </w:t>
      </w:r>
      <w:r w:rsidR="00A81AAC">
        <w:rPr>
          <w:iCs/>
        </w:rPr>
        <w:t>—</w:t>
      </w:r>
      <w:r w:rsidR="00C459DB">
        <w:rPr>
          <w:iCs/>
        </w:rPr>
        <w:t xml:space="preserve"> sometimes life</w:t>
      </w:r>
      <w:r w:rsidR="000A673C">
        <w:rPr>
          <w:iCs/>
        </w:rPr>
        <w:t xml:space="preserve"> </w:t>
      </w:r>
      <w:r w:rsidR="00C459DB">
        <w:rPr>
          <w:iCs/>
        </w:rPr>
        <w:t xml:space="preserve">changing </w:t>
      </w:r>
      <w:r w:rsidR="00A81AAC">
        <w:rPr>
          <w:iCs/>
        </w:rPr>
        <w:t>—</w:t>
      </w:r>
      <w:r w:rsidR="00C459DB">
        <w:rPr>
          <w:iCs/>
        </w:rPr>
        <w:t xml:space="preserve"> </w:t>
      </w:r>
      <w:r w:rsidR="00A43BC1">
        <w:rPr>
          <w:iCs/>
        </w:rPr>
        <w:t>support</w:t>
      </w:r>
      <w:r w:rsidR="00C459DB">
        <w:rPr>
          <w:iCs/>
        </w:rPr>
        <w:t xml:space="preserve"> which positive child welfare practice</w:t>
      </w:r>
      <w:r w:rsidR="00E259FF">
        <w:rPr>
          <w:iCs/>
        </w:rPr>
        <w:t>s</w:t>
      </w:r>
      <w:r w:rsidR="00C459DB">
        <w:rPr>
          <w:iCs/>
        </w:rPr>
        <w:t xml:space="preserve"> can play in the lives of looked after children and young people. At the same time, t</w:t>
      </w:r>
      <w:r w:rsidR="00B31638">
        <w:rPr>
          <w:iCs/>
        </w:rPr>
        <w:t>h</w:t>
      </w:r>
      <w:r w:rsidR="00724DFB">
        <w:rPr>
          <w:iCs/>
        </w:rPr>
        <w:t xml:space="preserve">e </w:t>
      </w:r>
      <w:r w:rsidR="003574A8" w:rsidRPr="00315D96">
        <w:rPr>
          <w:iCs/>
        </w:rPr>
        <w:t xml:space="preserve">removal of children from </w:t>
      </w:r>
      <w:r w:rsidR="00724DFB">
        <w:rPr>
          <w:iCs/>
        </w:rPr>
        <w:t>their birth parents i</w:t>
      </w:r>
      <w:r w:rsidR="003574A8" w:rsidRPr="00315D96">
        <w:rPr>
          <w:iCs/>
        </w:rPr>
        <w:t>s rightly viewed as a</w:t>
      </w:r>
      <w:r w:rsidR="003574A8">
        <w:rPr>
          <w:iCs/>
        </w:rPr>
        <w:t>n</w:t>
      </w:r>
      <w:r w:rsidR="003574A8" w:rsidRPr="00315D96">
        <w:rPr>
          <w:iCs/>
        </w:rPr>
        <w:t xml:space="preserve"> extreme form of state intervention</w:t>
      </w:r>
      <w:r w:rsidR="00F76A0E">
        <w:rPr>
          <w:iCs/>
        </w:rPr>
        <w:t xml:space="preserve">. I have consistently viewed this </w:t>
      </w:r>
      <w:r w:rsidR="000829F5">
        <w:rPr>
          <w:iCs/>
        </w:rPr>
        <w:t xml:space="preserve">measure </w:t>
      </w:r>
      <w:r w:rsidR="00F76A0E">
        <w:rPr>
          <w:iCs/>
        </w:rPr>
        <w:t xml:space="preserve">as </w:t>
      </w:r>
      <w:r w:rsidR="00B31638">
        <w:rPr>
          <w:iCs/>
        </w:rPr>
        <w:t>a</w:t>
      </w:r>
      <w:r w:rsidR="00F76A0E">
        <w:rPr>
          <w:iCs/>
        </w:rPr>
        <w:t xml:space="preserve"> last resort,</w:t>
      </w:r>
      <w:r w:rsidR="00B31638">
        <w:rPr>
          <w:iCs/>
        </w:rPr>
        <w:t xml:space="preserve"> </w:t>
      </w:r>
      <w:r w:rsidR="00F76A0E">
        <w:rPr>
          <w:iCs/>
        </w:rPr>
        <w:t xml:space="preserve">but also a </w:t>
      </w:r>
      <w:r w:rsidR="00B31638">
        <w:rPr>
          <w:iCs/>
        </w:rPr>
        <w:t>necessary part of child welfare practice</w:t>
      </w:r>
      <w:r w:rsidR="003574A8" w:rsidRPr="00315D96">
        <w:rPr>
          <w:iCs/>
        </w:rPr>
        <w:t>. Duckett and Spandler (2018) argue</w:t>
      </w:r>
      <w:r w:rsidR="003574A8">
        <w:rPr>
          <w:iCs/>
        </w:rPr>
        <w:t xml:space="preserve"> </w:t>
      </w:r>
      <w:r w:rsidR="003574A8" w:rsidRPr="00315D96">
        <w:rPr>
          <w:iCs/>
        </w:rPr>
        <w:t xml:space="preserve">that such state intervention </w:t>
      </w:r>
      <w:r w:rsidR="00B31638">
        <w:rPr>
          <w:iCs/>
        </w:rPr>
        <w:t xml:space="preserve">can be </w:t>
      </w:r>
      <w:r w:rsidR="003574A8" w:rsidRPr="00315D96">
        <w:rPr>
          <w:iCs/>
        </w:rPr>
        <w:t xml:space="preserve">part of a radical social justice </w:t>
      </w:r>
      <w:r w:rsidR="00B31638">
        <w:rPr>
          <w:iCs/>
        </w:rPr>
        <w:t xml:space="preserve">orientation </w:t>
      </w:r>
      <w:r w:rsidR="003574A8" w:rsidRPr="00315D96">
        <w:rPr>
          <w:iCs/>
        </w:rPr>
        <w:t>given children are a disempowered group who are dependent on adult care</w:t>
      </w:r>
      <w:r w:rsidR="00B31638">
        <w:rPr>
          <w:iCs/>
        </w:rPr>
        <w:t xml:space="preserve"> and </w:t>
      </w:r>
      <w:r w:rsidR="00F76A0E">
        <w:rPr>
          <w:iCs/>
        </w:rPr>
        <w:t xml:space="preserve">given </w:t>
      </w:r>
      <w:r w:rsidR="003574A8" w:rsidRPr="00315D96">
        <w:rPr>
          <w:iCs/>
        </w:rPr>
        <w:t xml:space="preserve">the </w:t>
      </w:r>
      <w:r w:rsidR="00B31638">
        <w:rPr>
          <w:iCs/>
        </w:rPr>
        <w:t xml:space="preserve">harmful </w:t>
      </w:r>
      <w:r w:rsidR="003574A8" w:rsidRPr="00315D96">
        <w:rPr>
          <w:iCs/>
        </w:rPr>
        <w:t xml:space="preserve">effects </w:t>
      </w:r>
      <w:r w:rsidR="003574A8">
        <w:rPr>
          <w:iCs/>
        </w:rPr>
        <w:t xml:space="preserve">of </w:t>
      </w:r>
      <w:r w:rsidR="003574A8" w:rsidRPr="00315D96">
        <w:rPr>
          <w:iCs/>
        </w:rPr>
        <w:t xml:space="preserve">child abuse. </w:t>
      </w:r>
      <w:r w:rsidR="00B31638">
        <w:rPr>
          <w:iCs/>
        </w:rPr>
        <w:t xml:space="preserve">I disagree with their </w:t>
      </w:r>
      <w:r w:rsidR="003574A8">
        <w:rPr>
          <w:iCs/>
        </w:rPr>
        <w:t xml:space="preserve">contention </w:t>
      </w:r>
      <w:r w:rsidR="003574A8" w:rsidRPr="00315D96">
        <w:rPr>
          <w:iCs/>
        </w:rPr>
        <w:t xml:space="preserve">that such intervention </w:t>
      </w:r>
      <w:r w:rsidR="00B31638">
        <w:rPr>
          <w:iCs/>
        </w:rPr>
        <w:t xml:space="preserve">usually </w:t>
      </w:r>
      <w:r w:rsidR="003574A8" w:rsidRPr="00315D96">
        <w:rPr>
          <w:iCs/>
        </w:rPr>
        <w:t xml:space="preserve">constitutes a form of </w:t>
      </w:r>
      <w:r w:rsidR="003574A8" w:rsidRPr="00315D96">
        <w:rPr>
          <w:i/>
        </w:rPr>
        <w:t>radical</w:t>
      </w:r>
      <w:r w:rsidR="003574A8" w:rsidRPr="00315D96">
        <w:rPr>
          <w:iCs/>
        </w:rPr>
        <w:t xml:space="preserve"> social justice</w:t>
      </w:r>
      <w:r w:rsidR="00B31638">
        <w:rPr>
          <w:iCs/>
        </w:rPr>
        <w:t xml:space="preserve"> due to the individualised, regulatory character of it. </w:t>
      </w:r>
      <w:r w:rsidR="003574A8" w:rsidRPr="00315D96">
        <w:rPr>
          <w:iCs/>
        </w:rPr>
        <w:t xml:space="preserve"> </w:t>
      </w:r>
      <w:r w:rsidR="00B31638">
        <w:rPr>
          <w:iCs/>
        </w:rPr>
        <w:t xml:space="preserve">However, I </w:t>
      </w:r>
      <w:r w:rsidR="009213B8">
        <w:rPr>
          <w:iCs/>
        </w:rPr>
        <w:t xml:space="preserve">do believe </w:t>
      </w:r>
      <w:r w:rsidR="00B31638">
        <w:rPr>
          <w:iCs/>
        </w:rPr>
        <w:t xml:space="preserve">that </w:t>
      </w:r>
      <w:r w:rsidR="009213B8">
        <w:rPr>
          <w:iCs/>
        </w:rPr>
        <w:t xml:space="preserve">the protection of children </w:t>
      </w:r>
      <w:r w:rsidR="002B3619">
        <w:rPr>
          <w:iCs/>
        </w:rPr>
        <w:t xml:space="preserve">is a matter of </w:t>
      </w:r>
      <w:r w:rsidR="003574A8" w:rsidRPr="00315D96">
        <w:rPr>
          <w:iCs/>
        </w:rPr>
        <w:t>social justice</w:t>
      </w:r>
      <w:r w:rsidR="003574A8">
        <w:rPr>
          <w:iCs/>
        </w:rPr>
        <w:t>,</w:t>
      </w:r>
      <w:r w:rsidR="003574A8" w:rsidRPr="00315D96">
        <w:rPr>
          <w:iCs/>
        </w:rPr>
        <w:t xml:space="preserve"> as well as </w:t>
      </w:r>
      <w:r w:rsidR="002B3619">
        <w:rPr>
          <w:iCs/>
        </w:rPr>
        <w:t xml:space="preserve">of child </w:t>
      </w:r>
      <w:r w:rsidR="003574A8" w:rsidRPr="00315D96">
        <w:rPr>
          <w:iCs/>
        </w:rPr>
        <w:t>welfare</w:t>
      </w:r>
      <w:r w:rsidR="002B3619">
        <w:rPr>
          <w:iCs/>
        </w:rPr>
        <w:t>.</w:t>
      </w:r>
      <w:r w:rsidR="003574A8" w:rsidRPr="00315D96">
        <w:rPr>
          <w:iCs/>
        </w:rPr>
        <w:t xml:space="preserve"> </w:t>
      </w:r>
    </w:p>
    <w:p w14:paraId="34ED7CB8" w14:textId="77777777" w:rsidR="00672FA1" w:rsidRDefault="00672FA1" w:rsidP="00FB1944">
      <w:pPr>
        <w:spacing w:line="360" w:lineRule="auto"/>
        <w:rPr>
          <w:iCs/>
        </w:rPr>
      </w:pPr>
    </w:p>
    <w:p w14:paraId="2570EFE6" w14:textId="2E8DCEAE" w:rsidR="004231B8" w:rsidRDefault="003574A8" w:rsidP="00D02C45">
      <w:pPr>
        <w:spacing w:line="360" w:lineRule="auto"/>
        <w:rPr>
          <w:iCs/>
        </w:rPr>
      </w:pPr>
      <w:r>
        <w:rPr>
          <w:iCs/>
        </w:rPr>
        <w:t>Few would argue that chil</w:t>
      </w:r>
      <w:r w:rsidR="004A29A6">
        <w:rPr>
          <w:iCs/>
        </w:rPr>
        <w:t xml:space="preserve">dren should never be placed outside parental care due </w:t>
      </w:r>
      <w:r>
        <w:rPr>
          <w:iCs/>
        </w:rPr>
        <w:t>to child welfare concerns.</w:t>
      </w:r>
      <w:r w:rsidR="00672FA1">
        <w:rPr>
          <w:iCs/>
        </w:rPr>
        <w:t xml:space="preserve"> Instead</w:t>
      </w:r>
      <w:r w:rsidRPr="00315D96">
        <w:rPr>
          <w:iCs/>
        </w:rPr>
        <w:t xml:space="preserve">, the debate </w:t>
      </w:r>
      <w:r>
        <w:rPr>
          <w:iCs/>
        </w:rPr>
        <w:t xml:space="preserve">centres around </w:t>
      </w:r>
      <w:r w:rsidRPr="00315D96">
        <w:rPr>
          <w:iCs/>
        </w:rPr>
        <w:t xml:space="preserve">what the root causes of child abuse are, how we </w:t>
      </w:r>
      <w:r w:rsidR="00672FA1">
        <w:rPr>
          <w:iCs/>
        </w:rPr>
        <w:t xml:space="preserve">might </w:t>
      </w:r>
      <w:r w:rsidRPr="00315D96">
        <w:rPr>
          <w:iCs/>
        </w:rPr>
        <w:t xml:space="preserve">address them, and where the rightful checks and balances </w:t>
      </w:r>
      <w:r>
        <w:rPr>
          <w:iCs/>
        </w:rPr>
        <w:t xml:space="preserve">between support, monitoring </w:t>
      </w:r>
      <w:r w:rsidR="004A29A6">
        <w:rPr>
          <w:iCs/>
        </w:rPr>
        <w:t xml:space="preserve">and intervention </w:t>
      </w:r>
      <w:r>
        <w:rPr>
          <w:iCs/>
        </w:rPr>
        <w:t xml:space="preserve">should lie </w:t>
      </w:r>
      <w:r w:rsidRPr="00315D96">
        <w:rPr>
          <w:iCs/>
        </w:rPr>
        <w:t xml:space="preserve">within a </w:t>
      </w:r>
      <w:r>
        <w:rPr>
          <w:iCs/>
        </w:rPr>
        <w:t>well</w:t>
      </w:r>
      <w:r w:rsidR="00A578CA">
        <w:rPr>
          <w:iCs/>
        </w:rPr>
        <w:t>-</w:t>
      </w:r>
      <w:r>
        <w:rPr>
          <w:iCs/>
        </w:rPr>
        <w:t xml:space="preserve">functioning </w:t>
      </w:r>
      <w:r w:rsidRPr="00315D96">
        <w:rPr>
          <w:iCs/>
        </w:rPr>
        <w:t>child protection system (Parton, 1985; Corby, 1991; Featherstone et al., 2014; Parton, 2014; Featherstone et al., 2018</w:t>
      </w:r>
      <w:r>
        <w:rPr>
          <w:iCs/>
        </w:rPr>
        <w:t xml:space="preserve">b). </w:t>
      </w:r>
      <w:r w:rsidR="00F76A0E">
        <w:rPr>
          <w:iCs/>
        </w:rPr>
        <w:t xml:space="preserve"> </w:t>
      </w:r>
      <w:r w:rsidR="00672FA1">
        <w:rPr>
          <w:iCs/>
        </w:rPr>
        <w:t>S</w:t>
      </w:r>
      <w:r w:rsidR="00FB1944">
        <w:rPr>
          <w:iCs/>
        </w:rPr>
        <w:t xml:space="preserve">ome of </w:t>
      </w:r>
      <w:r w:rsidR="00F76A0E">
        <w:rPr>
          <w:iCs/>
        </w:rPr>
        <w:t xml:space="preserve">my writing </w:t>
      </w:r>
      <w:r w:rsidR="00672FA1">
        <w:rPr>
          <w:iCs/>
        </w:rPr>
        <w:t xml:space="preserve">relates directly to the question of this balance within </w:t>
      </w:r>
      <w:r w:rsidR="00F76A0E">
        <w:rPr>
          <w:iCs/>
        </w:rPr>
        <w:t>child welfare practice</w:t>
      </w:r>
      <w:r w:rsidR="00A81AAC">
        <w:rPr>
          <w:iCs/>
        </w:rPr>
        <w:t>,</w:t>
      </w:r>
      <w:r w:rsidR="000829F5">
        <w:rPr>
          <w:iCs/>
        </w:rPr>
        <w:t xml:space="preserve"> and challenges associated with achieving it</w:t>
      </w:r>
      <w:r w:rsidR="00F76A0E">
        <w:rPr>
          <w:iCs/>
        </w:rPr>
        <w:t xml:space="preserve"> </w:t>
      </w:r>
      <w:r w:rsidR="00FB1944">
        <w:rPr>
          <w:iCs/>
        </w:rPr>
        <w:t xml:space="preserve">(particularly </w:t>
      </w:r>
      <w:r w:rsidR="00FB1944" w:rsidRPr="00FB1944">
        <w:rPr>
          <w:i/>
        </w:rPr>
        <w:t>3</w:t>
      </w:r>
      <w:r w:rsidR="00FB1944">
        <w:rPr>
          <w:iCs/>
        </w:rPr>
        <w:t xml:space="preserve">, </w:t>
      </w:r>
      <w:r w:rsidR="00FB1944" w:rsidRPr="00FB1944">
        <w:rPr>
          <w:i/>
        </w:rPr>
        <w:t>4, 5, 7</w:t>
      </w:r>
      <w:r w:rsidR="00FB1944">
        <w:rPr>
          <w:iCs/>
        </w:rPr>
        <w:t>)</w:t>
      </w:r>
      <w:r w:rsidR="000829F5">
        <w:rPr>
          <w:iCs/>
        </w:rPr>
        <w:t xml:space="preserve">: this work </w:t>
      </w:r>
      <w:r w:rsidR="00672FA1">
        <w:rPr>
          <w:iCs/>
        </w:rPr>
        <w:t xml:space="preserve">has </w:t>
      </w:r>
      <w:r w:rsidR="00F76A0E">
        <w:rPr>
          <w:iCs/>
        </w:rPr>
        <w:t>sought to explore</w:t>
      </w:r>
      <w:r w:rsidR="00FB1944">
        <w:rPr>
          <w:iCs/>
        </w:rPr>
        <w:t xml:space="preserve"> </w:t>
      </w:r>
      <w:r w:rsidR="00F76A0E">
        <w:rPr>
          <w:iCs/>
        </w:rPr>
        <w:t xml:space="preserve">ways in which </w:t>
      </w:r>
      <w:r w:rsidR="000829F5">
        <w:rPr>
          <w:iCs/>
        </w:rPr>
        <w:t>‘</w:t>
      </w:r>
      <w:r w:rsidR="00F76A0E">
        <w:rPr>
          <w:iCs/>
        </w:rPr>
        <w:t>partnership</w:t>
      </w:r>
      <w:r w:rsidR="000829F5">
        <w:rPr>
          <w:iCs/>
        </w:rPr>
        <w:t>’</w:t>
      </w:r>
      <w:r w:rsidR="00F76A0E">
        <w:rPr>
          <w:iCs/>
        </w:rPr>
        <w:t xml:space="preserve"> working with parents can be supported, as well as </w:t>
      </w:r>
      <w:r w:rsidR="000829F5">
        <w:rPr>
          <w:iCs/>
        </w:rPr>
        <w:t xml:space="preserve">recognising </w:t>
      </w:r>
      <w:r w:rsidR="00FB1944">
        <w:rPr>
          <w:iCs/>
        </w:rPr>
        <w:t xml:space="preserve">the difficulties, tensions, some might say contradictions, in </w:t>
      </w:r>
      <w:r w:rsidR="000829F5">
        <w:rPr>
          <w:iCs/>
        </w:rPr>
        <w:t xml:space="preserve">achieving genuine partnership in this arena. </w:t>
      </w:r>
      <w:r w:rsidR="00FB1944">
        <w:rPr>
          <w:iCs/>
        </w:rPr>
        <w:t xml:space="preserve">While the goal of partnership with parents </w:t>
      </w:r>
      <w:r w:rsidR="000829F5">
        <w:rPr>
          <w:iCs/>
        </w:rPr>
        <w:t xml:space="preserve">subject to child welfare intervention </w:t>
      </w:r>
      <w:r w:rsidR="00FB1944">
        <w:rPr>
          <w:iCs/>
        </w:rPr>
        <w:t xml:space="preserve">is a </w:t>
      </w:r>
      <w:r w:rsidR="000829F5">
        <w:rPr>
          <w:iCs/>
        </w:rPr>
        <w:t xml:space="preserve">valuable </w:t>
      </w:r>
      <w:r w:rsidR="00FB1944">
        <w:rPr>
          <w:iCs/>
        </w:rPr>
        <w:t xml:space="preserve">one, </w:t>
      </w:r>
      <w:r w:rsidR="000829F5">
        <w:rPr>
          <w:iCs/>
        </w:rPr>
        <w:t xml:space="preserve">the </w:t>
      </w:r>
      <w:r w:rsidR="00FB1944">
        <w:rPr>
          <w:iCs/>
        </w:rPr>
        <w:t xml:space="preserve">power imbalances and antagonisms often present when </w:t>
      </w:r>
      <w:r w:rsidR="00672FA1">
        <w:rPr>
          <w:iCs/>
        </w:rPr>
        <w:t xml:space="preserve">decisions about </w:t>
      </w:r>
      <w:r w:rsidR="00FB1944">
        <w:rPr>
          <w:iCs/>
        </w:rPr>
        <w:t xml:space="preserve">whether a child remains in </w:t>
      </w:r>
      <w:r w:rsidR="000829F5">
        <w:rPr>
          <w:iCs/>
        </w:rPr>
        <w:t xml:space="preserve">parental care </w:t>
      </w:r>
      <w:r w:rsidR="00FB1944">
        <w:rPr>
          <w:iCs/>
        </w:rPr>
        <w:t xml:space="preserve">are </w:t>
      </w:r>
      <w:r w:rsidR="000829F5">
        <w:rPr>
          <w:iCs/>
        </w:rPr>
        <w:t xml:space="preserve">made </w:t>
      </w:r>
      <w:r w:rsidR="00FB1944">
        <w:rPr>
          <w:iCs/>
        </w:rPr>
        <w:t xml:space="preserve">mean that conventional notions of partnership can be hard, </w:t>
      </w:r>
      <w:r w:rsidR="000829F5">
        <w:rPr>
          <w:iCs/>
        </w:rPr>
        <w:t xml:space="preserve">sometimes </w:t>
      </w:r>
      <w:r w:rsidR="00FB1944">
        <w:rPr>
          <w:iCs/>
        </w:rPr>
        <w:t>impossible</w:t>
      </w:r>
      <w:r w:rsidR="00672FA1">
        <w:rPr>
          <w:iCs/>
        </w:rPr>
        <w:t>,</w:t>
      </w:r>
      <w:r w:rsidR="00FB1944">
        <w:rPr>
          <w:iCs/>
        </w:rPr>
        <w:t xml:space="preserve"> to sustain </w:t>
      </w:r>
      <w:r w:rsidR="00FB1944" w:rsidRPr="00FB1944">
        <w:rPr>
          <w:iCs/>
        </w:rPr>
        <w:t>(H</w:t>
      </w:r>
      <w:r w:rsidR="00FB1944" w:rsidRPr="00315D96">
        <w:rPr>
          <w:iCs/>
        </w:rPr>
        <w:t>ill, 2002; Broadhurst et al., 2012).</w:t>
      </w:r>
      <w:r w:rsidR="00FB1944">
        <w:rPr>
          <w:iCs/>
        </w:rPr>
        <w:t xml:space="preserve"> </w:t>
      </w:r>
      <w:r w:rsidR="00672FA1">
        <w:rPr>
          <w:iCs/>
        </w:rPr>
        <w:t>In my view this</w:t>
      </w:r>
      <w:r w:rsidR="00FB1944">
        <w:rPr>
          <w:iCs/>
        </w:rPr>
        <w:t xml:space="preserve"> does not suggest that partnership should not be</w:t>
      </w:r>
      <w:r w:rsidR="000829F5">
        <w:rPr>
          <w:iCs/>
        </w:rPr>
        <w:t xml:space="preserve"> an aspiration </w:t>
      </w:r>
      <w:r w:rsidR="007773A1">
        <w:rPr>
          <w:iCs/>
        </w:rPr>
        <w:t xml:space="preserve">of </w:t>
      </w:r>
      <w:r w:rsidR="000829F5">
        <w:rPr>
          <w:iCs/>
        </w:rPr>
        <w:t xml:space="preserve">any </w:t>
      </w:r>
      <w:r w:rsidR="007773A1">
        <w:rPr>
          <w:iCs/>
        </w:rPr>
        <w:t xml:space="preserve">engagement with </w:t>
      </w:r>
      <w:r w:rsidR="000829F5">
        <w:rPr>
          <w:iCs/>
        </w:rPr>
        <w:t>birth families</w:t>
      </w:r>
      <w:r w:rsidR="00724B12">
        <w:rPr>
          <w:iCs/>
        </w:rPr>
        <w:t xml:space="preserve"> </w:t>
      </w:r>
      <w:r w:rsidR="00A81AAC">
        <w:rPr>
          <w:iCs/>
        </w:rPr>
        <w:t>—</w:t>
      </w:r>
      <w:r w:rsidR="00FB1944">
        <w:rPr>
          <w:iCs/>
        </w:rPr>
        <w:t xml:space="preserve"> there are</w:t>
      </w:r>
      <w:r w:rsidR="000A673C">
        <w:rPr>
          <w:iCs/>
        </w:rPr>
        <w:t xml:space="preserve"> </w:t>
      </w:r>
      <w:r w:rsidR="003F7CB4">
        <w:rPr>
          <w:iCs/>
        </w:rPr>
        <w:t>highly</w:t>
      </w:r>
      <w:r w:rsidR="00FB1944">
        <w:rPr>
          <w:iCs/>
        </w:rPr>
        <w:t xml:space="preserve"> powerful examples of the ways in which </w:t>
      </w:r>
      <w:r w:rsidR="007773A1">
        <w:rPr>
          <w:iCs/>
        </w:rPr>
        <w:t>parents have taken up th</w:t>
      </w:r>
      <w:r w:rsidR="00672FA1">
        <w:rPr>
          <w:iCs/>
        </w:rPr>
        <w:t xml:space="preserve">e </w:t>
      </w:r>
      <w:r w:rsidR="007773A1">
        <w:rPr>
          <w:iCs/>
        </w:rPr>
        <w:t xml:space="preserve"> </w:t>
      </w:r>
      <w:r w:rsidR="007773A1" w:rsidRPr="003F7CB4">
        <w:rPr>
          <w:iCs/>
        </w:rPr>
        <w:t>role</w:t>
      </w:r>
      <w:r w:rsidR="00672FA1" w:rsidRPr="003F7CB4">
        <w:rPr>
          <w:iCs/>
        </w:rPr>
        <w:t xml:space="preserve"> of pa</w:t>
      </w:r>
      <w:r w:rsidR="000829F5" w:rsidRPr="003F7CB4">
        <w:rPr>
          <w:iCs/>
        </w:rPr>
        <w:t>r</w:t>
      </w:r>
      <w:r w:rsidR="00672FA1" w:rsidRPr="003F7CB4">
        <w:rPr>
          <w:iCs/>
        </w:rPr>
        <w:t>t</w:t>
      </w:r>
      <w:r w:rsidR="000829F5" w:rsidRPr="003F7CB4">
        <w:rPr>
          <w:iCs/>
        </w:rPr>
        <w:t>n</w:t>
      </w:r>
      <w:r w:rsidR="00672FA1" w:rsidRPr="003F7CB4">
        <w:rPr>
          <w:iCs/>
        </w:rPr>
        <w:t>ers</w:t>
      </w:r>
      <w:r w:rsidR="003F7CB4">
        <w:rPr>
          <w:iCs/>
        </w:rPr>
        <w:t xml:space="preserve">, advocates and influencers </w:t>
      </w:r>
      <w:r w:rsidR="000829F5" w:rsidRPr="003F7CB4">
        <w:rPr>
          <w:iCs/>
        </w:rPr>
        <w:t>within child protection systems</w:t>
      </w:r>
      <w:r w:rsidR="007773A1" w:rsidRPr="003F7CB4">
        <w:rPr>
          <w:iCs/>
        </w:rPr>
        <w:t xml:space="preserve"> (Tobi</w:t>
      </w:r>
      <w:r w:rsidR="003F7CB4" w:rsidRPr="003F7CB4">
        <w:rPr>
          <w:iCs/>
        </w:rPr>
        <w:t>s</w:t>
      </w:r>
      <w:r w:rsidR="007773A1" w:rsidRPr="003F7CB4">
        <w:rPr>
          <w:iCs/>
        </w:rPr>
        <w:t xml:space="preserve">, </w:t>
      </w:r>
      <w:r w:rsidR="003F7CB4" w:rsidRPr="003F7CB4">
        <w:rPr>
          <w:iCs/>
        </w:rPr>
        <w:t>2013</w:t>
      </w:r>
      <w:r w:rsidR="007773A1" w:rsidRPr="003F7CB4">
        <w:rPr>
          <w:iCs/>
        </w:rPr>
        <w:t>)</w:t>
      </w:r>
      <w:r w:rsidR="00672FA1" w:rsidRPr="003F7CB4">
        <w:rPr>
          <w:iCs/>
        </w:rPr>
        <w:t xml:space="preserve"> </w:t>
      </w:r>
      <w:r w:rsidR="00A81AAC">
        <w:rPr>
          <w:iCs/>
        </w:rPr>
        <w:t>—</w:t>
      </w:r>
      <w:r w:rsidR="00672FA1" w:rsidRPr="003F7CB4">
        <w:rPr>
          <w:iCs/>
        </w:rPr>
        <w:t xml:space="preserve"> </w:t>
      </w:r>
      <w:r w:rsidR="007773A1" w:rsidRPr="003F7CB4">
        <w:rPr>
          <w:iCs/>
        </w:rPr>
        <w:t>but</w:t>
      </w:r>
      <w:r w:rsidR="007773A1">
        <w:rPr>
          <w:iCs/>
        </w:rPr>
        <w:t xml:space="preserve"> that the tensions and difficulties in partnership working </w:t>
      </w:r>
      <w:r w:rsidR="00672FA1">
        <w:rPr>
          <w:iCs/>
        </w:rPr>
        <w:t xml:space="preserve">need to be </w:t>
      </w:r>
      <w:r w:rsidR="003F7CB4">
        <w:rPr>
          <w:iCs/>
        </w:rPr>
        <w:t xml:space="preserve">acknowledged and worked with, </w:t>
      </w:r>
      <w:r w:rsidR="007773A1">
        <w:rPr>
          <w:iCs/>
        </w:rPr>
        <w:t>rather than glossed over</w:t>
      </w:r>
      <w:r w:rsidR="00687F1C">
        <w:rPr>
          <w:iCs/>
        </w:rPr>
        <w:t xml:space="preserve"> (</w:t>
      </w:r>
      <w:r w:rsidR="000A673C" w:rsidRPr="000A673C">
        <w:rPr>
          <w:i/>
        </w:rPr>
        <w:t>5</w:t>
      </w:r>
      <w:r w:rsidR="000A673C">
        <w:rPr>
          <w:i/>
        </w:rPr>
        <w:t>, 7</w:t>
      </w:r>
      <w:r w:rsidR="000A673C">
        <w:rPr>
          <w:iCs/>
        </w:rPr>
        <w:t>)</w:t>
      </w:r>
      <w:r w:rsidR="007773A1">
        <w:rPr>
          <w:iCs/>
        </w:rPr>
        <w:t xml:space="preserve">. </w:t>
      </w:r>
      <w:r w:rsidR="000829F5">
        <w:rPr>
          <w:iCs/>
        </w:rPr>
        <w:t>Other parts of my work, particularly later work</w:t>
      </w:r>
      <w:r w:rsidR="000A673C">
        <w:rPr>
          <w:iCs/>
        </w:rPr>
        <w:t>,</w:t>
      </w:r>
      <w:r w:rsidR="000829F5">
        <w:rPr>
          <w:iCs/>
        </w:rPr>
        <w:t xml:space="preserve"> has focussed more on ways </w:t>
      </w:r>
      <w:r w:rsidR="000829F5">
        <w:rPr>
          <w:iCs/>
        </w:rPr>
        <w:lastRenderedPageBreak/>
        <w:t>in which these difficulties may sometimes be overcome through the use of intensive family support and FGCs</w:t>
      </w:r>
      <w:r w:rsidR="003F7CB4">
        <w:rPr>
          <w:iCs/>
        </w:rPr>
        <w:t xml:space="preserve"> (</w:t>
      </w:r>
      <w:r w:rsidR="003F7CB4" w:rsidRPr="00DF13B0">
        <w:rPr>
          <w:i/>
        </w:rPr>
        <w:t>7, 8, 10, 11</w:t>
      </w:r>
      <w:r w:rsidR="003F7CB4">
        <w:rPr>
          <w:iCs/>
        </w:rPr>
        <w:t xml:space="preserve">).  While a </w:t>
      </w:r>
      <w:r w:rsidR="00A578CA">
        <w:rPr>
          <w:iCs/>
        </w:rPr>
        <w:t xml:space="preserve">shared aim of </w:t>
      </w:r>
      <w:r w:rsidR="00FF136E">
        <w:rPr>
          <w:iCs/>
        </w:rPr>
        <w:t xml:space="preserve">each of </w:t>
      </w:r>
      <w:r w:rsidR="00A578CA">
        <w:rPr>
          <w:iCs/>
        </w:rPr>
        <w:t xml:space="preserve">these approaches is to avoid children’s entry into care wherever possible, it should also be emphasised that </w:t>
      </w:r>
      <w:r w:rsidR="00FF136E">
        <w:rPr>
          <w:iCs/>
        </w:rPr>
        <w:t xml:space="preserve">in FGCs </w:t>
      </w:r>
      <w:r w:rsidR="00A578CA">
        <w:rPr>
          <w:iCs/>
        </w:rPr>
        <w:t xml:space="preserve">the </w:t>
      </w:r>
      <w:r w:rsidR="00FB4F26">
        <w:rPr>
          <w:iCs/>
        </w:rPr>
        <w:t xml:space="preserve">goal of </w:t>
      </w:r>
      <w:r w:rsidR="00FF136E">
        <w:rPr>
          <w:iCs/>
        </w:rPr>
        <w:t xml:space="preserve">family participation and involvement in </w:t>
      </w:r>
      <w:r w:rsidR="00EF0BA0">
        <w:rPr>
          <w:iCs/>
        </w:rPr>
        <w:t xml:space="preserve">key </w:t>
      </w:r>
      <w:r w:rsidR="00FF136E">
        <w:rPr>
          <w:iCs/>
        </w:rPr>
        <w:t>decision</w:t>
      </w:r>
      <w:r w:rsidR="00EF0BA0">
        <w:rPr>
          <w:iCs/>
        </w:rPr>
        <w:t>s</w:t>
      </w:r>
      <w:r w:rsidR="00FF136E">
        <w:rPr>
          <w:iCs/>
        </w:rPr>
        <w:t>, regardless of whether children are able to be maintained in parental care,</w:t>
      </w:r>
      <w:r w:rsidR="004D7B9D">
        <w:rPr>
          <w:iCs/>
        </w:rPr>
        <w:t xml:space="preserve"> has been a guiding ethos of their development</w:t>
      </w:r>
      <w:r w:rsidR="00EF0BA0">
        <w:rPr>
          <w:iCs/>
        </w:rPr>
        <w:t>.</w:t>
      </w:r>
      <w:r w:rsidR="00FF136E">
        <w:rPr>
          <w:iCs/>
        </w:rPr>
        <w:t xml:space="preserve"> This is instructive as it takes the discussion of partnership beyond the notion of birth family unit preservation into </w:t>
      </w:r>
      <w:r w:rsidR="00EF0BA0">
        <w:rPr>
          <w:iCs/>
        </w:rPr>
        <w:t>the place of</w:t>
      </w:r>
      <w:r w:rsidR="004D7B9D">
        <w:rPr>
          <w:iCs/>
        </w:rPr>
        <w:t>,</w:t>
      </w:r>
      <w:r w:rsidR="00EF0BA0">
        <w:rPr>
          <w:iCs/>
        </w:rPr>
        <w:t xml:space="preserve"> and mechanisms for</w:t>
      </w:r>
      <w:r w:rsidR="00C17103">
        <w:rPr>
          <w:iCs/>
        </w:rPr>
        <w:t>,</w:t>
      </w:r>
      <w:r w:rsidR="00EF0BA0">
        <w:rPr>
          <w:iCs/>
        </w:rPr>
        <w:t xml:space="preserve"> </w:t>
      </w:r>
      <w:r w:rsidR="00FF136E">
        <w:rPr>
          <w:iCs/>
        </w:rPr>
        <w:t xml:space="preserve">parental involvement in children’s upbringing when </w:t>
      </w:r>
      <w:r w:rsidR="00A81AAC">
        <w:rPr>
          <w:iCs/>
        </w:rPr>
        <w:t>children</w:t>
      </w:r>
      <w:r w:rsidR="00FF136E">
        <w:rPr>
          <w:iCs/>
        </w:rPr>
        <w:t xml:space="preserve"> are no longer in parental care.  </w:t>
      </w:r>
    </w:p>
    <w:p w14:paraId="1488B55F" w14:textId="77777777" w:rsidR="004231B8" w:rsidRDefault="004231B8" w:rsidP="003574A8">
      <w:pPr>
        <w:spacing w:line="360" w:lineRule="auto"/>
        <w:rPr>
          <w:iCs/>
        </w:rPr>
      </w:pPr>
    </w:p>
    <w:p w14:paraId="3E6CEB99" w14:textId="181C07BB" w:rsidR="00554FB2" w:rsidRDefault="000A673C" w:rsidP="00004077">
      <w:pPr>
        <w:spacing w:line="360" w:lineRule="auto"/>
        <w:rPr>
          <w:iCs/>
        </w:rPr>
      </w:pPr>
      <w:r>
        <w:rPr>
          <w:iCs/>
        </w:rPr>
        <w:t xml:space="preserve">I view an underpinning </w:t>
      </w:r>
      <w:r w:rsidR="000829F5">
        <w:rPr>
          <w:iCs/>
        </w:rPr>
        <w:t xml:space="preserve">contribution of the work </w:t>
      </w:r>
      <w:r w:rsidR="00FF136E">
        <w:rPr>
          <w:iCs/>
        </w:rPr>
        <w:t>presented here</w:t>
      </w:r>
      <w:r>
        <w:rPr>
          <w:iCs/>
        </w:rPr>
        <w:t xml:space="preserve">, then, </w:t>
      </w:r>
      <w:r w:rsidR="000829F5">
        <w:rPr>
          <w:iCs/>
        </w:rPr>
        <w:t xml:space="preserve">as </w:t>
      </w:r>
      <w:r>
        <w:rPr>
          <w:iCs/>
        </w:rPr>
        <w:t xml:space="preserve">one which </w:t>
      </w:r>
      <w:r w:rsidR="000829F5">
        <w:rPr>
          <w:iCs/>
        </w:rPr>
        <w:t xml:space="preserve">recognises the </w:t>
      </w:r>
      <w:r w:rsidR="004A29A6">
        <w:rPr>
          <w:iCs/>
        </w:rPr>
        <w:t xml:space="preserve">potentially </w:t>
      </w:r>
      <w:r w:rsidR="000829F5">
        <w:rPr>
          <w:iCs/>
        </w:rPr>
        <w:t xml:space="preserve">oppressive </w:t>
      </w:r>
      <w:r w:rsidR="004A29A6">
        <w:rPr>
          <w:iCs/>
        </w:rPr>
        <w:t xml:space="preserve">experience </w:t>
      </w:r>
      <w:r w:rsidR="000829F5">
        <w:rPr>
          <w:iCs/>
        </w:rPr>
        <w:t>of state mandated child welfare intervention in family life, but also sees within such intervention the possi</w:t>
      </w:r>
      <w:r w:rsidR="004A29A6">
        <w:rPr>
          <w:iCs/>
        </w:rPr>
        <w:t>bility of supporting positive</w:t>
      </w:r>
      <w:r w:rsidR="000829F5">
        <w:rPr>
          <w:iCs/>
        </w:rPr>
        <w:t xml:space="preserve"> change.</w:t>
      </w:r>
      <w:r w:rsidR="004231B8">
        <w:rPr>
          <w:iCs/>
        </w:rPr>
        <w:t xml:space="preserve"> </w:t>
      </w:r>
      <w:r w:rsidR="004231B8" w:rsidRPr="00315D96">
        <w:rPr>
          <w:iCs/>
        </w:rPr>
        <w:t xml:space="preserve">The professional practices I have written about do </w:t>
      </w:r>
      <w:r w:rsidR="004A29A6">
        <w:rPr>
          <w:iCs/>
        </w:rPr>
        <w:t xml:space="preserve">undoubtedly partly </w:t>
      </w:r>
      <w:r w:rsidR="004231B8" w:rsidRPr="00315D96">
        <w:rPr>
          <w:iCs/>
        </w:rPr>
        <w:t xml:space="preserve">involve regulatory </w:t>
      </w:r>
      <w:r w:rsidR="00D61F18">
        <w:rPr>
          <w:iCs/>
        </w:rPr>
        <w:t>surveillance of principally</w:t>
      </w:r>
      <w:r w:rsidR="004231B8" w:rsidRPr="00315D96">
        <w:rPr>
          <w:iCs/>
        </w:rPr>
        <w:t xml:space="preserve"> marginalised families</w:t>
      </w:r>
      <w:r w:rsidR="004231B8">
        <w:rPr>
          <w:iCs/>
        </w:rPr>
        <w:t>.</w:t>
      </w:r>
      <w:r w:rsidR="004231B8" w:rsidRPr="00315D96">
        <w:rPr>
          <w:iCs/>
        </w:rPr>
        <w:t xml:space="preserve"> </w:t>
      </w:r>
      <w:r w:rsidR="00A81AAC">
        <w:rPr>
          <w:iCs/>
        </w:rPr>
        <w:t xml:space="preserve">However these practices </w:t>
      </w:r>
      <w:r w:rsidR="004231B8" w:rsidRPr="00315D96">
        <w:rPr>
          <w:iCs/>
        </w:rPr>
        <w:t>also sometimes</w:t>
      </w:r>
      <w:r w:rsidR="00BA5337">
        <w:rPr>
          <w:iCs/>
        </w:rPr>
        <w:t xml:space="preserve"> succeed in </w:t>
      </w:r>
      <w:r w:rsidR="004231B8" w:rsidRPr="00315D96">
        <w:rPr>
          <w:iCs/>
        </w:rPr>
        <w:t>deliver</w:t>
      </w:r>
      <w:r w:rsidR="00BA5337">
        <w:rPr>
          <w:iCs/>
        </w:rPr>
        <w:t>ing</w:t>
      </w:r>
      <w:r w:rsidR="004231B8" w:rsidRPr="00315D96">
        <w:rPr>
          <w:iCs/>
        </w:rPr>
        <w:t xml:space="preserve"> resources which are supportive</w:t>
      </w:r>
      <w:r w:rsidR="004231B8">
        <w:rPr>
          <w:iCs/>
        </w:rPr>
        <w:t xml:space="preserve"> </w:t>
      </w:r>
      <w:r w:rsidR="00BA5337">
        <w:rPr>
          <w:iCs/>
        </w:rPr>
        <w:t xml:space="preserve">of, </w:t>
      </w:r>
      <w:r w:rsidR="004231B8">
        <w:rPr>
          <w:iCs/>
        </w:rPr>
        <w:t>and valued by</w:t>
      </w:r>
      <w:r w:rsidR="00BA5337">
        <w:rPr>
          <w:iCs/>
        </w:rPr>
        <w:t>,</w:t>
      </w:r>
      <w:r w:rsidR="004231B8">
        <w:rPr>
          <w:iCs/>
        </w:rPr>
        <w:t xml:space="preserve"> families</w:t>
      </w:r>
      <w:r w:rsidR="004231B8" w:rsidRPr="00315D96">
        <w:rPr>
          <w:iCs/>
        </w:rPr>
        <w:t xml:space="preserve">. </w:t>
      </w:r>
      <w:r w:rsidR="003574A8">
        <w:rPr>
          <w:iCs/>
        </w:rPr>
        <w:t xml:space="preserve">In </w:t>
      </w:r>
      <w:r w:rsidR="004231B8">
        <w:rPr>
          <w:iCs/>
        </w:rPr>
        <w:t xml:space="preserve">the </w:t>
      </w:r>
      <w:r w:rsidR="003574A8">
        <w:rPr>
          <w:iCs/>
        </w:rPr>
        <w:t xml:space="preserve">later articles </w:t>
      </w:r>
      <w:r w:rsidR="00D61F18">
        <w:rPr>
          <w:iCs/>
        </w:rPr>
        <w:t>presented here some of the challenges in balanc</w:t>
      </w:r>
      <w:r w:rsidR="002F28F2">
        <w:rPr>
          <w:iCs/>
        </w:rPr>
        <w:t>ing</w:t>
      </w:r>
      <w:r w:rsidR="00D61F18">
        <w:rPr>
          <w:iCs/>
        </w:rPr>
        <w:t xml:space="preserve"> </w:t>
      </w:r>
      <w:r w:rsidR="002F28F2">
        <w:rPr>
          <w:iCs/>
        </w:rPr>
        <w:t xml:space="preserve">the provision of </w:t>
      </w:r>
      <w:r w:rsidR="00D61F18">
        <w:rPr>
          <w:iCs/>
        </w:rPr>
        <w:t xml:space="preserve">positive support within a role that has regulatory functions </w:t>
      </w:r>
      <w:r w:rsidR="003574A8">
        <w:rPr>
          <w:iCs/>
        </w:rPr>
        <w:t xml:space="preserve">are more explicitly laid bare, and thereby </w:t>
      </w:r>
      <w:r w:rsidR="002F28F2">
        <w:rPr>
          <w:iCs/>
        </w:rPr>
        <w:t xml:space="preserve">some of the policy </w:t>
      </w:r>
      <w:r w:rsidR="00554FB2">
        <w:rPr>
          <w:iCs/>
        </w:rPr>
        <w:t xml:space="preserve">and political </w:t>
      </w:r>
      <w:r w:rsidR="002F28F2">
        <w:rPr>
          <w:iCs/>
        </w:rPr>
        <w:t xml:space="preserve">contexts which militate against family </w:t>
      </w:r>
      <w:r w:rsidR="003574A8">
        <w:rPr>
          <w:iCs/>
        </w:rPr>
        <w:t>engage</w:t>
      </w:r>
      <w:r w:rsidR="002F28F2">
        <w:rPr>
          <w:iCs/>
        </w:rPr>
        <w:t>ment are more explicitly critiqued</w:t>
      </w:r>
      <w:r w:rsidR="003574A8">
        <w:rPr>
          <w:iCs/>
        </w:rPr>
        <w:t xml:space="preserve"> </w:t>
      </w:r>
      <w:r w:rsidR="00004077" w:rsidRPr="00315D96">
        <w:rPr>
          <w:iCs/>
        </w:rPr>
        <w:t>(</w:t>
      </w:r>
      <w:r w:rsidR="00004077" w:rsidRPr="00315D96">
        <w:rPr>
          <w:i/>
        </w:rPr>
        <w:t>7, 8, 10, 11</w:t>
      </w:r>
      <w:r w:rsidR="00004077">
        <w:rPr>
          <w:iCs/>
        </w:rPr>
        <w:t>).</w:t>
      </w:r>
      <w:r w:rsidR="00004077" w:rsidRPr="00315D96">
        <w:rPr>
          <w:iCs/>
        </w:rPr>
        <w:t xml:space="preserve"> </w:t>
      </w:r>
      <w:r w:rsidR="003574A8" w:rsidRPr="00315D96">
        <w:rPr>
          <w:iCs/>
        </w:rPr>
        <w:t xml:space="preserve"> </w:t>
      </w:r>
    </w:p>
    <w:p w14:paraId="09E8E08E" w14:textId="77777777" w:rsidR="00554FB2" w:rsidRDefault="00554FB2" w:rsidP="00004077">
      <w:pPr>
        <w:spacing w:line="360" w:lineRule="auto"/>
        <w:rPr>
          <w:iCs/>
        </w:rPr>
      </w:pPr>
    </w:p>
    <w:p w14:paraId="7383056C" w14:textId="41593E5F" w:rsidR="00D21E3D" w:rsidRDefault="002F28F2" w:rsidP="00004077">
      <w:pPr>
        <w:spacing w:line="360" w:lineRule="auto"/>
        <w:rPr>
          <w:iCs/>
        </w:rPr>
      </w:pPr>
      <w:r>
        <w:rPr>
          <w:iCs/>
        </w:rPr>
        <w:t xml:space="preserve">Writing this commentary has </w:t>
      </w:r>
      <w:r w:rsidR="00554FB2">
        <w:rPr>
          <w:iCs/>
        </w:rPr>
        <w:t xml:space="preserve">led </w:t>
      </w:r>
      <w:r>
        <w:rPr>
          <w:iCs/>
        </w:rPr>
        <w:t xml:space="preserve">me </w:t>
      </w:r>
      <w:r w:rsidR="00554FB2">
        <w:rPr>
          <w:iCs/>
        </w:rPr>
        <w:t xml:space="preserve">to </w:t>
      </w:r>
      <w:r>
        <w:rPr>
          <w:iCs/>
        </w:rPr>
        <w:t>reflect on whether there might have been more explicit engagement with policy and political issues within some earlier work, given commitments to social change have been consistent</w:t>
      </w:r>
      <w:r w:rsidR="002B3619">
        <w:rPr>
          <w:iCs/>
        </w:rPr>
        <w:t>ly there</w:t>
      </w:r>
      <w:r>
        <w:rPr>
          <w:iCs/>
        </w:rPr>
        <w:t xml:space="preserve"> in my </w:t>
      </w:r>
      <w:r w:rsidR="00554FB2">
        <w:rPr>
          <w:iCs/>
        </w:rPr>
        <w:t xml:space="preserve">approach to social work. There is engagement with values issues in all of the work submitted here and a commitment </w:t>
      </w:r>
      <w:r w:rsidR="003B5F00">
        <w:rPr>
          <w:iCs/>
        </w:rPr>
        <w:t xml:space="preserve">throughout </w:t>
      </w:r>
      <w:r w:rsidR="00554FB2">
        <w:rPr>
          <w:iCs/>
        </w:rPr>
        <w:t>to the possibilities of using ‘power with’ children</w:t>
      </w:r>
      <w:r w:rsidR="00842345">
        <w:rPr>
          <w:iCs/>
        </w:rPr>
        <w:t xml:space="preserve">, </w:t>
      </w:r>
      <w:r w:rsidR="00554FB2">
        <w:rPr>
          <w:iCs/>
        </w:rPr>
        <w:t>birth families</w:t>
      </w:r>
      <w:r w:rsidR="00842345">
        <w:rPr>
          <w:iCs/>
        </w:rPr>
        <w:t xml:space="preserve"> and other people using social work services,</w:t>
      </w:r>
      <w:r w:rsidR="00554FB2">
        <w:rPr>
          <w:iCs/>
        </w:rPr>
        <w:t xml:space="preserve"> rather t</w:t>
      </w:r>
      <w:r w:rsidR="003B5F00">
        <w:rPr>
          <w:iCs/>
        </w:rPr>
        <w:t>han ‘power over’ (Dumbrill, 2006)</w:t>
      </w:r>
      <w:r w:rsidR="00554FB2">
        <w:rPr>
          <w:iCs/>
        </w:rPr>
        <w:t xml:space="preserve">. </w:t>
      </w:r>
      <w:r w:rsidR="00084BCC">
        <w:rPr>
          <w:iCs/>
        </w:rPr>
        <w:t>However</w:t>
      </w:r>
      <w:r w:rsidR="003B5F00">
        <w:rPr>
          <w:iCs/>
        </w:rPr>
        <w:t>,</w:t>
      </w:r>
      <w:r w:rsidR="00084BCC">
        <w:rPr>
          <w:iCs/>
        </w:rPr>
        <w:t xml:space="preserve"> </w:t>
      </w:r>
      <w:r w:rsidR="00554FB2">
        <w:rPr>
          <w:iCs/>
        </w:rPr>
        <w:t xml:space="preserve">broader </w:t>
      </w:r>
      <w:r w:rsidR="00084BCC">
        <w:rPr>
          <w:iCs/>
        </w:rPr>
        <w:t xml:space="preserve">policy and political </w:t>
      </w:r>
      <w:r w:rsidR="00554FB2">
        <w:rPr>
          <w:iCs/>
        </w:rPr>
        <w:t xml:space="preserve">issues are </w:t>
      </w:r>
      <w:r w:rsidR="001E01B5">
        <w:rPr>
          <w:iCs/>
        </w:rPr>
        <w:t xml:space="preserve">only </w:t>
      </w:r>
      <w:r w:rsidR="00554FB2">
        <w:rPr>
          <w:iCs/>
        </w:rPr>
        <w:t>explicitly brought in</w:t>
      </w:r>
      <w:r w:rsidR="00084BCC">
        <w:rPr>
          <w:iCs/>
        </w:rPr>
        <w:t>to</w:t>
      </w:r>
      <w:r w:rsidR="00554FB2">
        <w:rPr>
          <w:iCs/>
        </w:rPr>
        <w:t xml:space="preserve"> </w:t>
      </w:r>
      <w:r w:rsidR="001E01B5">
        <w:rPr>
          <w:iCs/>
        </w:rPr>
        <w:t xml:space="preserve">the later </w:t>
      </w:r>
      <w:r w:rsidR="00A81AAC">
        <w:rPr>
          <w:iCs/>
        </w:rPr>
        <w:t>articles</w:t>
      </w:r>
      <w:r w:rsidR="001E01B5">
        <w:rPr>
          <w:iCs/>
        </w:rPr>
        <w:t xml:space="preserve"> referred</w:t>
      </w:r>
      <w:r w:rsidR="00084BCC">
        <w:rPr>
          <w:iCs/>
        </w:rPr>
        <w:t xml:space="preserve"> in the submission</w:t>
      </w:r>
      <w:r w:rsidR="00554FB2">
        <w:rPr>
          <w:iCs/>
        </w:rPr>
        <w:t xml:space="preserve">. There </w:t>
      </w:r>
      <w:r w:rsidR="001E01B5">
        <w:rPr>
          <w:iCs/>
        </w:rPr>
        <w:t>are</w:t>
      </w:r>
      <w:r w:rsidR="00554FB2">
        <w:rPr>
          <w:iCs/>
        </w:rPr>
        <w:t xml:space="preserve"> </w:t>
      </w:r>
      <w:r w:rsidR="001E01B5">
        <w:rPr>
          <w:iCs/>
        </w:rPr>
        <w:t xml:space="preserve">some </w:t>
      </w:r>
      <w:r w:rsidR="003B5F00">
        <w:rPr>
          <w:iCs/>
        </w:rPr>
        <w:t xml:space="preserve">readily </w:t>
      </w:r>
      <w:r w:rsidR="001E01B5">
        <w:rPr>
          <w:iCs/>
        </w:rPr>
        <w:t xml:space="preserve">identifiable contextual reasons for that: when I moved back to England in late 2010, it was the start of austerity and the dramatic public spending cuts which that heralded. These have co-existed with increasing child protection rates and rates of children in </w:t>
      </w:r>
      <w:r w:rsidR="001E01B5">
        <w:rPr>
          <w:iCs/>
        </w:rPr>
        <w:lastRenderedPageBreak/>
        <w:t>state care. It</w:t>
      </w:r>
      <w:r w:rsidR="00A81AAC">
        <w:rPr>
          <w:iCs/>
        </w:rPr>
        <w:t>,</w:t>
      </w:r>
      <w:r w:rsidR="001E01B5">
        <w:rPr>
          <w:iCs/>
        </w:rPr>
        <w:t xml:space="preserve"> therefore</w:t>
      </w:r>
      <w:r w:rsidR="00A81AAC">
        <w:rPr>
          <w:iCs/>
        </w:rPr>
        <w:t>,</w:t>
      </w:r>
      <w:r w:rsidR="001E01B5">
        <w:rPr>
          <w:iCs/>
        </w:rPr>
        <w:t xml:space="preserve"> bec</w:t>
      </w:r>
      <w:r w:rsidR="00084BCC">
        <w:rPr>
          <w:iCs/>
        </w:rPr>
        <w:t>a</w:t>
      </w:r>
      <w:r w:rsidR="001E01B5">
        <w:rPr>
          <w:iCs/>
        </w:rPr>
        <w:t xml:space="preserve">me hard to avoid the conclusion that the balance between social control and </w:t>
      </w:r>
      <w:r w:rsidR="00471AC1">
        <w:rPr>
          <w:iCs/>
        </w:rPr>
        <w:t xml:space="preserve">social change in the policy and political underpinnings of practice had moved firmly towards the former, and indeed </w:t>
      </w:r>
      <w:r w:rsidR="00A81AAC">
        <w:rPr>
          <w:iCs/>
        </w:rPr>
        <w:t xml:space="preserve">had </w:t>
      </w:r>
      <w:r w:rsidR="00471AC1">
        <w:rPr>
          <w:iCs/>
        </w:rPr>
        <w:t xml:space="preserve">resulted in a child protection system that </w:t>
      </w:r>
      <w:r w:rsidR="00A6003C">
        <w:rPr>
          <w:iCs/>
        </w:rPr>
        <w:t xml:space="preserve">was often more </w:t>
      </w:r>
      <w:r w:rsidR="00811A0B">
        <w:rPr>
          <w:iCs/>
        </w:rPr>
        <w:t>punitive rather than supportive of families in need of support. This context influenced me to want to empirically study ways of supporting families</w:t>
      </w:r>
      <w:r w:rsidR="00084BCC">
        <w:rPr>
          <w:iCs/>
        </w:rPr>
        <w:t>,</w:t>
      </w:r>
      <w:r w:rsidR="00811A0B">
        <w:rPr>
          <w:iCs/>
        </w:rPr>
        <w:t xml:space="preserve"> leading to the studies of intensive family support and FGCs which relate to articles </w:t>
      </w:r>
      <w:r w:rsidR="00811A0B" w:rsidRPr="00811A0B">
        <w:rPr>
          <w:i/>
        </w:rPr>
        <w:t>7, 8, 10 &amp; 11</w:t>
      </w:r>
      <w:r w:rsidR="00811A0B">
        <w:rPr>
          <w:iCs/>
        </w:rPr>
        <w:t>.</w:t>
      </w:r>
      <w:r w:rsidR="00FC0BD9">
        <w:rPr>
          <w:iCs/>
        </w:rPr>
        <w:t xml:space="preserve"> In turn th</w:t>
      </w:r>
      <w:r w:rsidR="00084BCC">
        <w:rPr>
          <w:iCs/>
        </w:rPr>
        <w:t>e nature of this subject matter</w:t>
      </w:r>
      <w:r w:rsidR="00FC0BD9">
        <w:rPr>
          <w:iCs/>
        </w:rPr>
        <w:t xml:space="preserve"> meant</w:t>
      </w:r>
      <w:r w:rsidR="00956263">
        <w:rPr>
          <w:iCs/>
        </w:rPr>
        <w:t xml:space="preserve"> </w:t>
      </w:r>
      <w:r w:rsidR="00084BCC">
        <w:rPr>
          <w:iCs/>
        </w:rPr>
        <w:t xml:space="preserve">it seemed an obvious step to make critical connections between </w:t>
      </w:r>
      <w:r w:rsidR="00956263">
        <w:rPr>
          <w:iCs/>
        </w:rPr>
        <w:t xml:space="preserve">those practices </w:t>
      </w:r>
      <w:r w:rsidR="00084BCC">
        <w:rPr>
          <w:iCs/>
        </w:rPr>
        <w:t xml:space="preserve">and the </w:t>
      </w:r>
      <w:r w:rsidR="00956263">
        <w:rPr>
          <w:iCs/>
        </w:rPr>
        <w:t xml:space="preserve">child protection system </w:t>
      </w:r>
      <w:r w:rsidR="00084BCC">
        <w:rPr>
          <w:iCs/>
        </w:rPr>
        <w:t xml:space="preserve">and political contexts </w:t>
      </w:r>
      <w:r w:rsidR="00956263">
        <w:rPr>
          <w:iCs/>
        </w:rPr>
        <w:t>within which they operated.</w:t>
      </w:r>
    </w:p>
    <w:p w14:paraId="3E1F993E" w14:textId="77777777" w:rsidR="00F47942" w:rsidRPr="00315D96" w:rsidRDefault="00F47942" w:rsidP="00102B5E">
      <w:pPr>
        <w:spacing w:line="360" w:lineRule="auto"/>
        <w:rPr>
          <w:iCs/>
        </w:rPr>
      </w:pPr>
    </w:p>
    <w:p w14:paraId="1570D29B" w14:textId="17BA9B9B" w:rsidR="00D12A58" w:rsidRDefault="00956263" w:rsidP="0069033B">
      <w:pPr>
        <w:spacing w:line="360" w:lineRule="auto"/>
        <w:rPr>
          <w:iCs/>
        </w:rPr>
      </w:pPr>
      <w:r>
        <w:rPr>
          <w:iCs/>
        </w:rPr>
        <w:t>On reflection, however, a</w:t>
      </w:r>
      <w:r w:rsidR="0052742D">
        <w:rPr>
          <w:iCs/>
        </w:rPr>
        <w:t xml:space="preserve"> second reason for the absence of </w:t>
      </w:r>
      <w:r w:rsidR="00136664">
        <w:rPr>
          <w:iCs/>
        </w:rPr>
        <w:t xml:space="preserve">a </w:t>
      </w:r>
      <w:r w:rsidR="0052742D">
        <w:rPr>
          <w:iCs/>
        </w:rPr>
        <w:t xml:space="preserve">more overt political engagement in some of my </w:t>
      </w:r>
      <w:r>
        <w:rPr>
          <w:iCs/>
        </w:rPr>
        <w:t xml:space="preserve">earlier </w:t>
      </w:r>
      <w:r w:rsidR="0052742D">
        <w:rPr>
          <w:iCs/>
        </w:rPr>
        <w:t xml:space="preserve">academic writing </w:t>
      </w:r>
      <w:r w:rsidR="00084BCC">
        <w:rPr>
          <w:iCs/>
        </w:rPr>
        <w:t>was</w:t>
      </w:r>
      <w:r w:rsidR="0052742D">
        <w:rPr>
          <w:iCs/>
        </w:rPr>
        <w:t xml:space="preserve"> the</w:t>
      </w:r>
      <w:r w:rsidR="00A81AAC">
        <w:rPr>
          <w:iCs/>
        </w:rPr>
        <w:t xml:space="preserve"> </w:t>
      </w:r>
      <w:r w:rsidR="0052742D">
        <w:rPr>
          <w:iCs/>
        </w:rPr>
        <w:t xml:space="preserve">belief I held on entering the academy that </w:t>
      </w:r>
      <w:r w:rsidR="0052742D" w:rsidRPr="00315D96">
        <w:rPr>
          <w:iCs/>
        </w:rPr>
        <w:t xml:space="preserve">the process of knowledge production should be boundaried from explicit </w:t>
      </w:r>
      <w:r w:rsidR="0052742D">
        <w:rPr>
          <w:iCs/>
        </w:rPr>
        <w:t xml:space="preserve">political and social </w:t>
      </w:r>
      <w:r w:rsidR="0052742D" w:rsidRPr="00315D96">
        <w:rPr>
          <w:iCs/>
        </w:rPr>
        <w:t xml:space="preserve">commitments. </w:t>
      </w:r>
      <w:r w:rsidR="00084BCC">
        <w:rPr>
          <w:iCs/>
        </w:rPr>
        <w:t>While I still hold to a less strong version of this view, my views</w:t>
      </w:r>
      <w:r>
        <w:rPr>
          <w:iCs/>
        </w:rPr>
        <w:t xml:space="preserve"> have evolved</w:t>
      </w:r>
      <w:r w:rsidR="0069033B">
        <w:rPr>
          <w:iCs/>
        </w:rPr>
        <w:t xml:space="preserve"> on this issue</w:t>
      </w:r>
      <w:r>
        <w:rPr>
          <w:iCs/>
        </w:rPr>
        <w:t xml:space="preserve">. </w:t>
      </w:r>
      <w:r w:rsidR="0052742D">
        <w:rPr>
          <w:iCs/>
        </w:rPr>
        <w:t>T</w:t>
      </w:r>
      <w:r w:rsidR="0052742D" w:rsidRPr="00315D96">
        <w:rPr>
          <w:iCs/>
        </w:rPr>
        <w:t>h</w:t>
      </w:r>
      <w:r>
        <w:rPr>
          <w:iCs/>
        </w:rPr>
        <w:t>e</w:t>
      </w:r>
      <w:r w:rsidR="0052742D" w:rsidRPr="00315D96">
        <w:rPr>
          <w:iCs/>
        </w:rPr>
        <w:t xml:space="preserve"> position </w:t>
      </w:r>
      <w:r>
        <w:rPr>
          <w:iCs/>
        </w:rPr>
        <w:t xml:space="preserve">I originally held </w:t>
      </w:r>
      <w:r w:rsidR="0052742D" w:rsidRPr="00315D96">
        <w:rPr>
          <w:iCs/>
        </w:rPr>
        <w:t>may be</w:t>
      </w:r>
      <w:r w:rsidR="00084BCC">
        <w:rPr>
          <w:iCs/>
        </w:rPr>
        <w:t xml:space="preserve"> </w:t>
      </w:r>
      <w:r w:rsidR="0052742D" w:rsidRPr="00315D96">
        <w:rPr>
          <w:iCs/>
        </w:rPr>
        <w:t xml:space="preserve">criticised as reflecting a positivist commitment </w:t>
      </w:r>
      <w:r w:rsidR="00D12A58">
        <w:rPr>
          <w:iCs/>
        </w:rPr>
        <w:t>to trying to maintain</w:t>
      </w:r>
      <w:r w:rsidR="0052742D" w:rsidRPr="00315D96">
        <w:rPr>
          <w:iCs/>
        </w:rPr>
        <w:t xml:space="preserve"> a hard distinction between ‘facts’ and ‘values’:  Zammito (2012, in Davis, 2013, p.554) refers to this distinction as ‘the last dogma of positivism’.  The position may also be critiqued from a Foucauldian perspective </w:t>
      </w:r>
      <w:r w:rsidR="0052742D">
        <w:rPr>
          <w:iCs/>
        </w:rPr>
        <w:t xml:space="preserve">which views </w:t>
      </w:r>
      <w:r w:rsidR="0052742D" w:rsidRPr="00315D96">
        <w:rPr>
          <w:iCs/>
        </w:rPr>
        <w:t>knowledge production, knowledge status and power a</w:t>
      </w:r>
      <w:r w:rsidR="00084BCC">
        <w:rPr>
          <w:iCs/>
        </w:rPr>
        <w:t>s being</w:t>
      </w:r>
      <w:r w:rsidR="0052742D" w:rsidRPr="00315D96">
        <w:rPr>
          <w:iCs/>
        </w:rPr>
        <w:t xml:space="preserve"> inextricably linked (Dreyfus and Rainbow, 1982).</w:t>
      </w:r>
      <w:r>
        <w:rPr>
          <w:iCs/>
        </w:rPr>
        <w:t xml:space="preserve"> </w:t>
      </w:r>
      <w:r w:rsidR="00D12A58">
        <w:rPr>
          <w:iCs/>
        </w:rPr>
        <w:t xml:space="preserve"> C</w:t>
      </w:r>
      <w:r w:rsidR="0052742D" w:rsidRPr="00315D96">
        <w:rPr>
          <w:iCs/>
        </w:rPr>
        <w:t>onsistent with a critical realist position</w:t>
      </w:r>
      <w:r>
        <w:rPr>
          <w:iCs/>
        </w:rPr>
        <w:t xml:space="preserve">, </w:t>
      </w:r>
      <w:r w:rsidR="0052742D" w:rsidRPr="00315D96">
        <w:rPr>
          <w:iCs/>
        </w:rPr>
        <w:t xml:space="preserve">I </w:t>
      </w:r>
      <w:r w:rsidR="0052742D">
        <w:rPr>
          <w:iCs/>
        </w:rPr>
        <w:t xml:space="preserve">now view any </w:t>
      </w:r>
      <w:r w:rsidR="0052742D" w:rsidRPr="00315D96">
        <w:rPr>
          <w:iCs/>
        </w:rPr>
        <w:t xml:space="preserve">knowledge we have of the world </w:t>
      </w:r>
      <w:r w:rsidR="0052742D">
        <w:rPr>
          <w:iCs/>
        </w:rPr>
        <w:t xml:space="preserve">as </w:t>
      </w:r>
      <w:r w:rsidR="0052742D" w:rsidRPr="00315D96">
        <w:rPr>
          <w:iCs/>
        </w:rPr>
        <w:t>theory bound. I also accept, following Weber, that values are an inherent and necessary part of social scientific study of the world (Scott, 1998): they influence a researcher’s decision regarding what they study</w:t>
      </w:r>
      <w:r w:rsidR="0052742D">
        <w:rPr>
          <w:iCs/>
        </w:rPr>
        <w:t xml:space="preserve"> and t</w:t>
      </w:r>
      <w:r w:rsidR="0052742D" w:rsidRPr="00315D96">
        <w:rPr>
          <w:iCs/>
        </w:rPr>
        <w:t xml:space="preserve">he ways in which they </w:t>
      </w:r>
      <w:r w:rsidR="0052742D">
        <w:rPr>
          <w:iCs/>
        </w:rPr>
        <w:t>study</w:t>
      </w:r>
      <w:r w:rsidR="00982A73">
        <w:rPr>
          <w:iCs/>
        </w:rPr>
        <w:t>,</w:t>
      </w:r>
      <w:r w:rsidR="0052742D">
        <w:rPr>
          <w:iCs/>
        </w:rPr>
        <w:t xml:space="preserve"> understand </w:t>
      </w:r>
      <w:r w:rsidR="00982A73">
        <w:rPr>
          <w:iCs/>
        </w:rPr>
        <w:t xml:space="preserve">and engage with </w:t>
      </w:r>
      <w:r w:rsidR="00084BCC">
        <w:rPr>
          <w:iCs/>
        </w:rPr>
        <w:t>the subject matter</w:t>
      </w:r>
      <w:r w:rsidR="0052742D">
        <w:rPr>
          <w:iCs/>
        </w:rPr>
        <w:t xml:space="preserve">. </w:t>
      </w:r>
      <w:r w:rsidR="0052742D" w:rsidRPr="00315D96">
        <w:rPr>
          <w:iCs/>
        </w:rPr>
        <w:t>This is illustrated</w:t>
      </w:r>
      <w:r w:rsidR="0052742D">
        <w:rPr>
          <w:iCs/>
        </w:rPr>
        <w:t xml:space="preserve"> </w:t>
      </w:r>
      <w:r w:rsidR="0052742D" w:rsidRPr="00315D96">
        <w:rPr>
          <w:iCs/>
        </w:rPr>
        <w:t xml:space="preserve">in </w:t>
      </w:r>
      <w:r w:rsidR="0052742D" w:rsidRPr="00315D96">
        <w:rPr>
          <w:i/>
        </w:rPr>
        <w:t xml:space="preserve">7 </w:t>
      </w:r>
      <w:r w:rsidR="0052742D" w:rsidRPr="00315D96">
        <w:rPr>
          <w:iCs/>
        </w:rPr>
        <w:t xml:space="preserve">&amp; </w:t>
      </w:r>
      <w:r w:rsidR="0052742D" w:rsidRPr="00315D96">
        <w:rPr>
          <w:i/>
        </w:rPr>
        <w:t>8</w:t>
      </w:r>
      <w:r w:rsidR="0052742D" w:rsidRPr="00315D96">
        <w:rPr>
          <w:iCs/>
        </w:rPr>
        <w:t xml:space="preserve"> </w:t>
      </w:r>
      <w:r w:rsidR="000A330F">
        <w:rPr>
          <w:iCs/>
        </w:rPr>
        <w:t xml:space="preserve"> </w:t>
      </w:r>
      <w:r w:rsidR="0052742D" w:rsidRPr="00315D96">
        <w:rPr>
          <w:iCs/>
        </w:rPr>
        <w:t xml:space="preserve">where, in contrast to a strict consideration of evidence about the ‘effectiveness’ of </w:t>
      </w:r>
      <w:r w:rsidR="0052742D">
        <w:rPr>
          <w:iCs/>
        </w:rPr>
        <w:t>i</w:t>
      </w:r>
      <w:r w:rsidR="0052742D" w:rsidRPr="00315D96">
        <w:rPr>
          <w:iCs/>
        </w:rPr>
        <w:t xml:space="preserve">ntensive </w:t>
      </w:r>
      <w:r w:rsidR="0052742D">
        <w:rPr>
          <w:iCs/>
        </w:rPr>
        <w:t>f</w:t>
      </w:r>
      <w:r w:rsidR="0052742D" w:rsidRPr="00315D96">
        <w:rPr>
          <w:iCs/>
        </w:rPr>
        <w:t xml:space="preserve">amily </w:t>
      </w:r>
      <w:r w:rsidR="0052742D">
        <w:rPr>
          <w:iCs/>
        </w:rPr>
        <w:t>s</w:t>
      </w:r>
      <w:r w:rsidR="0052742D" w:rsidRPr="00315D96">
        <w:rPr>
          <w:iCs/>
        </w:rPr>
        <w:t xml:space="preserve">upport, the two </w:t>
      </w:r>
      <w:r w:rsidR="0052742D">
        <w:rPr>
          <w:iCs/>
        </w:rPr>
        <w:t>article</w:t>
      </w:r>
      <w:r w:rsidR="0052742D" w:rsidRPr="00315D96">
        <w:rPr>
          <w:iCs/>
        </w:rPr>
        <w:t xml:space="preserve">s also highlight the moral dimensions to debates about welfare support </w:t>
      </w:r>
      <w:r w:rsidR="0052742D">
        <w:rPr>
          <w:iCs/>
        </w:rPr>
        <w:t xml:space="preserve">and </w:t>
      </w:r>
      <w:r w:rsidR="0052742D" w:rsidRPr="00315D96">
        <w:rPr>
          <w:iCs/>
        </w:rPr>
        <w:t>emphasis</w:t>
      </w:r>
      <w:r w:rsidR="0052742D">
        <w:rPr>
          <w:iCs/>
        </w:rPr>
        <w:t>e</w:t>
      </w:r>
      <w:r w:rsidR="0052742D" w:rsidRPr="00315D96">
        <w:rPr>
          <w:iCs/>
        </w:rPr>
        <w:t xml:space="preserve"> that who is eligible for such </w:t>
      </w:r>
      <w:r w:rsidR="0052742D">
        <w:rPr>
          <w:iCs/>
        </w:rPr>
        <w:t>i</w:t>
      </w:r>
      <w:r w:rsidR="0052742D" w:rsidRPr="00315D96">
        <w:rPr>
          <w:iCs/>
        </w:rPr>
        <w:t xml:space="preserve">ntensive </w:t>
      </w:r>
      <w:r w:rsidR="0052742D">
        <w:rPr>
          <w:iCs/>
        </w:rPr>
        <w:t>f</w:t>
      </w:r>
      <w:r w:rsidR="0052742D" w:rsidRPr="00315D96">
        <w:rPr>
          <w:iCs/>
        </w:rPr>
        <w:t xml:space="preserve">amily </w:t>
      </w:r>
      <w:r w:rsidR="0052742D">
        <w:rPr>
          <w:iCs/>
        </w:rPr>
        <w:t>s</w:t>
      </w:r>
      <w:r w:rsidR="0052742D" w:rsidRPr="00315D96">
        <w:rPr>
          <w:iCs/>
        </w:rPr>
        <w:t>upport provision, at what points, with what choice, and in what form</w:t>
      </w:r>
      <w:r w:rsidR="0052742D">
        <w:rPr>
          <w:iCs/>
        </w:rPr>
        <w:t>,</w:t>
      </w:r>
      <w:r w:rsidR="0052742D" w:rsidRPr="00315D96">
        <w:rPr>
          <w:iCs/>
        </w:rPr>
        <w:t xml:space="preserve"> are bound up with normative conceptions of family, family life and the legitimacy of state intervention within particular families’ lives. </w:t>
      </w:r>
      <w:r>
        <w:rPr>
          <w:iCs/>
        </w:rPr>
        <w:t xml:space="preserve"> </w:t>
      </w:r>
    </w:p>
    <w:p w14:paraId="0C5DF20E" w14:textId="77777777" w:rsidR="00D12A58" w:rsidRDefault="00D12A58" w:rsidP="00D12A58">
      <w:pPr>
        <w:spacing w:line="360" w:lineRule="auto"/>
        <w:rPr>
          <w:iCs/>
        </w:rPr>
      </w:pPr>
    </w:p>
    <w:p w14:paraId="15854CEE" w14:textId="207ED393" w:rsidR="0052742D" w:rsidRPr="00315D96" w:rsidRDefault="00982A73" w:rsidP="0069033B">
      <w:pPr>
        <w:spacing w:line="360" w:lineRule="auto"/>
        <w:rPr>
          <w:iCs/>
        </w:rPr>
      </w:pPr>
      <w:r>
        <w:rPr>
          <w:iCs/>
        </w:rPr>
        <w:t>At the same time</w:t>
      </w:r>
      <w:r w:rsidR="0052742D" w:rsidRPr="00315D96">
        <w:rPr>
          <w:iCs/>
        </w:rPr>
        <w:t xml:space="preserve">, </w:t>
      </w:r>
      <w:r w:rsidR="0052742D">
        <w:rPr>
          <w:iCs/>
        </w:rPr>
        <w:t xml:space="preserve">I remain </w:t>
      </w:r>
      <w:r>
        <w:rPr>
          <w:iCs/>
        </w:rPr>
        <w:t>committed to</w:t>
      </w:r>
      <w:r w:rsidR="0052742D">
        <w:rPr>
          <w:iCs/>
        </w:rPr>
        <w:t xml:space="preserve"> </w:t>
      </w:r>
      <w:r>
        <w:rPr>
          <w:iCs/>
        </w:rPr>
        <w:t>a</w:t>
      </w:r>
      <w:r w:rsidR="0052742D">
        <w:rPr>
          <w:iCs/>
        </w:rPr>
        <w:t xml:space="preserve"> view that </w:t>
      </w:r>
      <w:r w:rsidR="0052742D" w:rsidRPr="00315D96">
        <w:rPr>
          <w:iCs/>
        </w:rPr>
        <w:t>a researcher’s task involves allowing data to ‘speak out’ beyond that which</w:t>
      </w:r>
      <w:r w:rsidR="00136664">
        <w:rPr>
          <w:iCs/>
        </w:rPr>
        <w:t xml:space="preserve"> </w:t>
      </w:r>
      <w:r w:rsidR="0052742D">
        <w:rPr>
          <w:iCs/>
        </w:rPr>
        <w:t xml:space="preserve">they </w:t>
      </w:r>
      <w:r w:rsidR="0052742D" w:rsidRPr="00315D96">
        <w:rPr>
          <w:iCs/>
        </w:rPr>
        <w:t xml:space="preserve">may have expected, or </w:t>
      </w:r>
      <w:r w:rsidR="0052742D">
        <w:rPr>
          <w:iCs/>
        </w:rPr>
        <w:t>perhaps</w:t>
      </w:r>
      <w:r>
        <w:rPr>
          <w:iCs/>
        </w:rPr>
        <w:t xml:space="preserve"> </w:t>
      </w:r>
      <w:r>
        <w:rPr>
          <w:iCs/>
        </w:rPr>
        <w:lastRenderedPageBreak/>
        <w:t>wanted</w:t>
      </w:r>
      <w:r w:rsidR="0052742D" w:rsidRPr="00315D96">
        <w:rPr>
          <w:iCs/>
        </w:rPr>
        <w:t>, to find. The maintenance of some separation between</w:t>
      </w:r>
      <w:r w:rsidR="0052742D">
        <w:rPr>
          <w:iCs/>
        </w:rPr>
        <w:t xml:space="preserve"> </w:t>
      </w:r>
      <w:r w:rsidR="0052742D" w:rsidRPr="00315D96">
        <w:rPr>
          <w:iCs/>
        </w:rPr>
        <w:t>data collection and analysis and</w:t>
      </w:r>
      <w:r w:rsidR="0052742D">
        <w:rPr>
          <w:iCs/>
        </w:rPr>
        <w:t xml:space="preserve"> </w:t>
      </w:r>
      <w:r w:rsidR="0052742D" w:rsidRPr="00315D96">
        <w:rPr>
          <w:iCs/>
        </w:rPr>
        <w:t>political and social commitments is</w:t>
      </w:r>
      <w:r w:rsidR="0052742D">
        <w:rPr>
          <w:iCs/>
        </w:rPr>
        <w:t xml:space="preserve">, </w:t>
      </w:r>
      <w:r w:rsidR="0052742D" w:rsidRPr="00315D96">
        <w:rPr>
          <w:iCs/>
        </w:rPr>
        <w:t>in my view</w:t>
      </w:r>
      <w:r w:rsidR="0052742D">
        <w:rPr>
          <w:iCs/>
        </w:rPr>
        <w:t xml:space="preserve">, central to the </w:t>
      </w:r>
      <w:r w:rsidR="0052742D" w:rsidRPr="00315D96">
        <w:rPr>
          <w:iCs/>
        </w:rPr>
        <w:t xml:space="preserve">integrity of the research process. Therefore, in </w:t>
      </w:r>
      <w:r w:rsidR="0052742D" w:rsidRPr="00315D96">
        <w:rPr>
          <w:i/>
        </w:rPr>
        <w:t>8</w:t>
      </w:r>
      <w:r w:rsidR="0052742D" w:rsidRPr="00315D96">
        <w:rPr>
          <w:iCs/>
        </w:rPr>
        <w:t>, while there is recognition of the ethical nature of the terrain and an explicit statement that our research interests were motivated by commitment to studying social inequality and social exclusion (p.256) we were also clear that this commitment should not overshadow accurately captur</w:t>
      </w:r>
      <w:r w:rsidR="0052742D">
        <w:rPr>
          <w:iCs/>
        </w:rPr>
        <w:t>ing</w:t>
      </w:r>
      <w:r w:rsidR="0052742D" w:rsidRPr="00315D96">
        <w:rPr>
          <w:iCs/>
        </w:rPr>
        <w:t xml:space="preserve"> the policy positions, arguments and welfare support developments in the review. Without maintaining such a separation the chances of perpetuating a ‘moralistic fallacy’ a</w:t>
      </w:r>
      <w:r w:rsidR="00084BCC">
        <w:rPr>
          <w:iCs/>
        </w:rPr>
        <w:t>ppear</w:t>
      </w:r>
      <w:r w:rsidR="0052742D" w:rsidRPr="00315D96">
        <w:rPr>
          <w:iCs/>
        </w:rPr>
        <w:t xml:space="preserve"> greatly increased</w:t>
      </w:r>
      <w:r w:rsidR="00BA5337">
        <w:rPr>
          <w:iCs/>
        </w:rPr>
        <w:t>:</w:t>
      </w:r>
      <w:r w:rsidR="0052742D" w:rsidRPr="00315D96">
        <w:rPr>
          <w:iCs/>
        </w:rPr>
        <w:t xml:space="preserve"> claims about </w:t>
      </w:r>
      <w:r w:rsidR="00084BCC">
        <w:rPr>
          <w:iCs/>
        </w:rPr>
        <w:t xml:space="preserve">what </w:t>
      </w:r>
      <w:r w:rsidR="0052742D" w:rsidRPr="00315D96">
        <w:rPr>
          <w:iCs/>
        </w:rPr>
        <w:t xml:space="preserve">the social world </w:t>
      </w:r>
      <w:r w:rsidR="00084BCC">
        <w:rPr>
          <w:iCs/>
        </w:rPr>
        <w:t xml:space="preserve">‘is’ </w:t>
      </w:r>
      <w:r w:rsidR="00BA5337">
        <w:rPr>
          <w:iCs/>
        </w:rPr>
        <w:t>become</w:t>
      </w:r>
      <w:r w:rsidR="0052742D" w:rsidRPr="00315D96">
        <w:rPr>
          <w:iCs/>
        </w:rPr>
        <w:t xml:space="preserve"> distorted by the ways we may wish that it </w:t>
      </w:r>
      <w:r w:rsidR="00084BCC">
        <w:rPr>
          <w:iCs/>
        </w:rPr>
        <w:t>‘</w:t>
      </w:r>
      <w:r w:rsidR="0052742D" w:rsidRPr="00315D96">
        <w:rPr>
          <w:iCs/>
        </w:rPr>
        <w:t>should be</w:t>
      </w:r>
      <w:r w:rsidR="00084BCC">
        <w:rPr>
          <w:iCs/>
        </w:rPr>
        <w:t>’</w:t>
      </w:r>
      <w:r w:rsidR="0052742D" w:rsidRPr="00315D96">
        <w:rPr>
          <w:iCs/>
        </w:rPr>
        <w:t>.</w:t>
      </w:r>
      <w:r w:rsidR="00D12A58">
        <w:rPr>
          <w:iCs/>
        </w:rPr>
        <w:t xml:space="preserve"> </w:t>
      </w:r>
      <w:r w:rsidR="0052742D">
        <w:rPr>
          <w:iCs/>
        </w:rPr>
        <w:t>I</w:t>
      </w:r>
      <w:r w:rsidR="00956263">
        <w:rPr>
          <w:iCs/>
        </w:rPr>
        <w:t xml:space="preserve">n short, </w:t>
      </w:r>
      <w:r>
        <w:rPr>
          <w:iCs/>
        </w:rPr>
        <w:t>th</w:t>
      </w:r>
      <w:r w:rsidR="004620DC">
        <w:rPr>
          <w:iCs/>
        </w:rPr>
        <w:t xml:space="preserve">e views I have evolved to hold - </w:t>
      </w:r>
      <w:r w:rsidR="00956263">
        <w:rPr>
          <w:iCs/>
        </w:rPr>
        <w:t>that study of the social world cannot be value free</w:t>
      </w:r>
      <w:r w:rsidR="004620DC">
        <w:rPr>
          <w:iCs/>
        </w:rPr>
        <w:t xml:space="preserve"> - </w:t>
      </w:r>
      <w:r w:rsidR="00956263">
        <w:rPr>
          <w:iCs/>
        </w:rPr>
        <w:t xml:space="preserve">do not entail </w:t>
      </w:r>
      <w:r>
        <w:rPr>
          <w:iCs/>
        </w:rPr>
        <w:t>an</w:t>
      </w:r>
      <w:r w:rsidR="00956263">
        <w:rPr>
          <w:iCs/>
        </w:rPr>
        <w:t xml:space="preserve"> accept</w:t>
      </w:r>
      <w:r>
        <w:rPr>
          <w:iCs/>
        </w:rPr>
        <w:t>ance</w:t>
      </w:r>
      <w:r w:rsidR="00956263">
        <w:rPr>
          <w:iCs/>
        </w:rPr>
        <w:t xml:space="preserve"> there </w:t>
      </w:r>
      <w:r w:rsidR="00D12A58">
        <w:rPr>
          <w:iCs/>
        </w:rPr>
        <w:t xml:space="preserve">can be </w:t>
      </w:r>
      <w:r w:rsidR="00956263">
        <w:rPr>
          <w:iCs/>
        </w:rPr>
        <w:t xml:space="preserve">no separation </w:t>
      </w:r>
      <w:r>
        <w:rPr>
          <w:iCs/>
        </w:rPr>
        <w:t xml:space="preserve">at all </w:t>
      </w:r>
      <w:r w:rsidR="00956263">
        <w:rPr>
          <w:iCs/>
        </w:rPr>
        <w:t xml:space="preserve">between what ‘is’ (facts) and what ‘ought to be’ (values). </w:t>
      </w:r>
      <w:r>
        <w:rPr>
          <w:iCs/>
        </w:rPr>
        <w:t xml:space="preserve">While the </w:t>
      </w:r>
      <w:r w:rsidR="003473C3">
        <w:rPr>
          <w:iCs/>
        </w:rPr>
        <w:t xml:space="preserve">exact </w:t>
      </w:r>
      <w:r w:rsidR="00956263">
        <w:rPr>
          <w:iCs/>
        </w:rPr>
        <w:t>nature of this separation is not</w:t>
      </w:r>
      <w:r w:rsidR="003473C3">
        <w:rPr>
          <w:iCs/>
        </w:rPr>
        <w:t xml:space="preserve"> always clear</w:t>
      </w:r>
      <w:r w:rsidR="00956263">
        <w:rPr>
          <w:iCs/>
        </w:rPr>
        <w:t>, and requires</w:t>
      </w:r>
      <w:r w:rsidR="0069033B">
        <w:rPr>
          <w:iCs/>
        </w:rPr>
        <w:t xml:space="preserve"> both</w:t>
      </w:r>
      <w:r w:rsidR="00956263">
        <w:rPr>
          <w:iCs/>
        </w:rPr>
        <w:t xml:space="preserve"> </w:t>
      </w:r>
      <w:r>
        <w:rPr>
          <w:iCs/>
        </w:rPr>
        <w:t xml:space="preserve">reflexivity </w:t>
      </w:r>
      <w:r w:rsidR="0069033B">
        <w:rPr>
          <w:iCs/>
        </w:rPr>
        <w:t xml:space="preserve">and justification </w:t>
      </w:r>
      <w:r>
        <w:rPr>
          <w:iCs/>
        </w:rPr>
        <w:t>as to where the</w:t>
      </w:r>
      <w:r w:rsidR="003473C3">
        <w:rPr>
          <w:iCs/>
        </w:rPr>
        <w:t xml:space="preserve"> boundaries </w:t>
      </w:r>
      <w:r w:rsidR="00BA5337">
        <w:rPr>
          <w:iCs/>
        </w:rPr>
        <w:t xml:space="preserve">lie </w:t>
      </w:r>
      <w:r w:rsidR="0069033B">
        <w:rPr>
          <w:iCs/>
        </w:rPr>
        <w:t xml:space="preserve">in </w:t>
      </w:r>
      <w:r w:rsidR="003473C3">
        <w:rPr>
          <w:iCs/>
        </w:rPr>
        <w:t xml:space="preserve">each case, the </w:t>
      </w:r>
      <w:r w:rsidR="0069033B">
        <w:rPr>
          <w:iCs/>
        </w:rPr>
        <w:t>importance of</w:t>
      </w:r>
      <w:r w:rsidR="00136664">
        <w:rPr>
          <w:iCs/>
        </w:rPr>
        <w:t xml:space="preserve"> </w:t>
      </w:r>
      <w:r w:rsidR="00EB6DCB">
        <w:rPr>
          <w:iCs/>
        </w:rPr>
        <w:t xml:space="preserve">a </w:t>
      </w:r>
      <w:r w:rsidR="00136664">
        <w:rPr>
          <w:iCs/>
        </w:rPr>
        <w:t>more overt</w:t>
      </w:r>
      <w:r w:rsidR="0069033B">
        <w:rPr>
          <w:iCs/>
        </w:rPr>
        <w:t xml:space="preserve"> engagement with policy and values issues is</w:t>
      </w:r>
      <w:r w:rsidR="00BA5337">
        <w:rPr>
          <w:iCs/>
        </w:rPr>
        <w:t>, I believe,</w:t>
      </w:r>
      <w:r w:rsidR="0069033B">
        <w:rPr>
          <w:iCs/>
        </w:rPr>
        <w:t xml:space="preserve"> </w:t>
      </w:r>
      <w:r w:rsidR="00136664">
        <w:rPr>
          <w:iCs/>
        </w:rPr>
        <w:t xml:space="preserve">better </w:t>
      </w:r>
      <w:r w:rsidR="0069033B">
        <w:rPr>
          <w:iCs/>
        </w:rPr>
        <w:t>reflected in</w:t>
      </w:r>
      <w:r w:rsidR="00136664">
        <w:rPr>
          <w:iCs/>
        </w:rPr>
        <w:t xml:space="preserve"> </w:t>
      </w:r>
      <w:r w:rsidR="00BA5337">
        <w:rPr>
          <w:iCs/>
        </w:rPr>
        <w:t xml:space="preserve">the </w:t>
      </w:r>
      <w:r w:rsidR="00136664">
        <w:rPr>
          <w:iCs/>
        </w:rPr>
        <w:t>later work</w:t>
      </w:r>
      <w:r w:rsidR="00BA5337">
        <w:rPr>
          <w:iCs/>
        </w:rPr>
        <w:t xml:space="preserve"> in this submission</w:t>
      </w:r>
      <w:r w:rsidR="0069033B">
        <w:rPr>
          <w:iCs/>
        </w:rPr>
        <w:t xml:space="preserve"> </w:t>
      </w:r>
      <w:r w:rsidR="00136664">
        <w:rPr>
          <w:iCs/>
        </w:rPr>
        <w:t>(</w:t>
      </w:r>
      <w:r w:rsidR="0052742D" w:rsidRPr="00CF5019">
        <w:rPr>
          <w:i/>
        </w:rPr>
        <w:t xml:space="preserve">7, </w:t>
      </w:r>
      <w:r w:rsidR="003473C3">
        <w:rPr>
          <w:i/>
        </w:rPr>
        <w:t xml:space="preserve">8, </w:t>
      </w:r>
      <w:r w:rsidR="0069033B">
        <w:rPr>
          <w:i/>
        </w:rPr>
        <w:t xml:space="preserve">10 &amp; </w:t>
      </w:r>
      <w:r w:rsidR="0052742D" w:rsidRPr="00CF5019">
        <w:rPr>
          <w:i/>
        </w:rPr>
        <w:t>11</w:t>
      </w:r>
      <w:r w:rsidR="00136664">
        <w:rPr>
          <w:iCs/>
        </w:rPr>
        <w:t>).</w:t>
      </w:r>
      <w:r>
        <w:rPr>
          <w:iCs/>
        </w:rPr>
        <w:t xml:space="preserve"> </w:t>
      </w:r>
    </w:p>
    <w:p w14:paraId="35E50028" w14:textId="77777777" w:rsidR="0052742D" w:rsidRDefault="0052742D" w:rsidP="0052742D"/>
    <w:p w14:paraId="102A3B28" w14:textId="77777777" w:rsidR="00D63129" w:rsidRPr="00315D96" w:rsidRDefault="00D63129" w:rsidP="00102B5E">
      <w:pPr>
        <w:spacing w:line="360" w:lineRule="auto"/>
        <w:rPr>
          <w:iCs/>
        </w:rPr>
      </w:pPr>
    </w:p>
    <w:p w14:paraId="0B224036" w14:textId="3C061A27" w:rsidR="00616690" w:rsidRPr="00315D96" w:rsidRDefault="009D6D9C" w:rsidP="00102B5E">
      <w:pPr>
        <w:spacing w:after="160" w:line="360" w:lineRule="auto"/>
        <w:rPr>
          <w:iCs/>
        </w:rPr>
      </w:pPr>
      <w:r w:rsidRPr="00315D96">
        <w:rPr>
          <w:iCs/>
        </w:rPr>
        <w:br w:type="page"/>
      </w:r>
    </w:p>
    <w:p w14:paraId="27FAFEB7" w14:textId="546D41D8" w:rsidR="00E76707" w:rsidRPr="00315D96" w:rsidRDefault="003F6EAA" w:rsidP="00CF5019">
      <w:pPr>
        <w:pStyle w:val="Heading1"/>
      </w:pPr>
      <w:bookmarkStart w:id="30" w:name="_Toc32913177"/>
      <w:r>
        <w:lastRenderedPageBreak/>
        <w:t>9</w:t>
      </w:r>
      <w:r w:rsidR="00186ACB" w:rsidRPr="00315D96">
        <w:t xml:space="preserve">. </w:t>
      </w:r>
      <w:r w:rsidR="003070C1" w:rsidRPr="00315D96">
        <w:t>Conclusion</w:t>
      </w:r>
      <w:bookmarkEnd w:id="30"/>
      <w:r w:rsidR="003070C1" w:rsidRPr="00315D96">
        <w:t xml:space="preserve"> </w:t>
      </w:r>
    </w:p>
    <w:p w14:paraId="3C606A59" w14:textId="77777777" w:rsidR="00B3282C" w:rsidRDefault="00B3282C" w:rsidP="00102B5E">
      <w:pPr>
        <w:spacing w:line="360" w:lineRule="auto"/>
        <w:rPr>
          <w:i/>
          <w:iCs/>
        </w:rPr>
      </w:pPr>
    </w:p>
    <w:p w14:paraId="3DEE203D" w14:textId="2D68A2C0" w:rsidR="00AD08CA" w:rsidRDefault="00C13E30" w:rsidP="00257FAE">
      <w:pPr>
        <w:spacing w:line="360" w:lineRule="auto"/>
      </w:pPr>
      <w:r>
        <w:t xml:space="preserve">The </w:t>
      </w:r>
      <w:r w:rsidR="00257FAE">
        <w:t xml:space="preserve">coherence and significance of the submissions in this thesis have been articulated through discussing five </w:t>
      </w:r>
      <w:r w:rsidR="0001060D">
        <w:t>thematic areas</w:t>
      </w:r>
      <w:r>
        <w:t xml:space="preserve"> which cut across the articles.  These are: c</w:t>
      </w:r>
      <w:r w:rsidR="0001060D">
        <w:t>ontributions through qualitative research; the reconciliation of social constructionist and realist orientations; developing an evidence base for child welfare practice through literature review; mixed methods</w:t>
      </w:r>
      <w:r w:rsidR="00AD08CA">
        <w:t xml:space="preserve"> use as a primarily qualitative researcher</w:t>
      </w:r>
      <w:r w:rsidR="0001060D">
        <w:t>; and values commitments, radical perspectives and statutory state intervention.</w:t>
      </w:r>
      <w:r w:rsidR="000156B3">
        <w:t xml:space="preserve"> These </w:t>
      </w:r>
      <w:r>
        <w:t xml:space="preserve">thematic areas </w:t>
      </w:r>
      <w:r w:rsidR="000156B3">
        <w:t xml:space="preserve">have been mapped </w:t>
      </w:r>
      <w:r>
        <w:t>against</w:t>
      </w:r>
      <w:r w:rsidR="007C54D9">
        <w:t xml:space="preserve"> </w:t>
      </w:r>
      <w:r w:rsidR="000156B3">
        <w:t>four broader domains</w:t>
      </w:r>
      <w:r>
        <w:t xml:space="preserve"> to provide additional clarity. These four domains are: c</w:t>
      </w:r>
      <w:r w:rsidR="000156B3">
        <w:t xml:space="preserve">ontributions to an empirical knowledge base for child welfare practice; theoretical contributions; contributions through </w:t>
      </w:r>
      <w:r w:rsidR="00801C01">
        <w:t xml:space="preserve">my </w:t>
      </w:r>
      <w:r w:rsidR="000156B3">
        <w:t>use of research methods; and, contributions to</w:t>
      </w:r>
      <w:r w:rsidR="00AD08CA">
        <w:t xml:space="preserve"> </w:t>
      </w:r>
      <w:r w:rsidR="00AD08CA" w:rsidRPr="00AD08CA">
        <w:t>broader debates and understandings related to child welfare practices</w:t>
      </w:r>
      <w:r w:rsidR="000156B3">
        <w:t>.</w:t>
      </w:r>
    </w:p>
    <w:p w14:paraId="31AB11B9" w14:textId="559B3286" w:rsidR="0001060D" w:rsidRDefault="000156B3" w:rsidP="00257FAE">
      <w:pPr>
        <w:spacing w:line="360" w:lineRule="auto"/>
      </w:pPr>
      <w:r>
        <w:t xml:space="preserve"> </w:t>
      </w:r>
    </w:p>
    <w:p w14:paraId="4259CD9A" w14:textId="4731777D" w:rsidR="002445A7" w:rsidRDefault="00323375" w:rsidP="002450FD">
      <w:pPr>
        <w:spacing w:line="360" w:lineRule="auto"/>
      </w:pPr>
      <w:r w:rsidRPr="00B3282C">
        <w:t xml:space="preserve">The </w:t>
      </w:r>
      <w:r w:rsidR="00EC436F" w:rsidRPr="00B3282C">
        <w:t>article</w:t>
      </w:r>
      <w:r w:rsidRPr="00B3282C">
        <w:t>s in this submission are centred around a belief in supporting the develo</w:t>
      </w:r>
      <w:r w:rsidR="00545853">
        <w:t xml:space="preserve">pment of professional practice </w:t>
      </w:r>
      <w:r w:rsidRPr="00B3282C">
        <w:t xml:space="preserve">with children and families receiving </w:t>
      </w:r>
      <w:r w:rsidR="00545853">
        <w:t xml:space="preserve">child welfare support, </w:t>
      </w:r>
      <w:r w:rsidRPr="00B3282C">
        <w:t xml:space="preserve">through seeking to review or produce knowledge, and disseminate it, around effective and ethical ways </w:t>
      </w:r>
      <w:r w:rsidR="00C13E30">
        <w:t>of protecting children in care (</w:t>
      </w:r>
      <w:r w:rsidRPr="00D954B6">
        <w:rPr>
          <w:i/>
          <w:iCs/>
        </w:rPr>
        <w:t>1</w:t>
      </w:r>
      <w:r w:rsidRPr="00B3282C">
        <w:t>), engaging with</w:t>
      </w:r>
      <w:r w:rsidR="00801C01">
        <w:t>,</w:t>
      </w:r>
      <w:r w:rsidRPr="00B3282C">
        <w:t xml:space="preserve"> and supporting</w:t>
      </w:r>
      <w:r w:rsidR="00801C01">
        <w:t>,</w:t>
      </w:r>
      <w:r w:rsidRPr="00B3282C">
        <w:t xml:space="preserve"> children </w:t>
      </w:r>
      <w:r w:rsidR="00801C01">
        <w:t xml:space="preserve">with experience of the </w:t>
      </w:r>
      <w:r w:rsidRPr="00B3282C">
        <w:t>care</w:t>
      </w:r>
      <w:r w:rsidR="00801C01">
        <w:t xml:space="preserve"> system </w:t>
      </w:r>
      <w:r w:rsidRPr="00B3282C">
        <w:t xml:space="preserve"> (</w:t>
      </w:r>
      <w:r w:rsidRPr="00D954B6">
        <w:rPr>
          <w:i/>
          <w:iCs/>
        </w:rPr>
        <w:t>2,</w:t>
      </w:r>
      <w:r w:rsidR="00F229DD">
        <w:rPr>
          <w:i/>
          <w:iCs/>
        </w:rPr>
        <w:t xml:space="preserve"> </w:t>
      </w:r>
      <w:r w:rsidRPr="00D954B6">
        <w:rPr>
          <w:i/>
          <w:iCs/>
        </w:rPr>
        <w:t>3,</w:t>
      </w:r>
      <w:r w:rsidR="00F229DD">
        <w:rPr>
          <w:i/>
          <w:iCs/>
        </w:rPr>
        <w:t xml:space="preserve"> </w:t>
      </w:r>
      <w:r w:rsidRPr="00D954B6">
        <w:rPr>
          <w:i/>
          <w:iCs/>
        </w:rPr>
        <w:t>4,</w:t>
      </w:r>
      <w:r w:rsidR="00F229DD">
        <w:rPr>
          <w:i/>
          <w:iCs/>
        </w:rPr>
        <w:t xml:space="preserve"> </w:t>
      </w:r>
      <w:r w:rsidRPr="00D954B6">
        <w:rPr>
          <w:i/>
          <w:iCs/>
        </w:rPr>
        <w:t>6</w:t>
      </w:r>
      <w:r w:rsidRPr="00B3282C">
        <w:t>), understanding the perspectives of people</w:t>
      </w:r>
      <w:r w:rsidR="002450FD">
        <w:t xml:space="preserve"> receiving social work support (</w:t>
      </w:r>
      <w:r w:rsidR="002450FD" w:rsidRPr="002450FD">
        <w:rPr>
          <w:i/>
          <w:iCs/>
        </w:rPr>
        <w:t>9</w:t>
      </w:r>
      <w:r w:rsidRPr="00B3282C">
        <w:t>) and supporting children, parents and wider families where there is state intervention due to child welfare concerns (</w:t>
      </w:r>
      <w:r w:rsidRPr="00D954B6">
        <w:rPr>
          <w:i/>
          <w:iCs/>
        </w:rPr>
        <w:t>5, 7, 8, 10, 11</w:t>
      </w:r>
      <w:r w:rsidRPr="00B3282C">
        <w:t xml:space="preserve">).  </w:t>
      </w:r>
    </w:p>
    <w:p w14:paraId="1049808E" w14:textId="77777777" w:rsidR="002445A7" w:rsidRDefault="002445A7" w:rsidP="00C96155">
      <w:pPr>
        <w:spacing w:line="360" w:lineRule="auto"/>
      </w:pPr>
    </w:p>
    <w:p w14:paraId="3CD55AE5" w14:textId="45E13A96" w:rsidR="00FB0BB2" w:rsidRDefault="00775DD4" w:rsidP="002450FD">
      <w:pPr>
        <w:spacing w:line="360" w:lineRule="auto"/>
      </w:pPr>
      <w:r>
        <w:t xml:space="preserve">Within the empirical papers there has been a contribution through the range of methods used according to purpose and context. The </w:t>
      </w:r>
      <w:r w:rsidR="00FA5E1E">
        <w:t xml:space="preserve">majority </w:t>
      </w:r>
      <w:r>
        <w:t xml:space="preserve">of this work sits within the qualitative tradition given both its aims and the data collection methods used. </w:t>
      </w:r>
      <w:r w:rsidR="00310B0F">
        <w:t xml:space="preserve">While </w:t>
      </w:r>
      <w:r w:rsidR="00310B0F" w:rsidRPr="0055283D">
        <w:rPr>
          <w:i/>
          <w:iCs/>
        </w:rPr>
        <w:t>9</w:t>
      </w:r>
      <w:r w:rsidR="00310B0F">
        <w:t xml:space="preserve"> is a non-empirical paper, it offers </w:t>
      </w:r>
      <w:r w:rsidR="00136664">
        <w:t>the</w:t>
      </w:r>
      <w:r w:rsidR="00310B0F">
        <w:t xml:space="preserve"> development</w:t>
      </w:r>
      <w:r w:rsidR="00136664">
        <w:t xml:space="preserve"> of</w:t>
      </w:r>
      <w:r w:rsidR="00310B0F">
        <w:t xml:space="preserve"> a learning method in social work education </w:t>
      </w:r>
      <w:r w:rsidR="00136664">
        <w:t xml:space="preserve">that </w:t>
      </w:r>
      <w:r w:rsidR="00FA5E1E">
        <w:t>is grounded</w:t>
      </w:r>
      <w:r w:rsidR="00136664">
        <w:t xml:space="preserve"> within social theor</w:t>
      </w:r>
      <w:r w:rsidR="00FA5E1E">
        <w:t>etical concepts which</w:t>
      </w:r>
      <w:r w:rsidR="00136664">
        <w:t xml:space="preserve"> underpin </w:t>
      </w:r>
      <w:r w:rsidR="00310B0F">
        <w:t xml:space="preserve">qualitative </w:t>
      </w:r>
      <w:r w:rsidR="00801C01">
        <w:t>research</w:t>
      </w:r>
      <w:r w:rsidR="00136664">
        <w:t xml:space="preserve">, and indeed the method of the Living Library could be </w:t>
      </w:r>
      <w:r w:rsidR="00FA5E1E">
        <w:t xml:space="preserve">easily </w:t>
      </w:r>
      <w:r w:rsidR="00136664">
        <w:t xml:space="preserve">adapted for qualitative </w:t>
      </w:r>
      <w:r w:rsidR="00FA5E1E">
        <w:t>inquiry</w:t>
      </w:r>
      <w:r w:rsidR="00310B0F">
        <w:t>. G</w:t>
      </w:r>
      <w:r>
        <w:t>iven the relative scarcity of mixed methods studies in the social work field, there has been a particular contribution in the use of both qualitatively-driven mixed methods (</w:t>
      </w:r>
      <w:r w:rsidRPr="00775DD4">
        <w:rPr>
          <w:i/>
          <w:iCs/>
        </w:rPr>
        <w:t>5</w:t>
      </w:r>
      <w:r>
        <w:t>) and the use of qualitative and quantitative methods organically</w:t>
      </w:r>
      <w:r w:rsidR="00136664">
        <w:t xml:space="preserve"> together</w:t>
      </w:r>
      <w:r>
        <w:t>, such that neither qualitative or quantitative data dir</w:t>
      </w:r>
      <w:r w:rsidR="00CE4873">
        <w:t>ect</w:t>
      </w:r>
      <w:r>
        <w:t xml:space="preserve"> </w:t>
      </w:r>
      <w:r>
        <w:lastRenderedPageBreak/>
        <w:t>the study, but different data strands sit alongside each other to show different aspects of a complex whole (</w:t>
      </w:r>
      <w:r w:rsidR="002450FD" w:rsidRPr="002450FD">
        <w:rPr>
          <w:i/>
          <w:iCs/>
        </w:rPr>
        <w:t>1</w:t>
      </w:r>
      <w:r w:rsidRPr="00775DD4">
        <w:rPr>
          <w:i/>
          <w:iCs/>
        </w:rPr>
        <w:t>0, 11</w:t>
      </w:r>
      <w:r>
        <w:t>). The latter use of mixed methods has entailed some engagement</w:t>
      </w:r>
      <w:r w:rsidR="00C96155">
        <w:t>,</w:t>
      </w:r>
      <w:r>
        <w:t xml:space="preserve"> as a primarily qualitative researcher, with quantitative data and quantitative data analysis.</w:t>
      </w:r>
      <w:r w:rsidR="00C96155">
        <w:t xml:space="preserve"> Though I remain a </w:t>
      </w:r>
      <w:r w:rsidR="00DF757C">
        <w:t xml:space="preserve">learner </w:t>
      </w:r>
      <w:r w:rsidR="00136664">
        <w:t xml:space="preserve">in respect of </w:t>
      </w:r>
      <w:r w:rsidR="00DF757C">
        <w:t>quantitative methods</w:t>
      </w:r>
      <w:r w:rsidR="00C96155">
        <w:t xml:space="preserve">, I believe articles </w:t>
      </w:r>
      <w:r w:rsidR="00C96155" w:rsidRPr="00C96155">
        <w:rPr>
          <w:i/>
          <w:iCs/>
        </w:rPr>
        <w:t xml:space="preserve">10, </w:t>
      </w:r>
      <w:r w:rsidR="00C96155">
        <w:rPr>
          <w:i/>
          <w:iCs/>
        </w:rPr>
        <w:t xml:space="preserve">&amp; </w:t>
      </w:r>
      <w:r w:rsidR="00C96155" w:rsidRPr="00C96155">
        <w:rPr>
          <w:i/>
          <w:iCs/>
        </w:rPr>
        <w:t>11</w:t>
      </w:r>
      <w:r w:rsidR="00DF757C">
        <w:rPr>
          <w:i/>
          <w:iCs/>
        </w:rPr>
        <w:t xml:space="preserve"> </w:t>
      </w:r>
      <w:r w:rsidR="00DF757C" w:rsidRPr="00DF757C">
        <w:t>also offer a contribution in the way</w:t>
      </w:r>
      <w:r w:rsidR="00DF757C">
        <w:t xml:space="preserve"> they utilise statistical analysis without reifying it, by </w:t>
      </w:r>
      <w:r w:rsidR="002445A7">
        <w:t xml:space="preserve">clearly </w:t>
      </w:r>
      <w:r w:rsidR="00DF757C">
        <w:t xml:space="preserve">acknowledging the gaps </w:t>
      </w:r>
      <w:r w:rsidR="00B21117">
        <w:t xml:space="preserve">and limitations </w:t>
      </w:r>
      <w:r w:rsidR="00DF757C">
        <w:t>in what those data might represent</w:t>
      </w:r>
      <w:r w:rsidR="00801C01">
        <w:t>,</w:t>
      </w:r>
      <w:r w:rsidR="00DF757C">
        <w:t xml:space="preserve"> and what might be drawn from them</w:t>
      </w:r>
      <w:r w:rsidR="00310B0F">
        <w:t xml:space="preserve">. </w:t>
      </w:r>
    </w:p>
    <w:p w14:paraId="1409123F" w14:textId="045067C7" w:rsidR="002445A7" w:rsidRDefault="002445A7" w:rsidP="00C96155">
      <w:pPr>
        <w:spacing w:line="360" w:lineRule="auto"/>
      </w:pPr>
    </w:p>
    <w:p w14:paraId="1BA9DE6A" w14:textId="196CC83E" w:rsidR="002445A7" w:rsidRDefault="002445A7" w:rsidP="002A6704">
      <w:pPr>
        <w:spacing w:line="360" w:lineRule="auto"/>
      </w:pPr>
      <w:r>
        <w:t>T</w:t>
      </w:r>
      <w:r w:rsidR="00310B0F">
        <w:t xml:space="preserve">he work </w:t>
      </w:r>
      <w:r>
        <w:t>offers a contribution in developing the application of specific social theories to data about child welfare and social work contexts (</w:t>
      </w:r>
      <w:r w:rsidRPr="001E1D3B">
        <w:rPr>
          <w:i/>
          <w:iCs/>
        </w:rPr>
        <w:t>5, 7, 9, 10</w:t>
      </w:r>
      <w:r>
        <w:t xml:space="preserve">). </w:t>
      </w:r>
      <w:r w:rsidR="00310B0F">
        <w:t xml:space="preserve"> Alongside this, the work offers an underlying theoretical contribution in neither adopting a radical social constructionist or narrow positivist perspective. My understandings of these issues ha</w:t>
      </w:r>
      <w:r w:rsidR="00136664">
        <w:t>s</w:t>
      </w:r>
      <w:r w:rsidR="00310B0F">
        <w:t xml:space="preserve"> developed to be more explicitly influenced by a </w:t>
      </w:r>
      <w:r w:rsidR="00FA5E1E">
        <w:t xml:space="preserve">realist and </w:t>
      </w:r>
      <w:r w:rsidR="00310B0F">
        <w:t xml:space="preserve">critical realist approach </w:t>
      </w:r>
      <w:r w:rsidR="00136664">
        <w:t>in recent years</w:t>
      </w:r>
      <w:r w:rsidR="00FA5E1E">
        <w:t>. This</w:t>
      </w:r>
      <w:r w:rsidR="00136664">
        <w:t xml:space="preserve"> </w:t>
      </w:r>
      <w:r w:rsidR="00310B0F">
        <w:t xml:space="preserve">provides a coherent and important reconciliation of a belief in the social construction of reality with a belief in an independently real world. </w:t>
      </w:r>
      <w:r w:rsidR="002A6704">
        <w:t>Realist approaches are also consistent with the body of work</w:t>
      </w:r>
      <w:r w:rsidR="00136664">
        <w:t xml:space="preserve"> presented</w:t>
      </w:r>
      <w:r w:rsidR="002A6704">
        <w:t xml:space="preserve"> here in emphasising the need for qualitative data to understand human behaviour and complex social phenomena. </w:t>
      </w:r>
    </w:p>
    <w:p w14:paraId="3F3F859F" w14:textId="15DED45F" w:rsidR="002A6704" w:rsidRDefault="002A6704" w:rsidP="002A6704">
      <w:pPr>
        <w:spacing w:line="360" w:lineRule="auto"/>
      </w:pPr>
    </w:p>
    <w:p w14:paraId="1FE97311" w14:textId="2CCD9387" w:rsidR="0069033B" w:rsidRDefault="002A6704" w:rsidP="0069033B">
      <w:pPr>
        <w:spacing w:line="360" w:lineRule="auto"/>
      </w:pPr>
      <w:r>
        <w:t>Finally, t</w:t>
      </w:r>
      <w:r w:rsidR="002445A7">
        <w:t xml:space="preserve">he articles </w:t>
      </w:r>
      <w:r w:rsidR="00400319">
        <w:t>presented in</w:t>
      </w:r>
      <w:r w:rsidR="002445A7">
        <w:t xml:space="preserve"> this thesis offer a contribution to broader understandings and debates</w:t>
      </w:r>
      <w:r>
        <w:t xml:space="preserve"> underpinning child welfare practices. They do this through reconciling the need to extend the empirical knowledge base of child welfare practice</w:t>
      </w:r>
      <w:r w:rsidR="00D92341">
        <w:t>s</w:t>
      </w:r>
      <w:r>
        <w:t xml:space="preserve"> with a critical openness towards what constitutes evidence. An emphasis on the importance of drawing on the lived experiences </w:t>
      </w:r>
      <w:r w:rsidR="001E1D3B">
        <w:t>of people receiving services</w:t>
      </w:r>
      <w:r w:rsidR="00D92341">
        <w:t xml:space="preserve"> </w:t>
      </w:r>
      <w:r w:rsidR="001E1D3B">
        <w:t>is</w:t>
      </w:r>
      <w:r w:rsidR="00D92341">
        <w:t xml:space="preserve"> heavily</w:t>
      </w:r>
      <w:r w:rsidR="001E1D3B">
        <w:t xml:space="preserve"> implicit </w:t>
      </w:r>
      <w:r w:rsidR="00801C01">
        <w:t xml:space="preserve">within </w:t>
      </w:r>
      <w:r w:rsidR="001E1D3B">
        <w:t>several of the articles</w:t>
      </w:r>
      <w:r w:rsidR="00D92341">
        <w:t>,</w:t>
      </w:r>
      <w:r w:rsidR="001E1D3B">
        <w:t xml:space="preserve"> as well as explicit</w:t>
      </w:r>
      <w:r w:rsidR="00801C01">
        <w:t>ly so</w:t>
      </w:r>
      <w:r w:rsidR="001E1D3B">
        <w:t xml:space="preserve"> in </w:t>
      </w:r>
      <w:r w:rsidR="001E1D3B" w:rsidRPr="001E1D3B">
        <w:rPr>
          <w:i/>
          <w:iCs/>
        </w:rPr>
        <w:t>9</w:t>
      </w:r>
      <w:r w:rsidR="001E1D3B">
        <w:rPr>
          <w:i/>
          <w:iCs/>
        </w:rPr>
        <w:t>.</w:t>
      </w:r>
      <w:r w:rsidR="00801C01">
        <w:rPr>
          <w:i/>
          <w:iCs/>
        </w:rPr>
        <w:t xml:space="preserve"> </w:t>
      </w:r>
      <w:r w:rsidR="00801C01">
        <w:t>T</w:t>
      </w:r>
      <w:r w:rsidR="00FF758D">
        <w:t xml:space="preserve">he work offers a contribution to broader understandings </w:t>
      </w:r>
      <w:r w:rsidR="00D92341">
        <w:t xml:space="preserve">in the field </w:t>
      </w:r>
      <w:r w:rsidR="00FF758D">
        <w:t xml:space="preserve">through </w:t>
      </w:r>
      <w:r w:rsidR="00801C01">
        <w:t xml:space="preserve">maintaining </w:t>
      </w:r>
      <w:r w:rsidR="00D92341">
        <w:t xml:space="preserve">a </w:t>
      </w:r>
      <w:r w:rsidR="00FF758D">
        <w:t>focus on the positive contributions which child welfare practices can make</w:t>
      </w:r>
      <w:r w:rsidR="00801C01">
        <w:t xml:space="preserve">, while also recognising these practices </w:t>
      </w:r>
      <w:r w:rsidR="00FF758D">
        <w:t>are located within coercive mechanisms of intervention in family life</w:t>
      </w:r>
      <w:r w:rsidR="00801C01">
        <w:t xml:space="preserve">, </w:t>
      </w:r>
      <w:r w:rsidR="00FF758D">
        <w:t xml:space="preserve">which bring with them surveillance and social control. </w:t>
      </w:r>
      <w:r w:rsidR="00020C18">
        <w:t xml:space="preserve">A failure to recognise this </w:t>
      </w:r>
      <w:r w:rsidR="00FF758D">
        <w:t>latter character</w:t>
      </w:r>
      <w:r w:rsidR="00D92341">
        <w:t>istic</w:t>
      </w:r>
      <w:r w:rsidR="00FF758D">
        <w:t xml:space="preserve"> of child welfare intervention </w:t>
      </w:r>
      <w:r w:rsidR="00020C18">
        <w:t>may</w:t>
      </w:r>
      <w:r w:rsidR="00FF758D">
        <w:t xml:space="preserve"> </w:t>
      </w:r>
      <w:r w:rsidR="00020C18">
        <w:t xml:space="preserve">result in </w:t>
      </w:r>
      <w:r w:rsidR="00FF758D">
        <w:t xml:space="preserve">a quixotic view of them, </w:t>
      </w:r>
      <w:r w:rsidR="00020C18">
        <w:t xml:space="preserve">while </w:t>
      </w:r>
      <w:r w:rsidR="00FF758D">
        <w:t>radical critiques</w:t>
      </w:r>
      <w:r w:rsidR="00020C18">
        <w:t xml:space="preserve"> </w:t>
      </w:r>
      <w:r w:rsidR="00FF758D">
        <w:t xml:space="preserve">which </w:t>
      </w:r>
      <w:r w:rsidR="00D92341">
        <w:t xml:space="preserve">present state </w:t>
      </w:r>
      <w:r w:rsidR="00FF758D">
        <w:t>intervention a</w:t>
      </w:r>
      <w:r w:rsidR="00D92341">
        <w:t xml:space="preserve">s being </w:t>
      </w:r>
      <w:r w:rsidR="00020C18">
        <w:t xml:space="preserve">intrinsically and inescapably </w:t>
      </w:r>
      <w:r w:rsidR="00D92341">
        <w:t>oppressive</w:t>
      </w:r>
      <w:r w:rsidR="00020C18">
        <w:t xml:space="preserve"> tend to </w:t>
      </w:r>
      <w:r w:rsidR="00FF758D">
        <w:t>overlook that</w:t>
      </w:r>
      <w:r w:rsidR="00020C18">
        <w:t xml:space="preserve"> such intervention</w:t>
      </w:r>
      <w:r w:rsidR="00FF758D">
        <w:t xml:space="preserve"> can provide </w:t>
      </w:r>
      <w:r w:rsidR="00020C18">
        <w:t xml:space="preserve">help and </w:t>
      </w:r>
      <w:r w:rsidR="00FF758D">
        <w:t>support</w:t>
      </w:r>
      <w:r w:rsidR="00020C18">
        <w:t xml:space="preserve"> which is</w:t>
      </w:r>
      <w:r w:rsidR="00FF758D">
        <w:t xml:space="preserve"> </w:t>
      </w:r>
      <w:r w:rsidR="00D92341">
        <w:t xml:space="preserve">wanted </w:t>
      </w:r>
      <w:r w:rsidR="00020C18">
        <w:t xml:space="preserve">and valued </w:t>
      </w:r>
      <w:r w:rsidR="00D92341">
        <w:t>by families</w:t>
      </w:r>
      <w:r w:rsidR="00FF758D">
        <w:t xml:space="preserve">. The work </w:t>
      </w:r>
      <w:r w:rsidR="00D92341">
        <w:t xml:space="preserve">in this thesis </w:t>
      </w:r>
      <w:r w:rsidR="00FF758D">
        <w:t>has ste</w:t>
      </w:r>
      <w:r w:rsidR="00326FC3">
        <w:t xml:space="preserve">ered a course between </w:t>
      </w:r>
      <w:r w:rsidR="00326FC3">
        <w:lastRenderedPageBreak/>
        <w:t>both positions</w:t>
      </w:r>
      <w:r w:rsidR="00FF758D">
        <w:t>. One of the challenges in striking a balance which seeks to provide as much support to families as possible</w:t>
      </w:r>
      <w:r w:rsidR="00150B1E">
        <w:t xml:space="preserve"> </w:t>
      </w:r>
      <w:r w:rsidR="00326FC3">
        <w:t>within a framework of statutory intervention</w:t>
      </w:r>
      <w:r w:rsidR="00FF758D">
        <w:t xml:space="preserve"> is in how genuine partnership can be achieved with parents and families within the current child protection system. Within more recent articles there has been a contribution through critiquing aspects of policy underpinning the child protection system which militate against</w:t>
      </w:r>
      <w:r w:rsidR="00D92341">
        <w:t xml:space="preserve"> more genuine </w:t>
      </w:r>
      <w:r w:rsidR="00FF758D">
        <w:t xml:space="preserve">partnership working. </w:t>
      </w:r>
      <w:r w:rsidR="0069033B">
        <w:t>P</w:t>
      </w:r>
      <w:r w:rsidR="00FF758D">
        <w:t>olitical and social changes in England since 2010 have mad</w:t>
      </w:r>
      <w:r w:rsidR="00326FC3">
        <w:t>e engaging in this critique more urgent</w:t>
      </w:r>
      <w:r w:rsidR="0069033B">
        <w:t xml:space="preserve"> in my own mind</w:t>
      </w:r>
      <w:r w:rsidR="00D92341">
        <w:t>,</w:t>
      </w:r>
      <w:r w:rsidR="0069033B">
        <w:t xml:space="preserve"> but underpinning it has also been</w:t>
      </w:r>
      <w:r w:rsidR="00326FC3">
        <w:t xml:space="preserve"> a</w:t>
      </w:r>
      <w:r w:rsidR="0069033B">
        <w:t>n evolving acknowledgment that study of the social world is inevitably value laden</w:t>
      </w:r>
      <w:r w:rsidR="00D92341">
        <w:t xml:space="preserve">, rendering </w:t>
      </w:r>
      <w:r w:rsidR="0069033B">
        <w:t>a hard separation between facts and values unsustainable. While I</w:t>
      </w:r>
      <w:r w:rsidR="006C0357">
        <w:t xml:space="preserve"> </w:t>
      </w:r>
      <w:r w:rsidR="0069033B">
        <w:t>maintain the</w:t>
      </w:r>
      <w:r w:rsidR="006C0357">
        <w:t>re is</w:t>
      </w:r>
      <w:r w:rsidR="0069033B">
        <w:t xml:space="preserve"> need for some separation between facts and values in the research pro</w:t>
      </w:r>
      <w:r w:rsidR="006C0357">
        <w:t>cess</w:t>
      </w:r>
      <w:r w:rsidR="00D92341">
        <w:t>,</w:t>
      </w:r>
      <w:r w:rsidR="006C0357">
        <w:t xml:space="preserve"> an evolving </w:t>
      </w:r>
      <w:r w:rsidR="006C0357">
        <w:rPr>
          <w:iCs/>
        </w:rPr>
        <w:t xml:space="preserve">acceptance that there is always an axiological underpinning to </w:t>
      </w:r>
      <w:r w:rsidR="00D92341">
        <w:rPr>
          <w:iCs/>
        </w:rPr>
        <w:t xml:space="preserve">any study of </w:t>
      </w:r>
      <w:r w:rsidR="006C0357">
        <w:rPr>
          <w:iCs/>
        </w:rPr>
        <w:t>the social world</w:t>
      </w:r>
      <w:r w:rsidR="00D92341">
        <w:rPr>
          <w:iCs/>
        </w:rPr>
        <w:t xml:space="preserve"> </w:t>
      </w:r>
      <w:r w:rsidR="006C0357">
        <w:rPr>
          <w:iCs/>
        </w:rPr>
        <w:t xml:space="preserve">has freed me to engage more overtly in policy and practice critique within some of the later work presented </w:t>
      </w:r>
      <w:r w:rsidR="00D92341">
        <w:rPr>
          <w:iCs/>
        </w:rPr>
        <w:t xml:space="preserve">in this thesis. </w:t>
      </w:r>
      <w:r w:rsidR="006C0357">
        <w:rPr>
          <w:iCs/>
        </w:rPr>
        <w:t xml:space="preserve">I envisage </w:t>
      </w:r>
      <w:r w:rsidR="00D92341">
        <w:rPr>
          <w:iCs/>
        </w:rPr>
        <w:t xml:space="preserve">such </w:t>
      </w:r>
      <w:r w:rsidR="006C0357">
        <w:rPr>
          <w:iCs/>
        </w:rPr>
        <w:t xml:space="preserve">engagement will </w:t>
      </w:r>
      <w:r w:rsidR="00D92341">
        <w:rPr>
          <w:iCs/>
        </w:rPr>
        <w:t xml:space="preserve">strongly </w:t>
      </w:r>
      <w:r w:rsidR="006C0357">
        <w:rPr>
          <w:iCs/>
        </w:rPr>
        <w:t>continue in future work.</w:t>
      </w:r>
    </w:p>
    <w:p w14:paraId="45870FA7" w14:textId="7CE8EEA5" w:rsidR="002445A7" w:rsidRPr="001E1D3B" w:rsidRDefault="002445A7" w:rsidP="0069033B">
      <w:pPr>
        <w:spacing w:line="360" w:lineRule="auto"/>
        <w:rPr>
          <w:u w:val="single"/>
        </w:rPr>
      </w:pPr>
    </w:p>
    <w:p w14:paraId="48389552" w14:textId="77777777" w:rsidR="00B95ED2" w:rsidRDefault="00B95ED2">
      <w:pPr>
        <w:spacing w:after="160" w:line="259" w:lineRule="auto"/>
      </w:pPr>
    </w:p>
    <w:p w14:paraId="6033090A" w14:textId="77777777" w:rsidR="00B95ED2" w:rsidRDefault="00B95ED2">
      <w:pPr>
        <w:spacing w:after="160" w:line="259" w:lineRule="auto"/>
      </w:pPr>
    </w:p>
    <w:p w14:paraId="7FA0E44A" w14:textId="4FA1DB31" w:rsidR="002445A7" w:rsidRDefault="002445A7">
      <w:pPr>
        <w:spacing w:after="160" w:line="259" w:lineRule="auto"/>
        <w:rPr>
          <w:rFonts w:eastAsiaTheme="majorEastAsia" w:cstheme="majorBidi"/>
          <w:b/>
          <w:bCs/>
          <w:sz w:val="32"/>
          <w:szCs w:val="32"/>
        </w:rPr>
      </w:pPr>
      <w:r>
        <w:br w:type="page"/>
      </w:r>
    </w:p>
    <w:p w14:paraId="0F6EABB8" w14:textId="77777777" w:rsidR="000057F2" w:rsidRPr="00315D96" w:rsidRDefault="000057F2" w:rsidP="000057F2">
      <w:pPr>
        <w:pStyle w:val="Heading1"/>
        <w:rPr>
          <w:color w:val="2E74B5" w:themeColor="accent1" w:themeShade="BF"/>
        </w:rPr>
      </w:pPr>
      <w:bookmarkStart w:id="31" w:name="_Toc32913178"/>
      <w:r>
        <w:lastRenderedPageBreak/>
        <w:t>10</w:t>
      </w:r>
      <w:r w:rsidRPr="00315D96">
        <w:t>. References</w:t>
      </w:r>
      <w:bookmarkEnd w:id="31"/>
      <w:r w:rsidRPr="00315D96">
        <w:t xml:space="preserve"> </w:t>
      </w:r>
    </w:p>
    <w:p w14:paraId="23BE7D4C" w14:textId="77777777" w:rsidR="000057F2" w:rsidRPr="00315D96" w:rsidRDefault="000057F2" w:rsidP="000057F2">
      <w:pPr>
        <w:pStyle w:val="NoSpacing"/>
        <w:spacing w:line="360" w:lineRule="auto"/>
        <w:rPr>
          <w:rFonts w:eastAsia="Adobe Myungjo Std M"/>
        </w:rPr>
      </w:pPr>
    </w:p>
    <w:p w14:paraId="5DD9A313" w14:textId="6D70060D" w:rsidR="000057F2" w:rsidRPr="00315D96" w:rsidRDefault="000057F2" w:rsidP="000057F2">
      <w:pPr>
        <w:pStyle w:val="NoSpacing"/>
        <w:spacing w:line="360" w:lineRule="auto"/>
        <w:rPr>
          <w:rFonts w:eastAsia="Adobe Myungjo Std M"/>
        </w:rPr>
      </w:pPr>
      <w:r w:rsidRPr="00315D96">
        <w:rPr>
          <w:rFonts w:eastAsia="Adobe Myungjo Std M"/>
        </w:rPr>
        <w:t xml:space="preserve">Alasto, </w:t>
      </w:r>
      <w:r w:rsidRPr="00CB1BD5">
        <w:rPr>
          <w:rFonts w:eastAsia="Adobe Myungjo Std M"/>
        </w:rPr>
        <w:t>M.</w:t>
      </w:r>
      <w:r w:rsidR="00B27EA6" w:rsidRPr="00CB1BD5">
        <w:rPr>
          <w:rFonts w:eastAsia="Adobe Myungjo Std M"/>
        </w:rPr>
        <w:t>,</w:t>
      </w:r>
      <w:r w:rsidRPr="00315D96">
        <w:rPr>
          <w:rFonts w:eastAsia="Adobe Myungjo Std M"/>
        </w:rPr>
        <w:t xml:space="preserve"> (2012)</w:t>
      </w:r>
      <w:r w:rsidR="00626C5F">
        <w:rPr>
          <w:rFonts w:eastAsia="Adobe Myungjo Std M"/>
        </w:rPr>
        <w:t>.</w:t>
      </w:r>
      <w:r w:rsidRPr="00315D96">
        <w:rPr>
          <w:rFonts w:eastAsia="Adobe Myungjo Std M"/>
        </w:rPr>
        <w:t xml:space="preserve"> The </w:t>
      </w:r>
      <w:r w:rsidR="00B27EA6">
        <w:rPr>
          <w:rFonts w:eastAsia="Adobe Myungjo Std M"/>
        </w:rPr>
        <w:t>h</w:t>
      </w:r>
      <w:r w:rsidRPr="00315D96">
        <w:rPr>
          <w:rFonts w:eastAsia="Adobe Myungjo Std M"/>
        </w:rPr>
        <w:t xml:space="preserve">istory of </w:t>
      </w:r>
      <w:r w:rsidR="00B27EA6">
        <w:rPr>
          <w:rFonts w:eastAsia="Adobe Myungjo Std M"/>
        </w:rPr>
        <w:t>s</w:t>
      </w:r>
      <w:r w:rsidRPr="00315D96">
        <w:rPr>
          <w:rFonts w:eastAsia="Adobe Myungjo Std M"/>
        </w:rPr>
        <w:t xml:space="preserve">ocial </w:t>
      </w:r>
      <w:r w:rsidR="00B27EA6">
        <w:rPr>
          <w:rFonts w:eastAsia="Adobe Myungjo Std M"/>
        </w:rPr>
        <w:t>r</w:t>
      </w:r>
      <w:r w:rsidRPr="00315D96">
        <w:rPr>
          <w:rFonts w:eastAsia="Adobe Myungjo Std M"/>
        </w:rPr>
        <w:t xml:space="preserve">esearch </w:t>
      </w:r>
      <w:r w:rsidR="00B27EA6">
        <w:rPr>
          <w:rFonts w:eastAsia="Adobe Myungjo Std M"/>
        </w:rPr>
        <w:t>m</w:t>
      </w:r>
      <w:r w:rsidRPr="00315D96">
        <w:rPr>
          <w:rFonts w:eastAsia="Adobe Myungjo Std M"/>
        </w:rPr>
        <w:t>ethods</w:t>
      </w:r>
      <w:r w:rsidR="00B27EA6">
        <w:rPr>
          <w:rFonts w:eastAsia="Adobe Myungjo Std M"/>
        </w:rPr>
        <w:t>.</w:t>
      </w:r>
      <w:r w:rsidRPr="00315D96">
        <w:rPr>
          <w:rFonts w:eastAsia="Adobe Myungjo Std M"/>
        </w:rPr>
        <w:t xml:space="preserve"> </w:t>
      </w:r>
      <w:r w:rsidR="00B27EA6">
        <w:rPr>
          <w:rFonts w:eastAsia="Adobe Myungjo Std M"/>
        </w:rPr>
        <w:t>I</w:t>
      </w:r>
      <w:r w:rsidRPr="00315D96">
        <w:rPr>
          <w:rFonts w:eastAsia="Adobe Myungjo Std M"/>
        </w:rPr>
        <w:t>n</w:t>
      </w:r>
      <w:r w:rsidR="00B27EA6">
        <w:rPr>
          <w:rFonts w:eastAsia="Adobe Myungjo Std M"/>
        </w:rPr>
        <w:t>:</w:t>
      </w:r>
      <w:r w:rsidRPr="00315D96">
        <w:rPr>
          <w:rFonts w:eastAsia="Adobe Myungjo Std M"/>
        </w:rPr>
        <w:t xml:space="preserve">  P. Alasuutari, L. Bickman, and J. Brannen</w:t>
      </w:r>
      <w:r w:rsidR="00B27EA6">
        <w:rPr>
          <w:rFonts w:eastAsia="Adobe Myungjo Std M"/>
        </w:rPr>
        <w:t xml:space="preserve">, </w:t>
      </w:r>
      <w:r w:rsidRPr="00315D96">
        <w:rPr>
          <w:rFonts w:eastAsia="Adobe Myungjo Std M"/>
        </w:rPr>
        <w:t>eds</w:t>
      </w:r>
      <w:r w:rsidR="00B27EA6">
        <w:rPr>
          <w:rFonts w:eastAsia="Adobe Myungjo Std M"/>
        </w:rPr>
        <w:t>.</w:t>
      </w:r>
      <w:r w:rsidRPr="00315D96">
        <w:rPr>
          <w:rFonts w:eastAsia="Adobe Myungjo Std M"/>
        </w:rPr>
        <w:t xml:space="preserve"> </w:t>
      </w:r>
      <w:r w:rsidRPr="00B27EA6">
        <w:rPr>
          <w:rFonts w:eastAsia="Adobe Myungjo Std M"/>
          <w:i/>
          <w:iCs/>
        </w:rPr>
        <w:t xml:space="preserve">The Sage </w:t>
      </w:r>
      <w:r w:rsidR="00626C5F">
        <w:rPr>
          <w:rFonts w:eastAsia="Adobe Myungjo Std M"/>
          <w:i/>
          <w:iCs/>
        </w:rPr>
        <w:t>h</w:t>
      </w:r>
      <w:r w:rsidRPr="00B27EA6">
        <w:rPr>
          <w:rFonts w:eastAsia="Adobe Myungjo Std M"/>
          <w:i/>
          <w:iCs/>
        </w:rPr>
        <w:t xml:space="preserve">andbook of </w:t>
      </w:r>
      <w:r w:rsidR="00626C5F">
        <w:rPr>
          <w:rFonts w:eastAsia="Adobe Myungjo Std M"/>
          <w:i/>
          <w:iCs/>
        </w:rPr>
        <w:t>s</w:t>
      </w:r>
      <w:r w:rsidRPr="00B27EA6">
        <w:rPr>
          <w:rFonts w:eastAsia="Adobe Myungjo Std M"/>
          <w:i/>
          <w:iCs/>
        </w:rPr>
        <w:t xml:space="preserve">ocial </w:t>
      </w:r>
      <w:r w:rsidR="00626C5F">
        <w:rPr>
          <w:rFonts w:eastAsia="Adobe Myungjo Std M"/>
          <w:i/>
          <w:iCs/>
        </w:rPr>
        <w:t>r</w:t>
      </w:r>
      <w:r w:rsidRPr="00B27EA6">
        <w:rPr>
          <w:rFonts w:eastAsia="Adobe Myungjo Std M"/>
          <w:i/>
          <w:iCs/>
        </w:rPr>
        <w:t xml:space="preserve">esearch </w:t>
      </w:r>
      <w:r w:rsidR="00626C5F">
        <w:rPr>
          <w:rFonts w:eastAsia="Adobe Myungjo Std M"/>
          <w:i/>
          <w:iCs/>
        </w:rPr>
        <w:t>m</w:t>
      </w:r>
      <w:r w:rsidRPr="00B27EA6">
        <w:rPr>
          <w:rFonts w:eastAsia="Adobe Myungjo Std M"/>
          <w:i/>
          <w:iCs/>
        </w:rPr>
        <w:t>ethods</w:t>
      </w:r>
      <w:r w:rsidR="00626C5F">
        <w:rPr>
          <w:rFonts w:eastAsia="Adobe Myungjo Std M"/>
        </w:rPr>
        <w:t>.</w:t>
      </w:r>
      <w:r w:rsidRPr="00315D96">
        <w:rPr>
          <w:rFonts w:eastAsia="Adobe Myungjo Std M"/>
        </w:rPr>
        <w:t xml:space="preserve"> London: Sage</w:t>
      </w:r>
      <w:r w:rsidR="00B27EA6">
        <w:rPr>
          <w:rFonts w:eastAsia="Adobe Myungjo Std M"/>
        </w:rPr>
        <w:t xml:space="preserve">. </w:t>
      </w:r>
      <w:r w:rsidR="00B27EA6" w:rsidRPr="00B27EA6">
        <w:rPr>
          <w:rFonts w:eastAsia="Adobe Myungjo Std M"/>
        </w:rPr>
        <w:t>pp. 26</w:t>
      </w:r>
      <w:r w:rsidR="00163BE5">
        <w:rPr>
          <w:rFonts w:eastAsia="Adobe Myungjo Std M"/>
        </w:rPr>
        <w:t>-</w:t>
      </w:r>
      <w:r w:rsidR="00B27EA6" w:rsidRPr="00B27EA6">
        <w:rPr>
          <w:rFonts w:eastAsia="Adobe Myungjo Std M"/>
        </w:rPr>
        <w:t>41</w:t>
      </w:r>
      <w:r w:rsidR="00B27EA6">
        <w:rPr>
          <w:rFonts w:eastAsia="Adobe Myungjo Std M"/>
        </w:rPr>
        <w:t>.</w:t>
      </w:r>
    </w:p>
    <w:p w14:paraId="01520146" w14:textId="77777777" w:rsidR="000057F2" w:rsidRPr="00315D96" w:rsidRDefault="000057F2" w:rsidP="000057F2">
      <w:pPr>
        <w:pStyle w:val="NoSpacing"/>
        <w:spacing w:line="360" w:lineRule="auto"/>
        <w:rPr>
          <w:rFonts w:eastAsia="Adobe Myungjo Std M"/>
        </w:rPr>
      </w:pPr>
    </w:p>
    <w:p w14:paraId="42078716" w14:textId="410FF708" w:rsidR="000057F2" w:rsidRPr="00315D96" w:rsidRDefault="000057F2" w:rsidP="000057F2">
      <w:pPr>
        <w:pStyle w:val="NoSpacing"/>
        <w:spacing w:line="360" w:lineRule="auto"/>
        <w:rPr>
          <w:rFonts w:eastAsia="Adobe Myungjo Std M"/>
        </w:rPr>
      </w:pPr>
      <w:r w:rsidRPr="00315D96">
        <w:rPr>
          <w:rFonts w:eastAsia="Adobe Myungjo Std M"/>
        </w:rPr>
        <w:t>Archer</w:t>
      </w:r>
      <w:r w:rsidRPr="00CB1BD5">
        <w:rPr>
          <w:rFonts w:eastAsia="Adobe Myungjo Std M"/>
        </w:rPr>
        <w:t>, M.</w:t>
      </w:r>
      <w:r w:rsidR="00C83AF9" w:rsidRPr="00CB1BD5">
        <w:rPr>
          <w:rFonts w:eastAsia="Adobe Myungjo Std M"/>
        </w:rPr>
        <w:t xml:space="preserve"> </w:t>
      </w:r>
      <w:r w:rsidRPr="00CB1BD5">
        <w:rPr>
          <w:rFonts w:eastAsia="Adobe Myungjo Std M"/>
        </w:rPr>
        <w:t>(</w:t>
      </w:r>
      <w:r w:rsidRPr="00315D96">
        <w:rPr>
          <w:rFonts w:eastAsia="Adobe Myungjo Std M"/>
        </w:rPr>
        <w:t>1998a)</w:t>
      </w:r>
      <w:r w:rsidR="00626C5F">
        <w:rPr>
          <w:rFonts w:eastAsia="Adobe Myungjo Std M"/>
        </w:rPr>
        <w:t>.</w:t>
      </w:r>
      <w:r w:rsidRPr="00315D96">
        <w:rPr>
          <w:rFonts w:eastAsia="Adobe Myungjo Std M"/>
        </w:rPr>
        <w:t xml:space="preserve"> Introduction, </w:t>
      </w:r>
      <w:r w:rsidR="00626C5F">
        <w:rPr>
          <w:rFonts w:eastAsia="Adobe Myungjo Std M"/>
        </w:rPr>
        <w:t>r</w:t>
      </w:r>
      <w:r w:rsidRPr="00315D96">
        <w:rPr>
          <w:rFonts w:eastAsia="Adobe Myungjo Std M"/>
        </w:rPr>
        <w:t xml:space="preserve">ealism and the </w:t>
      </w:r>
      <w:r w:rsidR="00626C5F">
        <w:rPr>
          <w:rFonts w:eastAsia="Adobe Myungjo Std M"/>
        </w:rPr>
        <w:t>s</w:t>
      </w:r>
      <w:r w:rsidRPr="00315D96">
        <w:rPr>
          <w:rFonts w:eastAsia="Adobe Myungjo Std M"/>
        </w:rPr>
        <w:t xml:space="preserve">ocial </w:t>
      </w:r>
      <w:r w:rsidR="00626C5F">
        <w:rPr>
          <w:rFonts w:eastAsia="Adobe Myungjo Std M"/>
        </w:rPr>
        <w:t>s</w:t>
      </w:r>
      <w:r w:rsidRPr="00315D96">
        <w:rPr>
          <w:rFonts w:eastAsia="Adobe Myungjo Std M"/>
        </w:rPr>
        <w:t>ciences</w:t>
      </w:r>
      <w:r w:rsidR="00626C5F">
        <w:rPr>
          <w:rFonts w:eastAsia="Adobe Myungjo Std M"/>
        </w:rPr>
        <w:t>.</w:t>
      </w:r>
      <w:r w:rsidRPr="00315D96">
        <w:rPr>
          <w:rFonts w:eastAsia="Adobe Myungjo Std M"/>
        </w:rPr>
        <w:t xml:space="preserve"> </w:t>
      </w:r>
      <w:r w:rsidR="00626C5F">
        <w:rPr>
          <w:rFonts w:eastAsia="Adobe Myungjo Std M"/>
        </w:rPr>
        <w:t xml:space="preserve">In: </w:t>
      </w:r>
      <w:r w:rsidR="00626C5F" w:rsidRPr="00315D96">
        <w:rPr>
          <w:rFonts w:eastAsia="Adobe Myungjo Std M"/>
        </w:rPr>
        <w:t>M. Archer, R. Bhaskar, A. Collier, A.T. Lawson and A. Norrie, eds</w:t>
      </w:r>
      <w:r w:rsidR="00626C5F">
        <w:rPr>
          <w:rFonts w:eastAsia="Adobe Myungjo Std M"/>
        </w:rPr>
        <w:t xml:space="preserve">. </w:t>
      </w:r>
      <w:r w:rsidRPr="00626C5F">
        <w:rPr>
          <w:rFonts w:eastAsia="Adobe Myungjo Std M"/>
          <w:i/>
          <w:iCs/>
        </w:rPr>
        <w:t xml:space="preserve">Critical </w:t>
      </w:r>
      <w:r w:rsidR="00626C5F" w:rsidRPr="00626C5F">
        <w:rPr>
          <w:rFonts w:eastAsia="Adobe Myungjo Std M"/>
          <w:i/>
          <w:iCs/>
        </w:rPr>
        <w:t>r</w:t>
      </w:r>
      <w:r w:rsidRPr="00626C5F">
        <w:rPr>
          <w:rFonts w:eastAsia="Adobe Myungjo Std M"/>
          <w:i/>
          <w:iCs/>
        </w:rPr>
        <w:t xml:space="preserve">ealism </w:t>
      </w:r>
      <w:r w:rsidR="00626C5F" w:rsidRPr="00626C5F">
        <w:rPr>
          <w:rFonts w:eastAsia="Adobe Myungjo Std M"/>
          <w:i/>
          <w:iCs/>
        </w:rPr>
        <w:t>e</w:t>
      </w:r>
      <w:r w:rsidRPr="00626C5F">
        <w:rPr>
          <w:rFonts w:eastAsia="Adobe Myungjo Std M"/>
          <w:i/>
          <w:iCs/>
        </w:rPr>
        <w:t xml:space="preserve">ssential </w:t>
      </w:r>
      <w:r w:rsidR="00626C5F" w:rsidRPr="00626C5F">
        <w:rPr>
          <w:rFonts w:eastAsia="Adobe Myungjo Std M"/>
          <w:i/>
          <w:iCs/>
        </w:rPr>
        <w:t>r</w:t>
      </w:r>
      <w:r w:rsidRPr="00626C5F">
        <w:rPr>
          <w:rFonts w:eastAsia="Adobe Myungjo Std M"/>
          <w:i/>
          <w:iCs/>
        </w:rPr>
        <w:t>eadings</w:t>
      </w:r>
      <w:r w:rsidR="00626C5F">
        <w:rPr>
          <w:rFonts w:eastAsia="Adobe Myungjo Std M"/>
          <w:i/>
          <w:iCs/>
        </w:rPr>
        <w:t xml:space="preserve">. </w:t>
      </w:r>
      <w:r w:rsidR="00626C5F">
        <w:rPr>
          <w:rFonts w:eastAsia="Adobe Myungjo Std M"/>
        </w:rPr>
        <w:t>Abingdon: Routledge.</w:t>
      </w:r>
      <w:r w:rsidRPr="00315D96">
        <w:rPr>
          <w:rFonts w:eastAsia="Adobe Myungjo Std M"/>
        </w:rPr>
        <w:t xml:space="preserve"> </w:t>
      </w:r>
      <w:r w:rsidR="00626C5F" w:rsidRPr="00315D96">
        <w:rPr>
          <w:rFonts w:eastAsia="Adobe Myungjo Std M"/>
        </w:rPr>
        <w:t>pp. 189</w:t>
      </w:r>
      <w:r w:rsidR="00C83AF9">
        <w:rPr>
          <w:rFonts w:eastAsia="Adobe Myungjo Std M"/>
        </w:rPr>
        <w:t>-</w:t>
      </w:r>
      <w:r w:rsidR="00626C5F" w:rsidRPr="00315D96">
        <w:rPr>
          <w:rFonts w:eastAsia="Adobe Myungjo Std M"/>
        </w:rPr>
        <w:t>205</w:t>
      </w:r>
      <w:r w:rsidR="00626C5F">
        <w:rPr>
          <w:rFonts w:eastAsia="Adobe Myungjo Std M"/>
        </w:rPr>
        <w:t>.</w:t>
      </w:r>
    </w:p>
    <w:p w14:paraId="35D63AB9" w14:textId="77777777" w:rsidR="000057F2" w:rsidRPr="00315D96" w:rsidRDefault="000057F2" w:rsidP="000057F2">
      <w:pPr>
        <w:pStyle w:val="NoSpacing"/>
        <w:spacing w:line="360" w:lineRule="auto"/>
        <w:rPr>
          <w:rFonts w:eastAsia="Adobe Myungjo Std M"/>
        </w:rPr>
      </w:pPr>
    </w:p>
    <w:p w14:paraId="7697A771" w14:textId="12657150" w:rsidR="000057F2" w:rsidRPr="00315D96" w:rsidRDefault="000057F2" w:rsidP="003E4FE2">
      <w:pPr>
        <w:pStyle w:val="NoSpacing"/>
        <w:spacing w:line="360" w:lineRule="auto"/>
        <w:rPr>
          <w:rFonts w:eastAsia="Adobe Myungjo Std M"/>
        </w:rPr>
      </w:pPr>
      <w:r w:rsidRPr="00315D96">
        <w:rPr>
          <w:rFonts w:eastAsia="Adobe Myungjo Std M"/>
        </w:rPr>
        <w:t>Archer, M. (1998b)</w:t>
      </w:r>
      <w:r w:rsidR="00501F4B">
        <w:rPr>
          <w:rFonts w:eastAsia="Adobe Myungjo Std M"/>
        </w:rPr>
        <w:t xml:space="preserve">. </w:t>
      </w:r>
      <w:r w:rsidR="003E4FE2">
        <w:rPr>
          <w:rFonts w:eastAsia="Adobe Myungjo Std M"/>
        </w:rPr>
        <w:t xml:space="preserve">Social theory and the analysis of society. </w:t>
      </w:r>
      <w:r w:rsidR="00501F4B">
        <w:rPr>
          <w:rFonts w:eastAsia="Adobe Myungjo Std M"/>
        </w:rPr>
        <w:t>I</w:t>
      </w:r>
      <w:r w:rsidRPr="00315D96">
        <w:rPr>
          <w:rFonts w:eastAsia="Adobe Myungjo Std M"/>
        </w:rPr>
        <w:t>n T. May</w:t>
      </w:r>
      <w:r w:rsidR="00501F4B">
        <w:rPr>
          <w:rFonts w:eastAsia="Adobe Myungjo Std M"/>
        </w:rPr>
        <w:t xml:space="preserve"> and</w:t>
      </w:r>
      <w:r w:rsidRPr="00315D96">
        <w:rPr>
          <w:rFonts w:eastAsia="Adobe Myungjo Std M"/>
        </w:rPr>
        <w:t xml:space="preserve"> M. William</w:t>
      </w:r>
      <w:r w:rsidR="00501F4B">
        <w:rPr>
          <w:rFonts w:eastAsia="Adobe Myungjo Std M"/>
        </w:rPr>
        <w:t xml:space="preserve">, </w:t>
      </w:r>
      <w:r w:rsidRPr="00315D96">
        <w:rPr>
          <w:rFonts w:eastAsia="Adobe Myungjo Std M"/>
        </w:rPr>
        <w:t>eds</w:t>
      </w:r>
      <w:r w:rsidR="00501F4B">
        <w:rPr>
          <w:rFonts w:eastAsia="Adobe Myungjo Std M"/>
        </w:rPr>
        <w:t>.</w:t>
      </w:r>
      <w:r w:rsidRPr="00315D96">
        <w:rPr>
          <w:rFonts w:eastAsia="Adobe Myungjo Std M"/>
        </w:rPr>
        <w:t xml:space="preserve"> </w:t>
      </w:r>
      <w:r w:rsidRPr="00501F4B">
        <w:rPr>
          <w:rFonts w:eastAsia="Adobe Myungjo Std M"/>
          <w:i/>
          <w:iCs/>
        </w:rPr>
        <w:t xml:space="preserve">Knowing the </w:t>
      </w:r>
      <w:r w:rsidR="00501F4B" w:rsidRPr="00501F4B">
        <w:rPr>
          <w:rFonts w:eastAsia="Adobe Myungjo Std M"/>
          <w:i/>
          <w:iCs/>
        </w:rPr>
        <w:t>s</w:t>
      </w:r>
      <w:r w:rsidRPr="00501F4B">
        <w:rPr>
          <w:rFonts w:eastAsia="Adobe Myungjo Std M"/>
          <w:i/>
          <w:iCs/>
        </w:rPr>
        <w:t xml:space="preserve">ocial </w:t>
      </w:r>
      <w:r w:rsidR="00501F4B" w:rsidRPr="00501F4B">
        <w:rPr>
          <w:rFonts w:eastAsia="Adobe Myungjo Std M"/>
          <w:i/>
          <w:iCs/>
        </w:rPr>
        <w:t>w</w:t>
      </w:r>
      <w:r w:rsidRPr="00501F4B">
        <w:rPr>
          <w:rFonts w:eastAsia="Adobe Myungjo Std M"/>
          <w:i/>
          <w:iCs/>
        </w:rPr>
        <w:t>orld</w:t>
      </w:r>
      <w:r w:rsidR="00501F4B">
        <w:rPr>
          <w:rFonts w:eastAsia="Adobe Myungjo Std M"/>
        </w:rPr>
        <w:t xml:space="preserve">. </w:t>
      </w:r>
      <w:r w:rsidRPr="00315D96">
        <w:rPr>
          <w:rFonts w:eastAsia="Adobe Myungjo Std M"/>
        </w:rPr>
        <w:t>Buckingham: O</w:t>
      </w:r>
      <w:r w:rsidR="0099237F">
        <w:rPr>
          <w:rFonts w:eastAsia="Adobe Myungjo Std M"/>
        </w:rPr>
        <w:t xml:space="preserve">pen </w:t>
      </w:r>
      <w:r w:rsidRPr="00315D96">
        <w:rPr>
          <w:rFonts w:eastAsia="Adobe Myungjo Std M"/>
        </w:rPr>
        <w:t>U</w:t>
      </w:r>
      <w:r w:rsidR="0099237F">
        <w:rPr>
          <w:rFonts w:eastAsia="Adobe Myungjo Std M"/>
        </w:rPr>
        <w:t xml:space="preserve">niversity </w:t>
      </w:r>
      <w:r w:rsidR="00501F4B">
        <w:rPr>
          <w:rFonts w:eastAsia="Adobe Myungjo Std M"/>
        </w:rPr>
        <w:t>P</w:t>
      </w:r>
      <w:r w:rsidR="0099237F">
        <w:rPr>
          <w:rFonts w:eastAsia="Adobe Myungjo Std M"/>
        </w:rPr>
        <w:t>ress</w:t>
      </w:r>
      <w:r w:rsidR="00501F4B">
        <w:rPr>
          <w:rFonts w:eastAsia="Adobe Myungjo Std M"/>
        </w:rPr>
        <w:t xml:space="preserve">. </w:t>
      </w:r>
      <w:r w:rsidR="00501F4B" w:rsidRPr="00315D96">
        <w:rPr>
          <w:rFonts w:eastAsia="Adobe Myungjo Std M"/>
        </w:rPr>
        <w:t>pp. 69-85</w:t>
      </w:r>
      <w:r w:rsidR="00501F4B">
        <w:rPr>
          <w:rFonts w:eastAsia="Adobe Myungjo Std M"/>
        </w:rPr>
        <w:t>.</w:t>
      </w:r>
    </w:p>
    <w:p w14:paraId="22889B11" w14:textId="4F0430D2" w:rsidR="000057F2" w:rsidRPr="00315D96" w:rsidRDefault="000057F2" w:rsidP="000057F2">
      <w:pPr>
        <w:pStyle w:val="NoSpacing"/>
        <w:spacing w:line="360" w:lineRule="auto"/>
        <w:rPr>
          <w:rFonts w:eastAsia="Adobe Myungjo Std M"/>
        </w:rPr>
      </w:pPr>
    </w:p>
    <w:p w14:paraId="6DB1A115" w14:textId="33011559" w:rsidR="000057F2" w:rsidRPr="00315D96" w:rsidRDefault="000057F2" w:rsidP="000057F2">
      <w:pPr>
        <w:pStyle w:val="NoSpacing"/>
        <w:spacing w:line="360" w:lineRule="auto"/>
        <w:rPr>
          <w:rFonts w:eastAsia="Adobe Myungjo Std M"/>
        </w:rPr>
      </w:pPr>
      <w:r w:rsidRPr="00315D96">
        <w:rPr>
          <w:rFonts w:eastAsia="Adobe Myungjo Std M"/>
        </w:rPr>
        <w:t>Barr, A. (1996) [1991]</w:t>
      </w:r>
      <w:r w:rsidR="00733C22">
        <w:rPr>
          <w:rFonts w:eastAsia="Adobe Myungjo Std M"/>
        </w:rPr>
        <w:t>.</w:t>
      </w:r>
      <w:r w:rsidRPr="00315D96">
        <w:rPr>
          <w:rFonts w:eastAsia="Adobe Myungjo Std M"/>
        </w:rPr>
        <w:t xml:space="preserve"> </w:t>
      </w:r>
      <w:r w:rsidR="00990E03">
        <w:rPr>
          <w:rFonts w:eastAsia="Adobe Myungjo Std M"/>
          <w:i/>
          <w:iCs/>
        </w:rPr>
        <w:t>Practising community d</w:t>
      </w:r>
      <w:r w:rsidRPr="00733C22">
        <w:rPr>
          <w:rFonts w:eastAsia="Adobe Myungjo Std M"/>
          <w:i/>
          <w:iCs/>
        </w:rPr>
        <w:t>evel</w:t>
      </w:r>
      <w:r w:rsidR="00990E03">
        <w:rPr>
          <w:rFonts w:eastAsia="Adobe Myungjo Std M"/>
          <w:i/>
          <w:iCs/>
        </w:rPr>
        <w:t>opment, e</w:t>
      </w:r>
      <w:r w:rsidRPr="00733C22">
        <w:rPr>
          <w:rFonts w:eastAsia="Adobe Myungjo Std M"/>
          <w:i/>
          <w:iCs/>
        </w:rPr>
        <w:t>xperience in Strathclyde</w:t>
      </w:r>
      <w:r w:rsidR="00990E03">
        <w:rPr>
          <w:rFonts w:eastAsia="Adobe Myungjo Std M"/>
        </w:rPr>
        <w:t>.</w:t>
      </w:r>
      <w:r w:rsidRPr="00315D96">
        <w:rPr>
          <w:rFonts w:eastAsia="Adobe Myungjo Std M"/>
        </w:rPr>
        <w:t xml:space="preserve"> </w:t>
      </w:r>
      <w:r w:rsidR="00733C22" w:rsidRPr="00315D96">
        <w:rPr>
          <w:rFonts w:eastAsia="Adobe Myungjo Std M"/>
        </w:rPr>
        <w:t>London</w:t>
      </w:r>
      <w:r w:rsidR="00733C22">
        <w:rPr>
          <w:rFonts w:eastAsia="Adobe Myungjo Std M"/>
        </w:rPr>
        <w:t xml:space="preserve">: </w:t>
      </w:r>
      <w:r w:rsidRPr="00315D96">
        <w:rPr>
          <w:rFonts w:eastAsia="Adobe Myungjo Std M"/>
        </w:rPr>
        <w:t>Community Development Foundation</w:t>
      </w:r>
      <w:r w:rsidR="00733C22">
        <w:rPr>
          <w:rFonts w:eastAsia="Adobe Myungjo Std M"/>
        </w:rPr>
        <w:t>.</w:t>
      </w:r>
    </w:p>
    <w:p w14:paraId="527D8E86" w14:textId="77777777" w:rsidR="000057F2" w:rsidRPr="00315D96" w:rsidRDefault="000057F2" w:rsidP="000057F2">
      <w:pPr>
        <w:pStyle w:val="NoSpacing"/>
        <w:spacing w:line="360" w:lineRule="auto"/>
        <w:rPr>
          <w:rFonts w:eastAsia="Adobe Myungjo Std M"/>
        </w:rPr>
      </w:pPr>
    </w:p>
    <w:p w14:paraId="35D19A19" w14:textId="2F4EE206" w:rsidR="000057F2" w:rsidRPr="00315D96" w:rsidRDefault="000057F2" w:rsidP="000057F2">
      <w:pPr>
        <w:pStyle w:val="NoSpacing"/>
        <w:spacing w:line="360" w:lineRule="auto"/>
        <w:rPr>
          <w:rFonts w:eastAsia="Adobe Myungjo Std M"/>
        </w:rPr>
      </w:pPr>
      <w:r w:rsidRPr="00315D96">
        <w:rPr>
          <w:rFonts w:eastAsia="Adobe Myungjo Std M"/>
        </w:rPr>
        <w:t xml:space="preserve">Berger, P. L. </w:t>
      </w:r>
      <w:r w:rsidR="00733C22">
        <w:rPr>
          <w:rFonts w:eastAsia="Adobe Myungjo Std M"/>
        </w:rPr>
        <w:t>and</w:t>
      </w:r>
      <w:r w:rsidRPr="00315D96">
        <w:rPr>
          <w:rFonts w:eastAsia="Adobe Myungjo Std M"/>
        </w:rPr>
        <w:t xml:space="preserve"> Luckmann, T. (1991) </w:t>
      </w:r>
      <w:r>
        <w:rPr>
          <w:rFonts w:eastAsia="Adobe Myungjo Std M"/>
        </w:rPr>
        <w:t>[</w:t>
      </w:r>
      <w:r w:rsidRPr="00315D96">
        <w:rPr>
          <w:rFonts w:eastAsia="Adobe Myungjo Std M"/>
        </w:rPr>
        <w:t>1966</w:t>
      </w:r>
      <w:r>
        <w:rPr>
          <w:rFonts w:eastAsia="Adobe Myungjo Std M"/>
        </w:rPr>
        <w:t>]</w:t>
      </w:r>
      <w:r w:rsidR="004A601A">
        <w:rPr>
          <w:rFonts w:eastAsia="Adobe Myungjo Std M"/>
        </w:rPr>
        <w:t>.</w:t>
      </w:r>
      <w:r w:rsidRPr="00315D96">
        <w:rPr>
          <w:rFonts w:eastAsia="Adobe Myungjo Std M"/>
        </w:rPr>
        <w:t xml:space="preserve"> </w:t>
      </w:r>
      <w:r w:rsidRPr="004A601A">
        <w:rPr>
          <w:rFonts w:eastAsia="Adobe Myungjo Std M"/>
          <w:i/>
          <w:iCs/>
        </w:rPr>
        <w:t>The social construction of reality: A treatise in the sociology of knowledge</w:t>
      </w:r>
      <w:r w:rsidRPr="00315D96">
        <w:rPr>
          <w:rFonts w:eastAsia="Adobe Myungjo Std M"/>
        </w:rPr>
        <w:t>. London: Penguin</w:t>
      </w:r>
      <w:r w:rsidR="001E2A5F">
        <w:rPr>
          <w:rFonts w:eastAsia="Adobe Myungjo Std M"/>
        </w:rPr>
        <w:t>.</w:t>
      </w:r>
      <w:r w:rsidRPr="00315D96">
        <w:rPr>
          <w:rFonts w:eastAsia="Adobe Myungjo Std M"/>
        </w:rPr>
        <w:t xml:space="preserve"> </w:t>
      </w:r>
    </w:p>
    <w:p w14:paraId="45118EBE" w14:textId="77777777" w:rsidR="000057F2" w:rsidRPr="00315D96" w:rsidRDefault="000057F2" w:rsidP="000057F2">
      <w:pPr>
        <w:pStyle w:val="NoSpacing"/>
        <w:spacing w:line="360" w:lineRule="auto"/>
        <w:rPr>
          <w:rFonts w:eastAsia="Adobe Myungjo Std M"/>
        </w:rPr>
      </w:pPr>
    </w:p>
    <w:p w14:paraId="4D9DEACF" w14:textId="0CBDA028" w:rsidR="000057F2" w:rsidRPr="00315D96" w:rsidRDefault="000057F2" w:rsidP="000057F2">
      <w:pPr>
        <w:pStyle w:val="NoSpacing"/>
        <w:spacing w:line="360" w:lineRule="auto"/>
        <w:rPr>
          <w:rFonts w:eastAsia="Adobe Myungjo Std M"/>
        </w:rPr>
      </w:pPr>
      <w:r w:rsidRPr="00315D96">
        <w:rPr>
          <w:rFonts w:eastAsia="Adobe Myungjo Std M"/>
        </w:rPr>
        <w:t>Beresford, P. (2019)</w:t>
      </w:r>
      <w:r w:rsidR="001E2A5F">
        <w:rPr>
          <w:rFonts w:eastAsia="Adobe Myungjo Std M"/>
        </w:rPr>
        <w:t>.</w:t>
      </w:r>
      <w:r w:rsidRPr="00315D96">
        <w:rPr>
          <w:rFonts w:eastAsia="Adobe Myungjo Std M"/>
        </w:rPr>
        <w:t xml:space="preserve"> Hamlet without the Prince? Challenging the exclusion of practitioners from social work’s development</w:t>
      </w:r>
      <w:r w:rsidR="001E2A5F">
        <w:rPr>
          <w:rFonts w:eastAsia="Adobe Myungjo Std M"/>
        </w:rPr>
        <w:t>.</w:t>
      </w:r>
      <w:r w:rsidRPr="00315D96">
        <w:rPr>
          <w:rFonts w:eastAsia="Adobe Myungjo Std M"/>
        </w:rPr>
        <w:t xml:space="preserve"> </w:t>
      </w:r>
      <w:r w:rsidRPr="001E2A5F">
        <w:rPr>
          <w:rFonts w:eastAsia="Adobe Myungjo Std M"/>
          <w:i/>
          <w:iCs/>
        </w:rPr>
        <w:t>Bulletin of the Social Work History Network</w:t>
      </w:r>
      <w:r w:rsidR="001E2A5F">
        <w:rPr>
          <w:rFonts w:eastAsia="Adobe Myungjo Std M"/>
        </w:rPr>
        <w:t xml:space="preserve">. </w:t>
      </w:r>
      <w:r w:rsidRPr="001E2A5F">
        <w:rPr>
          <w:rFonts w:eastAsia="Adobe Myungjo Std M"/>
          <w:b/>
          <w:bCs/>
        </w:rPr>
        <w:t>6</w:t>
      </w:r>
      <w:r w:rsidRPr="00315D96">
        <w:rPr>
          <w:rFonts w:eastAsia="Adobe Myungjo Std M"/>
        </w:rPr>
        <w:t xml:space="preserve">(1), </w:t>
      </w:r>
      <w:r w:rsidR="001E2A5F">
        <w:rPr>
          <w:rFonts w:eastAsia="Adobe Myungjo Std M"/>
        </w:rPr>
        <w:t xml:space="preserve">9-14. [Viewed 1 July 2019]. Available from: </w:t>
      </w:r>
      <w:hyperlink r:id="rId9" w:history="1">
        <w:r w:rsidR="001E2A5F" w:rsidRPr="00A5450B">
          <w:rPr>
            <w:rStyle w:val="Hyperlink"/>
            <w:rFonts w:eastAsia="Adobe Myungjo Std M"/>
          </w:rPr>
          <w:t>https://www.kcl.ac.uk/scwru/swhn/bulletin/2019/bulletin-of-the-swhn-2019-vol6-iss1.pdf</w:t>
        </w:r>
      </w:hyperlink>
      <w:r w:rsidR="001E2A5F">
        <w:rPr>
          <w:rFonts w:eastAsia="Adobe Myungjo Std M"/>
        </w:rPr>
        <w:t xml:space="preserve"> </w:t>
      </w:r>
    </w:p>
    <w:p w14:paraId="3E45F498" w14:textId="77777777" w:rsidR="000057F2" w:rsidRPr="00315D96" w:rsidRDefault="000057F2" w:rsidP="000057F2">
      <w:pPr>
        <w:pStyle w:val="NoSpacing"/>
        <w:spacing w:line="360" w:lineRule="auto"/>
        <w:rPr>
          <w:rFonts w:eastAsia="Adobe Myungjo Std M"/>
        </w:rPr>
      </w:pPr>
    </w:p>
    <w:p w14:paraId="1CC54C8E" w14:textId="687928FF" w:rsidR="000057F2" w:rsidRPr="00B06A95" w:rsidRDefault="000057F2" w:rsidP="000057F2">
      <w:pPr>
        <w:pStyle w:val="NoSpacing"/>
        <w:spacing w:line="360" w:lineRule="auto"/>
        <w:rPr>
          <w:rFonts w:eastAsia="Adobe Myungjo Std M"/>
          <w:lang w:val="it-IT"/>
        </w:rPr>
      </w:pPr>
      <w:r w:rsidRPr="00315D96">
        <w:rPr>
          <w:rFonts w:eastAsia="Adobe Myungjo Std M"/>
        </w:rPr>
        <w:t>Bhaskar, R. (1986)</w:t>
      </w:r>
      <w:r w:rsidR="00CB1BD5">
        <w:rPr>
          <w:rFonts w:eastAsia="Adobe Myungjo Std M"/>
        </w:rPr>
        <w:t>.</w:t>
      </w:r>
      <w:r w:rsidRPr="00315D96">
        <w:rPr>
          <w:rFonts w:eastAsia="Adobe Myungjo Std M"/>
        </w:rPr>
        <w:t xml:space="preserve"> </w:t>
      </w:r>
      <w:r w:rsidR="00990E03">
        <w:rPr>
          <w:rFonts w:eastAsia="Adobe Myungjo Std M"/>
          <w:i/>
          <w:iCs/>
        </w:rPr>
        <w:t>Scientific realism and human e</w:t>
      </w:r>
      <w:r w:rsidRPr="0099237F">
        <w:rPr>
          <w:rFonts w:eastAsia="Adobe Myungjo Std M"/>
          <w:i/>
          <w:iCs/>
        </w:rPr>
        <w:t>mancipation</w:t>
      </w:r>
      <w:r w:rsidRPr="00315D96">
        <w:rPr>
          <w:rFonts w:eastAsia="Adobe Myungjo Std M"/>
        </w:rPr>
        <w:t xml:space="preserve">. </w:t>
      </w:r>
      <w:r w:rsidRPr="00B06A95">
        <w:rPr>
          <w:rFonts w:eastAsia="Adobe Myungjo Std M"/>
          <w:lang w:val="it-IT"/>
        </w:rPr>
        <w:t>London: Verso.</w:t>
      </w:r>
    </w:p>
    <w:p w14:paraId="58169530" w14:textId="77777777" w:rsidR="000057F2" w:rsidRPr="00B06A95" w:rsidRDefault="000057F2" w:rsidP="000057F2">
      <w:pPr>
        <w:pStyle w:val="NoSpacing"/>
        <w:spacing w:line="360" w:lineRule="auto"/>
        <w:rPr>
          <w:rFonts w:eastAsia="Adobe Myungjo Std M"/>
          <w:lang w:val="it-IT"/>
        </w:rPr>
      </w:pPr>
    </w:p>
    <w:p w14:paraId="756635B7" w14:textId="2F9B649F" w:rsidR="000057F2" w:rsidRPr="00315D96" w:rsidRDefault="000057F2" w:rsidP="000057F2">
      <w:pPr>
        <w:pStyle w:val="NoSpacing"/>
        <w:spacing w:line="360" w:lineRule="auto"/>
        <w:rPr>
          <w:rFonts w:eastAsia="Adobe Myungjo Std M"/>
        </w:rPr>
      </w:pPr>
      <w:r w:rsidRPr="00B06A95">
        <w:rPr>
          <w:rFonts w:eastAsia="Adobe Myungjo Std M"/>
          <w:lang w:val="it-IT"/>
        </w:rPr>
        <w:t xml:space="preserve">Bhaskar, R. (1998a). </w:t>
      </w:r>
      <w:r w:rsidRPr="00315D96">
        <w:rPr>
          <w:rFonts w:eastAsia="Adobe Myungjo Std M"/>
        </w:rPr>
        <w:t xml:space="preserve">Philosophy and scientific realism. </w:t>
      </w:r>
      <w:r w:rsidR="0099237F">
        <w:rPr>
          <w:rFonts w:eastAsia="Adobe Myungjo Std M"/>
        </w:rPr>
        <w:t xml:space="preserve">In: </w:t>
      </w:r>
      <w:r w:rsidR="0099237F" w:rsidRPr="00315D96">
        <w:rPr>
          <w:rFonts w:eastAsia="Adobe Myungjo Std M"/>
        </w:rPr>
        <w:t>M. Archer, R. Bhaskar, A. Collier, A.T. Lawson and A. Norrie, eds</w:t>
      </w:r>
      <w:r w:rsidR="0099237F">
        <w:rPr>
          <w:rFonts w:eastAsia="Adobe Myungjo Std M"/>
        </w:rPr>
        <w:t xml:space="preserve">. </w:t>
      </w:r>
      <w:r w:rsidR="0099237F" w:rsidRPr="00626C5F">
        <w:rPr>
          <w:rFonts w:eastAsia="Adobe Myungjo Std M"/>
          <w:i/>
          <w:iCs/>
        </w:rPr>
        <w:t>Critical realism essential readings</w:t>
      </w:r>
      <w:r w:rsidR="0099237F">
        <w:rPr>
          <w:rFonts w:eastAsia="Adobe Myungjo Std M"/>
          <w:i/>
          <w:iCs/>
        </w:rPr>
        <w:t xml:space="preserve">. </w:t>
      </w:r>
      <w:r w:rsidR="0099237F">
        <w:rPr>
          <w:rFonts w:eastAsia="Adobe Myungjo Std M"/>
        </w:rPr>
        <w:t xml:space="preserve">Abingdon: Routledge. </w:t>
      </w:r>
      <w:r w:rsidRPr="00315D96">
        <w:rPr>
          <w:rFonts w:eastAsia="Adobe Myungjo Std M"/>
        </w:rPr>
        <w:t>pp. 16–47</w:t>
      </w:r>
      <w:r w:rsidR="0099237F">
        <w:rPr>
          <w:rFonts w:eastAsia="Adobe Myungjo Std M"/>
        </w:rPr>
        <w:t>.</w:t>
      </w:r>
    </w:p>
    <w:p w14:paraId="245ED9D8" w14:textId="77777777" w:rsidR="000057F2" w:rsidRPr="00315D96" w:rsidRDefault="000057F2" w:rsidP="000057F2">
      <w:pPr>
        <w:pStyle w:val="NoSpacing"/>
        <w:spacing w:line="360" w:lineRule="auto"/>
        <w:rPr>
          <w:rFonts w:eastAsia="Adobe Myungjo Std M"/>
        </w:rPr>
      </w:pPr>
    </w:p>
    <w:p w14:paraId="65D80A9C" w14:textId="152B9B7D" w:rsidR="000057F2" w:rsidRDefault="000057F2" w:rsidP="000057F2">
      <w:pPr>
        <w:pStyle w:val="NoSpacing"/>
        <w:spacing w:line="360" w:lineRule="auto"/>
        <w:rPr>
          <w:rFonts w:eastAsia="Adobe Myungjo Std M"/>
        </w:rPr>
      </w:pPr>
      <w:r w:rsidRPr="00401C28">
        <w:rPr>
          <w:rFonts w:eastAsia="Adobe Myungjo Std M"/>
        </w:rPr>
        <w:t xml:space="preserve">Bhaskar, R. </w:t>
      </w:r>
      <w:r>
        <w:rPr>
          <w:rFonts w:eastAsia="Adobe Myungjo Std M"/>
        </w:rPr>
        <w:t>(</w:t>
      </w:r>
      <w:r w:rsidRPr="00401C28">
        <w:rPr>
          <w:rFonts w:eastAsia="Adobe Myungjo Std M"/>
        </w:rPr>
        <w:t>1997</w:t>
      </w:r>
      <w:r>
        <w:rPr>
          <w:rFonts w:eastAsia="Adobe Myungjo Std M"/>
        </w:rPr>
        <w:t>) [</w:t>
      </w:r>
      <w:r w:rsidRPr="00401C28">
        <w:rPr>
          <w:rFonts w:eastAsia="Adobe Myungjo Std M"/>
        </w:rPr>
        <w:t>1975</w:t>
      </w:r>
      <w:r>
        <w:rPr>
          <w:rFonts w:eastAsia="Adobe Myungjo Std M"/>
        </w:rPr>
        <w:t>]</w:t>
      </w:r>
      <w:r w:rsidR="0099237F">
        <w:rPr>
          <w:rFonts w:eastAsia="Adobe Myungjo Std M"/>
        </w:rPr>
        <w:t xml:space="preserve">). </w:t>
      </w:r>
      <w:r w:rsidRPr="0099237F">
        <w:rPr>
          <w:rFonts w:eastAsia="Adobe Myungjo Std M"/>
          <w:i/>
          <w:iCs/>
        </w:rPr>
        <w:t>A realist theory of science</w:t>
      </w:r>
      <w:r w:rsidRPr="00401C28">
        <w:rPr>
          <w:rFonts w:eastAsia="Adobe Myungjo Std M"/>
        </w:rPr>
        <w:t>. Brighton: Harvester-Wheatsheaf.</w:t>
      </w:r>
    </w:p>
    <w:p w14:paraId="2C1BE607" w14:textId="77777777" w:rsidR="000057F2" w:rsidRDefault="000057F2" w:rsidP="000057F2">
      <w:pPr>
        <w:pStyle w:val="NoSpacing"/>
        <w:spacing w:line="360" w:lineRule="auto"/>
        <w:rPr>
          <w:rFonts w:eastAsia="Adobe Myungjo Std M"/>
        </w:rPr>
      </w:pPr>
    </w:p>
    <w:p w14:paraId="45546ED6" w14:textId="67391499" w:rsidR="000057F2" w:rsidRPr="00315D96" w:rsidRDefault="000057F2" w:rsidP="000057F2">
      <w:pPr>
        <w:pStyle w:val="NoSpacing"/>
        <w:spacing w:line="360" w:lineRule="auto"/>
        <w:rPr>
          <w:rFonts w:eastAsia="Adobe Myungjo Std M"/>
        </w:rPr>
      </w:pPr>
      <w:r w:rsidRPr="00315D96">
        <w:rPr>
          <w:rFonts w:eastAsia="Adobe Myungjo Std M"/>
        </w:rPr>
        <w:lastRenderedPageBreak/>
        <w:t>Bhaskar, R.</w:t>
      </w:r>
      <w:r w:rsidR="00C83AF9">
        <w:rPr>
          <w:rFonts w:eastAsia="Adobe Myungjo Std M"/>
        </w:rPr>
        <w:t xml:space="preserve"> </w:t>
      </w:r>
      <w:r w:rsidRPr="00315D96">
        <w:rPr>
          <w:rFonts w:eastAsia="Adobe Myungjo Std M"/>
        </w:rPr>
        <w:t xml:space="preserve">A.  (1998b) [1979]. </w:t>
      </w:r>
      <w:r w:rsidRPr="0099237F">
        <w:rPr>
          <w:rFonts w:eastAsia="Adobe Myungjo Std M"/>
          <w:i/>
          <w:iCs/>
        </w:rPr>
        <w:t xml:space="preserve">The </w:t>
      </w:r>
      <w:r w:rsidR="0099237F" w:rsidRPr="0099237F">
        <w:rPr>
          <w:rFonts w:eastAsia="Adobe Myungjo Std M"/>
          <w:i/>
          <w:iCs/>
        </w:rPr>
        <w:t>p</w:t>
      </w:r>
      <w:r w:rsidRPr="0099237F">
        <w:rPr>
          <w:rFonts w:eastAsia="Adobe Myungjo Std M"/>
          <w:i/>
          <w:iCs/>
        </w:rPr>
        <w:t xml:space="preserve">ossibility of </w:t>
      </w:r>
      <w:r w:rsidR="0099237F" w:rsidRPr="0099237F">
        <w:rPr>
          <w:rFonts w:eastAsia="Adobe Myungjo Std M"/>
          <w:i/>
          <w:iCs/>
        </w:rPr>
        <w:t>n</w:t>
      </w:r>
      <w:r w:rsidRPr="0099237F">
        <w:rPr>
          <w:rFonts w:eastAsia="Adobe Myungjo Std M"/>
          <w:i/>
          <w:iCs/>
        </w:rPr>
        <w:t>aturalism</w:t>
      </w:r>
      <w:r w:rsidR="0099237F">
        <w:rPr>
          <w:rFonts w:eastAsia="Adobe Myungjo Std M"/>
        </w:rPr>
        <w:t>.</w:t>
      </w:r>
      <w:r w:rsidRPr="00315D96">
        <w:rPr>
          <w:rFonts w:eastAsia="Adobe Myungjo Std M"/>
        </w:rPr>
        <w:t xml:space="preserve"> 3rd </w:t>
      </w:r>
      <w:r w:rsidR="0099237F">
        <w:rPr>
          <w:rFonts w:eastAsia="Adobe Myungjo Std M"/>
        </w:rPr>
        <w:t>e</w:t>
      </w:r>
      <w:r w:rsidRPr="00315D96">
        <w:rPr>
          <w:rFonts w:eastAsia="Adobe Myungjo Std M"/>
        </w:rPr>
        <w:t xml:space="preserve">d. London: Routledge. </w:t>
      </w:r>
    </w:p>
    <w:p w14:paraId="3C76E283" w14:textId="2CB9A9B7" w:rsidR="000057F2" w:rsidRPr="00315D96" w:rsidRDefault="000057F2" w:rsidP="000057F2">
      <w:pPr>
        <w:pStyle w:val="NoSpacing"/>
        <w:spacing w:line="360" w:lineRule="auto"/>
        <w:rPr>
          <w:rFonts w:eastAsia="Adobe Myungjo Std M"/>
        </w:rPr>
      </w:pPr>
    </w:p>
    <w:p w14:paraId="37DC7F8D" w14:textId="77CD2796" w:rsidR="000057F2" w:rsidRPr="00315D96" w:rsidRDefault="000057F2" w:rsidP="000057F2">
      <w:pPr>
        <w:pStyle w:val="NoSpacing"/>
        <w:spacing w:line="360" w:lineRule="auto"/>
        <w:rPr>
          <w:rFonts w:eastAsia="Adobe Myungjo Std M"/>
        </w:rPr>
      </w:pPr>
      <w:r w:rsidRPr="00315D96">
        <w:rPr>
          <w:rFonts w:eastAsia="Adobe Myungjo Std M"/>
        </w:rPr>
        <w:t>Bingham, A., Delap, L, Jackson, L. and Settle, L. (2016)</w:t>
      </w:r>
      <w:r w:rsidR="0099237F">
        <w:rPr>
          <w:rFonts w:eastAsia="Adobe Myungjo Std M"/>
        </w:rPr>
        <w:t xml:space="preserve">. </w:t>
      </w:r>
      <w:r w:rsidRPr="00315D96">
        <w:rPr>
          <w:rFonts w:eastAsia="Adobe Myungjo Std M"/>
        </w:rPr>
        <w:t>Historical child sexual abuse in England and Wales: The role of historians</w:t>
      </w:r>
      <w:r w:rsidR="0099237F">
        <w:rPr>
          <w:rFonts w:eastAsia="Adobe Myungjo Std M"/>
        </w:rPr>
        <w:t>.</w:t>
      </w:r>
      <w:r w:rsidRPr="00315D96">
        <w:rPr>
          <w:rFonts w:eastAsia="Adobe Myungjo Std M"/>
        </w:rPr>
        <w:t xml:space="preserve"> </w:t>
      </w:r>
      <w:r w:rsidRPr="0099237F">
        <w:rPr>
          <w:rFonts w:eastAsia="Adobe Myungjo Std M"/>
          <w:i/>
          <w:iCs/>
        </w:rPr>
        <w:t>History of Education</w:t>
      </w:r>
      <w:r w:rsidR="0099237F">
        <w:rPr>
          <w:rFonts w:eastAsia="Adobe Myungjo Std M"/>
        </w:rPr>
        <w:t>.</w:t>
      </w:r>
      <w:r w:rsidRPr="00315D96">
        <w:rPr>
          <w:rFonts w:eastAsia="Adobe Myungjo Std M"/>
        </w:rPr>
        <w:t xml:space="preserve"> </w:t>
      </w:r>
      <w:r w:rsidRPr="0099237F">
        <w:rPr>
          <w:rFonts w:eastAsia="Adobe Myungjo Std M"/>
          <w:b/>
          <w:bCs/>
        </w:rPr>
        <w:t>45</w:t>
      </w:r>
      <w:r w:rsidRPr="00315D96">
        <w:rPr>
          <w:rFonts w:eastAsia="Adobe Myungjo Std M"/>
        </w:rPr>
        <w:t>(4), 411–429</w:t>
      </w:r>
      <w:r w:rsidR="0099237F">
        <w:rPr>
          <w:rFonts w:eastAsia="Adobe Myungjo Std M"/>
        </w:rPr>
        <w:t>.</w:t>
      </w:r>
      <w:r w:rsidRPr="00315D96">
        <w:rPr>
          <w:rFonts w:eastAsia="Adobe Myungjo Std M"/>
        </w:rPr>
        <w:t xml:space="preserve"> </w:t>
      </w:r>
    </w:p>
    <w:p w14:paraId="21161466" w14:textId="77777777" w:rsidR="000057F2" w:rsidRPr="00315D96" w:rsidRDefault="000057F2" w:rsidP="000057F2">
      <w:pPr>
        <w:pStyle w:val="NoSpacing"/>
        <w:spacing w:line="360" w:lineRule="auto"/>
        <w:rPr>
          <w:rFonts w:eastAsia="Adobe Myungjo Std M"/>
        </w:rPr>
      </w:pPr>
    </w:p>
    <w:p w14:paraId="67194E2A" w14:textId="2C4DE68A" w:rsidR="000057F2" w:rsidRPr="00315D96" w:rsidRDefault="000057F2" w:rsidP="000057F2">
      <w:pPr>
        <w:pStyle w:val="NoSpacing"/>
        <w:spacing w:line="360" w:lineRule="auto"/>
        <w:rPr>
          <w:rFonts w:eastAsia="Adobe Myungjo Std M"/>
        </w:rPr>
      </w:pPr>
      <w:r w:rsidRPr="00315D96">
        <w:rPr>
          <w:rFonts w:eastAsia="Adobe Myungjo Std M"/>
        </w:rPr>
        <w:t>Blumer, H. (1969)</w:t>
      </w:r>
      <w:r w:rsidR="0099237F">
        <w:rPr>
          <w:rFonts w:eastAsia="Adobe Myungjo Std M"/>
        </w:rPr>
        <w:t>.</w:t>
      </w:r>
      <w:r w:rsidRPr="00315D96">
        <w:rPr>
          <w:rFonts w:eastAsia="Adobe Myungjo Std M"/>
        </w:rPr>
        <w:t xml:space="preserve"> </w:t>
      </w:r>
      <w:r w:rsidR="00990E03">
        <w:rPr>
          <w:rFonts w:eastAsia="Adobe Myungjo Std M"/>
          <w:i/>
          <w:iCs/>
        </w:rPr>
        <w:t>Symbolic interactionism: Perspective and m</w:t>
      </w:r>
      <w:r w:rsidRPr="0099237F">
        <w:rPr>
          <w:rFonts w:eastAsia="Adobe Myungjo Std M"/>
          <w:i/>
          <w:iCs/>
        </w:rPr>
        <w:t>ethod</w:t>
      </w:r>
      <w:r w:rsidR="0099237F">
        <w:rPr>
          <w:rFonts w:eastAsia="Adobe Myungjo Std M"/>
        </w:rPr>
        <w:t xml:space="preserve">. </w:t>
      </w:r>
      <w:r w:rsidRPr="00315D96">
        <w:rPr>
          <w:rFonts w:eastAsia="Adobe Myungjo Std M"/>
        </w:rPr>
        <w:t>Englewood Cliffs, NJ: Prentice-Hall</w:t>
      </w:r>
      <w:r w:rsidR="0099237F">
        <w:rPr>
          <w:rFonts w:eastAsia="Adobe Myungjo Std M"/>
        </w:rPr>
        <w:t>.</w:t>
      </w:r>
      <w:r w:rsidRPr="00315D96">
        <w:rPr>
          <w:rFonts w:eastAsia="Adobe Myungjo Std M"/>
        </w:rPr>
        <w:t xml:space="preserve"> </w:t>
      </w:r>
    </w:p>
    <w:p w14:paraId="7C6EC328" w14:textId="2C588D43" w:rsidR="000057F2" w:rsidRPr="00315D96" w:rsidRDefault="000057F2" w:rsidP="000057F2">
      <w:pPr>
        <w:pStyle w:val="NoSpacing"/>
        <w:spacing w:line="360" w:lineRule="auto"/>
        <w:rPr>
          <w:rFonts w:eastAsia="Adobe Myungjo Std M"/>
        </w:rPr>
      </w:pPr>
    </w:p>
    <w:p w14:paraId="4041D2E3" w14:textId="1472C564" w:rsidR="000057F2" w:rsidRPr="00315D96" w:rsidRDefault="000057F2" w:rsidP="000057F2">
      <w:pPr>
        <w:pStyle w:val="NoSpacing"/>
        <w:spacing w:line="360" w:lineRule="auto"/>
        <w:rPr>
          <w:rFonts w:eastAsia="Adobe Myungjo Std M"/>
        </w:rPr>
      </w:pPr>
      <w:r w:rsidRPr="00315D96">
        <w:rPr>
          <w:rFonts w:eastAsia="Adobe Myungjo Std M"/>
        </w:rPr>
        <w:t xml:space="preserve">Broadhurst, K., Holt, K., </w:t>
      </w:r>
      <w:r w:rsidR="0099237F">
        <w:rPr>
          <w:rFonts w:eastAsia="Adobe Myungjo Std M"/>
        </w:rPr>
        <w:t xml:space="preserve">and </w:t>
      </w:r>
      <w:r w:rsidRPr="00315D96">
        <w:rPr>
          <w:rFonts w:eastAsia="Adobe Myungjo Std M"/>
        </w:rPr>
        <w:t xml:space="preserve">Doherty, P. (2012). Accomplishing parental engagement in child protection practice? A qualitative analysis of parent-professional interaction in pre-proceedings work under the Public Law Outline. </w:t>
      </w:r>
      <w:r w:rsidRPr="0099237F">
        <w:rPr>
          <w:rFonts w:eastAsia="Adobe Myungjo Std M"/>
          <w:i/>
          <w:iCs/>
        </w:rPr>
        <w:t>Qualitative Social Work</w:t>
      </w:r>
      <w:r w:rsidR="0099237F">
        <w:rPr>
          <w:rFonts w:eastAsia="Adobe Myungjo Std M"/>
        </w:rPr>
        <w:t>.</w:t>
      </w:r>
      <w:r w:rsidRPr="00315D96">
        <w:rPr>
          <w:rFonts w:eastAsia="Adobe Myungjo Std M"/>
        </w:rPr>
        <w:t xml:space="preserve"> </w:t>
      </w:r>
      <w:r w:rsidRPr="0099237F">
        <w:rPr>
          <w:rFonts w:eastAsia="Adobe Myungjo Std M"/>
          <w:b/>
          <w:bCs/>
        </w:rPr>
        <w:t>11</w:t>
      </w:r>
      <w:r w:rsidRPr="00315D96">
        <w:rPr>
          <w:rFonts w:eastAsia="Adobe Myungjo Std M"/>
        </w:rPr>
        <w:t>(5), 517-534.</w:t>
      </w:r>
    </w:p>
    <w:p w14:paraId="384423F5" w14:textId="77777777" w:rsidR="000057F2" w:rsidRPr="00315D96" w:rsidRDefault="000057F2" w:rsidP="000057F2">
      <w:pPr>
        <w:pStyle w:val="NoSpacing"/>
        <w:spacing w:line="360" w:lineRule="auto"/>
        <w:rPr>
          <w:rFonts w:eastAsia="Adobe Myungjo Std M"/>
        </w:rPr>
      </w:pPr>
    </w:p>
    <w:p w14:paraId="4FFEC95D" w14:textId="0B26A478" w:rsidR="000057F2" w:rsidRPr="00315D96" w:rsidRDefault="000057F2" w:rsidP="000057F2">
      <w:pPr>
        <w:pStyle w:val="NoSpacing"/>
        <w:spacing w:line="360" w:lineRule="auto"/>
        <w:rPr>
          <w:rFonts w:eastAsia="Adobe Myungjo Std M"/>
        </w:rPr>
      </w:pPr>
      <w:r w:rsidRPr="00315D96">
        <w:rPr>
          <w:rFonts w:eastAsia="Adobe Myungjo Std M"/>
        </w:rPr>
        <w:t>Bryman, A. (1998)</w:t>
      </w:r>
      <w:r w:rsidR="0099237F">
        <w:rPr>
          <w:rFonts w:eastAsia="Adobe Myungjo Std M"/>
        </w:rPr>
        <w:t xml:space="preserve">. </w:t>
      </w:r>
      <w:r w:rsidRPr="00315D96">
        <w:rPr>
          <w:rFonts w:eastAsia="Adobe Myungjo Std M"/>
        </w:rPr>
        <w:t>Quantitative and qualitative research strategies in knowing the social world</w:t>
      </w:r>
      <w:r w:rsidR="0099237F">
        <w:rPr>
          <w:rFonts w:eastAsia="Adobe Myungjo Std M"/>
        </w:rPr>
        <w:t>. I</w:t>
      </w:r>
      <w:r w:rsidRPr="00315D96">
        <w:rPr>
          <w:rFonts w:eastAsia="Adobe Myungjo Std M"/>
        </w:rPr>
        <w:t>n</w:t>
      </w:r>
      <w:r w:rsidR="00CB1BD5">
        <w:rPr>
          <w:rFonts w:eastAsia="Adobe Myungjo Std M"/>
        </w:rPr>
        <w:t>:</w:t>
      </w:r>
      <w:r w:rsidRPr="00315D96">
        <w:rPr>
          <w:rFonts w:eastAsia="Adobe Myungjo Std M"/>
        </w:rPr>
        <w:t xml:space="preserve"> T. May and M. Williams</w:t>
      </w:r>
      <w:r w:rsidR="00930807">
        <w:rPr>
          <w:rFonts w:eastAsia="Adobe Myungjo Std M"/>
        </w:rPr>
        <w:t xml:space="preserve">, </w:t>
      </w:r>
      <w:r w:rsidRPr="00315D96">
        <w:rPr>
          <w:rFonts w:eastAsia="Adobe Myungjo Std M"/>
        </w:rPr>
        <w:t>eds</w:t>
      </w:r>
      <w:r w:rsidR="0099237F">
        <w:rPr>
          <w:rFonts w:eastAsia="Adobe Myungjo Std M"/>
        </w:rPr>
        <w:t>.</w:t>
      </w:r>
      <w:r w:rsidRPr="00315D96">
        <w:rPr>
          <w:rFonts w:eastAsia="Adobe Myungjo Std M"/>
        </w:rPr>
        <w:t xml:space="preserve"> </w:t>
      </w:r>
      <w:r w:rsidRPr="0099237F">
        <w:rPr>
          <w:rFonts w:eastAsia="Adobe Myungjo Std M"/>
          <w:i/>
          <w:iCs/>
        </w:rPr>
        <w:t>Knowing the social world</w:t>
      </w:r>
      <w:r w:rsidR="0099237F">
        <w:rPr>
          <w:rFonts w:eastAsia="Adobe Myungjo Std M"/>
        </w:rPr>
        <w:t>.</w:t>
      </w:r>
      <w:r w:rsidRPr="00315D96">
        <w:rPr>
          <w:rFonts w:eastAsia="Adobe Myungjo Std M"/>
        </w:rPr>
        <w:t xml:space="preserve"> Buckingham : Open University Press. </w:t>
      </w:r>
    </w:p>
    <w:p w14:paraId="7C7FCD1F" w14:textId="77777777" w:rsidR="000057F2" w:rsidRPr="00315D96" w:rsidRDefault="000057F2" w:rsidP="000057F2">
      <w:pPr>
        <w:pStyle w:val="NoSpacing"/>
        <w:spacing w:line="360" w:lineRule="auto"/>
        <w:rPr>
          <w:rFonts w:eastAsia="Adobe Myungjo Std M"/>
        </w:rPr>
      </w:pPr>
    </w:p>
    <w:p w14:paraId="4DED2462" w14:textId="4844CE50" w:rsidR="000057F2" w:rsidRPr="00315D96" w:rsidRDefault="000057F2" w:rsidP="000057F2">
      <w:pPr>
        <w:pStyle w:val="NoSpacing"/>
        <w:spacing w:line="360" w:lineRule="auto"/>
        <w:rPr>
          <w:rFonts w:eastAsia="Adobe Myungjo Std M"/>
        </w:rPr>
      </w:pPr>
      <w:r w:rsidRPr="00315D96">
        <w:rPr>
          <w:rFonts w:eastAsia="Adobe Myungjo Std M"/>
        </w:rPr>
        <w:t>Bryman, A. (2012a)</w:t>
      </w:r>
      <w:r w:rsidR="0099237F">
        <w:rPr>
          <w:rFonts w:eastAsia="Adobe Myungjo Std M"/>
        </w:rPr>
        <w:t>.</w:t>
      </w:r>
      <w:r w:rsidRPr="00315D96">
        <w:rPr>
          <w:rFonts w:eastAsia="Adobe Myungjo Std M"/>
        </w:rPr>
        <w:t xml:space="preserve"> </w:t>
      </w:r>
      <w:r w:rsidRPr="0099237F">
        <w:rPr>
          <w:rFonts w:eastAsia="Adobe Myungjo Std M"/>
          <w:i/>
          <w:iCs/>
        </w:rPr>
        <w:t xml:space="preserve">Social </w:t>
      </w:r>
      <w:r w:rsidR="0099237F" w:rsidRPr="0099237F">
        <w:rPr>
          <w:rFonts w:eastAsia="Adobe Myungjo Std M"/>
          <w:i/>
          <w:iCs/>
        </w:rPr>
        <w:t>r</w:t>
      </w:r>
      <w:r w:rsidRPr="0099237F">
        <w:rPr>
          <w:rFonts w:eastAsia="Adobe Myungjo Std M"/>
          <w:i/>
          <w:iCs/>
        </w:rPr>
        <w:t xml:space="preserve">esearch </w:t>
      </w:r>
      <w:r w:rsidR="0099237F" w:rsidRPr="0099237F">
        <w:rPr>
          <w:rFonts w:eastAsia="Adobe Myungjo Std M"/>
          <w:i/>
          <w:iCs/>
        </w:rPr>
        <w:t>m</w:t>
      </w:r>
      <w:r w:rsidRPr="0099237F">
        <w:rPr>
          <w:rFonts w:eastAsia="Adobe Myungjo Std M"/>
          <w:i/>
          <w:iCs/>
        </w:rPr>
        <w:t>ethods</w:t>
      </w:r>
      <w:r w:rsidR="0099237F">
        <w:rPr>
          <w:rFonts w:eastAsia="Adobe Myungjo Std M"/>
        </w:rPr>
        <w:t>.</w:t>
      </w:r>
      <w:r w:rsidRPr="00315D96">
        <w:rPr>
          <w:rFonts w:eastAsia="Adobe Myungjo Std M"/>
        </w:rPr>
        <w:t xml:space="preserve"> 4th </w:t>
      </w:r>
      <w:r w:rsidR="0099237F">
        <w:rPr>
          <w:rFonts w:eastAsia="Adobe Myungjo Std M"/>
        </w:rPr>
        <w:t>ed.</w:t>
      </w:r>
      <w:r w:rsidRPr="00315D96">
        <w:rPr>
          <w:rFonts w:eastAsia="Adobe Myungjo Std M"/>
        </w:rPr>
        <w:t xml:space="preserve"> Oxford: Oxford University Press.</w:t>
      </w:r>
    </w:p>
    <w:p w14:paraId="1D99A2D6" w14:textId="77777777" w:rsidR="000057F2" w:rsidRPr="00315D96" w:rsidRDefault="000057F2" w:rsidP="000057F2">
      <w:pPr>
        <w:pStyle w:val="NoSpacing"/>
        <w:spacing w:line="360" w:lineRule="auto"/>
        <w:rPr>
          <w:rFonts w:eastAsia="Adobe Myungjo Std M"/>
        </w:rPr>
      </w:pPr>
    </w:p>
    <w:p w14:paraId="2A08C06A" w14:textId="60749CC9" w:rsidR="000057F2" w:rsidRPr="00315D96" w:rsidRDefault="000057F2" w:rsidP="000057F2">
      <w:pPr>
        <w:pStyle w:val="NoSpacing"/>
        <w:spacing w:line="360" w:lineRule="auto"/>
        <w:rPr>
          <w:rFonts w:eastAsia="Adobe Myungjo Std M"/>
        </w:rPr>
      </w:pPr>
      <w:r w:rsidRPr="00315D96">
        <w:rPr>
          <w:rFonts w:eastAsia="Adobe Myungjo Std M"/>
        </w:rPr>
        <w:t>Bryman, A. (2012b)</w:t>
      </w:r>
      <w:r w:rsidR="0099237F">
        <w:rPr>
          <w:rFonts w:eastAsia="Adobe Myungjo Std M"/>
        </w:rPr>
        <w:t>.</w:t>
      </w:r>
      <w:r w:rsidRPr="00315D96">
        <w:rPr>
          <w:rFonts w:eastAsia="Adobe Myungjo Std M"/>
        </w:rPr>
        <w:t xml:space="preserve"> The end of the paradigm wars? </w:t>
      </w:r>
      <w:r w:rsidR="0099237F">
        <w:rPr>
          <w:rFonts w:eastAsia="Adobe Myungjo Std M"/>
        </w:rPr>
        <w:t>I</w:t>
      </w:r>
      <w:r w:rsidRPr="00315D96">
        <w:rPr>
          <w:rFonts w:eastAsia="Adobe Myungjo Std M"/>
        </w:rPr>
        <w:t>n  P. Alasuutari, L. Bickman, and J. Brannen</w:t>
      </w:r>
      <w:r w:rsidR="00930807">
        <w:rPr>
          <w:rFonts w:eastAsia="Adobe Myungjo Std M"/>
        </w:rPr>
        <w:t xml:space="preserve">, </w:t>
      </w:r>
      <w:r w:rsidRPr="00315D96">
        <w:rPr>
          <w:rFonts w:eastAsia="Adobe Myungjo Std M"/>
        </w:rPr>
        <w:t>eds</w:t>
      </w:r>
      <w:r w:rsidR="00930807">
        <w:rPr>
          <w:rFonts w:eastAsia="Adobe Myungjo Std M"/>
        </w:rPr>
        <w:t>.</w:t>
      </w:r>
      <w:r w:rsidRPr="00315D96">
        <w:rPr>
          <w:rFonts w:eastAsia="Adobe Myungjo Std M"/>
        </w:rPr>
        <w:t xml:space="preserve"> </w:t>
      </w:r>
      <w:r w:rsidRPr="0099237F">
        <w:rPr>
          <w:rFonts w:eastAsia="Adobe Myungjo Std M"/>
          <w:i/>
          <w:iCs/>
        </w:rPr>
        <w:t xml:space="preserve">The </w:t>
      </w:r>
      <w:r w:rsidR="0099237F" w:rsidRPr="0099237F">
        <w:rPr>
          <w:rFonts w:eastAsia="Adobe Myungjo Std M"/>
          <w:i/>
          <w:iCs/>
        </w:rPr>
        <w:t>S</w:t>
      </w:r>
      <w:r w:rsidRPr="0099237F">
        <w:rPr>
          <w:rFonts w:eastAsia="Adobe Myungjo Std M"/>
          <w:i/>
          <w:iCs/>
        </w:rPr>
        <w:t xml:space="preserve">age </w:t>
      </w:r>
      <w:r w:rsidR="0099237F" w:rsidRPr="0099237F">
        <w:rPr>
          <w:rFonts w:eastAsia="Adobe Myungjo Std M"/>
          <w:i/>
          <w:iCs/>
        </w:rPr>
        <w:t>h</w:t>
      </w:r>
      <w:r w:rsidRPr="0099237F">
        <w:rPr>
          <w:rFonts w:eastAsia="Adobe Myungjo Std M"/>
          <w:i/>
          <w:iCs/>
        </w:rPr>
        <w:t xml:space="preserve">andbook of </w:t>
      </w:r>
      <w:r w:rsidR="0099237F" w:rsidRPr="0099237F">
        <w:rPr>
          <w:rFonts w:eastAsia="Adobe Myungjo Std M"/>
          <w:i/>
          <w:iCs/>
        </w:rPr>
        <w:t>s</w:t>
      </w:r>
      <w:r w:rsidRPr="0099237F">
        <w:rPr>
          <w:rFonts w:eastAsia="Adobe Myungjo Std M"/>
          <w:i/>
          <w:iCs/>
        </w:rPr>
        <w:t xml:space="preserve">ocial </w:t>
      </w:r>
      <w:r w:rsidR="0099237F" w:rsidRPr="0099237F">
        <w:rPr>
          <w:rFonts w:eastAsia="Adobe Myungjo Std M"/>
          <w:i/>
          <w:iCs/>
        </w:rPr>
        <w:t>r</w:t>
      </w:r>
      <w:r w:rsidRPr="0099237F">
        <w:rPr>
          <w:rFonts w:eastAsia="Adobe Myungjo Std M"/>
          <w:i/>
          <w:iCs/>
        </w:rPr>
        <w:t xml:space="preserve">esearch </w:t>
      </w:r>
      <w:r w:rsidR="0099237F" w:rsidRPr="0099237F">
        <w:rPr>
          <w:rFonts w:eastAsia="Adobe Myungjo Std M"/>
          <w:i/>
          <w:iCs/>
        </w:rPr>
        <w:t>m</w:t>
      </w:r>
      <w:r w:rsidRPr="0099237F">
        <w:rPr>
          <w:rFonts w:eastAsia="Adobe Myungjo Std M"/>
          <w:i/>
          <w:iCs/>
        </w:rPr>
        <w:t>ethods</w:t>
      </w:r>
      <w:r w:rsidR="0099237F">
        <w:rPr>
          <w:rFonts w:eastAsia="Adobe Myungjo Std M"/>
        </w:rPr>
        <w:t>.</w:t>
      </w:r>
      <w:r w:rsidRPr="00315D96">
        <w:rPr>
          <w:rFonts w:eastAsia="Adobe Myungjo Std M"/>
        </w:rPr>
        <w:t xml:space="preserve"> London: Sage</w:t>
      </w:r>
      <w:r w:rsidR="0099237F">
        <w:rPr>
          <w:rFonts w:eastAsia="Adobe Myungjo Std M"/>
        </w:rPr>
        <w:t xml:space="preserve">. </w:t>
      </w:r>
      <w:r w:rsidR="0099237F" w:rsidRPr="00315D96">
        <w:rPr>
          <w:rFonts w:eastAsia="Adobe Myungjo Std M"/>
        </w:rPr>
        <w:t>pp. 12–25</w:t>
      </w:r>
      <w:r w:rsidR="0099237F">
        <w:rPr>
          <w:rFonts w:eastAsia="Adobe Myungjo Std M"/>
        </w:rPr>
        <w:t>.</w:t>
      </w:r>
      <w:r w:rsidRPr="00315D96">
        <w:rPr>
          <w:rFonts w:eastAsia="Adobe Myungjo Std M"/>
        </w:rPr>
        <w:t xml:space="preserve"> </w:t>
      </w:r>
    </w:p>
    <w:p w14:paraId="2CCA5FBA" w14:textId="77777777" w:rsidR="000057F2" w:rsidRPr="00315D96" w:rsidRDefault="000057F2" w:rsidP="000057F2">
      <w:pPr>
        <w:pStyle w:val="NoSpacing"/>
        <w:spacing w:line="360" w:lineRule="auto"/>
        <w:rPr>
          <w:rFonts w:eastAsia="Adobe Myungjo Std M"/>
        </w:rPr>
      </w:pPr>
    </w:p>
    <w:p w14:paraId="6AC72567" w14:textId="52D41C2B" w:rsidR="000057F2" w:rsidRPr="00315D96" w:rsidRDefault="000057F2" w:rsidP="000057F2">
      <w:pPr>
        <w:pStyle w:val="NoSpacing"/>
        <w:spacing w:line="360" w:lineRule="auto"/>
        <w:rPr>
          <w:rFonts w:eastAsia="Adobe Myungjo Std M"/>
        </w:rPr>
      </w:pPr>
      <w:r w:rsidRPr="00315D96">
        <w:rPr>
          <w:rFonts w:eastAsia="Adobe Myungjo Std M"/>
        </w:rPr>
        <w:t>Callinicos, A. (1989)</w:t>
      </w:r>
      <w:r w:rsidR="0099237F">
        <w:rPr>
          <w:rFonts w:eastAsia="Adobe Myungjo Std M"/>
        </w:rPr>
        <w:t>.</w:t>
      </w:r>
      <w:r w:rsidRPr="00315D96">
        <w:rPr>
          <w:rFonts w:eastAsia="Adobe Myungjo Std M"/>
        </w:rPr>
        <w:t xml:space="preserve"> </w:t>
      </w:r>
      <w:r w:rsidRPr="00930807">
        <w:rPr>
          <w:rFonts w:eastAsia="Adobe Myungjo Std M"/>
          <w:i/>
          <w:iCs/>
        </w:rPr>
        <w:t xml:space="preserve">Against </w:t>
      </w:r>
      <w:r w:rsidR="0099237F" w:rsidRPr="00930807">
        <w:rPr>
          <w:rFonts w:eastAsia="Adobe Myungjo Std M"/>
          <w:i/>
          <w:iCs/>
        </w:rPr>
        <w:t>p</w:t>
      </w:r>
      <w:r w:rsidRPr="00930807">
        <w:rPr>
          <w:rFonts w:eastAsia="Adobe Myungjo Std M"/>
          <w:i/>
          <w:iCs/>
        </w:rPr>
        <w:t>ostmodernism</w:t>
      </w:r>
      <w:r w:rsidR="00930807">
        <w:rPr>
          <w:rFonts w:eastAsia="Adobe Myungjo Std M"/>
        </w:rPr>
        <w:t>.</w:t>
      </w:r>
      <w:r w:rsidRPr="006B130E">
        <w:rPr>
          <w:rFonts w:eastAsia="Adobe Myungjo Std M"/>
        </w:rPr>
        <w:t> Polity Press</w:t>
      </w:r>
      <w:r w:rsidR="00930807">
        <w:rPr>
          <w:rFonts w:eastAsia="Adobe Myungjo Std M"/>
        </w:rPr>
        <w:t>:</w:t>
      </w:r>
      <w:r w:rsidRPr="006B130E">
        <w:rPr>
          <w:rFonts w:eastAsia="Adobe Myungjo Std M"/>
        </w:rPr>
        <w:t xml:space="preserve"> Cambridge</w:t>
      </w:r>
      <w:r>
        <w:rPr>
          <w:rFonts w:eastAsia="Adobe Myungjo Std M"/>
        </w:rPr>
        <w:t>.</w:t>
      </w:r>
    </w:p>
    <w:p w14:paraId="74F2E184" w14:textId="77777777" w:rsidR="000057F2" w:rsidRPr="00315D96" w:rsidRDefault="000057F2" w:rsidP="000057F2">
      <w:pPr>
        <w:pStyle w:val="NoSpacing"/>
        <w:spacing w:line="360" w:lineRule="auto"/>
        <w:rPr>
          <w:rFonts w:eastAsia="Adobe Myungjo Std M"/>
        </w:rPr>
      </w:pPr>
    </w:p>
    <w:p w14:paraId="24C283F5" w14:textId="2E498014" w:rsidR="000057F2" w:rsidRPr="00315D96" w:rsidRDefault="000057F2" w:rsidP="000057F2">
      <w:pPr>
        <w:pStyle w:val="NoSpacing"/>
        <w:spacing w:line="360" w:lineRule="auto"/>
        <w:rPr>
          <w:rFonts w:eastAsia="Adobe Myungjo Std M"/>
        </w:rPr>
      </w:pPr>
      <w:r w:rsidRPr="00315D96">
        <w:rPr>
          <w:rFonts w:eastAsia="Adobe Myungjo Std M"/>
        </w:rPr>
        <w:t xml:space="preserve">Charmaz, K. (2006). </w:t>
      </w:r>
      <w:r w:rsidRPr="00930807">
        <w:rPr>
          <w:rFonts w:eastAsia="Adobe Myungjo Std M"/>
          <w:i/>
          <w:iCs/>
        </w:rPr>
        <w:t>Constructing grounded theory: A practical guide through qualitative analysis</w:t>
      </w:r>
      <w:r w:rsidRPr="00315D96">
        <w:rPr>
          <w:rFonts w:eastAsia="Adobe Myungjo Std M"/>
        </w:rPr>
        <w:t>. London: Sage.</w:t>
      </w:r>
    </w:p>
    <w:p w14:paraId="5F7A7C07" w14:textId="23BF1D0B" w:rsidR="000057F2" w:rsidRPr="00315D96" w:rsidRDefault="000057F2" w:rsidP="000057F2">
      <w:pPr>
        <w:pStyle w:val="NoSpacing"/>
        <w:spacing w:line="360" w:lineRule="auto"/>
        <w:rPr>
          <w:rFonts w:eastAsia="Adobe Myungjo Std M"/>
        </w:rPr>
      </w:pPr>
    </w:p>
    <w:p w14:paraId="78F4F6A6" w14:textId="7F0A85A8" w:rsidR="000057F2" w:rsidRPr="00315D96" w:rsidRDefault="000057F2" w:rsidP="000057F2">
      <w:pPr>
        <w:pStyle w:val="NoSpacing"/>
        <w:spacing w:line="360" w:lineRule="auto"/>
        <w:rPr>
          <w:rFonts w:eastAsia="Adobe Myungjo Std M"/>
        </w:rPr>
      </w:pPr>
      <w:r w:rsidRPr="00315D96">
        <w:rPr>
          <w:rFonts w:eastAsia="Adobe Myungjo Std M"/>
        </w:rPr>
        <w:t>Cohen S. (1975) It’s all right for you to talk: political and sociological manifestos for social action</w:t>
      </w:r>
      <w:r w:rsidR="00930807">
        <w:rPr>
          <w:rFonts w:eastAsia="Adobe Myungjo Std M"/>
        </w:rPr>
        <w:t>. I</w:t>
      </w:r>
      <w:r w:rsidRPr="00315D96">
        <w:rPr>
          <w:rFonts w:eastAsia="Adobe Myungjo Std M"/>
        </w:rPr>
        <w:t xml:space="preserve">n </w:t>
      </w:r>
      <w:r w:rsidR="00930807">
        <w:rPr>
          <w:rFonts w:eastAsia="Adobe Myungjo Std M"/>
        </w:rPr>
        <w:t xml:space="preserve">R. </w:t>
      </w:r>
      <w:r w:rsidRPr="00315D96">
        <w:rPr>
          <w:rFonts w:eastAsia="Adobe Myungjo Std M"/>
        </w:rPr>
        <w:t>Bailey</w:t>
      </w:r>
      <w:r w:rsidR="00930807">
        <w:rPr>
          <w:rFonts w:eastAsia="Adobe Myungjo Std M"/>
        </w:rPr>
        <w:t xml:space="preserve"> </w:t>
      </w:r>
      <w:r w:rsidRPr="00315D96">
        <w:rPr>
          <w:rFonts w:eastAsia="Adobe Myungjo Std M"/>
        </w:rPr>
        <w:t xml:space="preserve">and </w:t>
      </w:r>
      <w:r w:rsidR="00930807">
        <w:rPr>
          <w:rFonts w:eastAsia="Adobe Myungjo Std M"/>
        </w:rPr>
        <w:t xml:space="preserve">M. </w:t>
      </w:r>
      <w:r w:rsidRPr="00315D96">
        <w:rPr>
          <w:rFonts w:eastAsia="Adobe Myungjo Std M"/>
        </w:rPr>
        <w:t>Brake</w:t>
      </w:r>
      <w:r w:rsidR="00930807">
        <w:rPr>
          <w:rFonts w:eastAsia="Adobe Myungjo Std M"/>
        </w:rPr>
        <w:t>,</w:t>
      </w:r>
      <w:r w:rsidRPr="00315D96">
        <w:rPr>
          <w:rFonts w:eastAsia="Adobe Myungjo Std M"/>
        </w:rPr>
        <w:t xml:space="preserve"> eds</w:t>
      </w:r>
      <w:r w:rsidR="00930807">
        <w:rPr>
          <w:rFonts w:eastAsia="Adobe Myungjo Std M"/>
        </w:rPr>
        <w:t>.</w:t>
      </w:r>
      <w:r w:rsidRPr="00315D96">
        <w:rPr>
          <w:rFonts w:eastAsia="Adobe Myungjo Std M"/>
        </w:rPr>
        <w:t xml:space="preserve"> </w:t>
      </w:r>
      <w:r w:rsidRPr="00930807">
        <w:rPr>
          <w:rFonts w:eastAsia="Adobe Myungjo Std M"/>
          <w:i/>
          <w:iCs/>
        </w:rPr>
        <w:t>Radical Social Work</w:t>
      </w:r>
      <w:r w:rsidR="00930807">
        <w:rPr>
          <w:rFonts w:eastAsia="Adobe Myungjo Std M"/>
        </w:rPr>
        <w:t xml:space="preserve">. </w:t>
      </w:r>
      <w:r w:rsidRPr="00315D96">
        <w:rPr>
          <w:rFonts w:eastAsia="Adobe Myungjo Std M"/>
        </w:rPr>
        <w:t>London: Edward Arnold</w:t>
      </w:r>
      <w:r w:rsidR="00930807">
        <w:rPr>
          <w:rFonts w:eastAsia="Adobe Myungjo Std M"/>
        </w:rPr>
        <w:t xml:space="preserve">. </w:t>
      </w:r>
      <w:r w:rsidR="00930807" w:rsidRPr="00315D96">
        <w:rPr>
          <w:rFonts w:eastAsia="Adobe Myungjo Std M"/>
        </w:rPr>
        <w:t>pp. 76</w:t>
      </w:r>
      <w:r w:rsidR="00163BE5">
        <w:rPr>
          <w:rFonts w:eastAsia="Adobe Myungjo Std M"/>
        </w:rPr>
        <w:t>-</w:t>
      </w:r>
      <w:r w:rsidR="00930807" w:rsidRPr="00315D96">
        <w:rPr>
          <w:rFonts w:eastAsia="Adobe Myungjo Std M"/>
        </w:rPr>
        <w:t>95</w:t>
      </w:r>
      <w:r w:rsidR="00930807">
        <w:rPr>
          <w:rFonts w:eastAsia="Adobe Myungjo Std M"/>
        </w:rPr>
        <w:t>.</w:t>
      </w:r>
    </w:p>
    <w:p w14:paraId="68A743E6" w14:textId="77777777" w:rsidR="000057F2" w:rsidRPr="00315D96" w:rsidRDefault="000057F2" w:rsidP="000057F2">
      <w:pPr>
        <w:pStyle w:val="NoSpacing"/>
        <w:spacing w:line="360" w:lineRule="auto"/>
        <w:rPr>
          <w:rFonts w:eastAsia="Adobe Myungjo Std M"/>
        </w:rPr>
      </w:pPr>
    </w:p>
    <w:p w14:paraId="73E4C9A9" w14:textId="62E0445A" w:rsidR="000057F2" w:rsidRPr="00315D96" w:rsidRDefault="000057F2" w:rsidP="000057F2">
      <w:pPr>
        <w:pStyle w:val="NoSpacing"/>
        <w:spacing w:line="360" w:lineRule="auto"/>
        <w:rPr>
          <w:rFonts w:eastAsia="Adobe Myungjo Std M"/>
        </w:rPr>
      </w:pPr>
      <w:r w:rsidRPr="00315D96">
        <w:rPr>
          <w:rFonts w:eastAsia="Adobe Myungjo Std M"/>
        </w:rPr>
        <w:t>Collier, A. (2003)</w:t>
      </w:r>
      <w:r w:rsidR="00930807">
        <w:rPr>
          <w:rFonts w:eastAsia="Adobe Myungjo Std M"/>
        </w:rPr>
        <w:t>.</w:t>
      </w:r>
      <w:r w:rsidRPr="00315D96">
        <w:rPr>
          <w:rFonts w:eastAsia="Adobe Myungjo Std M"/>
        </w:rPr>
        <w:t xml:space="preserve"> </w:t>
      </w:r>
      <w:r w:rsidRPr="00930807">
        <w:rPr>
          <w:rFonts w:eastAsia="Adobe Myungjo Std M"/>
          <w:i/>
          <w:iCs/>
        </w:rPr>
        <w:t xml:space="preserve">In </w:t>
      </w:r>
      <w:r w:rsidR="00930807">
        <w:rPr>
          <w:rFonts w:eastAsia="Adobe Myungjo Std M"/>
          <w:i/>
          <w:iCs/>
        </w:rPr>
        <w:t>d</w:t>
      </w:r>
      <w:r w:rsidRPr="00930807">
        <w:rPr>
          <w:rFonts w:eastAsia="Adobe Myungjo Std M"/>
          <w:i/>
          <w:iCs/>
        </w:rPr>
        <w:t xml:space="preserve">efence of </w:t>
      </w:r>
      <w:r w:rsidR="00930807">
        <w:rPr>
          <w:rFonts w:eastAsia="Adobe Myungjo Std M"/>
          <w:i/>
          <w:iCs/>
        </w:rPr>
        <w:t>o</w:t>
      </w:r>
      <w:r w:rsidRPr="00930807">
        <w:rPr>
          <w:rFonts w:eastAsia="Adobe Myungjo Std M"/>
          <w:i/>
          <w:iCs/>
        </w:rPr>
        <w:t xml:space="preserve">bjectivity: On </w:t>
      </w:r>
      <w:r w:rsidR="00930807">
        <w:rPr>
          <w:rFonts w:eastAsia="Adobe Myungjo Std M"/>
          <w:i/>
          <w:iCs/>
        </w:rPr>
        <w:t>r</w:t>
      </w:r>
      <w:r w:rsidRPr="00930807">
        <w:rPr>
          <w:rFonts w:eastAsia="Adobe Myungjo Std M"/>
          <w:i/>
          <w:iCs/>
        </w:rPr>
        <w:t xml:space="preserve">ealism, </w:t>
      </w:r>
      <w:r w:rsidR="00930807">
        <w:rPr>
          <w:rFonts w:eastAsia="Adobe Myungjo Std M"/>
          <w:i/>
          <w:iCs/>
        </w:rPr>
        <w:t>e</w:t>
      </w:r>
      <w:r w:rsidRPr="00930807">
        <w:rPr>
          <w:rFonts w:eastAsia="Adobe Myungjo Std M"/>
          <w:i/>
          <w:iCs/>
        </w:rPr>
        <w:t xml:space="preserve">xistentialism and </w:t>
      </w:r>
      <w:r w:rsidR="00930807">
        <w:rPr>
          <w:rFonts w:eastAsia="Adobe Myungjo Std M"/>
          <w:i/>
          <w:iCs/>
        </w:rPr>
        <w:t>p</w:t>
      </w:r>
      <w:r w:rsidRPr="00930807">
        <w:rPr>
          <w:rFonts w:eastAsia="Adobe Myungjo Std M"/>
          <w:i/>
          <w:iCs/>
        </w:rPr>
        <w:t>olitics</w:t>
      </w:r>
      <w:r w:rsidRPr="00315D96">
        <w:rPr>
          <w:rFonts w:eastAsia="Adobe Myungjo Std M"/>
        </w:rPr>
        <w:t>. London and New York: Routledge</w:t>
      </w:r>
    </w:p>
    <w:p w14:paraId="2B1942F2" w14:textId="77777777" w:rsidR="000057F2" w:rsidRPr="00315D96" w:rsidRDefault="000057F2" w:rsidP="000057F2">
      <w:pPr>
        <w:pStyle w:val="NoSpacing"/>
        <w:spacing w:line="360" w:lineRule="auto"/>
        <w:rPr>
          <w:rFonts w:eastAsia="Adobe Myungjo Std M"/>
        </w:rPr>
      </w:pPr>
    </w:p>
    <w:p w14:paraId="0329FCC8" w14:textId="49217626" w:rsidR="000057F2" w:rsidRPr="00315D96" w:rsidRDefault="000057F2" w:rsidP="000057F2">
      <w:pPr>
        <w:pStyle w:val="NoSpacing"/>
        <w:spacing w:line="360" w:lineRule="auto"/>
        <w:rPr>
          <w:rFonts w:eastAsia="Adobe Myungjo Std M"/>
        </w:rPr>
      </w:pPr>
      <w:r w:rsidRPr="00315D96">
        <w:rPr>
          <w:rFonts w:eastAsia="Adobe Myungjo Std M"/>
        </w:rPr>
        <w:t xml:space="preserve">Cook, D.A. (2008) Narrowing the focus and broadening horizons: Complementary roles for systematic and nonsystematic reviews. 391-395, </w:t>
      </w:r>
      <w:r w:rsidRPr="00930807">
        <w:rPr>
          <w:rFonts w:eastAsia="Adobe Myungjo Std M"/>
          <w:i/>
          <w:iCs/>
        </w:rPr>
        <w:t>Adv in Health Sci Educ</w:t>
      </w:r>
      <w:r w:rsidR="00930807">
        <w:rPr>
          <w:rFonts w:eastAsia="Adobe Myungjo Std M"/>
          <w:i/>
          <w:iCs/>
        </w:rPr>
        <w:t>.</w:t>
      </w:r>
      <w:r w:rsidRPr="00315D96">
        <w:rPr>
          <w:rFonts w:eastAsia="Adobe Myungjo Std M"/>
        </w:rPr>
        <w:t xml:space="preserve"> </w:t>
      </w:r>
      <w:r w:rsidRPr="00930807">
        <w:rPr>
          <w:rFonts w:eastAsia="Adobe Myungjo Std M"/>
          <w:b/>
          <w:bCs/>
        </w:rPr>
        <w:t>13</w:t>
      </w:r>
      <w:r w:rsidR="00930807">
        <w:rPr>
          <w:rFonts w:eastAsia="Adobe Myungjo Std M"/>
          <w:b/>
          <w:bCs/>
        </w:rPr>
        <w:t>,</w:t>
      </w:r>
      <w:r w:rsidR="00930807">
        <w:rPr>
          <w:rFonts w:eastAsia="Adobe Myungjo Std M"/>
        </w:rPr>
        <w:t xml:space="preserve"> </w:t>
      </w:r>
      <w:r w:rsidRPr="00315D96">
        <w:rPr>
          <w:rFonts w:eastAsia="Adobe Myungjo Std M"/>
        </w:rPr>
        <w:t>391–395</w:t>
      </w:r>
      <w:r w:rsidR="00930807">
        <w:rPr>
          <w:rFonts w:eastAsia="Adobe Myungjo Std M"/>
        </w:rPr>
        <w:t>.</w:t>
      </w:r>
      <w:r w:rsidRPr="00315D96">
        <w:rPr>
          <w:rFonts w:eastAsia="Adobe Myungjo Std M"/>
        </w:rPr>
        <w:t xml:space="preserve"> </w:t>
      </w:r>
    </w:p>
    <w:p w14:paraId="7CD34757" w14:textId="77777777" w:rsidR="000057F2" w:rsidRPr="00315D96" w:rsidRDefault="000057F2" w:rsidP="000057F2">
      <w:pPr>
        <w:pStyle w:val="NoSpacing"/>
        <w:spacing w:line="360" w:lineRule="auto"/>
        <w:rPr>
          <w:rFonts w:eastAsia="Adobe Myungjo Std M"/>
        </w:rPr>
      </w:pPr>
    </w:p>
    <w:p w14:paraId="5064C7C6" w14:textId="25790E80" w:rsidR="000057F2" w:rsidRPr="00315D96" w:rsidRDefault="000057F2" w:rsidP="000057F2">
      <w:pPr>
        <w:pStyle w:val="NoSpacing"/>
        <w:spacing w:line="360" w:lineRule="auto"/>
        <w:rPr>
          <w:rFonts w:eastAsia="Adobe Myungjo Std M"/>
        </w:rPr>
      </w:pPr>
      <w:r w:rsidRPr="00315D96">
        <w:rPr>
          <w:rFonts w:eastAsia="Adobe Myungjo Std M"/>
        </w:rPr>
        <w:t>Corby, B. (1991)</w:t>
      </w:r>
      <w:r w:rsidR="00930807">
        <w:rPr>
          <w:rFonts w:eastAsia="Adobe Myungjo Std M"/>
        </w:rPr>
        <w:t>.</w:t>
      </w:r>
      <w:r w:rsidRPr="00315D96">
        <w:rPr>
          <w:rFonts w:eastAsia="Adobe Myungjo Std M"/>
        </w:rPr>
        <w:t xml:space="preserve"> Sociology, social work and child protection</w:t>
      </w:r>
      <w:r w:rsidR="00930807">
        <w:rPr>
          <w:rFonts w:eastAsia="Adobe Myungjo Std M"/>
        </w:rPr>
        <w:t>.</w:t>
      </w:r>
      <w:r w:rsidR="00535973">
        <w:rPr>
          <w:rFonts w:eastAsia="Adobe Myungjo Std M"/>
        </w:rPr>
        <w:t xml:space="preserve"> In: M. Davies, ed. </w:t>
      </w:r>
      <w:r w:rsidRPr="00930807">
        <w:rPr>
          <w:rFonts w:eastAsia="Adobe Myungjo Std M"/>
          <w:i/>
          <w:iCs/>
        </w:rPr>
        <w:t xml:space="preserve">The </w:t>
      </w:r>
      <w:r w:rsidR="00930807" w:rsidRPr="00930807">
        <w:rPr>
          <w:rFonts w:eastAsia="Adobe Myungjo Std M"/>
          <w:i/>
          <w:iCs/>
        </w:rPr>
        <w:t>s</w:t>
      </w:r>
      <w:r w:rsidRPr="00930807">
        <w:rPr>
          <w:rFonts w:eastAsia="Adobe Myungjo Std M"/>
          <w:i/>
          <w:iCs/>
        </w:rPr>
        <w:t xml:space="preserve">ociology of </w:t>
      </w:r>
      <w:r w:rsidR="00930807" w:rsidRPr="00930807">
        <w:rPr>
          <w:rFonts w:eastAsia="Adobe Myungjo Std M"/>
          <w:i/>
          <w:iCs/>
        </w:rPr>
        <w:t>s</w:t>
      </w:r>
      <w:r w:rsidRPr="00930807">
        <w:rPr>
          <w:rFonts w:eastAsia="Adobe Myungjo Std M"/>
          <w:i/>
          <w:iCs/>
        </w:rPr>
        <w:t xml:space="preserve">ocial </w:t>
      </w:r>
      <w:r w:rsidR="00930807" w:rsidRPr="00930807">
        <w:rPr>
          <w:rFonts w:eastAsia="Adobe Myungjo Std M"/>
          <w:i/>
          <w:iCs/>
        </w:rPr>
        <w:t>w</w:t>
      </w:r>
      <w:r w:rsidRPr="00930807">
        <w:rPr>
          <w:rFonts w:eastAsia="Adobe Myungjo Std M"/>
          <w:i/>
          <w:iCs/>
        </w:rPr>
        <w:t>ork</w:t>
      </w:r>
      <w:r w:rsidR="00930807">
        <w:rPr>
          <w:rFonts w:eastAsia="Adobe Myungjo Std M"/>
        </w:rPr>
        <w:t xml:space="preserve">. London: </w:t>
      </w:r>
      <w:r w:rsidRPr="00315D96">
        <w:rPr>
          <w:rFonts w:eastAsia="Adobe Myungjo Std M"/>
        </w:rPr>
        <w:t>Routledge</w:t>
      </w:r>
      <w:r w:rsidR="00930807">
        <w:rPr>
          <w:rFonts w:eastAsia="Adobe Myungjo Std M"/>
        </w:rPr>
        <w:t xml:space="preserve">. </w:t>
      </w:r>
      <w:r w:rsidRPr="00315D96">
        <w:rPr>
          <w:rFonts w:eastAsia="Adobe Myungjo Std M"/>
        </w:rPr>
        <w:t>pp. 87–105.</w:t>
      </w:r>
    </w:p>
    <w:p w14:paraId="4550C860" w14:textId="77777777" w:rsidR="000057F2" w:rsidRPr="00315D96" w:rsidRDefault="000057F2" w:rsidP="000057F2">
      <w:pPr>
        <w:pStyle w:val="NoSpacing"/>
        <w:spacing w:line="360" w:lineRule="auto"/>
        <w:rPr>
          <w:rFonts w:eastAsia="Adobe Myungjo Std M"/>
        </w:rPr>
      </w:pPr>
    </w:p>
    <w:p w14:paraId="4723F5B9" w14:textId="64803D4C" w:rsidR="000057F2" w:rsidRPr="00315D96" w:rsidRDefault="000057F2" w:rsidP="000057F2">
      <w:pPr>
        <w:pStyle w:val="NoSpacing"/>
        <w:spacing w:line="360" w:lineRule="auto"/>
        <w:rPr>
          <w:rFonts w:eastAsia="Adobe Myungjo Std M"/>
        </w:rPr>
      </w:pPr>
      <w:r w:rsidRPr="00315D96">
        <w:rPr>
          <w:rFonts w:eastAsia="Adobe Myungjo Std M"/>
        </w:rPr>
        <w:t>Creswell, J.W., Plano Clark, V.L., Gutman, M.L. and Hanson, W.E. (2008)</w:t>
      </w:r>
      <w:r w:rsidR="003C6859">
        <w:rPr>
          <w:rFonts w:eastAsia="Adobe Myungjo Std M"/>
        </w:rPr>
        <w:t xml:space="preserve">. </w:t>
      </w:r>
      <w:r w:rsidRPr="003C6859">
        <w:rPr>
          <w:rFonts w:eastAsia="Adobe Myungjo Std M"/>
          <w:i/>
          <w:iCs/>
        </w:rPr>
        <w:t>Advanced Mixed Methods Research Designs</w:t>
      </w:r>
      <w:r w:rsidR="003C6859">
        <w:rPr>
          <w:rFonts w:eastAsia="Adobe Myungjo Std M"/>
        </w:rPr>
        <w:t>. I</w:t>
      </w:r>
      <w:r w:rsidRPr="00315D96">
        <w:rPr>
          <w:rFonts w:eastAsia="Adobe Myungjo Std M"/>
        </w:rPr>
        <w:t>n</w:t>
      </w:r>
      <w:r w:rsidR="003C6859">
        <w:rPr>
          <w:rFonts w:eastAsia="Adobe Myungjo Std M"/>
        </w:rPr>
        <w:t>:</w:t>
      </w:r>
      <w:r w:rsidRPr="00315D96">
        <w:rPr>
          <w:rFonts w:eastAsia="Adobe Myungjo Std M"/>
        </w:rPr>
        <w:t xml:space="preserve"> </w:t>
      </w:r>
      <w:r w:rsidR="003C6859" w:rsidRPr="00315D96">
        <w:rPr>
          <w:rFonts w:eastAsia="Adobe Myungjo Std M"/>
        </w:rPr>
        <w:t>V.L</w:t>
      </w:r>
      <w:r w:rsidR="003C6859">
        <w:rPr>
          <w:rFonts w:eastAsia="Adobe Myungjo Std M"/>
        </w:rPr>
        <w:t>.</w:t>
      </w:r>
      <w:r w:rsidR="003C6859" w:rsidRPr="00315D96">
        <w:rPr>
          <w:rFonts w:eastAsia="Adobe Myungjo Std M"/>
        </w:rPr>
        <w:t xml:space="preserve"> </w:t>
      </w:r>
      <w:r w:rsidRPr="00315D96">
        <w:rPr>
          <w:rFonts w:eastAsia="Adobe Myungjo Std M"/>
        </w:rPr>
        <w:t>Plan</w:t>
      </w:r>
      <w:r w:rsidR="00CB1BD5">
        <w:rPr>
          <w:rFonts w:eastAsia="Adobe Myungjo Std M"/>
        </w:rPr>
        <w:t>o</w:t>
      </w:r>
      <w:r w:rsidRPr="00315D96">
        <w:rPr>
          <w:rFonts w:eastAsia="Adobe Myungjo Std M"/>
        </w:rPr>
        <w:t xml:space="preserve"> Clark and </w:t>
      </w:r>
      <w:r w:rsidR="003C6859" w:rsidRPr="00315D96">
        <w:rPr>
          <w:rFonts w:eastAsia="Adobe Myungjo Std M"/>
        </w:rPr>
        <w:t>J.W</w:t>
      </w:r>
      <w:r w:rsidR="003C6859">
        <w:rPr>
          <w:rFonts w:eastAsia="Adobe Myungjo Std M"/>
        </w:rPr>
        <w:t>.</w:t>
      </w:r>
      <w:r w:rsidR="003C6859" w:rsidRPr="00315D96">
        <w:rPr>
          <w:rFonts w:eastAsia="Adobe Myungjo Std M"/>
        </w:rPr>
        <w:t xml:space="preserve"> </w:t>
      </w:r>
      <w:r w:rsidRPr="00315D96">
        <w:rPr>
          <w:rFonts w:eastAsia="Adobe Myungjo Std M"/>
        </w:rPr>
        <w:t>Creswell,</w:t>
      </w:r>
      <w:r w:rsidR="003C6859">
        <w:rPr>
          <w:rFonts w:eastAsia="Adobe Myungjo Std M"/>
        </w:rPr>
        <w:t xml:space="preserve"> </w:t>
      </w:r>
      <w:r w:rsidRPr="00315D96">
        <w:rPr>
          <w:rFonts w:eastAsia="Adobe Myungjo Std M"/>
        </w:rPr>
        <w:t>eds</w:t>
      </w:r>
      <w:r w:rsidR="003C6859">
        <w:rPr>
          <w:rFonts w:eastAsia="Adobe Myungjo Std M"/>
        </w:rPr>
        <w:t>.</w:t>
      </w:r>
      <w:r w:rsidRPr="00315D96">
        <w:rPr>
          <w:rFonts w:eastAsia="Adobe Myungjo Std M"/>
        </w:rPr>
        <w:t xml:space="preserve"> Thousand Oaks</w:t>
      </w:r>
      <w:r w:rsidR="003C6859">
        <w:rPr>
          <w:rFonts w:eastAsia="Adobe Myungjo Std M"/>
        </w:rPr>
        <w:t>,</w:t>
      </w:r>
      <w:r w:rsidRPr="00315D96">
        <w:rPr>
          <w:rFonts w:eastAsia="Adobe Myungjo Std M"/>
        </w:rPr>
        <w:t xml:space="preserve"> CA</w:t>
      </w:r>
      <w:r w:rsidR="003C6859">
        <w:rPr>
          <w:rFonts w:eastAsia="Adobe Myungjo Std M"/>
        </w:rPr>
        <w:t>:</w:t>
      </w:r>
      <w:r w:rsidRPr="00315D96">
        <w:rPr>
          <w:rFonts w:eastAsia="Adobe Myungjo Std M"/>
        </w:rPr>
        <w:t xml:space="preserve"> Sage</w:t>
      </w:r>
      <w:r w:rsidR="003C6859">
        <w:rPr>
          <w:rFonts w:eastAsia="Adobe Myungjo Std M"/>
        </w:rPr>
        <w:t xml:space="preserve">. </w:t>
      </w:r>
      <w:r w:rsidR="003C6859" w:rsidRPr="00315D96">
        <w:rPr>
          <w:rFonts w:eastAsia="Adobe Myungjo Std M"/>
        </w:rPr>
        <w:t>pp. 159–196</w:t>
      </w:r>
      <w:r w:rsidR="003C6859">
        <w:rPr>
          <w:rFonts w:eastAsia="Adobe Myungjo Std M"/>
        </w:rPr>
        <w:t>.</w:t>
      </w:r>
    </w:p>
    <w:p w14:paraId="499694CC" w14:textId="77777777" w:rsidR="000057F2" w:rsidRPr="00315D96" w:rsidRDefault="000057F2" w:rsidP="000057F2">
      <w:pPr>
        <w:pStyle w:val="NoSpacing"/>
        <w:spacing w:line="360" w:lineRule="auto"/>
        <w:rPr>
          <w:rFonts w:eastAsia="Adobe Myungjo Std M"/>
        </w:rPr>
      </w:pPr>
    </w:p>
    <w:p w14:paraId="12A2712E" w14:textId="3C9F1194" w:rsidR="000057F2" w:rsidRPr="00315D96" w:rsidRDefault="000057F2" w:rsidP="000057F2">
      <w:pPr>
        <w:pStyle w:val="NoSpacing"/>
        <w:spacing w:line="360" w:lineRule="auto"/>
        <w:rPr>
          <w:rFonts w:eastAsia="Adobe Myungjo Std M"/>
        </w:rPr>
      </w:pPr>
      <w:r w:rsidRPr="00315D96">
        <w:rPr>
          <w:rFonts w:eastAsia="Adobe Myungjo Std M"/>
        </w:rPr>
        <w:t>Davies, M. (1991)</w:t>
      </w:r>
      <w:r w:rsidR="00535973">
        <w:rPr>
          <w:rFonts w:eastAsia="Adobe Myungjo Std M"/>
        </w:rPr>
        <w:t>.</w:t>
      </w:r>
      <w:r w:rsidRPr="00315D96">
        <w:rPr>
          <w:rFonts w:eastAsia="Adobe Myungjo Std M"/>
        </w:rPr>
        <w:t xml:space="preserve"> Sociology and </w:t>
      </w:r>
      <w:r w:rsidR="00535973">
        <w:rPr>
          <w:rFonts w:eastAsia="Adobe Myungjo Std M"/>
        </w:rPr>
        <w:t>s</w:t>
      </w:r>
      <w:r w:rsidRPr="00315D96">
        <w:rPr>
          <w:rFonts w:eastAsia="Adobe Myungjo Std M"/>
        </w:rPr>
        <w:t xml:space="preserve">ocial </w:t>
      </w:r>
      <w:r w:rsidR="00535973">
        <w:rPr>
          <w:rFonts w:eastAsia="Adobe Myungjo Std M"/>
        </w:rPr>
        <w:t>w</w:t>
      </w:r>
      <w:r w:rsidRPr="00315D96">
        <w:rPr>
          <w:rFonts w:eastAsia="Adobe Myungjo Std M"/>
        </w:rPr>
        <w:t xml:space="preserve">ork : A </w:t>
      </w:r>
      <w:r w:rsidR="00535973">
        <w:rPr>
          <w:rFonts w:eastAsia="Adobe Myungjo Std M"/>
        </w:rPr>
        <w:t>m</w:t>
      </w:r>
      <w:r w:rsidRPr="00315D96">
        <w:rPr>
          <w:rFonts w:eastAsia="Adobe Myungjo Std M"/>
        </w:rPr>
        <w:t xml:space="preserve">isunderstood </w:t>
      </w:r>
      <w:r w:rsidR="00535973">
        <w:rPr>
          <w:rFonts w:eastAsia="Adobe Myungjo Std M"/>
        </w:rPr>
        <w:t>r</w:t>
      </w:r>
      <w:r w:rsidRPr="00315D96">
        <w:rPr>
          <w:rFonts w:eastAsia="Adobe Myungjo Std M"/>
        </w:rPr>
        <w:t>elationship</w:t>
      </w:r>
      <w:r w:rsidR="00535973">
        <w:rPr>
          <w:rFonts w:eastAsia="Adobe Myungjo Std M"/>
        </w:rPr>
        <w:t xml:space="preserve">. In: M. Davies, ed. </w:t>
      </w:r>
      <w:r w:rsidR="00535973" w:rsidRPr="00930807">
        <w:rPr>
          <w:rFonts w:eastAsia="Adobe Myungjo Std M"/>
          <w:i/>
          <w:iCs/>
        </w:rPr>
        <w:t>The sociology of social work</w:t>
      </w:r>
      <w:r w:rsidR="00535973">
        <w:rPr>
          <w:rFonts w:eastAsia="Adobe Myungjo Std M"/>
        </w:rPr>
        <w:t xml:space="preserve">. London: </w:t>
      </w:r>
      <w:r w:rsidR="00535973" w:rsidRPr="00315D96">
        <w:rPr>
          <w:rFonts w:eastAsia="Adobe Myungjo Std M"/>
        </w:rPr>
        <w:t>Routledge</w:t>
      </w:r>
      <w:r w:rsidR="00535973">
        <w:rPr>
          <w:rFonts w:eastAsia="Adobe Myungjo Std M"/>
        </w:rPr>
        <w:t xml:space="preserve">. </w:t>
      </w:r>
      <w:r w:rsidRPr="00315D96">
        <w:rPr>
          <w:rFonts w:eastAsia="Adobe Myungjo Std M"/>
        </w:rPr>
        <w:t>pp. 1-16</w:t>
      </w:r>
      <w:r w:rsidR="00535973">
        <w:rPr>
          <w:rFonts w:eastAsia="Adobe Myungjo Std M"/>
        </w:rPr>
        <w:t>.</w:t>
      </w:r>
    </w:p>
    <w:p w14:paraId="7CDCBEF5" w14:textId="77777777" w:rsidR="000057F2" w:rsidRPr="00315D96" w:rsidRDefault="000057F2" w:rsidP="000057F2">
      <w:pPr>
        <w:pStyle w:val="NoSpacing"/>
        <w:spacing w:line="360" w:lineRule="auto"/>
        <w:rPr>
          <w:rFonts w:eastAsia="Adobe Myungjo Std M"/>
        </w:rPr>
      </w:pPr>
    </w:p>
    <w:p w14:paraId="3B96C79F" w14:textId="3D571E0D" w:rsidR="000057F2" w:rsidRPr="00315D96" w:rsidRDefault="000057F2" w:rsidP="000057F2">
      <w:pPr>
        <w:pStyle w:val="NoSpacing"/>
        <w:spacing w:line="360" w:lineRule="auto"/>
        <w:rPr>
          <w:rFonts w:eastAsia="Adobe Myungjo Std M"/>
        </w:rPr>
      </w:pPr>
      <w:r w:rsidRPr="00315D96">
        <w:rPr>
          <w:rFonts w:eastAsia="Adobe Myungjo Std M"/>
        </w:rPr>
        <w:t>Davis, J. E. (2013)</w:t>
      </w:r>
      <w:r w:rsidR="00535973">
        <w:rPr>
          <w:rFonts w:eastAsia="Adobe Myungjo Std M"/>
        </w:rPr>
        <w:t xml:space="preserve">. </w:t>
      </w:r>
      <w:r w:rsidRPr="00315D96">
        <w:rPr>
          <w:rFonts w:eastAsia="Adobe Myungjo Std M"/>
        </w:rPr>
        <w:t xml:space="preserve">Social </w:t>
      </w:r>
      <w:r w:rsidR="00535973">
        <w:rPr>
          <w:rFonts w:eastAsia="Adobe Myungjo Std M"/>
        </w:rPr>
        <w:t>s</w:t>
      </w:r>
      <w:r w:rsidRPr="00315D96">
        <w:rPr>
          <w:rFonts w:eastAsia="Adobe Myungjo Std M"/>
        </w:rPr>
        <w:t xml:space="preserve">cience, </w:t>
      </w:r>
      <w:r w:rsidR="00535973">
        <w:rPr>
          <w:rFonts w:eastAsia="Adobe Myungjo Std M"/>
        </w:rPr>
        <w:t>o</w:t>
      </w:r>
      <w:r w:rsidRPr="00315D96">
        <w:rPr>
          <w:rFonts w:eastAsia="Adobe Myungjo Std M"/>
        </w:rPr>
        <w:t xml:space="preserve">bjectivity, and </w:t>
      </w:r>
      <w:r w:rsidR="00535973">
        <w:rPr>
          <w:rFonts w:eastAsia="Adobe Myungjo Std M"/>
        </w:rPr>
        <w:t>m</w:t>
      </w:r>
      <w:r w:rsidRPr="00315D96">
        <w:rPr>
          <w:rFonts w:eastAsia="Adobe Myungjo Std M"/>
        </w:rPr>
        <w:t xml:space="preserve">oral </w:t>
      </w:r>
      <w:r w:rsidR="00535973">
        <w:rPr>
          <w:rFonts w:eastAsia="Adobe Myungjo Std M"/>
        </w:rPr>
        <w:t>l</w:t>
      </w:r>
      <w:r w:rsidRPr="00315D96">
        <w:rPr>
          <w:rFonts w:eastAsia="Adobe Myungjo Std M"/>
        </w:rPr>
        <w:t>ife</w:t>
      </w:r>
      <w:r w:rsidR="00535973">
        <w:rPr>
          <w:rFonts w:eastAsia="Adobe Myungjo Std M"/>
        </w:rPr>
        <w:t>.</w:t>
      </w:r>
      <w:r w:rsidRPr="00315D96">
        <w:rPr>
          <w:rFonts w:eastAsia="Adobe Myungjo Std M"/>
        </w:rPr>
        <w:t xml:space="preserve"> </w:t>
      </w:r>
      <w:r w:rsidRPr="00535973">
        <w:rPr>
          <w:rFonts w:eastAsia="Adobe Myungjo Std M"/>
          <w:i/>
          <w:iCs/>
        </w:rPr>
        <w:t>Society</w:t>
      </w:r>
      <w:r w:rsidR="00535973">
        <w:rPr>
          <w:rFonts w:eastAsia="Adobe Myungjo Std M"/>
        </w:rPr>
        <w:t>.</w:t>
      </w:r>
      <w:r w:rsidRPr="00315D96">
        <w:rPr>
          <w:rFonts w:eastAsia="Adobe Myungjo Std M"/>
        </w:rPr>
        <w:t xml:space="preserve"> </w:t>
      </w:r>
      <w:r w:rsidRPr="00535973">
        <w:rPr>
          <w:rFonts w:eastAsia="Adobe Myungjo Std M"/>
          <w:b/>
          <w:bCs/>
        </w:rPr>
        <w:t>50</w:t>
      </w:r>
      <w:r w:rsidRPr="00315D96">
        <w:rPr>
          <w:rFonts w:eastAsia="Adobe Myungjo Std M"/>
        </w:rPr>
        <w:t>(6)</w:t>
      </w:r>
      <w:r w:rsidR="00535973">
        <w:rPr>
          <w:rFonts w:eastAsia="Adobe Myungjo Std M"/>
        </w:rPr>
        <w:t xml:space="preserve">, </w:t>
      </w:r>
      <w:r w:rsidR="00535973" w:rsidRPr="00535973">
        <w:rPr>
          <w:rFonts w:eastAsia="Adobe Myungjo Std M"/>
        </w:rPr>
        <w:t>554–559</w:t>
      </w:r>
      <w:r w:rsidR="00535973">
        <w:rPr>
          <w:rFonts w:eastAsia="Adobe Myungjo Std M"/>
        </w:rPr>
        <w:t>.</w:t>
      </w:r>
    </w:p>
    <w:p w14:paraId="2274FA1A" w14:textId="77777777" w:rsidR="000057F2" w:rsidRPr="00315D96" w:rsidRDefault="000057F2" w:rsidP="000057F2">
      <w:pPr>
        <w:pStyle w:val="NoSpacing"/>
        <w:spacing w:line="360" w:lineRule="auto"/>
        <w:rPr>
          <w:rFonts w:eastAsia="Adobe Myungjo Std M"/>
        </w:rPr>
      </w:pPr>
    </w:p>
    <w:p w14:paraId="4592AABD" w14:textId="7C122753" w:rsidR="000057F2" w:rsidRPr="00315D96" w:rsidRDefault="000057F2" w:rsidP="000057F2">
      <w:pPr>
        <w:pStyle w:val="NoSpacing"/>
        <w:spacing w:line="360" w:lineRule="auto"/>
        <w:rPr>
          <w:rFonts w:eastAsia="Adobe Myungjo Std M"/>
        </w:rPr>
      </w:pPr>
      <w:r w:rsidRPr="00315D96">
        <w:rPr>
          <w:rFonts w:eastAsia="Adobe Myungjo Std M"/>
        </w:rPr>
        <w:t>Delap, L. (2018)</w:t>
      </w:r>
      <w:r w:rsidR="00913617">
        <w:rPr>
          <w:rFonts w:eastAsia="Adobe Myungjo Std M"/>
        </w:rPr>
        <w:t>.</w:t>
      </w:r>
      <w:r w:rsidRPr="00315D96">
        <w:rPr>
          <w:rFonts w:eastAsia="Adobe Myungjo Std M"/>
        </w:rPr>
        <w:t xml:space="preserve"> ‘Disgusting details which are best forgotten</w:t>
      </w:r>
      <w:r w:rsidR="00672FF0">
        <w:rPr>
          <w:rFonts w:eastAsia="Adobe Myungjo Std M"/>
        </w:rPr>
        <w:t>’</w:t>
      </w:r>
      <w:r w:rsidRPr="00315D96">
        <w:rPr>
          <w:rFonts w:eastAsia="Adobe Myungjo Std M"/>
        </w:rPr>
        <w:t>: Disclosures of child sexual abuse in twentieth-century Britain</w:t>
      </w:r>
      <w:r w:rsidR="00672FF0">
        <w:rPr>
          <w:rFonts w:eastAsia="Adobe Myungjo Std M"/>
        </w:rPr>
        <w:t xml:space="preserve">. </w:t>
      </w:r>
      <w:r w:rsidRPr="00672FF0">
        <w:rPr>
          <w:rFonts w:eastAsia="Adobe Myungjo Std M"/>
          <w:i/>
          <w:iCs/>
        </w:rPr>
        <w:t>Journal of British Studies</w:t>
      </w:r>
      <w:r w:rsidR="00672FF0">
        <w:rPr>
          <w:rFonts w:eastAsia="Adobe Myungjo Std M"/>
        </w:rPr>
        <w:t>.</w:t>
      </w:r>
      <w:r w:rsidRPr="00315D96">
        <w:rPr>
          <w:rFonts w:eastAsia="Adobe Myungjo Std M"/>
        </w:rPr>
        <w:t xml:space="preserve"> </w:t>
      </w:r>
      <w:r w:rsidRPr="00672FF0">
        <w:rPr>
          <w:rFonts w:eastAsia="Adobe Myungjo Std M"/>
          <w:b/>
          <w:bCs/>
        </w:rPr>
        <w:t>57</w:t>
      </w:r>
      <w:r w:rsidRPr="00315D96">
        <w:rPr>
          <w:rFonts w:eastAsia="Adobe Myungjo Std M"/>
        </w:rPr>
        <w:t>(1),</w:t>
      </w:r>
      <w:r w:rsidR="00913617">
        <w:rPr>
          <w:rFonts w:eastAsia="Adobe Myungjo Std M"/>
        </w:rPr>
        <w:t xml:space="preserve"> </w:t>
      </w:r>
      <w:r w:rsidRPr="00315D96">
        <w:rPr>
          <w:rFonts w:eastAsia="Adobe Myungjo Std M"/>
        </w:rPr>
        <w:t xml:space="preserve">79–107. </w:t>
      </w:r>
    </w:p>
    <w:p w14:paraId="26ACEDAD" w14:textId="77777777" w:rsidR="000057F2" w:rsidRPr="00315D96" w:rsidRDefault="000057F2" w:rsidP="000057F2">
      <w:pPr>
        <w:pStyle w:val="NoSpacing"/>
        <w:spacing w:line="360" w:lineRule="auto"/>
        <w:rPr>
          <w:rFonts w:eastAsia="Adobe Myungjo Std M"/>
        </w:rPr>
      </w:pPr>
    </w:p>
    <w:p w14:paraId="5326D798" w14:textId="6AEA612E" w:rsidR="000057F2" w:rsidRPr="00315D96" w:rsidRDefault="000057F2" w:rsidP="000057F2">
      <w:pPr>
        <w:pStyle w:val="NoSpacing"/>
        <w:spacing w:line="360" w:lineRule="auto"/>
        <w:rPr>
          <w:rFonts w:eastAsia="Adobe Myungjo Std M"/>
        </w:rPr>
      </w:pPr>
      <w:r w:rsidRPr="00315D96">
        <w:rPr>
          <w:rFonts w:eastAsia="Adobe Myungjo Std M"/>
        </w:rPr>
        <w:t>Denzin, N.K.</w:t>
      </w:r>
      <w:r w:rsidR="00913617">
        <w:rPr>
          <w:rFonts w:eastAsia="Adobe Myungjo Std M"/>
        </w:rPr>
        <w:t xml:space="preserve"> and </w:t>
      </w:r>
      <w:r w:rsidRPr="00315D96">
        <w:rPr>
          <w:rFonts w:eastAsia="Adobe Myungjo Std M"/>
        </w:rPr>
        <w:t>Lincoln, Y.S. (2005)</w:t>
      </w:r>
      <w:r w:rsidR="00913617">
        <w:rPr>
          <w:rFonts w:eastAsia="Adobe Myungjo Std M"/>
        </w:rPr>
        <w:t>.</w:t>
      </w:r>
      <w:r w:rsidRPr="00315D96">
        <w:rPr>
          <w:rFonts w:eastAsia="Adobe Myungjo Std M"/>
        </w:rPr>
        <w:t xml:space="preserve"> Introduction: </w:t>
      </w:r>
      <w:r w:rsidR="00913617">
        <w:rPr>
          <w:rFonts w:eastAsia="Adobe Myungjo Std M"/>
        </w:rPr>
        <w:t>T</w:t>
      </w:r>
      <w:r w:rsidRPr="00315D96">
        <w:rPr>
          <w:rFonts w:eastAsia="Adobe Myungjo Std M"/>
        </w:rPr>
        <w:t>he discipline and practice of qualitative research</w:t>
      </w:r>
      <w:r w:rsidR="00913617">
        <w:rPr>
          <w:rFonts w:eastAsia="Adobe Myungjo Std M"/>
        </w:rPr>
        <w:t>.</w:t>
      </w:r>
      <w:r w:rsidRPr="00315D96">
        <w:rPr>
          <w:rFonts w:eastAsia="Adobe Myungjo Std M"/>
        </w:rPr>
        <w:t xml:space="preserve"> </w:t>
      </w:r>
      <w:r w:rsidR="00913617">
        <w:rPr>
          <w:rFonts w:eastAsia="Adobe Myungjo Std M"/>
        </w:rPr>
        <w:t>I</w:t>
      </w:r>
      <w:r w:rsidRPr="00315D96">
        <w:rPr>
          <w:rFonts w:eastAsia="Adobe Myungjo Std M"/>
        </w:rPr>
        <w:t>n</w:t>
      </w:r>
      <w:r w:rsidR="00913617">
        <w:rPr>
          <w:rFonts w:eastAsia="Adobe Myungjo Std M"/>
        </w:rPr>
        <w:t>:</w:t>
      </w:r>
      <w:r w:rsidRPr="00315D96">
        <w:rPr>
          <w:rFonts w:eastAsia="Adobe Myungjo Std M"/>
        </w:rPr>
        <w:t xml:space="preserve"> </w:t>
      </w:r>
      <w:r w:rsidR="00913617" w:rsidRPr="00315D96">
        <w:rPr>
          <w:rFonts w:eastAsia="Adobe Myungjo Std M"/>
        </w:rPr>
        <w:t xml:space="preserve">N.K. </w:t>
      </w:r>
      <w:r w:rsidRPr="00315D96">
        <w:rPr>
          <w:rFonts w:eastAsia="Adobe Myungjo Std M"/>
        </w:rPr>
        <w:t>Denzin</w:t>
      </w:r>
      <w:r w:rsidR="00913617">
        <w:rPr>
          <w:rFonts w:eastAsia="Adobe Myungjo Std M"/>
        </w:rPr>
        <w:t xml:space="preserve"> </w:t>
      </w:r>
      <w:r w:rsidRPr="00315D96">
        <w:rPr>
          <w:rFonts w:eastAsia="Adobe Myungjo Std M"/>
        </w:rPr>
        <w:t xml:space="preserve">and </w:t>
      </w:r>
      <w:r w:rsidR="00913617" w:rsidRPr="00315D96">
        <w:rPr>
          <w:rFonts w:eastAsia="Adobe Myungjo Std M"/>
        </w:rPr>
        <w:t xml:space="preserve">Y.S </w:t>
      </w:r>
      <w:r w:rsidRPr="00315D96">
        <w:rPr>
          <w:rFonts w:eastAsia="Adobe Myungjo Std M"/>
        </w:rPr>
        <w:t>Lincoln</w:t>
      </w:r>
      <w:r w:rsidR="00913617">
        <w:rPr>
          <w:rFonts w:eastAsia="Adobe Myungjo Std M"/>
        </w:rPr>
        <w:t>,</w:t>
      </w:r>
      <w:r w:rsidRPr="00315D96">
        <w:rPr>
          <w:rFonts w:eastAsia="Adobe Myungjo Std M"/>
        </w:rPr>
        <w:t xml:space="preserve"> eds. </w:t>
      </w:r>
      <w:r w:rsidRPr="00913617">
        <w:rPr>
          <w:rFonts w:eastAsia="Adobe Myungjo Std M"/>
          <w:i/>
          <w:iCs/>
        </w:rPr>
        <w:t xml:space="preserve">The </w:t>
      </w:r>
      <w:r w:rsidR="00913617" w:rsidRPr="00913617">
        <w:rPr>
          <w:rFonts w:eastAsia="Adobe Myungjo Std M"/>
          <w:i/>
          <w:iCs/>
        </w:rPr>
        <w:t>S</w:t>
      </w:r>
      <w:r w:rsidRPr="00913617">
        <w:rPr>
          <w:rFonts w:eastAsia="Adobe Myungjo Std M"/>
          <w:i/>
          <w:iCs/>
        </w:rPr>
        <w:t xml:space="preserve">age </w:t>
      </w:r>
      <w:r w:rsidR="00913617" w:rsidRPr="00913617">
        <w:rPr>
          <w:rFonts w:eastAsia="Adobe Myungjo Std M"/>
          <w:i/>
          <w:iCs/>
        </w:rPr>
        <w:t>h</w:t>
      </w:r>
      <w:r w:rsidRPr="00913617">
        <w:rPr>
          <w:rFonts w:eastAsia="Adobe Myungjo Std M"/>
          <w:i/>
          <w:iCs/>
        </w:rPr>
        <w:t xml:space="preserve">andbook of </w:t>
      </w:r>
      <w:r w:rsidR="00913617" w:rsidRPr="00913617">
        <w:rPr>
          <w:rFonts w:eastAsia="Adobe Myungjo Std M"/>
          <w:i/>
          <w:iCs/>
        </w:rPr>
        <w:t>q</w:t>
      </w:r>
      <w:r w:rsidRPr="00913617">
        <w:rPr>
          <w:rFonts w:eastAsia="Adobe Myungjo Std M"/>
          <w:i/>
          <w:iCs/>
        </w:rPr>
        <w:t xml:space="preserve">ualitative </w:t>
      </w:r>
      <w:r w:rsidR="00913617" w:rsidRPr="00913617">
        <w:rPr>
          <w:rFonts w:eastAsia="Adobe Myungjo Std M"/>
          <w:i/>
          <w:iCs/>
        </w:rPr>
        <w:t>r</w:t>
      </w:r>
      <w:r w:rsidRPr="00913617">
        <w:rPr>
          <w:rFonts w:eastAsia="Adobe Myungjo Std M"/>
          <w:i/>
          <w:iCs/>
        </w:rPr>
        <w:t>esearch</w:t>
      </w:r>
      <w:r w:rsidRPr="00315D96">
        <w:rPr>
          <w:rFonts w:eastAsia="Adobe Myungjo Std M"/>
        </w:rPr>
        <w:t>.</w:t>
      </w:r>
      <w:r>
        <w:rPr>
          <w:rFonts w:eastAsia="Adobe Myungjo Std M"/>
        </w:rPr>
        <w:t xml:space="preserve"> </w:t>
      </w:r>
      <w:r w:rsidRPr="00315D96">
        <w:rPr>
          <w:rFonts w:eastAsia="Adobe Myungjo Std M"/>
        </w:rPr>
        <w:t>Thousand Oaks, CA: Sage.</w:t>
      </w:r>
      <w:r w:rsidR="00913617">
        <w:rPr>
          <w:rFonts w:eastAsia="Adobe Myungjo Std M"/>
        </w:rPr>
        <w:t xml:space="preserve"> </w:t>
      </w:r>
      <w:r w:rsidR="00913617" w:rsidRPr="00315D96">
        <w:rPr>
          <w:rFonts w:eastAsia="Adobe Myungjo Std M"/>
        </w:rPr>
        <w:t>pp.</w:t>
      </w:r>
      <w:r w:rsidR="00913617">
        <w:rPr>
          <w:rFonts w:eastAsia="Adobe Myungjo Std M"/>
        </w:rPr>
        <w:t xml:space="preserve"> </w:t>
      </w:r>
      <w:r w:rsidR="00913617" w:rsidRPr="00315D96">
        <w:rPr>
          <w:rFonts w:eastAsia="Adobe Myungjo Std M"/>
        </w:rPr>
        <w:t>1-32</w:t>
      </w:r>
      <w:r w:rsidR="00913617">
        <w:rPr>
          <w:rFonts w:eastAsia="Adobe Myungjo Std M"/>
        </w:rPr>
        <w:t>.</w:t>
      </w:r>
    </w:p>
    <w:p w14:paraId="1429C294" w14:textId="77777777" w:rsidR="000057F2" w:rsidRPr="00315D96" w:rsidRDefault="000057F2" w:rsidP="000057F2">
      <w:pPr>
        <w:pStyle w:val="NoSpacing"/>
        <w:spacing w:line="360" w:lineRule="auto"/>
        <w:rPr>
          <w:rFonts w:eastAsia="Adobe Myungjo Std M"/>
        </w:rPr>
      </w:pPr>
    </w:p>
    <w:p w14:paraId="211A71DF" w14:textId="336001B2" w:rsidR="000057F2" w:rsidRPr="00315D96" w:rsidRDefault="000057F2" w:rsidP="000057F2">
      <w:pPr>
        <w:pStyle w:val="NoSpacing"/>
        <w:spacing w:line="360" w:lineRule="auto"/>
        <w:rPr>
          <w:rFonts w:eastAsia="Adobe Myungjo Std M"/>
        </w:rPr>
      </w:pPr>
      <w:r w:rsidRPr="00315D96">
        <w:rPr>
          <w:rFonts w:eastAsia="Adobe Myungjo Std M"/>
        </w:rPr>
        <w:t>Denzin, N.K. and Lincoln, Y.S.  (2008)</w:t>
      </w:r>
      <w:r w:rsidR="00913617">
        <w:rPr>
          <w:rFonts w:eastAsia="Adobe Myungjo Std M"/>
        </w:rPr>
        <w:t xml:space="preserve">. </w:t>
      </w:r>
      <w:r w:rsidRPr="00315D96">
        <w:rPr>
          <w:rFonts w:eastAsia="Adobe Myungjo Std M"/>
        </w:rPr>
        <w:t>Introduction</w:t>
      </w:r>
      <w:r w:rsidR="005821E2">
        <w:rPr>
          <w:rFonts w:eastAsia="Adobe Myungjo Std M"/>
        </w:rPr>
        <w:t>.</w:t>
      </w:r>
      <w:r w:rsidRPr="00315D96">
        <w:rPr>
          <w:rFonts w:eastAsia="Adobe Myungjo Std M"/>
        </w:rPr>
        <w:t xml:space="preserve"> </w:t>
      </w:r>
      <w:r w:rsidR="005821E2">
        <w:rPr>
          <w:rFonts w:eastAsia="Adobe Myungjo Std M"/>
        </w:rPr>
        <w:t xml:space="preserve">In: </w:t>
      </w:r>
      <w:r w:rsidR="005821E2" w:rsidRPr="00315D96">
        <w:rPr>
          <w:rFonts w:eastAsia="Adobe Myungjo Std M"/>
        </w:rPr>
        <w:t>N.K. Denzin</w:t>
      </w:r>
      <w:r w:rsidR="005821E2">
        <w:rPr>
          <w:rFonts w:eastAsia="Adobe Myungjo Std M"/>
        </w:rPr>
        <w:t xml:space="preserve"> </w:t>
      </w:r>
      <w:r w:rsidR="005821E2" w:rsidRPr="00315D96">
        <w:rPr>
          <w:rFonts w:eastAsia="Adobe Myungjo Std M"/>
        </w:rPr>
        <w:t>and Y.S Lincoln</w:t>
      </w:r>
      <w:r w:rsidR="005821E2">
        <w:rPr>
          <w:rFonts w:eastAsia="Adobe Myungjo Std M"/>
        </w:rPr>
        <w:t>,</w:t>
      </w:r>
      <w:r w:rsidR="005821E2" w:rsidRPr="00315D96">
        <w:rPr>
          <w:rFonts w:eastAsia="Adobe Myungjo Std M"/>
        </w:rPr>
        <w:t xml:space="preserve"> eds. </w:t>
      </w:r>
      <w:r w:rsidRPr="005821E2">
        <w:rPr>
          <w:rFonts w:eastAsia="Adobe Myungjo Std M"/>
          <w:i/>
          <w:iCs/>
        </w:rPr>
        <w:t>Collecting and Interpreting Qualitative Materials</w:t>
      </w:r>
      <w:r w:rsidR="005821E2">
        <w:rPr>
          <w:rFonts w:eastAsia="Adobe Myungjo Std M"/>
        </w:rPr>
        <w:t>.</w:t>
      </w:r>
      <w:r w:rsidRPr="00315D96">
        <w:rPr>
          <w:rFonts w:eastAsia="Adobe Myungjo Std M"/>
        </w:rPr>
        <w:t xml:space="preserve"> London: Sage</w:t>
      </w:r>
      <w:r w:rsidR="00913617">
        <w:rPr>
          <w:rFonts w:eastAsia="Adobe Myungjo Std M"/>
        </w:rPr>
        <w:t xml:space="preserve">. pp: </w:t>
      </w:r>
      <w:r w:rsidR="00913617" w:rsidRPr="00315D96">
        <w:rPr>
          <w:rFonts w:eastAsia="Adobe Myungjo Std M"/>
        </w:rPr>
        <w:t>1-44</w:t>
      </w:r>
      <w:r w:rsidR="00913617">
        <w:rPr>
          <w:rFonts w:eastAsia="Adobe Myungjo Std M"/>
        </w:rPr>
        <w:t>.</w:t>
      </w:r>
    </w:p>
    <w:p w14:paraId="0E8F4424" w14:textId="77777777" w:rsidR="000057F2" w:rsidRPr="00315D96" w:rsidRDefault="000057F2" w:rsidP="000057F2">
      <w:pPr>
        <w:pStyle w:val="NoSpacing"/>
        <w:spacing w:line="360" w:lineRule="auto"/>
        <w:rPr>
          <w:rFonts w:eastAsia="Adobe Myungjo Std M"/>
        </w:rPr>
      </w:pPr>
    </w:p>
    <w:p w14:paraId="2935E189" w14:textId="07BB7012" w:rsidR="000057F2" w:rsidRDefault="000057F2" w:rsidP="000057F2">
      <w:pPr>
        <w:pStyle w:val="NoSpacing"/>
        <w:spacing w:line="360" w:lineRule="auto"/>
        <w:rPr>
          <w:rFonts w:eastAsia="Adobe Myungjo Std M"/>
        </w:rPr>
      </w:pPr>
      <w:r w:rsidRPr="001B3A9F">
        <w:rPr>
          <w:rFonts w:ascii="Tahoma" w:eastAsia="Adobe Myungjo Std M" w:hAnsi="Tahoma" w:cs="Tahoma"/>
        </w:rPr>
        <w:t>﻿</w:t>
      </w:r>
      <w:r w:rsidRPr="001B3A9F">
        <w:rPr>
          <w:rFonts w:eastAsia="Adobe Myungjo Std M"/>
        </w:rPr>
        <w:t>Department for Communities and Local Government (DCLG)</w:t>
      </w:r>
      <w:r w:rsidR="005D6A19">
        <w:rPr>
          <w:rFonts w:eastAsia="Adobe Myungjo Std M"/>
        </w:rPr>
        <w:t>.</w:t>
      </w:r>
      <w:r w:rsidRPr="001B3A9F">
        <w:rPr>
          <w:rFonts w:eastAsia="Adobe Myungjo Std M"/>
        </w:rPr>
        <w:t xml:space="preserve"> (2012)</w:t>
      </w:r>
      <w:r w:rsidR="005D6A19">
        <w:rPr>
          <w:rFonts w:eastAsia="Adobe Myungjo Std M"/>
        </w:rPr>
        <w:t>.</w:t>
      </w:r>
      <w:r w:rsidRPr="001B3A9F">
        <w:rPr>
          <w:rFonts w:eastAsia="Adobe Myungjo Std M"/>
        </w:rPr>
        <w:t xml:space="preserve"> </w:t>
      </w:r>
      <w:r w:rsidRPr="001B3A9F">
        <w:rPr>
          <w:rFonts w:eastAsia="Adobe Myungjo Std M"/>
          <w:i/>
          <w:iCs/>
        </w:rPr>
        <w:t>The Troubled Families Programme: Financial Framework for the Troubled Families Programme’s Payment-By-Results Scheme for Local Authorities</w:t>
      </w:r>
      <w:r w:rsidRPr="001B3A9F">
        <w:rPr>
          <w:rFonts w:eastAsia="Adobe Myungjo Std M"/>
        </w:rPr>
        <w:t>, London: DCLG.</w:t>
      </w:r>
    </w:p>
    <w:p w14:paraId="131A110D" w14:textId="77777777" w:rsidR="000057F2" w:rsidRDefault="000057F2" w:rsidP="000057F2">
      <w:pPr>
        <w:pStyle w:val="NoSpacing"/>
        <w:spacing w:line="360" w:lineRule="auto"/>
        <w:rPr>
          <w:rFonts w:eastAsia="Adobe Myungjo Std M"/>
        </w:rPr>
      </w:pPr>
    </w:p>
    <w:p w14:paraId="088AE327" w14:textId="047138CF" w:rsidR="000057F2" w:rsidRDefault="000057F2" w:rsidP="008D2F42">
      <w:pPr>
        <w:pStyle w:val="NoSpacing"/>
        <w:spacing w:line="360" w:lineRule="auto"/>
        <w:rPr>
          <w:rFonts w:eastAsia="Adobe Myungjo Std M"/>
        </w:rPr>
      </w:pPr>
      <w:r w:rsidRPr="00315D96">
        <w:rPr>
          <w:rFonts w:eastAsia="Adobe Myungjo Std M"/>
        </w:rPr>
        <w:t>Dijkers</w:t>
      </w:r>
      <w:r w:rsidR="005D6A19" w:rsidRPr="00CB1BD5">
        <w:rPr>
          <w:rFonts w:eastAsia="Adobe Myungjo Std M"/>
        </w:rPr>
        <w:t>,</w:t>
      </w:r>
      <w:r w:rsidRPr="00CB1BD5">
        <w:rPr>
          <w:rFonts w:eastAsia="Adobe Myungjo Std M"/>
        </w:rPr>
        <w:t xml:space="preserve"> M</w:t>
      </w:r>
      <w:r w:rsidR="00C83AF9" w:rsidRPr="00CB1BD5">
        <w:rPr>
          <w:rFonts w:eastAsia="Adobe Myungjo Std M"/>
        </w:rPr>
        <w:t>.</w:t>
      </w:r>
      <w:r w:rsidRPr="00CB1BD5">
        <w:rPr>
          <w:rFonts w:eastAsia="Adobe Myungjo Std M"/>
        </w:rPr>
        <w:t>P</w:t>
      </w:r>
      <w:r w:rsidR="00C83AF9" w:rsidRPr="00CB1BD5">
        <w:rPr>
          <w:rFonts w:eastAsia="Adobe Myungjo Std M"/>
        </w:rPr>
        <w:t>.</w:t>
      </w:r>
      <w:r w:rsidRPr="00315D96">
        <w:rPr>
          <w:rFonts w:eastAsia="Adobe Myungjo Std M"/>
        </w:rPr>
        <w:t xml:space="preserve"> (2009)</w:t>
      </w:r>
      <w:r w:rsidR="005D6A19">
        <w:rPr>
          <w:rFonts w:eastAsia="Adobe Myungjo Std M"/>
        </w:rPr>
        <w:t>.</w:t>
      </w:r>
      <w:r w:rsidRPr="00315D96">
        <w:rPr>
          <w:rFonts w:eastAsia="Adobe Myungjo Std M"/>
        </w:rPr>
        <w:t xml:space="preserve"> The value of “traditional” reviews in the era of systematic reviewing</w:t>
      </w:r>
      <w:r w:rsidR="005D6A19">
        <w:rPr>
          <w:rFonts w:eastAsia="Adobe Myungjo Std M"/>
        </w:rPr>
        <w:t>.</w:t>
      </w:r>
      <w:r w:rsidRPr="00315D96">
        <w:rPr>
          <w:rFonts w:eastAsia="Adobe Myungjo Std M"/>
        </w:rPr>
        <w:t xml:space="preserve"> </w:t>
      </w:r>
      <w:r w:rsidRPr="005D6A19">
        <w:rPr>
          <w:rFonts w:eastAsia="Adobe Myungjo Std M"/>
          <w:i/>
          <w:iCs/>
        </w:rPr>
        <w:t>American Journal of Physical Medicine &amp; Rehabilitation</w:t>
      </w:r>
      <w:r w:rsidR="005D6A19">
        <w:rPr>
          <w:rFonts w:eastAsia="Adobe Myungjo Std M"/>
        </w:rPr>
        <w:t xml:space="preserve">. </w:t>
      </w:r>
      <w:r w:rsidRPr="005D6A19">
        <w:rPr>
          <w:rFonts w:eastAsia="Adobe Myungjo Std M"/>
          <w:b/>
          <w:bCs/>
        </w:rPr>
        <w:t>88</w:t>
      </w:r>
      <w:r w:rsidR="005D6A19">
        <w:rPr>
          <w:rFonts w:eastAsia="Adobe Myungjo Std M"/>
        </w:rPr>
        <w:t xml:space="preserve">(5,) </w:t>
      </w:r>
      <w:r w:rsidRPr="00315D96">
        <w:rPr>
          <w:rFonts w:eastAsia="Adobe Myungjo Std M"/>
        </w:rPr>
        <w:t>423–430</w:t>
      </w:r>
      <w:r w:rsidR="005D6A19">
        <w:rPr>
          <w:rFonts w:eastAsia="Adobe Myungjo Std M"/>
        </w:rPr>
        <w:t>.</w:t>
      </w:r>
    </w:p>
    <w:p w14:paraId="294DA66D" w14:textId="77777777" w:rsidR="00CB1BD5" w:rsidRPr="00315D96" w:rsidRDefault="00CB1BD5" w:rsidP="008D2F42">
      <w:pPr>
        <w:pStyle w:val="NoSpacing"/>
        <w:spacing w:line="360" w:lineRule="auto"/>
        <w:rPr>
          <w:rFonts w:eastAsia="Adobe Myungjo Std M"/>
        </w:rPr>
      </w:pPr>
    </w:p>
    <w:p w14:paraId="5338FFF2" w14:textId="50BB43DC" w:rsidR="000057F2" w:rsidRPr="00315D96" w:rsidRDefault="000057F2" w:rsidP="000057F2">
      <w:pPr>
        <w:pStyle w:val="NoSpacing"/>
        <w:spacing w:line="360" w:lineRule="auto"/>
        <w:rPr>
          <w:rFonts w:eastAsia="Adobe Myungjo Std M"/>
        </w:rPr>
      </w:pPr>
      <w:r w:rsidRPr="00315D96">
        <w:rPr>
          <w:rFonts w:eastAsia="Adobe Myungjo Std M"/>
        </w:rPr>
        <w:t>Dijkstra, S., Creemers, H. E., Asscher, J. J., Deković, M.</w:t>
      </w:r>
      <w:r w:rsidR="005D6A19">
        <w:rPr>
          <w:rFonts w:eastAsia="Adobe Myungjo Std M"/>
        </w:rPr>
        <w:t xml:space="preserve"> and</w:t>
      </w:r>
      <w:r w:rsidRPr="00315D96">
        <w:rPr>
          <w:rFonts w:eastAsia="Adobe Myungjo Std M"/>
        </w:rPr>
        <w:t xml:space="preserve"> Stams, G.J. (2016). The effectiveness of family group conferencing in youth care: A meta-analysis. </w:t>
      </w:r>
      <w:r w:rsidRPr="005D6A19">
        <w:rPr>
          <w:rFonts w:eastAsia="Adobe Myungjo Std M"/>
          <w:i/>
          <w:iCs/>
        </w:rPr>
        <w:t xml:space="preserve">Child </w:t>
      </w:r>
      <w:r w:rsidR="005D6A19" w:rsidRPr="005D6A19">
        <w:rPr>
          <w:rFonts w:eastAsia="Adobe Myungjo Std M"/>
          <w:i/>
          <w:iCs/>
        </w:rPr>
        <w:t>A</w:t>
      </w:r>
      <w:r w:rsidRPr="005D6A19">
        <w:rPr>
          <w:rFonts w:eastAsia="Adobe Myungjo Std M"/>
          <w:i/>
          <w:iCs/>
        </w:rPr>
        <w:t xml:space="preserve">buse &amp; </w:t>
      </w:r>
      <w:r w:rsidR="005D6A19" w:rsidRPr="005D6A19">
        <w:rPr>
          <w:rFonts w:eastAsia="Adobe Myungjo Std M"/>
          <w:i/>
          <w:iCs/>
        </w:rPr>
        <w:t>N</w:t>
      </w:r>
      <w:r w:rsidRPr="005D6A19">
        <w:rPr>
          <w:rFonts w:eastAsia="Adobe Myungjo Std M"/>
          <w:i/>
          <w:iCs/>
        </w:rPr>
        <w:t>eglect</w:t>
      </w:r>
      <w:r w:rsidR="005D6A19">
        <w:rPr>
          <w:rFonts w:eastAsia="Adobe Myungjo Std M"/>
        </w:rPr>
        <w:t xml:space="preserve">. </w:t>
      </w:r>
      <w:r w:rsidRPr="005D6A19">
        <w:rPr>
          <w:rFonts w:eastAsia="Adobe Myungjo Std M"/>
          <w:b/>
          <w:bCs/>
        </w:rPr>
        <w:t>62</w:t>
      </w:r>
      <w:r w:rsidR="005D6A19">
        <w:rPr>
          <w:rFonts w:eastAsia="Adobe Myungjo Std M"/>
        </w:rPr>
        <w:t xml:space="preserve">, </w:t>
      </w:r>
      <w:r w:rsidRPr="00315D96">
        <w:rPr>
          <w:rFonts w:eastAsia="Adobe Myungjo Std M"/>
        </w:rPr>
        <w:t>100-110.</w:t>
      </w:r>
    </w:p>
    <w:p w14:paraId="4CBFCA45" w14:textId="77777777" w:rsidR="000057F2" w:rsidRPr="00315D96" w:rsidRDefault="000057F2" w:rsidP="000057F2">
      <w:pPr>
        <w:pStyle w:val="NoSpacing"/>
        <w:spacing w:line="360" w:lineRule="auto"/>
        <w:rPr>
          <w:rFonts w:eastAsia="Adobe Myungjo Std M"/>
        </w:rPr>
      </w:pPr>
    </w:p>
    <w:p w14:paraId="74BF8D5C" w14:textId="1939AD52" w:rsidR="000057F2" w:rsidRPr="00315D96" w:rsidRDefault="000057F2" w:rsidP="000057F2">
      <w:pPr>
        <w:pStyle w:val="NoSpacing"/>
        <w:spacing w:line="360" w:lineRule="auto"/>
        <w:rPr>
          <w:rFonts w:eastAsia="Adobe Myungjo Std M"/>
        </w:rPr>
      </w:pPr>
      <w:r w:rsidRPr="00315D96">
        <w:rPr>
          <w:rFonts w:eastAsia="Adobe Myungjo Std M"/>
        </w:rPr>
        <w:t xml:space="preserve">Dixon, J., Biehal, N., Green, J., Sinclair, I., Kay, C., </w:t>
      </w:r>
      <w:r w:rsidR="00C83AF9">
        <w:rPr>
          <w:rFonts w:eastAsia="Adobe Myungjo Std M"/>
        </w:rPr>
        <w:t xml:space="preserve">and </w:t>
      </w:r>
      <w:r w:rsidRPr="00315D96">
        <w:rPr>
          <w:rFonts w:eastAsia="Adobe Myungjo Std M"/>
        </w:rPr>
        <w:t xml:space="preserve">Parry, E. (2013). Trials and tribulations: challenges and prospects for randomised controlled trials of social work with children. </w:t>
      </w:r>
      <w:r w:rsidRPr="005D6A19">
        <w:rPr>
          <w:rFonts w:eastAsia="Adobe Myungjo Std M"/>
          <w:i/>
          <w:iCs/>
        </w:rPr>
        <w:t>British Journal of Social Work</w:t>
      </w:r>
      <w:r w:rsidR="005D6A19">
        <w:rPr>
          <w:rFonts w:eastAsia="Adobe Myungjo Std M"/>
        </w:rPr>
        <w:t>.</w:t>
      </w:r>
      <w:r w:rsidRPr="00315D96">
        <w:rPr>
          <w:rFonts w:eastAsia="Adobe Myungjo Std M"/>
        </w:rPr>
        <w:t xml:space="preserve"> </w:t>
      </w:r>
      <w:r w:rsidRPr="005D6A19">
        <w:rPr>
          <w:rFonts w:eastAsia="Adobe Myungjo Std M"/>
          <w:b/>
          <w:bCs/>
        </w:rPr>
        <w:t>44</w:t>
      </w:r>
      <w:r w:rsidRPr="00315D96">
        <w:rPr>
          <w:rFonts w:eastAsia="Adobe Myungjo Std M"/>
        </w:rPr>
        <w:t xml:space="preserve">(6), 1563-1581. </w:t>
      </w:r>
    </w:p>
    <w:p w14:paraId="739EE985" w14:textId="77777777" w:rsidR="000057F2" w:rsidRPr="00315D96" w:rsidRDefault="000057F2" w:rsidP="000057F2">
      <w:pPr>
        <w:pStyle w:val="NoSpacing"/>
        <w:spacing w:line="360" w:lineRule="auto"/>
        <w:rPr>
          <w:rFonts w:eastAsia="Adobe Myungjo Std M"/>
        </w:rPr>
      </w:pPr>
    </w:p>
    <w:p w14:paraId="3271911F" w14:textId="34E8E3F5" w:rsidR="000057F2" w:rsidRPr="00315D96" w:rsidRDefault="000057F2" w:rsidP="000057F2">
      <w:pPr>
        <w:pStyle w:val="NoSpacing"/>
        <w:spacing w:line="360" w:lineRule="auto"/>
        <w:rPr>
          <w:rFonts w:eastAsia="Adobe Myungjo Std M"/>
        </w:rPr>
      </w:pPr>
      <w:r w:rsidRPr="00315D96">
        <w:rPr>
          <w:rFonts w:eastAsia="Adobe Myungjo Std M"/>
        </w:rPr>
        <w:t>Donzelot, J. (1980)</w:t>
      </w:r>
      <w:r w:rsidR="005D6A19">
        <w:rPr>
          <w:rFonts w:eastAsia="Adobe Myungjo Std M"/>
        </w:rPr>
        <w:t>.</w:t>
      </w:r>
      <w:r w:rsidRPr="00315D96">
        <w:rPr>
          <w:rFonts w:eastAsia="Adobe Myungjo Std M"/>
        </w:rPr>
        <w:t xml:space="preserve"> </w:t>
      </w:r>
      <w:r w:rsidRPr="005D6A19">
        <w:rPr>
          <w:rFonts w:eastAsia="Adobe Myungjo Std M"/>
          <w:i/>
          <w:iCs/>
        </w:rPr>
        <w:t xml:space="preserve">The </w:t>
      </w:r>
      <w:r w:rsidR="005D6A19" w:rsidRPr="005D6A19">
        <w:rPr>
          <w:rFonts w:eastAsia="Adobe Myungjo Std M"/>
          <w:i/>
          <w:iCs/>
        </w:rPr>
        <w:t>p</w:t>
      </w:r>
      <w:r w:rsidRPr="005D6A19">
        <w:rPr>
          <w:rFonts w:eastAsia="Adobe Myungjo Std M"/>
          <w:i/>
          <w:iCs/>
        </w:rPr>
        <w:t xml:space="preserve">olicing of </w:t>
      </w:r>
      <w:r w:rsidR="005D6A19" w:rsidRPr="005D6A19">
        <w:rPr>
          <w:rFonts w:eastAsia="Adobe Myungjo Std M"/>
          <w:i/>
          <w:iCs/>
        </w:rPr>
        <w:t>f</w:t>
      </w:r>
      <w:r w:rsidRPr="005D6A19">
        <w:rPr>
          <w:rFonts w:eastAsia="Adobe Myungjo Std M"/>
          <w:i/>
          <w:iCs/>
        </w:rPr>
        <w:t xml:space="preserve">amilies: Welfare versus the </w:t>
      </w:r>
      <w:r w:rsidR="005D6A19" w:rsidRPr="005D6A19">
        <w:rPr>
          <w:rFonts w:eastAsia="Adobe Myungjo Std M"/>
          <w:i/>
          <w:iCs/>
        </w:rPr>
        <w:t>s</w:t>
      </w:r>
      <w:r w:rsidRPr="005D6A19">
        <w:rPr>
          <w:rFonts w:eastAsia="Adobe Myungjo Std M"/>
          <w:i/>
          <w:iCs/>
        </w:rPr>
        <w:t>tate</w:t>
      </w:r>
      <w:r w:rsidR="005D6A19">
        <w:rPr>
          <w:rFonts w:eastAsia="Adobe Myungjo Std M"/>
        </w:rPr>
        <w:t>.</w:t>
      </w:r>
      <w:r w:rsidRPr="00315D96">
        <w:rPr>
          <w:rFonts w:eastAsia="Adobe Myungjo Std M"/>
        </w:rPr>
        <w:t xml:space="preserve"> London: Hutchinson</w:t>
      </w:r>
      <w:r w:rsidR="00990E03">
        <w:rPr>
          <w:rFonts w:eastAsia="Adobe Myungjo Std M"/>
        </w:rPr>
        <w:t>.</w:t>
      </w:r>
    </w:p>
    <w:p w14:paraId="49D92B34" w14:textId="77777777" w:rsidR="000057F2" w:rsidRPr="00315D96" w:rsidRDefault="000057F2" w:rsidP="000057F2">
      <w:pPr>
        <w:pStyle w:val="NoSpacing"/>
        <w:spacing w:line="360" w:lineRule="auto"/>
        <w:rPr>
          <w:rFonts w:eastAsia="Adobe Myungjo Std M"/>
        </w:rPr>
      </w:pPr>
    </w:p>
    <w:p w14:paraId="11C0E10D" w14:textId="0B0172EE" w:rsidR="00A81AAC" w:rsidRDefault="00A81AAC" w:rsidP="000057F2">
      <w:pPr>
        <w:pStyle w:val="NoSpacing"/>
        <w:spacing w:line="360" w:lineRule="auto"/>
        <w:rPr>
          <w:iCs/>
        </w:rPr>
      </w:pPr>
      <w:r w:rsidRPr="00A81AAC">
        <w:rPr>
          <w:iCs/>
        </w:rPr>
        <w:t>Dreyfus, H</w:t>
      </w:r>
      <w:r w:rsidRPr="00CB1BD5">
        <w:rPr>
          <w:iCs/>
        </w:rPr>
        <w:t>.L.</w:t>
      </w:r>
      <w:r w:rsidR="00C83AF9" w:rsidRPr="00CB1BD5">
        <w:rPr>
          <w:iCs/>
        </w:rPr>
        <w:t xml:space="preserve"> </w:t>
      </w:r>
      <w:r w:rsidRPr="00CB1BD5">
        <w:rPr>
          <w:iCs/>
        </w:rPr>
        <w:t>and</w:t>
      </w:r>
      <w:r w:rsidRPr="00A81AAC">
        <w:rPr>
          <w:iCs/>
        </w:rPr>
        <w:t xml:space="preserve"> Rainbow, P. </w:t>
      </w:r>
      <w:r>
        <w:rPr>
          <w:iCs/>
        </w:rPr>
        <w:t>(</w:t>
      </w:r>
      <w:r w:rsidRPr="00A81AAC">
        <w:rPr>
          <w:iCs/>
        </w:rPr>
        <w:t>1982</w:t>
      </w:r>
      <w:r>
        <w:rPr>
          <w:iCs/>
        </w:rPr>
        <w:t>)</w:t>
      </w:r>
      <w:r w:rsidRPr="00A81AAC">
        <w:rPr>
          <w:iCs/>
        </w:rPr>
        <w:t xml:space="preserve">. </w:t>
      </w:r>
      <w:r w:rsidRPr="00A81AAC">
        <w:rPr>
          <w:i/>
        </w:rPr>
        <w:t>Michel Foucault: Beyond structuralism and hermeneutics</w:t>
      </w:r>
      <w:r>
        <w:rPr>
          <w:i/>
        </w:rPr>
        <w:t>.</w:t>
      </w:r>
      <w:r w:rsidRPr="00A81AAC">
        <w:rPr>
          <w:iCs/>
        </w:rPr>
        <w:t xml:space="preserve"> London: Harvester Wheatsheaf</w:t>
      </w:r>
      <w:r>
        <w:rPr>
          <w:iCs/>
        </w:rPr>
        <w:t>.</w:t>
      </w:r>
    </w:p>
    <w:p w14:paraId="341BA55C" w14:textId="77777777" w:rsidR="00A81AAC" w:rsidRDefault="00A81AAC" w:rsidP="000057F2">
      <w:pPr>
        <w:pStyle w:val="NoSpacing"/>
        <w:spacing w:line="360" w:lineRule="auto"/>
        <w:rPr>
          <w:iCs/>
        </w:rPr>
      </w:pPr>
    </w:p>
    <w:p w14:paraId="2B5B34AC" w14:textId="49D1D40D" w:rsidR="000057F2" w:rsidRPr="00315D96" w:rsidRDefault="000057F2" w:rsidP="000057F2">
      <w:pPr>
        <w:pStyle w:val="NoSpacing"/>
        <w:spacing w:line="360" w:lineRule="auto"/>
        <w:rPr>
          <w:rFonts w:eastAsia="Adobe Myungjo Std M"/>
        </w:rPr>
      </w:pPr>
      <w:r w:rsidRPr="00315D96">
        <w:rPr>
          <w:rFonts w:eastAsia="Adobe Myungjo Std M"/>
        </w:rPr>
        <w:t>Duckett, N. and Spandler, H. (2018)</w:t>
      </w:r>
      <w:r w:rsidR="005D6A19">
        <w:rPr>
          <w:rFonts w:eastAsia="Adobe Myungjo Std M"/>
        </w:rPr>
        <w:t>.</w:t>
      </w:r>
      <w:r w:rsidRPr="00315D96">
        <w:rPr>
          <w:rFonts w:eastAsia="Adobe Myungjo Std M"/>
        </w:rPr>
        <w:t xml:space="preserve"> Radically seeking social justice for children and survivors of abuse</w:t>
      </w:r>
      <w:r w:rsidR="005D6A19">
        <w:rPr>
          <w:rFonts w:eastAsia="Adobe Myungjo Std M"/>
        </w:rPr>
        <w:t>.</w:t>
      </w:r>
      <w:r w:rsidRPr="00315D96">
        <w:rPr>
          <w:rFonts w:eastAsia="Adobe Myungjo Std M"/>
        </w:rPr>
        <w:t xml:space="preserve"> </w:t>
      </w:r>
      <w:r w:rsidRPr="005D6A19">
        <w:rPr>
          <w:rFonts w:eastAsia="Adobe Myungjo Std M"/>
          <w:i/>
          <w:iCs/>
        </w:rPr>
        <w:t>Critical and Radical Social Work</w:t>
      </w:r>
      <w:r w:rsidR="005D6A19">
        <w:rPr>
          <w:rFonts w:eastAsia="Adobe Myungjo Std M"/>
        </w:rPr>
        <w:t>.</w:t>
      </w:r>
      <w:r w:rsidRPr="00315D96">
        <w:rPr>
          <w:rFonts w:eastAsia="Adobe Myungjo Std M"/>
        </w:rPr>
        <w:t xml:space="preserve"> </w:t>
      </w:r>
      <w:r w:rsidRPr="005D6A19">
        <w:rPr>
          <w:rFonts w:eastAsia="Adobe Myungjo Std M"/>
          <w:b/>
          <w:bCs/>
        </w:rPr>
        <w:t>6</w:t>
      </w:r>
      <w:r w:rsidR="00645801">
        <w:rPr>
          <w:rFonts w:eastAsia="Adobe Myungjo Std M"/>
        </w:rPr>
        <w:t>(1),</w:t>
      </w:r>
      <w:r w:rsidRPr="00315D96">
        <w:rPr>
          <w:rFonts w:eastAsia="Adobe Myungjo Std M"/>
        </w:rPr>
        <w:t xml:space="preserve"> 77–92</w:t>
      </w:r>
      <w:r w:rsidR="00645801">
        <w:rPr>
          <w:rFonts w:eastAsia="Adobe Myungjo Std M"/>
        </w:rPr>
        <w:t>.</w:t>
      </w:r>
    </w:p>
    <w:p w14:paraId="65006899" w14:textId="77777777" w:rsidR="000057F2" w:rsidRPr="00315D96" w:rsidRDefault="000057F2" w:rsidP="000057F2">
      <w:pPr>
        <w:pStyle w:val="NoSpacing"/>
        <w:spacing w:line="360" w:lineRule="auto"/>
        <w:rPr>
          <w:rFonts w:eastAsia="Adobe Myungjo Std M"/>
        </w:rPr>
      </w:pPr>
    </w:p>
    <w:p w14:paraId="5BB9A5AC" w14:textId="4D368AA8" w:rsidR="000057F2" w:rsidRDefault="000057F2" w:rsidP="000057F2">
      <w:pPr>
        <w:pStyle w:val="NoSpacing"/>
        <w:spacing w:line="360" w:lineRule="auto"/>
        <w:rPr>
          <w:rFonts w:eastAsia="Adobe Myungjo Std M"/>
        </w:rPr>
      </w:pPr>
      <w:r w:rsidRPr="007660F3">
        <w:rPr>
          <w:rFonts w:eastAsia="Adobe Myungjo Std M"/>
        </w:rPr>
        <w:t>Dumbrill, G. C. (2006). Parental experience of child protection intervention: A qualitative study. </w:t>
      </w:r>
      <w:r w:rsidRPr="007660F3">
        <w:rPr>
          <w:rFonts w:eastAsia="Adobe Myungjo Std M"/>
          <w:i/>
          <w:iCs/>
        </w:rPr>
        <w:t>Child</w:t>
      </w:r>
      <w:r w:rsidR="00645801">
        <w:rPr>
          <w:rFonts w:eastAsia="Adobe Myungjo Std M"/>
          <w:i/>
          <w:iCs/>
        </w:rPr>
        <w:t xml:space="preserve"> A</w:t>
      </w:r>
      <w:r w:rsidRPr="007660F3">
        <w:rPr>
          <w:rFonts w:eastAsia="Adobe Myungjo Std M"/>
          <w:i/>
          <w:iCs/>
        </w:rPr>
        <w:t>buse &amp;</w:t>
      </w:r>
      <w:r w:rsidR="00645801">
        <w:rPr>
          <w:rFonts w:eastAsia="Adobe Myungjo Std M"/>
          <w:i/>
          <w:iCs/>
        </w:rPr>
        <w:t xml:space="preserve"> N</w:t>
      </w:r>
      <w:r w:rsidRPr="007660F3">
        <w:rPr>
          <w:rFonts w:eastAsia="Adobe Myungjo Std M"/>
          <w:i/>
          <w:iCs/>
        </w:rPr>
        <w:t>eglect</w:t>
      </w:r>
      <w:r w:rsidR="00645801">
        <w:rPr>
          <w:rFonts w:eastAsia="Adobe Myungjo Std M"/>
        </w:rPr>
        <w:t>.</w:t>
      </w:r>
      <w:r w:rsidRPr="007660F3">
        <w:rPr>
          <w:rFonts w:eastAsia="Adobe Myungjo Std M"/>
        </w:rPr>
        <w:t> </w:t>
      </w:r>
      <w:r w:rsidRPr="00645801">
        <w:rPr>
          <w:rFonts w:eastAsia="Adobe Myungjo Std M"/>
          <w:b/>
          <w:bCs/>
        </w:rPr>
        <w:t>30</w:t>
      </w:r>
      <w:r w:rsidRPr="007660F3">
        <w:rPr>
          <w:rFonts w:eastAsia="Adobe Myungjo Std M"/>
        </w:rPr>
        <w:t>(1), 27-37.</w:t>
      </w:r>
    </w:p>
    <w:p w14:paraId="7C15AD7E" w14:textId="77777777" w:rsidR="000057F2" w:rsidRDefault="000057F2" w:rsidP="000057F2">
      <w:pPr>
        <w:pStyle w:val="NoSpacing"/>
        <w:spacing w:line="360" w:lineRule="auto"/>
        <w:rPr>
          <w:rFonts w:eastAsia="Adobe Myungjo Std M"/>
        </w:rPr>
      </w:pPr>
    </w:p>
    <w:p w14:paraId="50117EFC" w14:textId="22D6C351" w:rsidR="000057F2" w:rsidRDefault="000057F2" w:rsidP="000057F2">
      <w:pPr>
        <w:pStyle w:val="NoSpacing"/>
        <w:spacing w:line="360" w:lineRule="auto"/>
        <w:rPr>
          <w:rFonts w:eastAsia="Adobe Myungjo Std M"/>
        </w:rPr>
      </w:pPr>
      <w:r w:rsidRPr="00315D96">
        <w:rPr>
          <w:rFonts w:eastAsia="Adobe Myungjo Std M"/>
        </w:rPr>
        <w:t>Elder-Vass, D. (2007)</w:t>
      </w:r>
      <w:r w:rsidR="00645801">
        <w:rPr>
          <w:rFonts w:eastAsia="Adobe Myungjo Std M"/>
        </w:rPr>
        <w:t>.</w:t>
      </w:r>
      <w:r w:rsidRPr="00315D96">
        <w:rPr>
          <w:rFonts w:eastAsia="Adobe Myungjo Std M"/>
        </w:rPr>
        <w:t xml:space="preserve"> Re-examining Bhaskar’s three ontological domains: the lessons from emergence</w:t>
      </w:r>
      <w:r w:rsidR="00645801">
        <w:rPr>
          <w:rFonts w:eastAsia="Adobe Myungjo Std M"/>
        </w:rPr>
        <w:t>.</w:t>
      </w:r>
      <w:r w:rsidRPr="00315D96">
        <w:rPr>
          <w:rFonts w:eastAsia="Adobe Myungjo Std M"/>
        </w:rPr>
        <w:t xml:space="preserve"> </w:t>
      </w:r>
      <w:r w:rsidR="00645801">
        <w:rPr>
          <w:rFonts w:eastAsia="Adobe Myungjo Std M"/>
        </w:rPr>
        <w:t>I</w:t>
      </w:r>
      <w:r w:rsidRPr="00315D96">
        <w:rPr>
          <w:rFonts w:eastAsia="Adobe Myungjo Std M"/>
        </w:rPr>
        <w:t>n</w:t>
      </w:r>
      <w:r w:rsidR="00645801">
        <w:rPr>
          <w:rFonts w:eastAsia="Adobe Myungjo Std M"/>
        </w:rPr>
        <w:t>:</w:t>
      </w:r>
      <w:r w:rsidRPr="00315D96">
        <w:rPr>
          <w:rFonts w:eastAsia="Adobe Myungjo Std M"/>
        </w:rPr>
        <w:t xml:space="preserve"> C. Lawson, J. Latsis</w:t>
      </w:r>
      <w:r w:rsidR="00645801">
        <w:rPr>
          <w:rFonts w:eastAsia="Adobe Myungjo Std M"/>
        </w:rPr>
        <w:t xml:space="preserve"> </w:t>
      </w:r>
      <w:r w:rsidRPr="00315D96">
        <w:rPr>
          <w:rFonts w:eastAsia="Adobe Myungjo Std M"/>
        </w:rPr>
        <w:t>and N. Martins</w:t>
      </w:r>
      <w:r w:rsidR="00645801">
        <w:rPr>
          <w:rFonts w:eastAsia="Adobe Myungjo Std M"/>
        </w:rPr>
        <w:t xml:space="preserve">, </w:t>
      </w:r>
      <w:r w:rsidRPr="00315D96">
        <w:rPr>
          <w:rFonts w:eastAsia="Adobe Myungjo Std M"/>
        </w:rPr>
        <w:t>eds</w:t>
      </w:r>
      <w:r w:rsidR="00645801">
        <w:rPr>
          <w:rFonts w:eastAsia="Adobe Myungjo Std M"/>
        </w:rPr>
        <w:t>.</w:t>
      </w:r>
      <w:r w:rsidRPr="00315D96">
        <w:rPr>
          <w:rFonts w:eastAsia="Adobe Myungjo Std M"/>
        </w:rPr>
        <w:t xml:space="preserve"> </w:t>
      </w:r>
      <w:r w:rsidRPr="00645801">
        <w:rPr>
          <w:rFonts w:eastAsia="Adobe Myungjo Std M"/>
          <w:i/>
          <w:iCs/>
        </w:rPr>
        <w:t xml:space="preserve">Contributions to </w:t>
      </w:r>
      <w:r w:rsidR="00645801" w:rsidRPr="00645801">
        <w:rPr>
          <w:rFonts w:eastAsia="Adobe Myungjo Std M"/>
          <w:i/>
          <w:iCs/>
        </w:rPr>
        <w:t>s</w:t>
      </w:r>
      <w:r w:rsidRPr="00645801">
        <w:rPr>
          <w:rFonts w:eastAsia="Adobe Myungjo Std M"/>
          <w:i/>
          <w:iCs/>
        </w:rPr>
        <w:t xml:space="preserve">ocial </w:t>
      </w:r>
      <w:r w:rsidR="00645801" w:rsidRPr="00645801">
        <w:rPr>
          <w:rFonts w:eastAsia="Adobe Myungjo Std M"/>
          <w:i/>
          <w:iCs/>
        </w:rPr>
        <w:t>o</w:t>
      </w:r>
      <w:r w:rsidRPr="00645801">
        <w:rPr>
          <w:rFonts w:eastAsia="Adobe Myungjo Std M"/>
          <w:i/>
          <w:iCs/>
        </w:rPr>
        <w:t>ntology</w:t>
      </w:r>
      <w:r w:rsidR="00645801">
        <w:rPr>
          <w:rFonts w:eastAsia="Adobe Myungjo Std M"/>
        </w:rPr>
        <w:t xml:space="preserve">. </w:t>
      </w:r>
      <w:r w:rsidRPr="00315D96">
        <w:rPr>
          <w:rFonts w:eastAsia="Adobe Myungjo Std M"/>
        </w:rPr>
        <w:t>London : Routledge</w:t>
      </w:r>
      <w:r w:rsidR="00645801">
        <w:rPr>
          <w:rFonts w:eastAsia="Adobe Myungjo Std M"/>
        </w:rPr>
        <w:t>. pp.160-176.</w:t>
      </w:r>
    </w:p>
    <w:p w14:paraId="72F230EF" w14:textId="77777777" w:rsidR="00645801" w:rsidRPr="00315D96" w:rsidRDefault="00645801" w:rsidP="000057F2">
      <w:pPr>
        <w:pStyle w:val="NoSpacing"/>
        <w:spacing w:line="360" w:lineRule="auto"/>
        <w:rPr>
          <w:rFonts w:eastAsia="Adobe Myungjo Std M"/>
        </w:rPr>
      </w:pPr>
    </w:p>
    <w:p w14:paraId="4A415812" w14:textId="7F059FF9" w:rsidR="000057F2" w:rsidRPr="00315D96" w:rsidRDefault="000057F2" w:rsidP="000057F2">
      <w:pPr>
        <w:pStyle w:val="NoSpacing"/>
        <w:spacing w:line="360" w:lineRule="auto"/>
        <w:rPr>
          <w:rFonts w:eastAsia="Adobe Myungjo Std M"/>
        </w:rPr>
      </w:pPr>
      <w:r w:rsidRPr="00315D96">
        <w:rPr>
          <w:rFonts w:eastAsia="Adobe Myungjo Std M"/>
        </w:rPr>
        <w:t xml:space="preserve">Eva, K. W. (2008). On the limits of systematicity. </w:t>
      </w:r>
      <w:r w:rsidRPr="00645801">
        <w:rPr>
          <w:rFonts w:eastAsia="Adobe Myungjo Std M"/>
          <w:i/>
          <w:iCs/>
        </w:rPr>
        <w:t>Medical Education</w:t>
      </w:r>
      <w:r w:rsidR="00645801">
        <w:rPr>
          <w:rFonts w:eastAsia="Adobe Myungjo Std M"/>
        </w:rPr>
        <w:t>.</w:t>
      </w:r>
      <w:r w:rsidRPr="00315D96">
        <w:rPr>
          <w:rFonts w:eastAsia="Adobe Myungjo Std M"/>
        </w:rPr>
        <w:t xml:space="preserve"> </w:t>
      </w:r>
      <w:r w:rsidRPr="00645801">
        <w:rPr>
          <w:rFonts w:eastAsia="Adobe Myungjo Std M"/>
          <w:b/>
          <w:bCs/>
          <w:i/>
          <w:iCs/>
        </w:rPr>
        <w:t>42</w:t>
      </w:r>
      <w:r w:rsidR="00645801">
        <w:rPr>
          <w:rFonts w:eastAsia="Adobe Myungjo Std M"/>
        </w:rPr>
        <w:t>,</w:t>
      </w:r>
      <w:r w:rsidRPr="00315D96">
        <w:rPr>
          <w:rFonts w:eastAsia="Adobe Myungjo Std M"/>
        </w:rPr>
        <w:t xml:space="preserve"> 852–853</w:t>
      </w:r>
      <w:r w:rsidR="00645801">
        <w:rPr>
          <w:rFonts w:eastAsia="Adobe Myungjo Std M"/>
        </w:rPr>
        <w:t>.</w:t>
      </w:r>
    </w:p>
    <w:p w14:paraId="47DC922A" w14:textId="77777777" w:rsidR="000057F2" w:rsidRPr="00315D96" w:rsidRDefault="000057F2" w:rsidP="000057F2">
      <w:pPr>
        <w:pStyle w:val="NoSpacing"/>
        <w:spacing w:line="360" w:lineRule="auto"/>
        <w:rPr>
          <w:rFonts w:eastAsia="Adobe Myungjo Std M"/>
        </w:rPr>
      </w:pPr>
    </w:p>
    <w:p w14:paraId="73E0371C" w14:textId="6AA2248B" w:rsidR="000057F2" w:rsidRPr="00315D96" w:rsidRDefault="000057F2" w:rsidP="000057F2">
      <w:pPr>
        <w:pStyle w:val="NoSpacing"/>
        <w:spacing w:line="360" w:lineRule="auto"/>
        <w:rPr>
          <w:rFonts w:eastAsia="Adobe Myungjo Std M"/>
        </w:rPr>
      </w:pPr>
      <w:r w:rsidRPr="00315D96">
        <w:rPr>
          <w:rFonts w:eastAsia="Adobe Myungjo Std M"/>
        </w:rPr>
        <w:t>Featherstone, B.</w:t>
      </w:r>
      <w:r w:rsidR="00C83AF9">
        <w:rPr>
          <w:rFonts w:eastAsia="Adobe Myungjo Std M"/>
        </w:rPr>
        <w:t xml:space="preserve"> </w:t>
      </w:r>
      <w:r w:rsidRPr="00315D96">
        <w:rPr>
          <w:rFonts w:eastAsia="Adobe Myungjo Std M"/>
        </w:rPr>
        <w:t>and Trinder, L. (1997)</w:t>
      </w:r>
      <w:r w:rsidR="00645801">
        <w:rPr>
          <w:rFonts w:eastAsia="Adobe Myungjo Std M"/>
        </w:rPr>
        <w:t>.</w:t>
      </w:r>
      <w:r w:rsidRPr="00315D96">
        <w:rPr>
          <w:rFonts w:eastAsia="Adobe Myungjo Std M"/>
        </w:rPr>
        <w:t xml:space="preserve"> Familiar subjects? Domestic violence and child welfare. </w:t>
      </w:r>
      <w:r w:rsidRPr="00645801">
        <w:rPr>
          <w:rFonts w:eastAsia="Adobe Myungjo Std M"/>
          <w:i/>
          <w:iCs/>
        </w:rPr>
        <w:t>Child &amp; Family Social Work</w:t>
      </w:r>
      <w:r w:rsidR="00645801">
        <w:rPr>
          <w:rFonts w:eastAsia="Adobe Myungjo Std M"/>
        </w:rPr>
        <w:t xml:space="preserve">. </w:t>
      </w:r>
      <w:r w:rsidRPr="00645801">
        <w:rPr>
          <w:rFonts w:eastAsia="Adobe Myungjo Std M"/>
          <w:b/>
          <w:bCs/>
        </w:rPr>
        <w:t>2</w:t>
      </w:r>
      <w:r w:rsidRPr="00315D96">
        <w:rPr>
          <w:rFonts w:eastAsia="Adobe Myungjo Std M"/>
        </w:rPr>
        <w:t>(3), 147-159.</w:t>
      </w:r>
    </w:p>
    <w:p w14:paraId="7BAF35EA" w14:textId="77777777" w:rsidR="000057F2" w:rsidRPr="00315D96" w:rsidRDefault="000057F2" w:rsidP="000057F2">
      <w:pPr>
        <w:pStyle w:val="NoSpacing"/>
        <w:spacing w:line="360" w:lineRule="auto"/>
        <w:rPr>
          <w:rFonts w:eastAsia="Adobe Myungjo Std M"/>
        </w:rPr>
      </w:pPr>
    </w:p>
    <w:p w14:paraId="0BB43EE2" w14:textId="725C6B4D" w:rsidR="000057F2" w:rsidRPr="00315D96" w:rsidRDefault="000057F2" w:rsidP="000057F2">
      <w:pPr>
        <w:pStyle w:val="NoSpacing"/>
        <w:spacing w:line="360" w:lineRule="auto"/>
        <w:rPr>
          <w:rFonts w:eastAsia="Adobe Myungjo Std M"/>
        </w:rPr>
      </w:pPr>
      <w:r w:rsidRPr="00315D96">
        <w:rPr>
          <w:rFonts w:eastAsia="Adobe Myungjo Std M"/>
        </w:rPr>
        <w:t>Featherstone, B., Morris, K</w:t>
      </w:r>
      <w:r w:rsidR="00C83AF9">
        <w:rPr>
          <w:rFonts w:eastAsia="Adobe Myungjo Std M"/>
        </w:rPr>
        <w:t xml:space="preserve"> and </w:t>
      </w:r>
      <w:r w:rsidRPr="00315D96">
        <w:rPr>
          <w:rFonts w:eastAsia="Adobe Myungjo Std M"/>
        </w:rPr>
        <w:t xml:space="preserve">White, S. (2014). </w:t>
      </w:r>
      <w:r w:rsidRPr="00645801">
        <w:rPr>
          <w:rFonts w:eastAsia="Adobe Myungjo Std M"/>
          <w:i/>
          <w:iCs/>
        </w:rPr>
        <w:t>Re-imagining child protection: Towards humane social work with families</w:t>
      </w:r>
      <w:r w:rsidRPr="00315D96">
        <w:rPr>
          <w:rFonts w:eastAsia="Adobe Myungjo Std M"/>
        </w:rPr>
        <w:t>. Bristo</w:t>
      </w:r>
      <w:r>
        <w:rPr>
          <w:rFonts w:eastAsia="Adobe Myungjo Std M"/>
        </w:rPr>
        <w:t>l</w:t>
      </w:r>
      <w:r w:rsidRPr="00315D96">
        <w:rPr>
          <w:rFonts w:eastAsia="Adobe Myungjo Std M"/>
        </w:rPr>
        <w:t xml:space="preserve"> : Policy Press.</w:t>
      </w:r>
    </w:p>
    <w:p w14:paraId="1CDD14BC" w14:textId="77777777" w:rsidR="000057F2" w:rsidRPr="00315D96" w:rsidRDefault="000057F2" w:rsidP="000057F2">
      <w:pPr>
        <w:pStyle w:val="NoSpacing"/>
        <w:spacing w:line="360" w:lineRule="auto"/>
        <w:rPr>
          <w:rFonts w:eastAsia="Adobe Myungjo Std M"/>
        </w:rPr>
      </w:pPr>
    </w:p>
    <w:p w14:paraId="68711F5A" w14:textId="5E8D594A" w:rsidR="000057F2" w:rsidRDefault="000057F2" w:rsidP="000057F2">
      <w:pPr>
        <w:pStyle w:val="NoSpacing"/>
        <w:spacing w:line="360" w:lineRule="auto"/>
        <w:rPr>
          <w:rFonts w:eastAsia="Adobe Myungjo Std M"/>
        </w:rPr>
      </w:pPr>
      <w:r w:rsidRPr="001B3A9F">
        <w:rPr>
          <w:rFonts w:eastAsia="Adobe Myungjo Std M"/>
        </w:rPr>
        <w:lastRenderedPageBreak/>
        <w:t xml:space="preserve">Featherstone, B., Gupta, A., Morris, K. </w:t>
      </w:r>
      <w:r>
        <w:rPr>
          <w:rFonts w:eastAsia="Adobe Myungjo Std M"/>
        </w:rPr>
        <w:t xml:space="preserve">and </w:t>
      </w:r>
      <w:r w:rsidRPr="001B3A9F">
        <w:rPr>
          <w:rFonts w:eastAsia="Adobe Myungjo Std M"/>
        </w:rPr>
        <w:t>Warner, J. (2018</w:t>
      </w:r>
      <w:r>
        <w:rPr>
          <w:rFonts w:eastAsia="Adobe Myungjo Std M"/>
        </w:rPr>
        <w:t>a</w:t>
      </w:r>
      <w:r w:rsidRPr="001B3A9F">
        <w:rPr>
          <w:rFonts w:eastAsia="Adobe Myungjo Std M"/>
        </w:rPr>
        <w:t xml:space="preserve">). Let's stop feeding the risk monster: </w:t>
      </w:r>
      <w:r w:rsidR="00645801">
        <w:rPr>
          <w:rFonts w:eastAsia="Adobe Myungjo Std M"/>
        </w:rPr>
        <w:t>T</w:t>
      </w:r>
      <w:r w:rsidRPr="001B3A9F">
        <w:rPr>
          <w:rFonts w:eastAsia="Adobe Myungjo Std M"/>
        </w:rPr>
        <w:t>owards a social model of</w:t>
      </w:r>
      <w:r w:rsidR="00645801">
        <w:rPr>
          <w:rFonts w:eastAsia="Adobe Myungjo Std M"/>
        </w:rPr>
        <w:t xml:space="preserve"> </w:t>
      </w:r>
      <w:r w:rsidRPr="001B3A9F">
        <w:rPr>
          <w:rFonts w:eastAsia="Adobe Myungjo Std M"/>
        </w:rPr>
        <w:t xml:space="preserve">'child protection'. </w:t>
      </w:r>
      <w:r w:rsidRPr="00645801">
        <w:rPr>
          <w:rFonts w:eastAsia="Adobe Myungjo Std M"/>
          <w:i/>
          <w:iCs/>
        </w:rPr>
        <w:t>Families, Relationships and Societies</w:t>
      </w:r>
      <w:r w:rsidR="00645801">
        <w:rPr>
          <w:rFonts w:eastAsia="Adobe Myungjo Std M"/>
        </w:rPr>
        <w:t xml:space="preserve">. </w:t>
      </w:r>
      <w:r w:rsidRPr="00645801">
        <w:rPr>
          <w:rFonts w:eastAsia="Adobe Myungjo Std M"/>
          <w:b/>
          <w:bCs/>
        </w:rPr>
        <w:t>7</w:t>
      </w:r>
      <w:r w:rsidRPr="001B3A9F">
        <w:rPr>
          <w:rFonts w:eastAsia="Adobe Myungjo Std M"/>
        </w:rPr>
        <w:t>(1), 7-22.</w:t>
      </w:r>
    </w:p>
    <w:p w14:paraId="56CC9C3B" w14:textId="77777777" w:rsidR="000057F2" w:rsidRDefault="000057F2" w:rsidP="000057F2">
      <w:pPr>
        <w:pStyle w:val="NoSpacing"/>
        <w:spacing w:line="360" w:lineRule="auto"/>
        <w:rPr>
          <w:rFonts w:eastAsia="Adobe Myungjo Std M"/>
        </w:rPr>
      </w:pPr>
    </w:p>
    <w:p w14:paraId="029269CA" w14:textId="4457E21C" w:rsidR="000057F2" w:rsidRPr="00315D96" w:rsidRDefault="000057F2" w:rsidP="000057F2">
      <w:pPr>
        <w:pStyle w:val="NoSpacing"/>
        <w:spacing w:line="360" w:lineRule="auto"/>
        <w:rPr>
          <w:rFonts w:eastAsia="Adobe Myungjo Std M"/>
        </w:rPr>
      </w:pPr>
      <w:r w:rsidRPr="00315D96">
        <w:rPr>
          <w:rFonts w:eastAsia="Adobe Myungjo Std M"/>
        </w:rPr>
        <w:t>Featherstone, B., Gupta, A., Morris, K. and White, S. (2018</w:t>
      </w:r>
      <w:r>
        <w:rPr>
          <w:rFonts w:eastAsia="Adobe Myungjo Std M"/>
        </w:rPr>
        <w:t>b</w:t>
      </w:r>
      <w:r w:rsidRPr="00315D96">
        <w:rPr>
          <w:rFonts w:eastAsia="Adobe Myungjo Std M"/>
        </w:rPr>
        <w:t>)</w:t>
      </w:r>
      <w:r w:rsidR="00A149B4">
        <w:rPr>
          <w:rFonts w:eastAsia="Adobe Myungjo Std M"/>
        </w:rPr>
        <w:t>.</w:t>
      </w:r>
      <w:r w:rsidRPr="00315D96">
        <w:rPr>
          <w:rFonts w:eastAsia="Adobe Myungjo Std M"/>
        </w:rPr>
        <w:t xml:space="preserve"> </w:t>
      </w:r>
      <w:r w:rsidRPr="00A149B4">
        <w:rPr>
          <w:rFonts w:eastAsia="Adobe Myungjo Std M"/>
          <w:i/>
          <w:iCs/>
        </w:rPr>
        <w:t>Protecting children: A social model</w:t>
      </w:r>
      <w:r w:rsidRPr="00315D96">
        <w:rPr>
          <w:rFonts w:eastAsia="Adobe Myungjo Std M"/>
        </w:rPr>
        <w:t>. Bristol : Policy Press.</w:t>
      </w:r>
    </w:p>
    <w:p w14:paraId="45F12281" w14:textId="77777777" w:rsidR="000057F2" w:rsidRDefault="000057F2" w:rsidP="000057F2">
      <w:pPr>
        <w:pStyle w:val="NoSpacing"/>
        <w:spacing w:line="360" w:lineRule="auto"/>
        <w:rPr>
          <w:rFonts w:eastAsia="Adobe Myungjo Std M"/>
        </w:rPr>
      </w:pPr>
    </w:p>
    <w:p w14:paraId="4EC58A94" w14:textId="3623A398" w:rsidR="000057F2" w:rsidRDefault="000057F2" w:rsidP="000057F2">
      <w:pPr>
        <w:pStyle w:val="NoSpacing"/>
        <w:spacing w:line="360" w:lineRule="auto"/>
        <w:rPr>
          <w:rFonts w:eastAsia="Adobe Myungjo Std M"/>
        </w:rPr>
      </w:pPr>
      <w:r w:rsidRPr="00C13DE6">
        <w:rPr>
          <w:rFonts w:eastAsia="Adobe Myungjo Std M"/>
        </w:rPr>
        <w:t>Fleetwood, S. (2014). Bhaskar and critical realism. In</w:t>
      </w:r>
      <w:r w:rsidR="009F5E3E">
        <w:rPr>
          <w:rFonts w:eastAsia="Adobe Myungjo Std M"/>
        </w:rPr>
        <w:t>:</w:t>
      </w:r>
      <w:r w:rsidRPr="00C13DE6">
        <w:rPr>
          <w:rFonts w:eastAsia="Adobe Myungjo Std M"/>
        </w:rPr>
        <w:t xml:space="preserve"> P. Adler, P. Du Gay, G. Morgan</w:t>
      </w:r>
      <w:r w:rsidR="00C83AF9">
        <w:rPr>
          <w:rFonts w:eastAsia="Adobe Myungjo Std M"/>
        </w:rPr>
        <w:t xml:space="preserve"> and</w:t>
      </w:r>
      <w:r w:rsidRPr="00C13DE6">
        <w:rPr>
          <w:rFonts w:eastAsia="Adobe Myungjo Std M"/>
        </w:rPr>
        <w:t xml:space="preserve"> M. Reed (Eds.), </w:t>
      </w:r>
      <w:r w:rsidRPr="00A149B4">
        <w:rPr>
          <w:rFonts w:eastAsia="Adobe Myungjo Std M"/>
          <w:i/>
          <w:iCs/>
        </w:rPr>
        <w:t xml:space="preserve">Oxford </w:t>
      </w:r>
      <w:r w:rsidR="00A149B4">
        <w:rPr>
          <w:rFonts w:eastAsia="Adobe Myungjo Std M"/>
          <w:i/>
          <w:iCs/>
        </w:rPr>
        <w:t>h</w:t>
      </w:r>
      <w:r w:rsidRPr="00A149B4">
        <w:rPr>
          <w:rFonts w:eastAsia="Adobe Myungjo Std M"/>
          <w:i/>
          <w:iCs/>
        </w:rPr>
        <w:t xml:space="preserve">andbook of </w:t>
      </w:r>
      <w:r w:rsidR="00A149B4">
        <w:rPr>
          <w:rFonts w:eastAsia="Adobe Myungjo Std M"/>
          <w:i/>
          <w:iCs/>
        </w:rPr>
        <w:t>s</w:t>
      </w:r>
      <w:r w:rsidRPr="00A149B4">
        <w:rPr>
          <w:rFonts w:eastAsia="Adobe Myungjo Std M"/>
          <w:i/>
          <w:iCs/>
        </w:rPr>
        <w:t xml:space="preserve">ociology, </w:t>
      </w:r>
      <w:r w:rsidR="00A149B4">
        <w:rPr>
          <w:rFonts w:eastAsia="Adobe Myungjo Std M"/>
          <w:i/>
          <w:iCs/>
        </w:rPr>
        <w:t>s</w:t>
      </w:r>
      <w:r w:rsidRPr="00A149B4">
        <w:rPr>
          <w:rFonts w:eastAsia="Adobe Myungjo Std M"/>
          <w:i/>
          <w:iCs/>
        </w:rPr>
        <w:t xml:space="preserve">ocial </w:t>
      </w:r>
      <w:r w:rsidR="00A149B4">
        <w:rPr>
          <w:rFonts w:eastAsia="Adobe Myungjo Std M"/>
          <w:i/>
          <w:iCs/>
        </w:rPr>
        <w:t>t</w:t>
      </w:r>
      <w:r w:rsidRPr="00A149B4">
        <w:rPr>
          <w:rFonts w:eastAsia="Adobe Myungjo Std M"/>
          <w:i/>
          <w:iCs/>
        </w:rPr>
        <w:t xml:space="preserve">heory and </w:t>
      </w:r>
      <w:r w:rsidR="00A149B4">
        <w:rPr>
          <w:rFonts w:eastAsia="Adobe Myungjo Std M"/>
          <w:i/>
          <w:iCs/>
        </w:rPr>
        <w:t>o</w:t>
      </w:r>
      <w:r w:rsidRPr="00A149B4">
        <w:rPr>
          <w:rFonts w:eastAsia="Adobe Myungjo Std M"/>
          <w:i/>
          <w:iCs/>
        </w:rPr>
        <w:t>rganisation</w:t>
      </w:r>
      <w:r w:rsidR="00A149B4">
        <w:rPr>
          <w:rFonts w:eastAsia="Adobe Myungjo Std M"/>
          <w:i/>
          <w:iCs/>
        </w:rPr>
        <w:t xml:space="preserve"> s</w:t>
      </w:r>
      <w:r w:rsidRPr="00A149B4">
        <w:rPr>
          <w:rFonts w:eastAsia="Adobe Myungjo Std M"/>
          <w:i/>
          <w:iCs/>
        </w:rPr>
        <w:t>tudies</w:t>
      </w:r>
      <w:r w:rsidRPr="00C13DE6">
        <w:rPr>
          <w:rFonts w:eastAsia="Adobe Myungjo Std M"/>
        </w:rPr>
        <w:t xml:space="preserve">: </w:t>
      </w:r>
      <w:r w:rsidRPr="00A149B4">
        <w:rPr>
          <w:rFonts w:eastAsia="Adobe Myungjo Std M"/>
          <w:i/>
          <w:iCs/>
        </w:rPr>
        <w:t xml:space="preserve">Contemporary </w:t>
      </w:r>
      <w:r w:rsidR="00A149B4">
        <w:rPr>
          <w:rFonts w:eastAsia="Adobe Myungjo Std M"/>
          <w:i/>
          <w:iCs/>
        </w:rPr>
        <w:t>c</w:t>
      </w:r>
      <w:r w:rsidRPr="00A149B4">
        <w:rPr>
          <w:rFonts w:eastAsia="Adobe Myungjo Std M"/>
          <w:i/>
          <w:iCs/>
        </w:rPr>
        <w:t>urrents</w:t>
      </w:r>
      <w:r w:rsidR="00A149B4">
        <w:rPr>
          <w:rFonts w:eastAsia="Adobe Myungjo Std M"/>
        </w:rPr>
        <w:t>.</w:t>
      </w:r>
      <w:r w:rsidRPr="00C13DE6">
        <w:rPr>
          <w:rFonts w:eastAsia="Adobe Myungjo Std M"/>
        </w:rPr>
        <w:t xml:space="preserve"> </w:t>
      </w:r>
      <w:r w:rsidR="00A149B4">
        <w:rPr>
          <w:rFonts w:eastAsia="Adobe Myungjo Std M"/>
        </w:rPr>
        <w:t xml:space="preserve">Oxford: </w:t>
      </w:r>
      <w:r w:rsidRPr="00C13DE6">
        <w:rPr>
          <w:rFonts w:eastAsia="Adobe Myungjo Std M"/>
        </w:rPr>
        <w:t>Oxford University Press</w:t>
      </w:r>
      <w:r w:rsidR="00A149B4">
        <w:rPr>
          <w:rFonts w:eastAsia="Adobe Myungjo Std M"/>
        </w:rPr>
        <w:t>. pp:</w:t>
      </w:r>
      <w:r w:rsidR="00A149B4" w:rsidRPr="00A149B4">
        <w:rPr>
          <w:rFonts w:eastAsia="Adobe Myungjo Std M"/>
        </w:rPr>
        <w:t xml:space="preserve"> </w:t>
      </w:r>
      <w:r w:rsidR="00A149B4" w:rsidRPr="00C13DE6">
        <w:rPr>
          <w:rFonts w:eastAsia="Adobe Myungjo Std M"/>
        </w:rPr>
        <w:t>182-219.</w:t>
      </w:r>
    </w:p>
    <w:p w14:paraId="0B6226D6" w14:textId="77777777" w:rsidR="000057F2" w:rsidRDefault="000057F2" w:rsidP="000057F2">
      <w:pPr>
        <w:pStyle w:val="NoSpacing"/>
        <w:spacing w:line="360" w:lineRule="auto"/>
        <w:rPr>
          <w:rFonts w:eastAsia="Adobe Myungjo Std M"/>
        </w:rPr>
      </w:pPr>
    </w:p>
    <w:p w14:paraId="4F7895C4" w14:textId="2B02DCC8" w:rsidR="000057F2" w:rsidRPr="00315D96" w:rsidRDefault="000057F2" w:rsidP="000057F2">
      <w:pPr>
        <w:pStyle w:val="NoSpacing"/>
        <w:spacing w:line="360" w:lineRule="auto"/>
        <w:rPr>
          <w:rFonts w:eastAsia="Adobe Myungjo Std M"/>
        </w:rPr>
      </w:pPr>
      <w:r w:rsidRPr="00315D96">
        <w:rPr>
          <w:rFonts w:eastAsia="Adobe Myungjo Std M"/>
        </w:rPr>
        <w:t>Foucault, M. (1970) [1966]</w:t>
      </w:r>
      <w:r w:rsidR="00A149B4">
        <w:rPr>
          <w:rFonts w:eastAsia="Adobe Myungjo Std M"/>
        </w:rPr>
        <w:t>.</w:t>
      </w:r>
      <w:r w:rsidRPr="00315D96">
        <w:rPr>
          <w:rFonts w:eastAsia="Adobe Myungjo Std M"/>
        </w:rPr>
        <w:t xml:space="preserve"> </w:t>
      </w:r>
      <w:r w:rsidRPr="00A149B4">
        <w:rPr>
          <w:rFonts w:eastAsia="Adobe Myungjo Std M"/>
          <w:i/>
          <w:iCs/>
        </w:rPr>
        <w:t xml:space="preserve">The </w:t>
      </w:r>
      <w:r w:rsidR="00A149B4" w:rsidRPr="00A149B4">
        <w:rPr>
          <w:rFonts w:eastAsia="Adobe Myungjo Std M"/>
          <w:i/>
          <w:iCs/>
        </w:rPr>
        <w:t>o</w:t>
      </w:r>
      <w:r w:rsidRPr="00A149B4">
        <w:rPr>
          <w:rFonts w:eastAsia="Adobe Myungjo Std M"/>
          <w:i/>
          <w:iCs/>
        </w:rPr>
        <w:t xml:space="preserve">rder of </w:t>
      </w:r>
      <w:r w:rsidR="00A149B4" w:rsidRPr="00A149B4">
        <w:rPr>
          <w:rFonts w:eastAsia="Adobe Myungjo Std M"/>
          <w:i/>
          <w:iCs/>
        </w:rPr>
        <w:t>t</w:t>
      </w:r>
      <w:r w:rsidRPr="00A149B4">
        <w:rPr>
          <w:rFonts w:eastAsia="Adobe Myungjo Std M"/>
          <w:i/>
          <w:iCs/>
        </w:rPr>
        <w:t xml:space="preserve">hings: An </w:t>
      </w:r>
      <w:r w:rsidR="00A149B4" w:rsidRPr="00A149B4">
        <w:rPr>
          <w:rFonts w:eastAsia="Adobe Myungjo Std M"/>
          <w:i/>
          <w:iCs/>
        </w:rPr>
        <w:t>a</w:t>
      </w:r>
      <w:r w:rsidRPr="00A149B4">
        <w:rPr>
          <w:rFonts w:eastAsia="Adobe Myungjo Std M"/>
          <w:i/>
          <w:iCs/>
        </w:rPr>
        <w:t xml:space="preserve">rchaeology of the </w:t>
      </w:r>
      <w:r w:rsidR="00A149B4" w:rsidRPr="00A149B4">
        <w:rPr>
          <w:rFonts w:eastAsia="Adobe Myungjo Std M"/>
          <w:i/>
          <w:iCs/>
        </w:rPr>
        <w:t>h</w:t>
      </w:r>
      <w:r w:rsidRPr="00A149B4">
        <w:rPr>
          <w:rFonts w:eastAsia="Adobe Myungjo Std M"/>
          <w:i/>
          <w:iCs/>
        </w:rPr>
        <w:t xml:space="preserve">uman </w:t>
      </w:r>
      <w:r w:rsidR="00A149B4" w:rsidRPr="00A149B4">
        <w:rPr>
          <w:rFonts w:eastAsia="Adobe Myungjo Std M"/>
          <w:i/>
          <w:iCs/>
        </w:rPr>
        <w:t>s</w:t>
      </w:r>
      <w:r w:rsidRPr="00A149B4">
        <w:rPr>
          <w:rFonts w:eastAsia="Adobe Myungjo Std M"/>
          <w:i/>
          <w:iCs/>
        </w:rPr>
        <w:t>ciences</w:t>
      </w:r>
      <w:r w:rsidRPr="00315D96">
        <w:rPr>
          <w:rFonts w:eastAsia="Adobe Myungjo Std M"/>
        </w:rPr>
        <w:t>. Tr. A.M. Sheridan-Smith. London: Tavistock</w:t>
      </w:r>
      <w:r w:rsidR="00A149B4">
        <w:rPr>
          <w:rFonts w:eastAsia="Adobe Myungjo Std M"/>
        </w:rPr>
        <w:t>.</w:t>
      </w:r>
    </w:p>
    <w:p w14:paraId="6016589E" w14:textId="77777777" w:rsidR="000057F2" w:rsidRPr="00315D96" w:rsidRDefault="000057F2" w:rsidP="000057F2">
      <w:pPr>
        <w:pStyle w:val="NoSpacing"/>
        <w:spacing w:line="360" w:lineRule="auto"/>
        <w:rPr>
          <w:rFonts w:eastAsia="Adobe Myungjo Std M"/>
        </w:rPr>
      </w:pPr>
    </w:p>
    <w:p w14:paraId="54528C20" w14:textId="7202FA2A" w:rsidR="000057F2" w:rsidRPr="00315D96" w:rsidRDefault="000057F2" w:rsidP="000057F2">
      <w:pPr>
        <w:pStyle w:val="NoSpacing"/>
        <w:spacing w:line="360" w:lineRule="auto"/>
        <w:rPr>
          <w:rFonts w:eastAsia="Adobe Myungjo Std M"/>
        </w:rPr>
      </w:pPr>
      <w:r w:rsidRPr="00315D96">
        <w:rPr>
          <w:rFonts w:eastAsia="Adobe Myungjo Std M"/>
        </w:rPr>
        <w:t>Foucault, M. (1977)</w:t>
      </w:r>
      <w:r w:rsidR="00A149B4">
        <w:rPr>
          <w:rFonts w:eastAsia="Adobe Myungjo Std M"/>
        </w:rPr>
        <w:t>.</w:t>
      </w:r>
      <w:r w:rsidRPr="00315D96">
        <w:rPr>
          <w:rFonts w:eastAsia="Adobe Myungjo Std M"/>
        </w:rPr>
        <w:t xml:space="preserve"> Nietz</w:t>
      </w:r>
      <w:r w:rsidR="009C467D">
        <w:rPr>
          <w:rFonts w:eastAsia="Adobe Myungjo Std M"/>
        </w:rPr>
        <w:t>s</w:t>
      </w:r>
      <w:r w:rsidRPr="00315D96">
        <w:rPr>
          <w:rFonts w:eastAsia="Adobe Myungjo Std M"/>
        </w:rPr>
        <w:t>che, Genealogy and History</w:t>
      </w:r>
      <w:r w:rsidR="00A149B4">
        <w:rPr>
          <w:rFonts w:eastAsia="Adobe Myungjo Std M"/>
        </w:rPr>
        <w:t>.</w:t>
      </w:r>
      <w:r w:rsidRPr="00315D96">
        <w:rPr>
          <w:rFonts w:eastAsia="Adobe Myungjo Std M"/>
        </w:rPr>
        <w:t xml:space="preserve"> </w:t>
      </w:r>
      <w:r w:rsidR="00A149B4">
        <w:rPr>
          <w:rFonts w:eastAsia="Adobe Myungjo Std M"/>
        </w:rPr>
        <w:t>I</w:t>
      </w:r>
      <w:r w:rsidRPr="00315D96">
        <w:rPr>
          <w:rFonts w:eastAsia="Adobe Myungjo Std M"/>
        </w:rPr>
        <w:t>n</w:t>
      </w:r>
      <w:r w:rsidR="00A149B4">
        <w:rPr>
          <w:rFonts w:eastAsia="Adobe Myungjo Std M"/>
        </w:rPr>
        <w:t>:</w:t>
      </w:r>
      <w:r w:rsidRPr="00315D96">
        <w:rPr>
          <w:rFonts w:eastAsia="Adobe Myungjo Std M"/>
        </w:rPr>
        <w:t xml:space="preserve"> </w:t>
      </w:r>
      <w:r w:rsidR="00A149B4">
        <w:rPr>
          <w:rFonts w:eastAsia="Adobe Myungjo Std M"/>
        </w:rPr>
        <w:t xml:space="preserve">D.F. </w:t>
      </w:r>
      <w:r w:rsidRPr="00315D96">
        <w:rPr>
          <w:rFonts w:eastAsia="Adobe Myungjo Std M"/>
        </w:rPr>
        <w:t>Bouchard,</w:t>
      </w:r>
      <w:r w:rsidR="00A149B4">
        <w:rPr>
          <w:rFonts w:eastAsia="Adobe Myungjo Std M"/>
        </w:rPr>
        <w:t xml:space="preserve"> </w:t>
      </w:r>
      <w:r w:rsidRPr="00315D96">
        <w:rPr>
          <w:rFonts w:eastAsia="Adobe Myungjo Std M"/>
        </w:rPr>
        <w:t xml:space="preserve">ed. </w:t>
      </w:r>
      <w:r w:rsidRPr="00A149B4">
        <w:rPr>
          <w:rFonts w:eastAsia="Adobe Myungjo Std M"/>
          <w:i/>
          <w:iCs/>
        </w:rPr>
        <w:t>Language, Counter-Memory Practice, Selected Essays and Interviews</w:t>
      </w:r>
      <w:r w:rsidR="00A149B4">
        <w:rPr>
          <w:rFonts w:eastAsia="Adobe Myungjo Std M"/>
        </w:rPr>
        <w:t>.</w:t>
      </w:r>
      <w:r w:rsidRPr="00315D96">
        <w:rPr>
          <w:rFonts w:eastAsia="Adobe Myungjo Std M"/>
        </w:rPr>
        <w:t xml:space="preserve"> Ithaca: Cornell University Press</w:t>
      </w:r>
      <w:r w:rsidR="00990E03">
        <w:rPr>
          <w:rFonts w:eastAsia="Adobe Myungjo Std M"/>
        </w:rPr>
        <w:t>.</w:t>
      </w:r>
    </w:p>
    <w:p w14:paraId="7DD68296" w14:textId="77777777" w:rsidR="000057F2" w:rsidRPr="00315D96" w:rsidRDefault="000057F2" w:rsidP="000057F2">
      <w:pPr>
        <w:pStyle w:val="NoSpacing"/>
        <w:spacing w:line="360" w:lineRule="auto"/>
        <w:rPr>
          <w:rFonts w:eastAsia="Adobe Myungjo Std M"/>
        </w:rPr>
      </w:pPr>
    </w:p>
    <w:p w14:paraId="295CA1F7" w14:textId="2789AF30" w:rsidR="000057F2" w:rsidRPr="00315D96" w:rsidRDefault="000057F2" w:rsidP="000057F2">
      <w:pPr>
        <w:pStyle w:val="NoSpacing"/>
        <w:spacing w:line="360" w:lineRule="auto"/>
        <w:rPr>
          <w:rFonts w:eastAsia="Adobe Myungjo Std M"/>
        </w:rPr>
      </w:pPr>
      <w:r w:rsidRPr="00315D96">
        <w:rPr>
          <w:rFonts w:eastAsia="Adobe Myungjo Std M"/>
        </w:rPr>
        <w:t>Foucault, M. (1980)</w:t>
      </w:r>
      <w:r w:rsidR="00A149B4">
        <w:rPr>
          <w:rFonts w:eastAsia="Adobe Myungjo Std M"/>
        </w:rPr>
        <w:t>.</w:t>
      </w:r>
      <w:r w:rsidRPr="00315D96">
        <w:rPr>
          <w:rFonts w:eastAsia="Adobe Myungjo Std M"/>
        </w:rPr>
        <w:t xml:space="preserve"> </w:t>
      </w:r>
      <w:r w:rsidRPr="00A149B4">
        <w:rPr>
          <w:rFonts w:eastAsia="Adobe Myungjo Std M"/>
          <w:i/>
          <w:iCs/>
        </w:rPr>
        <w:t>Power/Knowledge</w:t>
      </w:r>
      <w:r w:rsidR="00A149B4">
        <w:rPr>
          <w:rFonts w:eastAsia="Adobe Myungjo Std M"/>
          <w:i/>
          <w:iCs/>
        </w:rPr>
        <w:t>.</w:t>
      </w:r>
      <w:r w:rsidRPr="00A149B4">
        <w:rPr>
          <w:rFonts w:eastAsia="Adobe Myungjo Std M"/>
          <w:i/>
          <w:iCs/>
        </w:rPr>
        <w:t xml:space="preserve"> </w:t>
      </w:r>
      <w:r w:rsidRPr="00A149B4">
        <w:rPr>
          <w:rFonts w:eastAsia="Adobe Myungjo Std M"/>
        </w:rPr>
        <w:t xml:space="preserve">Brighton: </w:t>
      </w:r>
      <w:r w:rsidRPr="00315D96">
        <w:rPr>
          <w:rFonts w:eastAsia="Adobe Myungjo Std M"/>
        </w:rPr>
        <w:t>Harvester</w:t>
      </w:r>
      <w:r w:rsidR="00A149B4">
        <w:rPr>
          <w:rFonts w:eastAsia="Adobe Myungjo Std M"/>
        </w:rPr>
        <w:t>.</w:t>
      </w:r>
    </w:p>
    <w:p w14:paraId="61BE42BE" w14:textId="77777777" w:rsidR="000057F2" w:rsidRPr="00315D96" w:rsidRDefault="000057F2" w:rsidP="000057F2">
      <w:pPr>
        <w:pStyle w:val="NoSpacing"/>
        <w:spacing w:line="360" w:lineRule="auto"/>
        <w:rPr>
          <w:rFonts w:eastAsia="Adobe Myungjo Std M"/>
        </w:rPr>
      </w:pPr>
    </w:p>
    <w:p w14:paraId="5B134DD6" w14:textId="6C49BF1F" w:rsidR="000057F2" w:rsidRPr="00315D96" w:rsidRDefault="000057F2" w:rsidP="000057F2">
      <w:pPr>
        <w:pStyle w:val="NoSpacing"/>
        <w:spacing w:line="360" w:lineRule="auto"/>
        <w:rPr>
          <w:rFonts w:eastAsia="Adobe Myungjo Std M"/>
        </w:rPr>
      </w:pPr>
      <w:r w:rsidRPr="00315D96">
        <w:rPr>
          <w:rFonts w:eastAsia="Adobe Myungjo Std M"/>
        </w:rPr>
        <w:t xml:space="preserve">Foucault, M. (1999). </w:t>
      </w:r>
      <w:r w:rsidRPr="00A149B4">
        <w:rPr>
          <w:rFonts w:eastAsia="Adobe Myungjo Std M"/>
          <w:i/>
          <w:iCs/>
        </w:rPr>
        <w:t>Abnormal: Lectures at the College de France 1974-1975</w:t>
      </w:r>
      <w:r w:rsidR="00A149B4">
        <w:rPr>
          <w:rFonts w:eastAsia="Adobe Myungjo Std M"/>
        </w:rPr>
        <w:t>.</w:t>
      </w:r>
      <w:r w:rsidRPr="00315D96">
        <w:rPr>
          <w:rFonts w:eastAsia="Adobe Myungjo Std M"/>
        </w:rPr>
        <w:t xml:space="preserve"> </w:t>
      </w:r>
      <w:r w:rsidR="00A149B4">
        <w:rPr>
          <w:rFonts w:eastAsia="Adobe Myungjo Std M"/>
        </w:rPr>
        <w:t xml:space="preserve">In: </w:t>
      </w:r>
      <w:r w:rsidRPr="00315D96">
        <w:rPr>
          <w:rFonts w:eastAsia="Adobe Myungjo Std M"/>
        </w:rPr>
        <w:t xml:space="preserve">V. Marchetti </w:t>
      </w:r>
      <w:r w:rsidR="00A149B4">
        <w:rPr>
          <w:rFonts w:eastAsia="Adobe Myungjo Std M"/>
        </w:rPr>
        <w:t>and</w:t>
      </w:r>
      <w:r w:rsidRPr="00315D96">
        <w:rPr>
          <w:rFonts w:eastAsia="Adobe Myungjo Std M"/>
        </w:rPr>
        <w:t xml:space="preserve"> A. Salomoni</w:t>
      </w:r>
      <w:r w:rsidR="00A149B4">
        <w:rPr>
          <w:rFonts w:eastAsia="Adobe Myungjo Std M"/>
        </w:rPr>
        <w:t>,</w:t>
      </w:r>
      <w:r w:rsidRPr="00315D96">
        <w:rPr>
          <w:rFonts w:eastAsia="Adobe Myungjo Std M"/>
        </w:rPr>
        <w:t xml:space="preserve"> </w:t>
      </w:r>
      <w:r w:rsidR="00A149B4">
        <w:rPr>
          <w:rFonts w:eastAsia="Adobe Myungjo Std M"/>
        </w:rPr>
        <w:t>e</w:t>
      </w:r>
      <w:r w:rsidRPr="00315D96">
        <w:rPr>
          <w:rFonts w:eastAsia="Adobe Myungjo Std M"/>
        </w:rPr>
        <w:t xml:space="preserve">ds. </w:t>
      </w:r>
      <w:r w:rsidR="00A149B4" w:rsidRPr="00315D96">
        <w:rPr>
          <w:rFonts w:eastAsia="Adobe Myungjo Std M"/>
        </w:rPr>
        <w:t xml:space="preserve">Tr. </w:t>
      </w:r>
      <w:r w:rsidRPr="00315D96">
        <w:rPr>
          <w:rFonts w:eastAsia="Adobe Myungjo Std M"/>
        </w:rPr>
        <w:t>G. Burchell. New York: Picador.</w:t>
      </w:r>
    </w:p>
    <w:p w14:paraId="0E9DEA47" w14:textId="77777777" w:rsidR="000057F2" w:rsidRPr="00315D96" w:rsidRDefault="000057F2" w:rsidP="000057F2">
      <w:pPr>
        <w:pStyle w:val="NoSpacing"/>
        <w:spacing w:line="360" w:lineRule="auto"/>
        <w:rPr>
          <w:rFonts w:eastAsia="Adobe Myungjo Std M"/>
        </w:rPr>
      </w:pPr>
    </w:p>
    <w:p w14:paraId="5B316FF8" w14:textId="28D257FA" w:rsidR="000057F2" w:rsidRPr="00315D96" w:rsidRDefault="000057F2" w:rsidP="000057F2">
      <w:pPr>
        <w:pStyle w:val="NoSpacing"/>
        <w:spacing w:line="360" w:lineRule="auto"/>
        <w:rPr>
          <w:rFonts w:eastAsia="Adobe Myungjo Std M"/>
        </w:rPr>
      </w:pPr>
      <w:r w:rsidRPr="00315D96">
        <w:rPr>
          <w:rFonts w:eastAsia="Adobe Myungjo Std M"/>
        </w:rPr>
        <w:t xml:space="preserve">Fursland, E. (2010). </w:t>
      </w:r>
      <w:r w:rsidRPr="00A149B4">
        <w:rPr>
          <w:rFonts w:eastAsia="Adobe Myungjo Std M"/>
          <w:i/>
          <w:iCs/>
        </w:rPr>
        <w:t>Facing up to Facebook: A survival guide for adoptive families.</w:t>
      </w:r>
      <w:r w:rsidRPr="00315D96">
        <w:rPr>
          <w:rFonts w:eastAsia="Adobe Myungjo Std M"/>
        </w:rPr>
        <w:t xml:space="preserve"> </w:t>
      </w:r>
      <w:r w:rsidR="00D06ED2">
        <w:rPr>
          <w:rFonts w:eastAsia="Adobe Myungjo Std M"/>
        </w:rPr>
        <w:t xml:space="preserve">London : </w:t>
      </w:r>
      <w:r w:rsidRPr="00315D96">
        <w:rPr>
          <w:rFonts w:eastAsia="Adobe Myungjo Std M"/>
        </w:rPr>
        <w:t xml:space="preserve">British Association for Adoption </w:t>
      </w:r>
      <w:r w:rsidR="00435914">
        <w:rPr>
          <w:rFonts w:eastAsia="Adobe Myungjo Std M"/>
        </w:rPr>
        <w:t>and</w:t>
      </w:r>
      <w:r w:rsidRPr="00315D96">
        <w:rPr>
          <w:rFonts w:eastAsia="Adobe Myungjo Std M"/>
        </w:rPr>
        <w:t xml:space="preserve"> Fosterin</w:t>
      </w:r>
      <w:r w:rsidR="00D06ED2">
        <w:rPr>
          <w:rFonts w:eastAsia="Adobe Myungjo Std M"/>
        </w:rPr>
        <w:t>g.</w:t>
      </w:r>
    </w:p>
    <w:p w14:paraId="12A1768E" w14:textId="77777777" w:rsidR="000057F2" w:rsidRPr="00315D96" w:rsidRDefault="000057F2" w:rsidP="000057F2">
      <w:pPr>
        <w:pStyle w:val="NoSpacing"/>
        <w:spacing w:line="360" w:lineRule="auto"/>
        <w:rPr>
          <w:rFonts w:eastAsia="Adobe Myungjo Std M"/>
        </w:rPr>
      </w:pPr>
    </w:p>
    <w:p w14:paraId="574DE9EB" w14:textId="437A291D" w:rsidR="000057F2" w:rsidRPr="00315D96" w:rsidRDefault="000057F2" w:rsidP="000057F2">
      <w:pPr>
        <w:pStyle w:val="NoSpacing"/>
        <w:spacing w:line="360" w:lineRule="auto"/>
        <w:rPr>
          <w:rFonts w:eastAsia="Adobe Myungjo Std M"/>
        </w:rPr>
      </w:pPr>
      <w:r w:rsidRPr="00315D96">
        <w:rPr>
          <w:rFonts w:eastAsia="Adobe Myungjo Std M"/>
        </w:rPr>
        <w:t>Gambrill, E. (201</w:t>
      </w:r>
      <w:r w:rsidR="00A149B4">
        <w:rPr>
          <w:rFonts w:eastAsia="Adobe Myungjo Std M"/>
        </w:rPr>
        <w:t>9</w:t>
      </w:r>
      <w:r w:rsidRPr="00315D96">
        <w:rPr>
          <w:rFonts w:eastAsia="Adobe Myungjo Std M"/>
        </w:rPr>
        <w:t xml:space="preserve">). The promotion of avoidable ignorance in the </w:t>
      </w:r>
      <w:r w:rsidRPr="00A149B4">
        <w:rPr>
          <w:rFonts w:eastAsia="Adobe Myungjo Std M"/>
        </w:rPr>
        <w:t>British Journal of Social Work</w:t>
      </w:r>
      <w:r w:rsidRPr="00315D96">
        <w:rPr>
          <w:rFonts w:eastAsia="Adobe Myungjo Std M"/>
        </w:rPr>
        <w:t xml:space="preserve">. </w:t>
      </w:r>
      <w:r w:rsidR="00A149B4" w:rsidRPr="00A149B4">
        <w:rPr>
          <w:rFonts w:eastAsia="Adobe Myungjo Std M"/>
          <w:i/>
          <w:iCs/>
        </w:rPr>
        <w:t>Research on Social Work Practice</w:t>
      </w:r>
      <w:r w:rsidR="00A149B4">
        <w:rPr>
          <w:rFonts w:eastAsia="Adobe Myungjo Std M"/>
        </w:rPr>
        <w:t>.</w:t>
      </w:r>
      <w:r w:rsidR="00A149B4" w:rsidRPr="00A149B4">
        <w:rPr>
          <w:rFonts w:eastAsia="Adobe Myungjo Std M"/>
        </w:rPr>
        <w:t xml:space="preserve"> </w:t>
      </w:r>
      <w:r w:rsidR="00A149B4" w:rsidRPr="00A149B4">
        <w:rPr>
          <w:rFonts w:eastAsia="Adobe Myungjo Std M"/>
          <w:b/>
          <w:bCs/>
        </w:rPr>
        <w:t>29</w:t>
      </w:r>
      <w:r w:rsidR="00A149B4" w:rsidRPr="00A149B4">
        <w:rPr>
          <w:rFonts w:eastAsia="Adobe Myungjo Std M"/>
        </w:rPr>
        <w:t>(4)</w:t>
      </w:r>
      <w:r w:rsidR="00A149B4">
        <w:rPr>
          <w:rFonts w:eastAsia="Adobe Myungjo Std M"/>
        </w:rPr>
        <w:t>, 4</w:t>
      </w:r>
      <w:r w:rsidR="00A149B4" w:rsidRPr="00A149B4">
        <w:rPr>
          <w:rFonts w:eastAsia="Adobe Myungjo Std M"/>
        </w:rPr>
        <w:t>55-469.</w:t>
      </w:r>
      <w:r w:rsidRPr="00315D96">
        <w:rPr>
          <w:rFonts w:eastAsia="Adobe Myungjo Std M"/>
        </w:rPr>
        <w:t xml:space="preserve"> </w:t>
      </w:r>
    </w:p>
    <w:p w14:paraId="6313CF62" w14:textId="77777777" w:rsidR="000057F2" w:rsidRPr="00315D96" w:rsidRDefault="000057F2" w:rsidP="000057F2">
      <w:pPr>
        <w:pStyle w:val="NoSpacing"/>
        <w:spacing w:line="360" w:lineRule="auto"/>
        <w:rPr>
          <w:rFonts w:eastAsia="Adobe Myungjo Std M"/>
        </w:rPr>
      </w:pPr>
    </w:p>
    <w:p w14:paraId="0A07DBD7" w14:textId="20375FA8" w:rsidR="000057F2" w:rsidRDefault="000057F2" w:rsidP="000057F2">
      <w:pPr>
        <w:pStyle w:val="NoSpacing"/>
        <w:spacing w:line="360" w:lineRule="auto"/>
        <w:rPr>
          <w:rFonts w:eastAsia="Adobe Myungjo Std M"/>
        </w:rPr>
      </w:pPr>
      <w:r w:rsidRPr="00315D96">
        <w:rPr>
          <w:rFonts w:eastAsia="Adobe Myungjo Std M"/>
        </w:rPr>
        <w:t>Garrett, P.M. (2019)</w:t>
      </w:r>
      <w:r w:rsidR="00A149B4">
        <w:rPr>
          <w:rFonts w:eastAsia="Adobe Myungjo Std M"/>
        </w:rPr>
        <w:t>.</w:t>
      </w:r>
      <w:r w:rsidRPr="00315D96">
        <w:rPr>
          <w:rFonts w:eastAsia="Adobe Myungjo Std M"/>
        </w:rPr>
        <w:t xml:space="preserve"> </w:t>
      </w:r>
      <w:r w:rsidRPr="00A149B4">
        <w:rPr>
          <w:rFonts w:eastAsia="Adobe Myungjo Std M"/>
        </w:rPr>
        <w:t xml:space="preserve">Faulty </w:t>
      </w:r>
      <w:r w:rsidR="00A149B4">
        <w:rPr>
          <w:rFonts w:eastAsia="Adobe Myungjo Std M"/>
        </w:rPr>
        <w:t>‘</w:t>
      </w:r>
      <w:r w:rsidRPr="00A149B4">
        <w:rPr>
          <w:rFonts w:eastAsia="Adobe Myungjo Std M"/>
        </w:rPr>
        <w:t>tools</w:t>
      </w:r>
      <w:r w:rsidR="00A149B4" w:rsidRPr="00A149B4">
        <w:rPr>
          <w:rFonts w:eastAsia="Adobe Myungjo Std M"/>
        </w:rPr>
        <w:t>’</w:t>
      </w:r>
      <w:r w:rsidRPr="00A149B4">
        <w:rPr>
          <w:rFonts w:eastAsia="Adobe Myungjo Std M"/>
        </w:rPr>
        <w:t>? Why social work scholarship needs to take a more critical approach to Michel Foucault</w:t>
      </w:r>
      <w:r w:rsidR="00A149B4">
        <w:rPr>
          <w:rFonts w:eastAsia="Adobe Myungjo Std M"/>
        </w:rPr>
        <w:t>.</w:t>
      </w:r>
      <w:r w:rsidRPr="00315D96">
        <w:rPr>
          <w:rFonts w:eastAsia="Adobe Myungjo Std M"/>
        </w:rPr>
        <w:t xml:space="preserve"> </w:t>
      </w:r>
      <w:r w:rsidRPr="00A149B4">
        <w:rPr>
          <w:rFonts w:eastAsia="Adobe Myungjo Std M"/>
          <w:i/>
          <w:iCs/>
        </w:rPr>
        <w:t>Journal of Social Work</w:t>
      </w:r>
      <w:r w:rsidRPr="00315D96">
        <w:rPr>
          <w:rFonts w:eastAsia="Adobe Myungjo Std M"/>
        </w:rPr>
        <w:t xml:space="preserve">. </w:t>
      </w:r>
      <w:r w:rsidR="00A149B4">
        <w:rPr>
          <w:rFonts w:eastAsia="Adobe Myungjo Std M"/>
        </w:rPr>
        <w:t>[</w:t>
      </w:r>
      <w:r w:rsidRPr="00315D96">
        <w:rPr>
          <w:rFonts w:eastAsia="Adobe Myungjo Std M"/>
        </w:rPr>
        <w:t>Online Advance Access</w:t>
      </w:r>
      <w:r w:rsidR="00084711">
        <w:rPr>
          <w:rFonts w:eastAsia="Adobe Myungjo Std M"/>
        </w:rPr>
        <w:t>, viewed 3 September, 2019</w:t>
      </w:r>
      <w:r w:rsidR="00A149B4">
        <w:rPr>
          <w:rFonts w:eastAsia="Adobe Myungjo Std M"/>
        </w:rPr>
        <w:t>].</w:t>
      </w:r>
      <w:r w:rsidRPr="00315D96">
        <w:rPr>
          <w:rFonts w:eastAsia="Adobe Myungjo Std M"/>
        </w:rPr>
        <w:t xml:space="preserve"> </w:t>
      </w:r>
      <w:r w:rsidR="00084711">
        <w:rPr>
          <w:rFonts w:eastAsia="Adobe Myungjo Std M"/>
        </w:rPr>
        <w:t>Available from: d</w:t>
      </w:r>
      <w:r w:rsidRPr="00315D96">
        <w:rPr>
          <w:rFonts w:eastAsia="Adobe Myungjo Std M"/>
        </w:rPr>
        <w:t>oi: 10.1177/1468017319830538</w:t>
      </w:r>
    </w:p>
    <w:p w14:paraId="6A897688" w14:textId="77777777" w:rsidR="000057F2" w:rsidRPr="00315D96" w:rsidRDefault="000057F2" w:rsidP="000057F2">
      <w:pPr>
        <w:pStyle w:val="NoSpacing"/>
        <w:spacing w:line="360" w:lineRule="auto"/>
        <w:rPr>
          <w:rFonts w:eastAsia="Adobe Myungjo Std M"/>
        </w:rPr>
      </w:pPr>
    </w:p>
    <w:p w14:paraId="36953EC9" w14:textId="03578BD9" w:rsidR="000057F2" w:rsidRPr="00315D96" w:rsidRDefault="000057F2" w:rsidP="000057F2">
      <w:pPr>
        <w:pStyle w:val="NoSpacing"/>
        <w:spacing w:line="360" w:lineRule="auto"/>
        <w:rPr>
          <w:rFonts w:eastAsia="Adobe Myungjo Std M"/>
        </w:rPr>
      </w:pPr>
      <w:r w:rsidRPr="00315D96">
        <w:rPr>
          <w:rFonts w:eastAsia="Adobe Myungjo Std M"/>
        </w:rPr>
        <w:lastRenderedPageBreak/>
        <w:t>Giddings, L.S. (2006)</w:t>
      </w:r>
      <w:r w:rsidR="00084711">
        <w:rPr>
          <w:rFonts w:eastAsia="Adobe Myungjo Std M"/>
        </w:rPr>
        <w:t xml:space="preserve">. </w:t>
      </w:r>
      <w:r w:rsidRPr="00315D96">
        <w:rPr>
          <w:rFonts w:eastAsia="Adobe Myungjo Std M"/>
        </w:rPr>
        <w:t xml:space="preserve">Mixed-methods research: positivism dressed in drag? </w:t>
      </w:r>
      <w:r w:rsidRPr="00084711">
        <w:rPr>
          <w:rFonts w:eastAsia="Adobe Myungjo Std M"/>
          <w:i/>
          <w:iCs/>
        </w:rPr>
        <w:t>Journal of Research in Nursing</w:t>
      </w:r>
      <w:r w:rsidR="00084711">
        <w:rPr>
          <w:rFonts w:eastAsia="Adobe Myungjo Std M"/>
        </w:rPr>
        <w:t xml:space="preserve">. </w:t>
      </w:r>
      <w:r w:rsidRPr="00084711">
        <w:rPr>
          <w:rFonts w:eastAsia="Adobe Myungjo Std M"/>
          <w:b/>
          <w:bCs/>
        </w:rPr>
        <w:t>11</w:t>
      </w:r>
      <w:r w:rsidRPr="00315D96">
        <w:rPr>
          <w:rFonts w:eastAsia="Adobe Myungjo Std M"/>
        </w:rPr>
        <w:t>(3)</w:t>
      </w:r>
      <w:r w:rsidR="00084711">
        <w:rPr>
          <w:rFonts w:eastAsia="Adobe Myungjo Std M"/>
        </w:rPr>
        <w:t xml:space="preserve">, </w:t>
      </w:r>
      <w:r w:rsidRPr="00315D96">
        <w:rPr>
          <w:rFonts w:eastAsia="Adobe Myungjo Std M"/>
        </w:rPr>
        <w:t>195–203.</w:t>
      </w:r>
    </w:p>
    <w:p w14:paraId="169676C5" w14:textId="77777777" w:rsidR="000057F2" w:rsidRPr="00315D96" w:rsidRDefault="000057F2" w:rsidP="000057F2">
      <w:pPr>
        <w:pStyle w:val="NoSpacing"/>
        <w:spacing w:line="360" w:lineRule="auto"/>
        <w:rPr>
          <w:rFonts w:eastAsia="Adobe Myungjo Std M"/>
        </w:rPr>
      </w:pPr>
    </w:p>
    <w:p w14:paraId="25571D90" w14:textId="4BD0577A" w:rsidR="000057F2" w:rsidRPr="00315D96" w:rsidRDefault="000057F2" w:rsidP="000057F2">
      <w:pPr>
        <w:pStyle w:val="NoSpacing"/>
        <w:spacing w:line="360" w:lineRule="auto"/>
        <w:rPr>
          <w:rFonts w:eastAsia="Adobe Myungjo Std M"/>
        </w:rPr>
      </w:pPr>
      <w:r w:rsidRPr="00315D96">
        <w:rPr>
          <w:rFonts w:eastAsia="Adobe Myungjo Std M"/>
        </w:rPr>
        <w:t>Goldkuhl, G. (</w:t>
      </w:r>
      <w:r w:rsidRPr="00DE355E">
        <w:rPr>
          <w:rFonts w:eastAsia="Adobe Myungjo Std M"/>
        </w:rPr>
        <w:t xml:space="preserve">2012). Pragmatism </w:t>
      </w:r>
      <w:r w:rsidRPr="00DE355E">
        <w:rPr>
          <w:rFonts w:eastAsia="Adobe Myungjo Std M"/>
          <w:i/>
          <w:iCs/>
        </w:rPr>
        <w:t>vs</w:t>
      </w:r>
      <w:r w:rsidRPr="00DE355E">
        <w:rPr>
          <w:rFonts w:eastAsia="Adobe Myungjo Std M"/>
        </w:rPr>
        <w:t xml:space="preserve"> interpretivism in qualitative</w:t>
      </w:r>
      <w:r w:rsidRPr="00315D96">
        <w:rPr>
          <w:rFonts w:eastAsia="Adobe Myungjo Std M"/>
        </w:rPr>
        <w:t xml:space="preserve"> information systems research. </w:t>
      </w:r>
      <w:r w:rsidRPr="00DE355E">
        <w:rPr>
          <w:rFonts w:eastAsia="Adobe Myungjo Std M"/>
          <w:i/>
          <w:iCs/>
        </w:rPr>
        <w:t xml:space="preserve">European </w:t>
      </w:r>
      <w:r w:rsidR="00DE355E">
        <w:rPr>
          <w:rFonts w:eastAsia="Adobe Myungjo Std M"/>
          <w:i/>
          <w:iCs/>
        </w:rPr>
        <w:t>J</w:t>
      </w:r>
      <w:r w:rsidRPr="00DE355E">
        <w:rPr>
          <w:rFonts w:eastAsia="Adobe Myungjo Std M"/>
          <w:i/>
          <w:iCs/>
        </w:rPr>
        <w:t xml:space="preserve">ournal of </w:t>
      </w:r>
      <w:r w:rsidR="00DE355E">
        <w:rPr>
          <w:rFonts w:eastAsia="Adobe Myungjo Std M"/>
          <w:i/>
          <w:iCs/>
        </w:rPr>
        <w:t>I</w:t>
      </w:r>
      <w:r w:rsidRPr="00DE355E">
        <w:rPr>
          <w:rFonts w:eastAsia="Adobe Myungjo Std M"/>
          <w:i/>
          <w:iCs/>
        </w:rPr>
        <w:t xml:space="preserve">nformation </w:t>
      </w:r>
      <w:r w:rsidR="00DE355E">
        <w:rPr>
          <w:rFonts w:eastAsia="Adobe Myungjo Std M"/>
          <w:i/>
          <w:iCs/>
        </w:rPr>
        <w:t>S</w:t>
      </w:r>
      <w:r w:rsidRPr="00DE355E">
        <w:rPr>
          <w:rFonts w:eastAsia="Adobe Myungjo Std M"/>
          <w:i/>
          <w:iCs/>
        </w:rPr>
        <w:t>ystems</w:t>
      </w:r>
      <w:r w:rsidR="00DE355E">
        <w:rPr>
          <w:rFonts w:eastAsia="Adobe Myungjo Std M"/>
        </w:rPr>
        <w:t>.</w:t>
      </w:r>
      <w:r w:rsidRPr="00315D96">
        <w:rPr>
          <w:rFonts w:eastAsia="Adobe Myungjo Std M"/>
        </w:rPr>
        <w:t xml:space="preserve"> </w:t>
      </w:r>
      <w:r w:rsidRPr="00DE355E">
        <w:rPr>
          <w:rFonts w:eastAsia="Adobe Myungjo Std M"/>
          <w:b/>
          <w:bCs/>
        </w:rPr>
        <w:t>21</w:t>
      </w:r>
      <w:r w:rsidRPr="00315D96">
        <w:rPr>
          <w:rFonts w:eastAsia="Adobe Myungjo Std M"/>
        </w:rPr>
        <w:t>(2), 135-146.</w:t>
      </w:r>
    </w:p>
    <w:p w14:paraId="1A15E76B" w14:textId="77777777" w:rsidR="000057F2" w:rsidRPr="00315D96" w:rsidRDefault="000057F2" w:rsidP="000057F2">
      <w:pPr>
        <w:pStyle w:val="NoSpacing"/>
        <w:spacing w:line="360" w:lineRule="auto"/>
        <w:rPr>
          <w:rFonts w:eastAsia="Adobe Myungjo Std M"/>
        </w:rPr>
      </w:pPr>
    </w:p>
    <w:p w14:paraId="555BBFFF" w14:textId="6045D29D" w:rsidR="000057F2" w:rsidRPr="00315D96" w:rsidRDefault="000057F2" w:rsidP="000057F2">
      <w:pPr>
        <w:pStyle w:val="NoSpacing"/>
        <w:spacing w:line="360" w:lineRule="auto"/>
        <w:rPr>
          <w:rFonts w:eastAsia="Adobe Myungjo Std M"/>
        </w:rPr>
      </w:pPr>
      <w:r w:rsidRPr="00315D96">
        <w:rPr>
          <w:rFonts w:eastAsia="Adobe Myungjo Std M"/>
        </w:rPr>
        <w:t>Gray, M., Plath, D. and Webb, S.A. (2009)</w:t>
      </w:r>
      <w:r w:rsidR="00DE355E">
        <w:rPr>
          <w:rFonts w:eastAsia="Adobe Myungjo Std M"/>
        </w:rPr>
        <w:t>.</w:t>
      </w:r>
      <w:r w:rsidRPr="00315D96">
        <w:rPr>
          <w:rFonts w:eastAsia="Adobe Myungjo Std M"/>
        </w:rPr>
        <w:t xml:space="preserve"> </w:t>
      </w:r>
      <w:r w:rsidRPr="00DE355E">
        <w:rPr>
          <w:rFonts w:eastAsia="Adobe Myungjo Std M"/>
          <w:i/>
          <w:iCs/>
        </w:rPr>
        <w:t>Evidence-Based Social Work, A Critical Stance</w:t>
      </w:r>
      <w:r w:rsidR="00DE355E">
        <w:rPr>
          <w:rFonts w:eastAsia="Adobe Myungjo Std M"/>
        </w:rPr>
        <w:t xml:space="preserve">. </w:t>
      </w:r>
      <w:r w:rsidRPr="00315D96">
        <w:rPr>
          <w:rFonts w:eastAsia="Adobe Myungjo Std M"/>
        </w:rPr>
        <w:t>Routledge : London and New York</w:t>
      </w:r>
      <w:r w:rsidR="00DE355E">
        <w:rPr>
          <w:rFonts w:eastAsia="Adobe Myungjo Std M"/>
        </w:rPr>
        <w:t>.</w:t>
      </w:r>
    </w:p>
    <w:p w14:paraId="3BE18875" w14:textId="77777777" w:rsidR="000057F2" w:rsidRPr="00315D96" w:rsidRDefault="000057F2" w:rsidP="000057F2">
      <w:pPr>
        <w:pStyle w:val="NoSpacing"/>
        <w:spacing w:line="360" w:lineRule="auto"/>
        <w:rPr>
          <w:rFonts w:eastAsia="Adobe Myungjo Std M"/>
        </w:rPr>
      </w:pPr>
    </w:p>
    <w:p w14:paraId="563CBCC8" w14:textId="113E9C1D" w:rsidR="000057F2" w:rsidRPr="00315D96" w:rsidRDefault="000057F2" w:rsidP="000057F2">
      <w:pPr>
        <w:pStyle w:val="NoSpacing"/>
        <w:spacing w:line="360" w:lineRule="auto"/>
        <w:rPr>
          <w:rFonts w:eastAsia="Adobe Myungjo Std M"/>
        </w:rPr>
      </w:pPr>
      <w:r w:rsidRPr="00315D96">
        <w:rPr>
          <w:rFonts w:eastAsia="Adobe Myungjo Std M"/>
        </w:rPr>
        <w:t>Guba</w:t>
      </w:r>
      <w:r w:rsidR="00C83AF9">
        <w:rPr>
          <w:rFonts w:eastAsia="Adobe Myungjo Std M"/>
        </w:rPr>
        <w:t>,</w:t>
      </w:r>
      <w:r w:rsidRPr="00315D96">
        <w:rPr>
          <w:rFonts w:eastAsia="Adobe Myungjo Std M"/>
        </w:rPr>
        <w:t xml:space="preserve"> E. G. and Lincoln, Y.S. (2005)</w:t>
      </w:r>
      <w:r w:rsidR="00DE355E">
        <w:rPr>
          <w:rFonts w:eastAsia="Adobe Myungjo Std M"/>
        </w:rPr>
        <w:t>.</w:t>
      </w:r>
      <w:r w:rsidRPr="00315D96">
        <w:rPr>
          <w:rFonts w:eastAsia="Adobe Myungjo Std M"/>
        </w:rPr>
        <w:t xml:space="preserve"> Paradigmatic </w:t>
      </w:r>
      <w:r w:rsidR="00DE355E">
        <w:rPr>
          <w:rFonts w:eastAsia="Adobe Myungjo Std M"/>
        </w:rPr>
        <w:t>c</w:t>
      </w:r>
      <w:r w:rsidRPr="00315D96">
        <w:rPr>
          <w:rFonts w:eastAsia="Adobe Myungjo Std M"/>
        </w:rPr>
        <w:t xml:space="preserve">ontroversies, </w:t>
      </w:r>
      <w:r w:rsidR="00DE355E">
        <w:rPr>
          <w:rFonts w:eastAsia="Adobe Myungjo Std M"/>
        </w:rPr>
        <w:t>c</w:t>
      </w:r>
      <w:r w:rsidRPr="00315D96">
        <w:rPr>
          <w:rFonts w:eastAsia="Adobe Myungjo Std M"/>
        </w:rPr>
        <w:t xml:space="preserve">ontradictions and </w:t>
      </w:r>
      <w:r w:rsidR="00DE355E">
        <w:rPr>
          <w:rFonts w:eastAsia="Adobe Myungjo Std M"/>
        </w:rPr>
        <w:t>e</w:t>
      </w:r>
      <w:r w:rsidRPr="00315D96">
        <w:rPr>
          <w:rFonts w:eastAsia="Adobe Myungjo Std M"/>
        </w:rPr>
        <w:t xml:space="preserve">merging </w:t>
      </w:r>
      <w:r w:rsidR="00DE355E">
        <w:rPr>
          <w:rFonts w:eastAsia="Adobe Myungjo Std M"/>
        </w:rPr>
        <w:t>c</w:t>
      </w:r>
      <w:r w:rsidRPr="00315D96">
        <w:rPr>
          <w:rFonts w:eastAsia="Adobe Myungjo Std M"/>
        </w:rPr>
        <w:t>onfluences</w:t>
      </w:r>
      <w:r w:rsidR="00DE355E">
        <w:rPr>
          <w:rFonts w:eastAsia="Adobe Myungjo Std M"/>
        </w:rPr>
        <w:t>.</w:t>
      </w:r>
      <w:r w:rsidRPr="00315D96">
        <w:rPr>
          <w:rFonts w:eastAsia="Adobe Myungjo Std M"/>
        </w:rPr>
        <w:t xml:space="preserve"> </w:t>
      </w:r>
      <w:r w:rsidR="00DE355E">
        <w:rPr>
          <w:rFonts w:eastAsia="Adobe Myungjo Std M"/>
        </w:rPr>
        <w:t>I</w:t>
      </w:r>
      <w:r w:rsidRPr="00315D96">
        <w:rPr>
          <w:rFonts w:eastAsia="Adobe Myungjo Std M"/>
        </w:rPr>
        <w:t>n</w:t>
      </w:r>
      <w:r w:rsidR="00DE355E">
        <w:rPr>
          <w:rFonts w:eastAsia="Adobe Myungjo Std M"/>
        </w:rPr>
        <w:t>:</w:t>
      </w:r>
      <w:r w:rsidRPr="00315D96">
        <w:rPr>
          <w:rFonts w:eastAsia="Adobe Myungjo Std M"/>
        </w:rPr>
        <w:t xml:space="preserve"> N.K. Denzin and Y.S. Lincoln</w:t>
      </w:r>
      <w:r w:rsidR="00DE355E">
        <w:rPr>
          <w:rFonts w:eastAsia="Adobe Myungjo Std M"/>
        </w:rPr>
        <w:t>,</w:t>
      </w:r>
      <w:r w:rsidRPr="00315D96">
        <w:rPr>
          <w:rFonts w:eastAsia="Adobe Myungjo Std M"/>
        </w:rPr>
        <w:t xml:space="preserve"> eds</w:t>
      </w:r>
      <w:r w:rsidR="00DE355E">
        <w:rPr>
          <w:rFonts w:eastAsia="Adobe Myungjo Std M"/>
        </w:rPr>
        <w:t>.</w:t>
      </w:r>
      <w:r w:rsidRPr="00315D96">
        <w:rPr>
          <w:rFonts w:eastAsia="Adobe Myungjo Std M"/>
        </w:rPr>
        <w:t xml:space="preserve"> </w:t>
      </w:r>
      <w:r w:rsidRPr="00DE355E">
        <w:rPr>
          <w:rFonts w:eastAsia="Adobe Myungjo Std M"/>
          <w:i/>
          <w:iCs/>
        </w:rPr>
        <w:t xml:space="preserve">The </w:t>
      </w:r>
      <w:r w:rsidR="00DE355E" w:rsidRPr="00DE355E">
        <w:rPr>
          <w:rFonts w:eastAsia="Adobe Myungjo Std M"/>
          <w:i/>
          <w:iCs/>
        </w:rPr>
        <w:t>S</w:t>
      </w:r>
      <w:r w:rsidRPr="00DE355E">
        <w:rPr>
          <w:rFonts w:eastAsia="Adobe Myungjo Std M"/>
          <w:i/>
          <w:iCs/>
        </w:rPr>
        <w:t xml:space="preserve">age </w:t>
      </w:r>
      <w:r w:rsidR="00DE355E" w:rsidRPr="00DE355E">
        <w:rPr>
          <w:rFonts w:eastAsia="Adobe Myungjo Std M"/>
          <w:i/>
          <w:iCs/>
        </w:rPr>
        <w:t>h</w:t>
      </w:r>
      <w:r w:rsidRPr="00DE355E">
        <w:rPr>
          <w:rFonts w:eastAsia="Adobe Myungjo Std M"/>
          <w:i/>
          <w:iCs/>
        </w:rPr>
        <w:t xml:space="preserve">andbook of </w:t>
      </w:r>
      <w:r w:rsidR="00DE355E" w:rsidRPr="00DE355E">
        <w:rPr>
          <w:rFonts w:eastAsia="Adobe Myungjo Std M"/>
          <w:i/>
          <w:iCs/>
        </w:rPr>
        <w:t>q</w:t>
      </w:r>
      <w:r w:rsidRPr="00DE355E">
        <w:rPr>
          <w:rFonts w:eastAsia="Adobe Myungjo Std M"/>
          <w:i/>
          <w:iCs/>
        </w:rPr>
        <w:t xml:space="preserve">ualitative </w:t>
      </w:r>
      <w:r w:rsidR="00DE355E" w:rsidRPr="00DE355E">
        <w:rPr>
          <w:rFonts w:eastAsia="Adobe Myungjo Std M"/>
          <w:i/>
          <w:iCs/>
        </w:rPr>
        <w:t>r</w:t>
      </w:r>
      <w:r w:rsidRPr="00DE355E">
        <w:rPr>
          <w:rFonts w:eastAsia="Adobe Myungjo Std M"/>
          <w:i/>
          <w:iCs/>
        </w:rPr>
        <w:t>esearch</w:t>
      </w:r>
      <w:r w:rsidRPr="00315D96">
        <w:rPr>
          <w:rFonts w:eastAsia="Adobe Myungjo Std M"/>
        </w:rPr>
        <w:t xml:space="preserve">, </w:t>
      </w:r>
      <w:r w:rsidR="00DE355E">
        <w:rPr>
          <w:rFonts w:eastAsia="Adobe Myungjo Std M"/>
        </w:rPr>
        <w:t>3rd ed.</w:t>
      </w:r>
      <w:r w:rsidRPr="00315D96">
        <w:rPr>
          <w:rFonts w:eastAsia="Adobe Myungjo Std M"/>
        </w:rPr>
        <w:t xml:space="preserve"> London: Sage</w:t>
      </w:r>
      <w:r w:rsidR="003F2579">
        <w:rPr>
          <w:rFonts w:eastAsia="Adobe Myungjo Std M"/>
        </w:rPr>
        <w:t xml:space="preserve">. </w:t>
      </w:r>
      <w:r w:rsidR="003F2579" w:rsidRPr="00315D96">
        <w:rPr>
          <w:rFonts w:eastAsia="Adobe Myungjo Std M"/>
        </w:rPr>
        <w:t>pp. 191 – 215</w:t>
      </w:r>
      <w:r w:rsidR="003F2579">
        <w:rPr>
          <w:rFonts w:eastAsia="Adobe Myungjo Std M"/>
        </w:rPr>
        <w:t>.</w:t>
      </w:r>
    </w:p>
    <w:p w14:paraId="73231B0C" w14:textId="77777777" w:rsidR="000057F2" w:rsidRPr="00315D96" w:rsidRDefault="000057F2" w:rsidP="000057F2">
      <w:pPr>
        <w:pStyle w:val="NoSpacing"/>
        <w:spacing w:line="360" w:lineRule="auto"/>
        <w:rPr>
          <w:rFonts w:eastAsia="Adobe Myungjo Std M"/>
        </w:rPr>
      </w:pPr>
    </w:p>
    <w:p w14:paraId="24D185C2" w14:textId="02413029" w:rsidR="000057F2" w:rsidRPr="00315D96" w:rsidRDefault="000057F2" w:rsidP="000057F2">
      <w:pPr>
        <w:pStyle w:val="NoSpacing"/>
        <w:spacing w:line="360" w:lineRule="auto"/>
        <w:rPr>
          <w:rFonts w:eastAsia="Adobe Myungjo Std M"/>
        </w:rPr>
      </w:pPr>
      <w:r w:rsidRPr="00315D96">
        <w:rPr>
          <w:rFonts w:eastAsia="Adobe Myungjo Std M"/>
        </w:rPr>
        <w:t xml:space="preserve">Gupta, A. (2017). Poverty and child neglect–the elephant in the room? </w:t>
      </w:r>
      <w:r w:rsidRPr="003F2579">
        <w:rPr>
          <w:rFonts w:eastAsia="Adobe Myungjo Std M"/>
          <w:i/>
          <w:iCs/>
        </w:rPr>
        <w:t>Families, Relationships and Societies</w:t>
      </w:r>
      <w:r w:rsidR="003F2579">
        <w:rPr>
          <w:rFonts w:eastAsia="Adobe Myungjo Std M"/>
        </w:rPr>
        <w:t>.</w:t>
      </w:r>
      <w:r w:rsidRPr="00315D96">
        <w:rPr>
          <w:rFonts w:eastAsia="Adobe Myungjo Std M"/>
        </w:rPr>
        <w:t xml:space="preserve"> </w:t>
      </w:r>
      <w:r w:rsidRPr="003F2579">
        <w:rPr>
          <w:rFonts w:eastAsia="Adobe Myungjo Std M"/>
          <w:b/>
          <w:bCs/>
        </w:rPr>
        <w:t>6</w:t>
      </w:r>
      <w:r w:rsidRPr="00315D96">
        <w:rPr>
          <w:rFonts w:eastAsia="Adobe Myungjo Std M"/>
        </w:rPr>
        <w:t>(1)</w:t>
      </w:r>
      <w:r w:rsidR="003F2579">
        <w:rPr>
          <w:rFonts w:eastAsia="Adobe Myungjo Std M"/>
        </w:rPr>
        <w:t xml:space="preserve">, </w:t>
      </w:r>
      <w:r w:rsidRPr="00315D96">
        <w:rPr>
          <w:rFonts w:eastAsia="Adobe Myungjo Std M"/>
        </w:rPr>
        <w:t>21-36.</w:t>
      </w:r>
    </w:p>
    <w:p w14:paraId="15053A9F" w14:textId="77777777" w:rsidR="000057F2" w:rsidRPr="00315D96" w:rsidRDefault="000057F2" w:rsidP="000057F2">
      <w:pPr>
        <w:pStyle w:val="NoSpacing"/>
        <w:spacing w:line="360" w:lineRule="auto"/>
        <w:rPr>
          <w:rFonts w:eastAsia="Adobe Myungjo Std M"/>
        </w:rPr>
      </w:pPr>
    </w:p>
    <w:p w14:paraId="04A6A2C2" w14:textId="2252A972" w:rsidR="000057F2" w:rsidRPr="00315D96" w:rsidRDefault="000057F2" w:rsidP="000057F2">
      <w:pPr>
        <w:pStyle w:val="NoSpacing"/>
        <w:spacing w:line="360" w:lineRule="auto"/>
        <w:rPr>
          <w:rFonts w:eastAsia="Adobe Myungjo Std M"/>
        </w:rPr>
      </w:pPr>
      <w:r w:rsidRPr="00315D96">
        <w:rPr>
          <w:rFonts w:eastAsia="Adobe Myungjo Std M"/>
        </w:rPr>
        <w:t xml:space="preserve">Gupta, A. (2018). Punishing the Poor? Child Welfare and Protection under Neoliberalism. </w:t>
      </w:r>
      <w:r w:rsidRPr="003F2579">
        <w:rPr>
          <w:rFonts w:eastAsia="Adobe Myungjo Std M"/>
          <w:i/>
          <w:iCs/>
        </w:rPr>
        <w:t>Social Work</w:t>
      </w:r>
      <w:r w:rsidR="003F2579">
        <w:rPr>
          <w:rFonts w:eastAsia="Adobe Myungjo Std M"/>
          <w:i/>
          <w:iCs/>
        </w:rPr>
        <w:t xml:space="preserve"> and</w:t>
      </w:r>
      <w:r w:rsidRPr="003F2579">
        <w:rPr>
          <w:rFonts w:eastAsia="Adobe Myungjo Std M"/>
          <w:i/>
          <w:iCs/>
        </w:rPr>
        <w:t xml:space="preserve"> Society</w:t>
      </w:r>
      <w:r w:rsidRPr="00315D96">
        <w:rPr>
          <w:rFonts w:eastAsia="Adobe Myungjo Std M"/>
        </w:rPr>
        <w:t xml:space="preserve">, </w:t>
      </w:r>
      <w:r w:rsidRPr="003F2579">
        <w:rPr>
          <w:rFonts w:eastAsia="Adobe Myungjo Std M"/>
          <w:b/>
          <w:bCs/>
        </w:rPr>
        <w:t>16</w:t>
      </w:r>
      <w:r w:rsidRPr="00315D96">
        <w:rPr>
          <w:rFonts w:eastAsia="Adobe Myungjo Std M"/>
        </w:rPr>
        <w:t>(2)</w:t>
      </w:r>
      <w:r w:rsidR="003F2579">
        <w:rPr>
          <w:rFonts w:eastAsia="Adobe Myungjo Std M"/>
        </w:rPr>
        <w:t>, 1-8.</w:t>
      </w:r>
    </w:p>
    <w:p w14:paraId="07BE9A69" w14:textId="77777777" w:rsidR="000057F2" w:rsidRPr="00315D96" w:rsidRDefault="000057F2" w:rsidP="000057F2">
      <w:pPr>
        <w:pStyle w:val="NoSpacing"/>
        <w:spacing w:line="360" w:lineRule="auto"/>
        <w:rPr>
          <w:rFonts w:eastAsia="Adobe Myungjo Std M"/>
        </w:rPr>
      </w:pPr>
    </w:p>
    <w:p w14:paraId="36366EE2" w14:textId="69F870F0" w:rsidR="000057F2" w:rsidRPr="00315D96" w:rsidRDefault="000057F2" w:rsidP="000057F2">
      <w:pPr>
        <w:pStyle w:val="NoSpacing"/>
        <w:spacing w:line="360" w:lineRule="auto"/>
        <w:rPr>
          <w:rFonts w:eastAsia="Adobe Myungjo Std M"/>
        </w:rPr>
      </w:pPr>
      <w:r w:rsidRPr="00315D96">
        <w:rPr>
          <w:rFonts w:eastAsia="Adobe Myungjo Std M"/>
        </w:rPr>
        <w:t>Hacking, I. (1992) World-</w:t>
      </w:r>
      <w:r w:rsidR="003F2579">
        <w:rPr>
          <w:rFonts w:eastAsia="Adobe Myungjo Std M"/>
        </w:rPr>
        <w:t>m</w:t>
      </w:r>
      <w:r w:rsidRPr="00315D96">
        <w:rPr>
          <w:rFonts w:eastAsia="Adobe Myungjo Std M"/>
        </w:rPr>
        <w:t xml:space="preserve">aking by </w:t>
      </w:r>
      <w:r w:rsidR="003F2579">
        <w:rPr>
          <w:rFonts w:eastAsia="Adobe Myungjo Std M"/>
        </w:rPr>
        <w:t>k</w:t>
      </w:r>
      <w:r w:rsidRPr="00315D96">
        <w:rPr>
          <w:rFonts w:eastAsia="Adobe Myungjo Std M"/>
        </w:rPr>
        <w:t>ind-</w:t>
      </w:r>
      <w:r w:rsidR="003F2579">
        <w:rPr>
          <w:rFonts w:eastAsia="Adobe Myungjo Std M"/>
        </w:rPr>
        <w:t>m</w:t>
      </w:r>
      <w:r w:rsidRPr="00315D96">
        <w:rPr>
          <w:rFonts w:eastAsia="Adobe Myungjo Std M"/>
        </w:rPr>
        <w:t xml:space="preserve">aking: Child </w:t>
      </w:r>
      <w:r w:rsidR="003F2579">
        <w:rPr>
          <w:rFonts w:eastAsia="Adobe Myungjo Std M"/>
        </w:rPr>
        <w:t>a</w:t>
      </w:r>
      <w:r w:rsidRPr="00315D96">
        <w:rPr>
          <w:rFonts w:eastAsia="Adobe Myungjo Std M"/>
        </w:rPr>
        <w:t xml:space="preserve">buse for </w:t>
      </w:r>
      <w:r w:rsidR="003F2579">
        <w:rPr>
          <w:rFonts w:eastAsia="Adobe Myungjo Std M"/>
        </w:rPr>
        <w:t>e</w:t>
      </w:r>
      <w:r w:rsidRPr="00315D96">
        <w:rPr>
          <w:rFonts w:eastAsia="Adobe Myungjo Std M"/>
        </w:rPr>
        <w:t>xample</w:t>
      </w:r>
      <w:r w:rsidR="003F2579">
        <w:rPr>
          <w:rFonts w:eastAsia="Adobe Myungjo Std M"/>
        </w:rPr>
        <w:t>. In:</w:t>
      </w:r>
      <w:r w:rsidRPr="00315D96">
        <w:rPr>
          <w:rFonts w:eastAsia="Adobe Myungjo Std M"/>
        </w:rPr>
        <w:t xml:space="preserve"> </w:t>
      </w:r>
      <w:r w:rsidR="003F2579">
        <w:rPr>
          <w:rFonts w:eastAsia="Adobe Myungjo Std M"/>
        </w:rPr>
        <w:t xml:space="preserve">M. </w:t>
      </w:r>
      <w:r w:rsidRPr="00315D96">
        <w:rPr>
          <w:rFonts w:eastAsia="Adobe Myungjo Std M"/>
        </w:rPr>
        <w:t xml:space="preserve">Douglas </w:t>
      </w:r>
      <w:r w:rsidR="003F2579">
        <w:rPr>
          <w:rFonts w:eastAsia="Adobe Myungjo Std M"/>
        </w:rPr>
        <w:t xml:space="preserve">and D. </w:t>
      </w:r>
      <w:r w:rsidRPr="00315D96">
        <w:rPr>
          <w:rFonts w:eastAsia="Adobe Myungjo Std M"/>
        </w:rPr>
        <w:t>Hull</w:t>
      </w:r>
      <w:r w:rsidR="003F2579">
        <w:rPr>
          <w:rFonts w:eastAsia="Adobe Myungjo Std M"/>
        </w:rPr>
        <w:t xml:space="preserve">, </w:t>
      </w:r>
      <w:r w:rsidRPr="00315D96">
        <w:rPr>
          <w:rFonts w:eastAsia="Adobe Myungjo Std M"/>
        </w:rPr>
        <w:t>eds</w:t>
      </w:r>
      <w:r w:rsidR="003F2579">
        <w:rPr>
          <w:rFonts w:eastAsia="Adobe Myungjo Std M"/>
        </w:rPr>
        <w:t>.</w:t>
      </w:r>
      <w:r w:rsidRPr="00315D96">
        <w:rPr>
          <w:rFonts w:eastAsia="Adobe Myungjo Std M"/>
        </w:rPr>
        <w:t xml:space="preserve"> </w:t>
      </w:r>
      <w:r w:rsidRPr="003F2579">
        <w:rPr>
          <w:rFonts w:eastAsia="Adobe Myungjo Std M"/>
          <w:i/>
          <w:iCs/>
        </w:rPr>
        <w:t xml:space="preserve">How </w:t>
      </w:r>
      <w:r w:rsidR="003F2579" w:rsidRPr="003F2579">
        <w:rPr>
          <w:rFonts w:eastAsia="Adobe Myungjo Std M"/>
          <w:i/>
          <w:iCs/>
        </w:rPr>
        <w:t>c</w:t>
      </w:r>
      <w:r w:rsidRPr="003F2579">
        <w:rPr>
          <w:rFonts w:eastAsia="Adobe Myungjo Std M"/>
          <w:i/>
          <w:iCs/>
        </w:rPr>
        <w:t xml:space="preserve">lassification </w:t>
      </w:r>
      <w:r w:rsidR="003F2579" w:rsidRPr="003F2579">
        <w:rPr>
          <w:rFonts w:eastAsia="Adobe Myungjo Std M"/>
          <w:i/>
          <w:iCs/>
        </w:rPr>
        <w:t>w</w:t>
      </w:r>
      <w:r w:rsidRPr="003F2579">
        <w:rPr>
          <w:rFonts w:eastAsia="Adobe Myungjo Std M"/>
          <w:i/>
          <w:iCs/>
        </w:rPr>
        <w:t xml:space="preserve">orks: Nelson Goodman among the </w:t>
      </w:r>
      <w:r w:rsidR="003F2579">
        <w:rPr>
          <w:rFonts w:eastAsia="Adobe Myungjo Std M"/>
          <w:i/>
          <w:iCs/>
        </w:rPr>
        <w:t>s</w:t>
      </w:r>
      <w:r w:rsidRPr="003F2579">
        <w:rPr>
          <w:rFonts w:eastAsia="Adobe Myungjo Std M"/>
          <w:i/>
          <w:iCs/>
        </w:rPr>
        <w:t xml:space="preserve">ocial </w:t>
      </w:r>
      <w:r w:rsidR="003F2579">
        <w:rPr>
          <w:rFonts w:eastAsia="Adobe Myungjo Std M"/>
          <w:i/>
          <w:iCs/>
        </w:rPr>
        <w:t>s</w:t>
      </w:r>
      <w:r w:rsidRPr="003F2579">
        <w:rPr>
          <w:rFonts w:eastAsia="Adobe Myungjo Std M"/>
          <w:i/>
          <w:iCs/>
        </w:rPr>
        <w:t>ciences</w:t>
      </w:r>
      <w:r w:rsidRPr="00315D96">
        <w:rPr>
          <w:rFonts w:eastAsia="Adobe Myungjo Std M"/>
        </w:rPr>
        <w:t>. Edinburgh: Edinburgh University Press</w:t>
      </w:r>
      <w:r w:rsidR="003F2579">
        <w:rPr>
          <w:rFonts w:eastAsia="Adobe Myungjo Std M"/>
        </w:rPr>
        <w:t xml:space="preserve">. pp: </w:t>
      </w:r>
      <w:r w:rsidRPr="00315D96">
        <w:rPr>
          <w:rFonts w:eastAsia="Adobe Myungjo Std M"/>
        </w:rPr>
        <w:t xml:space="preserve">180–238. </w:t>
      </w:r>
    </w:p>
    <w:p w14:paraId="6148AB8B" w14:textId="77777777" w:rsidR="000057F2" w:rsidRPr="00315D96" w:rsidRDefault="000057F2" w:rsidP="000057F2">
      <w:pPr>
        <w:pStyle w:val="NoSpacing"/>
        <w:spacing w:line="360" w:lineRule="auto"/>
        <w:rPr>
          <w:rFonts w:eastAsia="Adobe Myungjo Std M"/>
        </w:rPr>
      </w:pPr>
    </w:p>
    <w:p w14:paraId="3BE9CC5D" w14:textId="0F5A986D" w:rsidR="000057F2" w:rsidRPr="00315D96" w:rsidRDefault="000057F2" w:rsidP="000057F2">
      <w:pPr>
        <w:pStyle w:val="NoSpacing"/>
        <w:spacing w:line="360" w:lineRule="auto"/>
        <w:rPr>
          <w:rFonts w:eastAsia="Adobe Myungjo Std M"/>
        </w:rPr>
      </w:pPr>
      <w:r>
        <w:rPr>
          <w:rFonts w:eastAsia="Adobe Myungjo Std M"/>
        </w:rPr>
        <w:t>Hall. S. (2012</w:t>
      </w:r>
      <w:r w:rsidRPr="00315D96">
        <w:rPr>
          <w:rFonts w:eastAsia="Adobe Myungjo Std M"/>
        </w:rPr>
        <w:t>)</w:t>
      </w:r>
      <w:r w:rsidR="003F2579">
        <w:rPr>
          <w:rFonts w:eastAsia="Adobe Myungjo Std M"/>
        </w:rPr>
        <w:t xml:space="preserve">. </w:t>
      </w:r>
      <w:r w:rsidRPr="00315D96">
        <w:rPr>
          <w:rFonts w:eastAsia="Adobe Myungjo Std M"/>
        </w:rPr>
        <w:t>The work of representation</w:t>
      </w:r>
      <w:r w:rsidR="003F2579">
        <w:rPr>
          <w:rFonts w:eastAsia="Adobe Myungjo Std M"/>
        </w:rPr>
        <w:t>.</w:t>
      </w:r>
      <w:r w:rsidRPr="00315D96">
        <w:rPr>
          <w:rFonts w:eastAsia="Adobe Myungjo Std M"/>
        </w:rPr>
        <w:t xml:space="preserve"> </w:t>
      </w:r>
      <w:r w:rsidR="003F2579">
        <w:rPr>
          <w:rFonts w:eastAsia="Adobe Myungjo Std M"/>
        </w:rPr>
        <w:t>I</w:t>
      </w:r>
      <w:r w:rsidRPr="00315D96">
        <w:rPr>
          <w:rFonts w:eastAsia="Adobe Myungjo Std M"/>
        </w:rPr>
        <w:t>n</w:t>
      </w:r>
      <w:r w:rsidR="003F2579">
        <w:rPr>
          <w:rFonts w:eastAsia="Adobe Myungjo Std M"/>
        </w:rPr>
        <w:t>:</w:t>
      </w:r>
      <w:r w:rsidRPr="00315D96">
        <w:rPr>
          <w:rFonts w:eastAsia="Adobe Myungjo Std M"/>
        </w:rPr>
        <w:t xml:space="preserve"> </w:t>
      </w:r>
      <w:r w:rsidR="003F2579">
        <w:rPr>
          <w:rFonts w:eastAsia="Adobe Myungjo Std M"/>
        </w:rPr>
        <w:t xml:space="preserve">S. </w:t>
      </w:r>
      <w:r w:rsidRPr="00315D96">
        <w:rPr>
          <w:rFonts w:eastAsia="Adobe Myungjo Std M"/>
        </w:rPr>
        <w:t xml:space="preserve">Hall, </w:t>
      </w:r>
      <w:r w:rsidR="003F2579">
        <w:rPr>
          <w:rFonts w:eastAsia="Adobe Myungjo Std M"/>
        </w:rPr>
        <w:t xml:space="preserve">J. </w:t>
      </w:r>
      <w:r w:rsidRPr="00315D96">
        <w:rPr>
          <w:rFonts w:eastAsia="Adobe Myungjo Std M"/>
        </w:rPr>
        <w:t>Evans</w:t>
      </w:r>
      <w:r w:rsidR="00C83AF9">
        <w:rPr>
          <w:rFonts w:eastAsia="Adobe Myungjo Std M"/>
        </w:rPr>
        <w:t xml:space="preserve"> </w:t>
      </w:r>
      <w:r w:rsidR="003F2579">
        <w:rPr>
          <w:rFonts w:eastAsia="Adobe Myungjo Std M"/>
        </w:rPr>
        <w:t xml:space="preserve">and S. </w:t>
      </w:r>
      <w:r w:rsidRPr="00315D96">
        <w:rPr>
          <w:rFonts w:eastAsia="Adobe Myungjo Std M"/>
        </w:rPr>
        <w:t>Nixon</w:t>
      </w:r>
      <w:r w:rsidR="003F2579">
        <w:rPr>
          <w:rFonts w:eastAsia="Adobe Myungjo Std M"/>
        </w:rPr>
        <w:t xml:space="preserve">, </w:t>
      </w:r>
      <w:r w:rsidRPr="00315D96">
        <w:rPr>
          <w:rFonts w:eastAsia="Adobe Myungjo Std M"/>
        </w:rPr>
        <w:t>eds</w:t>
      </w:r>
      <w:r w:rsidR="003F2579">
        <w:rPr>
          <w:rFonts w:eastAsia="Adobe Myungjo Std M"/>
        </w:rPr>
        <w:t>.</w:t>
      </w:r>
      <w:r w:rsidRPr="00315D96">
        <w:rPr>
          <w:rFonts w:eastAsia="Adobe Myungjo Std M"/>
        </w:rPr>
        <w:t xml:space="preserve"> </w:t>
      </w:r>
      <w:r w:rsidRPr="003F2579">
        <w:rPr>
          <w:rFonts w:eastAsia="Adobe Myungjo Std M"/>
          <w:i/>
          <w:iCs/>
        </w:rPr>
        <w:t>Repr</w:t>
      </w:r>
      <w:r w:rsidR="003F2579" w:rsidRPr="003F2579">
        <w:rPr>
          <w:rFonts w:eastAsia="Adobe Myungjo Std M"/>
          <w:i/>
          <w:iCs/>
        </w:rPr>
        <w:t>e</w:t>
      </w:r>
      <w:r w:rsidRPr="003F2579">
        <w:rPr>
          <w:rFonts w:eastAsia="Adobe Myungjo Std M"/>
          <w:i/>
          <w:iCs/>
        </w:rPr>
        <w:t>sentation</w:t>
      </w:r>
      <w:r w:rsidR="003F2579">
        <w:rPr>
          <w:rFonts w:eastAsia="Adobe Myungjo Std M"/>
        </w:rPr>
        <w:t>.</w:t>
      </w:r>
      <w:r w:rsidRPr="00315D96">
        <w:rPr>
          <w:rFonts w:eastAsia="Adobe Myungjo Std M"/>
        </w:rPr>
        <w:t xml:space="preserve"> </w:t>
      </w:r>
      <w:r w:rsidR="003F2579">
        <w:rPr>
          <w:rFonts w:eastAsia="Adobe Myungjo Std M"/>
        </w:rPr>
        <w:t>2</w:t>
      </w:r>
      <w:r w:rsidR="003F2579" w:rsidRPr="003F2579">
        <w:rPr>
          <w:rFonts w:eastAsia="Adobe Myungjo Std M"/>
        </w:rPr>
        <w:t>nd</w:t>
      </w:r>
      <w:r w:rsidR="003F2579">
        <w:rPr>
          <w:rFonts w:eastAsia="Adobe Myungjo Std M"/>
        </w:rPr>
        <w:t xml:space="preserve"> ed.</w:t>
      </w:r>
      <w:r w:rsidRPr="00315D96">
        <w:rPr>
          <w:rFonts w:eastAsia="Adobe Myungjo Std M"/>
        </w:rPr>
        <w:t xml:space="preserve"> </w:t>
      </w:r>
      <w:r w:rsidR="003F2579" w:rsidRPr="00315D96">
        <w:rPr>
          <w:rFonts w:eastAsia="Adobe Myungjo Std M"/>
        </w:rPr>
        <w:t xml:space="preserve">Milton Keynes </w:t>
      </w:r>
      <w:r w:rsidR="003F2579">
        <w:rPr>
          <w:rFonts w:eastAsia="Adobe Myungjo Std M"/>
        </w:rPr>
        <w:t xml:space="preserve">: </w:t>
      </w:r>
      <w:r w:rsidRPr="00315D96">
        <w:rPr>
          <w:rFonts w:eastAsia="Adobe Myungjo Std M"/>
        </w:rPr>
        <w:t>O</w:t>
      </w:r>
      <w:r w:rsidR="003F2579">
        <w:rPr>
          <w:rFonts w:eastAsia="Adobe Myungjo Std M"/>
        </w:rPr>
        <w:t xml:space="preserve">pen </w:t>
      </w:r>
      <w:r w:rsidRPr="00315D96">
        <w:rPr>
          <w:rFonts w:eastAsia="Adobe Myungjo Std M"/>
        </w:rPr>
        <w:t>U</w:t>
      </w:r>
      <w:r w:rsidR="003F2579">
        <w:rPr>
          <w:rFonts w:eastAsia="Adobe Myungjo Std M"/>
        </w:rPr>
        <w:t xml:space="preserve">niversity </w:t>
      </w:r>
      <w:r w:rsidRPr="00315D96">
        <w:rPr>
          <w:rFonts w:eastAsia="Adobe Myungjo Std M"/>
        </w:rPr>
        <w:t>P</w:t>
      </w:r>
      <w:r w:rsidR="003F2579">
        <w:rPr>
          <w:rFonts w:eastAsia="Adobe Myungjo Std M"/>
        </w:rPr>
        <w:t>ress.</w:t>
      </w:r>
      <w:r w:rsidRPr="00315D96">
        <w:rPr>
          <w:rFonts w:eastAsia="Adobe Myungjo Std M"/>
        </w:rPr>
        <w:t xml:space="preserve"> </w:t>
      </w:r>
      <w:r w:rsidR="003F2579">
        <w:rPr>
          <w:rFonts w:eastAsia="Adobe Myungjo Std M"/>
        </w:rPr>
        <w:t>pp: 1- 46.</w:t>
      </w:r>
    </w:p>
    <w:p w14:paraId="1351CF99" w14:textId="77777777" w:rsidR="000057F2" w:rsidRPr="00315D96" w:rsidRDefault="000057F2" w:rsidP="000057F2">
      <w:pPr>
        <w:pStyle w:val="NoSpacing"/>
        <w:spacing w:line="360" w:lineRule="auto"/>
        <w:rPr>
          <w:rFonts w:eastAsia="Adobe Myungjo Std M"/>
        </w:rPr>
      </w:pPr>
    </w:p>
    <w:p w14:paraId="4495E2D2" w14:textId="21964A08" w:rsidR="000057F2" w:rsidRPr="00315D96" w:rsidRDefault="000057F2" w:rsidP="000057F2">
      <w:pPr>
        <w:pStyle w:val="NoSpacing"/>
        <w:spacing w:line="360" w:lineRule="auto"/>
        <w:rPr>
          <w:rFonts w:eastAsia="Adobe Myungjo Std M"/>
        </w:rPr>
      </w:pPr>
      <w:r w:rsidRPr="00315D96">
        <w:rPr>
          <w:rFonts w:eastAsia="Adobe Myungjo Std M"/>
        </w:rPr>
        <w:t>Hammersley, M. (1998)</w:t>
      </w:r>
      <w:r w:rsidR="003F2579">
        <w:rPr>
          <w:rFonts w:eastAsia="Adobe Myungjo Std M"/>
        </w:rPr>
        <w:t>.</w:t>
      </w:r>
      <w:r w:rsidRPr="00315D96">
        <w:rPr>
          <w:rFonts w:eastAsia="Adobe Myungjo Std M"/>
        </w:rPr>
        <w:t xml:space="preserve"> </w:t>
      </w:r>
      <w:r w:rsidRPr="003F2579">
        <w:rPr>
          <w:rFonts w:eastAsia="Adobe Myungjo Std M"/>
          <w:i/>
          <w:iCs/>
        </w:rPr>
        <w:t xml:space="preserve">Reading </w:t>
      </w:r>
      <w:r w:rsidR="003F2579" w:rsidRPr="003F2579">
        <w:rPr>
          <w:rFonts w:eastAsia="Adobe Myungjo Std M"/>
          <w:i/>
          <w:iCs/>
        </w:rPr>
        <w:t>e</w:t>
      </w:r>
      <w:r w:rsidRPr="003F2579">
        <w:rPr>
          <w:rFonts w:eastAsia="Adobe Myungjo Std M"/>
          <w:i/>
          <w:iCs/>
        </w:rPr>
        <w:t xml:space="preserve">thnographic </w:t>
      </w:r>
      <w:r w:rsidR="003F2579" w:rsidRPr="003F2579">
        <w:rPr>
          <w:rFonts w:eastAsia="Adobe Myungjo Std M"/>
          <w:i/>
          <w:iCs/>
        </w:rPr>
        <w:t>r</w:t>
      </w:r>
      <w:r w:rsidRPr="003F2579">
        <w:rPr>
          <w:rFonts w:eastAsia="Adobe Myungjo Std M"/>
          <w:i/>
          <w:iCs/>
        </w:rPr>
        <w:t>esearch</w:t>
      </w:r>
      <w:r w:rsidR="003F2579">
        <w:rPr>
          <w:rFonts w:eastAsia="Adobe Myungjo Std M"/>
        </w:rPr>
        <w:t>.</w:t>
      </w:r>
      <w:r w:rsidRPr="00315D96">
        <w:rPr>
          <w:rFonts w:eastAsia="Adobe Myungjo Std M"/>
        </w:rPr>
        <w:t xml:space="preserve"> London: Routledge. </w:t>
      </w:r>
    </w:p>
    <w:p w14:paraId="452B5BA5" w14:textId="77777777" w:rsidR="000057F2" w:rsidRPr="00315D96" w:rsidRDefault="000057F2" w:rsidP="000057F2">
      <w:pPr>
        <w:pStyle w:val="NoSpacing"/>
        <w:spacing w:line="360" w:lineRule="auto"/>
        <w:rPr>
          <w:rFonts w:eastAsia="Adobe Myungjo Std M"/>
        </w:rPr>
      </w:pPr>
    </w:p>
    <w:p w14:paraId="2B679C1D" w14:textId="2885D209" w:rsidR="000057F2" w:rsidRPr="00315D96" w:rsidRDefault="000057F2" w:rsidP="000057F2">
      <w:pPr>
        <w:pStyle w:val="NoSpacing"/>
        <w:spacing w:line="360" w:lineRule="auto"/>
        <w:rPr>
          <w:rFonts w:eastAsia="Adobe Myungjo Std M"/>
        </w:rPr>
      </w:pPr>
      <w:r w:rsidRPr="00315D96">
        <w:rPr>
          <w:rFonts w:eastAsia="Adobe Myungjo Std M"/>
        </w:rPr>
        <w:t>Hammersley, M. (2001)</w:t>
      </w:r>
      <w:r w:rsidR="003F2579">
        <w:rPr>
          <w:rFonts w:eastAsia="Adobe Myungjo Std M"/>
        </w:rPr>
        <w:t>.</w:t>
      </w:r>
      <w:r w:rsidRPr="00315D96">
        <w:rPr>
          <w:rFonts w:eastAsia="Adobe Myungjo Std M"/>
        </w:rPr>
        <w:t xml:space="preserve"> On</w:t>
      </w:r>
      <w:r w:rsidR="003F2579">
        <w:rPr>
          <w:rFonts w:eastAsia="Adobe Myungjo Std M"/>
        </w:rPr>
        <w:t xml:space="preserve"> </w:t>
      </w:r>
      <w:r w:rsidRPr="00315D96">
        <w:rPr>
          <w:rFonts w:eastAsia="Adobe Myungjo Std M"/>
        </w:rPr>
        <w:t>'systematic'</w:t>
      </w:r>
      <w:r w:rsidR="003F2579">
        <w:rPr>
          <w:rFonts w:eastAsia="Adobe Myungjo Std M"/>
        </w:rPr>
        <w:t xml:space="preserve"> </w:t>
      </w:r>
      <w:r w:rsidRPr="00315D96">
        <w:rPr>
          <w:rFonts w:eastAsia="Adobe Myungjo Std M"/>
        </w:rPr>
        <w:t>reviews of research literatures: a</w:t>
      </w:r>
      <w:r w:rsidR="003F2579">
        <w:rPr>
          <w:rFonts w:eastAsia="Adobe Myungjo Std M"/>
        </w:rPr>
        <w:t xml:space="preserve"> </w:t>
      </w:r>
      <w:r w:rsidRPr="00315D96">
        <w:rPr>
          <w:rFonts w:eastAsia="Adobe Myungjo Std M"/>
        </w:rPr>
        <w:t>'narrative'</w:t>
      </w:r>
      <w:r w:rsidR="003F2579">
        <w:rPr>
          <w:rFonts w:eastAsia="Adobe Myungjo Std M"/>
        </w:rPr>
        <w:t xml:space="preserve"> </w:t>
      </w:r>
      <w:r w:rsidRPr="00315D96">
        <w:rPr>
          <w:rFonts w:eastAsia="Adobe Myungjo Std M"/>
        </w:rPr>
        <w:t xml:space="preserve">response to Evans &amp; Benefield. </w:t>
      </w:r>
      <w:r w:rsidRPr="003F2579">
        <w:rPr>
          <w:rFonts w:eastAsia="Adobe Myungjo Std M"/>
          <w:i/>
          <w:iCs/>
        </w:rPr>
        <w:t xml:space="preserve">British </w:t>
      </w:r>
      <w:r w:rsidR="003F2579" w:rsidRPr="003F2579">
        <w:rPr>
          <w:rFonts w:eastAsia="Adobe Myungjo Std M"/>
          <w:i/>
          <w:iCs/>
        </w:rPr>
        <w:t>E</w:t>
      </w:r>
      <w:r w:rsidRPr="003F2579">
        <w:rPr>
          <w:rFonts w:eastAsia="Adobe Myungjo Std M"/>
          <w:i/>
          <w:iCs/>
        </w:rPr>
        <w:t xml:space="preserve">ducational </w:t>
      </w:r>
      <w:r w:rsidR="003F2579" w:rsidRPr="003F2579">
        <w:rPr>
          <w:rFonts w:eastAsia="Adobe Myungjo Std M"/>
          <w:i/>
          <w:iCs/>
        </w:rPr>
        <w:t>R</w:t>
      </w:r>
      <w:r w:rsidRPr="003F2579">
        <w:rPr>
          <w:rFonts w:eastAsia="Adobe Myungjo Std M"/>
          <w:i/>
          <w:iCs/>
        </w:rPr>
        <w:t xml:space="preserve">esearch </w:t>
      </w:r>
      <w:r w:rsidR="003F2579" w:rsidRPr="003F2579">
        <w:rPr>
          <w:rFonts w:eastAsia="Adobe Myungjo Std M"/>
          <w:i/>
          <w:iCs/>
        </w:rPr>
        <w:t>J</w:t>
      </w:r>
      <w:r w:rsidRPr="003F2579">
        <w:rPr>
          <w:rFonts w:eastAsia="Adobe Myungjo Std M"/>
          <w:i/>
          <w:iCs/>
        </w:rPr>
        <w:t>ournal</w:t>
      </w:r>
      <w:r w:rsidR="003F2579">
        <w:rPr>
          <w:rFonts w:eastAsia="Adobe Myungjo Std M"/>
        </w:rPr>
        <w:t>.</w:t>
      </w:r>
      <w:r w:rsidRPr="00315D96">
        <w:rPr>
          <w:rFonts w:eastAsia="Adobe Myungjo Std M"/>
        </w:rPr>
        <w:t xml:space="preserve"> </w:t>
      </w:r>
      <w:r w:rsidRPr="003F2579">
        <w:rPr>
          <w:rFonts w:eastAsia="Adobe Myungjo Std M"/>
          <w:b/>
          <w:bCs/>
        </w:rPr>
        <w:t>27</w:t>
      </w:r>
      <w:r w:rsidRPr="00315D96">
        <w:rPr>
          <w:rFonts w:eastAsia="Adobe Myungjo Std M"/>
        </w:rPr>
        <w:t>(5), 543-554.</w:t>
      </w:r>
    </w:p>
    <w:p w14:paraId="40DCCFD7" w14:textId="77777777" w:rsidR="000057F2" w:rsidRPr="00315D96" w:rsidRDefault="000057F2" w:rsidP="000057F2">
      <w:pPr>
        <w:pStyle w:val="NoSpacing"/>
        <w:spacing w:line="360" w:lineRule="auto"/>
        <w:rPr>
          <w:rFonts w:eastAsia="Adobe Myungjo Std M"/>
        </w:rPr>
      </w:pPr>
    </w:p>
    <w:p w14:paraId="7183CC36" w14:textId="1DA2C81F" w:rsidR="000057F2" w:rsidRPr="00315D96" w:rsidRDefault="000057F2" w:rsidP="000057F2">
      <w:pPr>
        <w:pStyle w:val="NoSpacing"/>
        <w:spacing w:line="360" w:lineRule="auto"/>
        <w:rPr>
          <w:rFonts w:eastAsia="Adobe Myungjo Std M"/>
        </w:rPr>
      </w:pPr>
      <w:r w:rsidRPr="00315D96">
        <w:rPr>
          <w:rFonts w:eastAsia="Adobe Myungjo Std M"/>
        </w:rPr>
        <w:t>Hammersley, M. and Atkinson, P. (1995)</w:t>
      </w:r>
      <w:r w:rsidR="00990E03">
        <w:rPr>
          <w:rFonts w:eastAsia="Adobe Myungjo Std M"/>
        </w:rPr>
        <w:t>.</w:t>
      </w:r>
      <w:r w:rsidRPr="00315D96">
        <w:rPr>
          <w:rFonts w:eastAsia="Adobe Myungjo Std M"/>
        </w:rPr>
        <w:t xml:space="preserve"> </w:t>
      </w:r>
      <w:r w:rsidRPr="003F2579">
        <w:rPr>
          <w:rFonts w:eastAsia="Adobe Myungjo Std M"/>
          <w:i/>
          <w:iCs/>
        </w:rPr>
        <w:t xml:space="preserve">Ethnography, </w:t>
      </w:r>
      <w:r w:rsidR="003F2579">
        <w:rPr>
          <w:rFonts w:eastAsia="Adobe Myungjo Std M"/>
          <w:i/>
          <w:iCs/>
        </w:rPr>
        <w:t>p</w:t>
      </w:r>
      <w:r w:rsidRPr="003F2579">
        <w:rPr>
          <w:rFonts w:eastAsia="Adobe Myungjo Std M"/>
          <w:i/>
          <w:iCs/>
        </w:rPr>
        <w:t xml:space="preserve">rinciples in </w:t>
      </w:r>
      <w:r w:rsidR="003F2579">
        <w:rPr>
          <w:rFonts w:eastAsia="Adobe Myungjo Std M"/>
          <w:i/>
          <w:iCs/>
        </w:rPr>
        <w:t>p</w:t>
      </w:r>
      <w:r w:rsidRPr="003F2579">
        <w:rPr>
          <w:rFonts w:eastAsia="Adobe Myungjo Std M"/>
          <w:i/>
          <w:iCs/>
        </w:rPr>
        <w:t>ractice</w:t>
      </w:r>
      <w:r w:rsidRPr="00315D96">
        <w:rPr>
          <w:rFonts w:eastAsia="Adobe Myungjo Std M"/>
        </w:rPr>
        <w:t>, 2nd ed</w:t>
      </w:r>
      <w:r w:rsidR="003F2579">
        <w:rPr>
          <w:rFonts w:eastAsia="Adobe Myungjo Std M"/>
        </w:rPr>
        <w:t>.</w:t>
      </w:r>
      <w:r w:rsidRPr="00315D96">
        <w:rPr>
          <w:rFonts w:eastAsia="Adobe Myungjo Std M"/>
        </w:rPr>
        <w:t xml:space="preserve"> London: Routledge</w:t>
      </w:r>
      <w:r w:rsidR="003F2579">
        <w:rPr>
          <w:rFonts w:eastAsia="Adobe Myungjo Std M"/>
        </w:rPr>
        <w:t>.</w:t>
      </w:r>
    </w:p>
    <w:p w14:paraId="683E255B" w14:textId="77777777" w:rsidR="000057F2" w:rsidRDefault="000057F2" w:rsidP="000057F2">
      <w:pPr>
        <w:pStyle w:val="NoSpacing"/>
        <w:spacing w:line="360" w:lineRule="auto"/>
        <w:rPr>
          <w:rFonts w:eastAsia="Adobe Myungjo Std M"/>
        </w:rPr>
      </w:pPr>
    </w:p>
    <w:p w14:paraId="332C0A12" w14:textId="02EF95F0" w:rsidR="000057F2" w:rsidRPr="00315D96" w:rsidRDefault="000057F2" w:rsidP="000057F2">
      <w:pPr>
        <w:pStyle w:val="NoSpacing"/>
        <w:spacing w:line="360" w:lineRule="auto"/>
        <w:rPr>
          <w:rFonts w:eastAsia="Adobe Myungjo Std M"/>
        </w:rPr>
      </w:pPr>
      <w:r w:rsidRPr="00315D96">
        <w:rPr>
          <w:rFonts w:eastAsia="Adobe Myungjo Std M"/>
        </w:rPr>
        <w:t>Hawthorn, M. (2006)</w:t>
      </w:r>
      <w:r w:rsidR="003F2579">
        <w:rPr>
          <w:rFonts w:eastAsia="Adobe Myungjo Std M"/>
        </w:rPr>
        <w:t>.</w:t>
      </w:r>
      <w:r w:rsidRPr="00315D96">
        <w:rPr>
          <w:rFonts w:eastAsia="Adobe Myungjo Std M"/>
        </w:rPr>
        <w:t xml:space="preserve"> Historic </w:t>
      </w:r>
      <w:r w:rsidR="003F2579">
        <w:rPr>
          <w:rFonts w:eastAsia="Adobe Myungjo Std M"/>
        </w:rPr>
        <w:t>a</w:t>
      </w:r>
      <w:r w:rsidRPr="00315D96">
        <w:rPr>
          <w:rFonts w:eastAsia="Adobe Myungjo Std M"/>
        </w:rPr>
        <w:t xml:space="preserve">buse in </w:t>
      </w:r>
      <w:r w:rsidR="003F2579">
        <w:rPr>
          <w:rFonts w:eastAsia="Adobe Myungjo Std M"/>
        </w:rPr>
        <w:t>r</w:t>
      </w:r>
      <w:r w:rsidRPr="00315D96">
        <w:rPr>
          <w:rFonts w:eastAsia="Adobe Myungjo Std M"/>
        </w:rPr>
        <w:t xml:space="preserve">esidential </w:t>
      </w:r>
      <w:r w:rsidR="003F2579">
        <w:rPr>
          <w:rFonts w:eastAsia="Adobe Myungjo Std M"/>
        </w:rPr>
        <w:t>c</w:t>
      </w:r>
      <w:r w:rsidRPr="00315D96">
        <w:rPr>
          <w:rFonts w:eastAsia="Adobe Myungjo Std M"/>
        </w:rPr>
        <w:t xml:space="preserve">are: Sharing </w:t>
      </w:r>
      <w:r w:rsidR="003F2579">
        <w:rPr>
          <w:rFonts w:eastAsia="Adobe Myungjo Std M"/>
        </w:rPr>
        <w:t>g</w:t>
      </w:r>
      <w:r w:rsidRPr="00315D96">
        <w:rPr>
          <w:rFonts w:eastAsia="Adobe Myungjo Std M"/>
        </w:rPr>
        <w:t xml:space="preserve">ood </w:t>
      </w:r>
      <w:r w:rsidR="003F2579">
        <w:rPr>
          <w:rFonts w:eastAsia="Adobe Myungjo Std M"/>
        </w:rPr>
        <w:t>p</w:t>
      </w:r>
      <w:r w:rsidRPr="00315D96">
        <w:rPr>
          <w:rFonts w:eastAsia="Adobe Myungjo Std M"/>
        </w:rPr>
        <w:t xml:space="preserve">ractice. </w:t>
      </w:r>
      <w:r w:rsidRPr="003F2579">
        <w:rPr>
          <w:rFonts w:eastAsia="Adobe Myungjo Std M"/>
          <w:i/>
          <w:iCs/>
        </w:rPr>
        <w:t xml:space="preserve">Residence </w:t>
      </w:r>
      <w:r w:rsidRPr="003F2579">
        <w:rPr>
          <w:rFonts w:eastAsia="Adobe Myungjo Std M"/>
          <w:b/>
          <w:bCs/>
        </w:rPr>
        <w:t>4</w:t>
      </w:r>
      <w:r w:rsidR="00D06ED2">
        <w:rPr>
          <w:rFonts w:eastAsia="Adobe Myungjo Std M"/>
        </w:rPr>
        <w:t>,</w:t>
      </w:r>
      <w:r w:rsidRPr="00315D96">
        <w:rPr>
          <w:rFonts w:eastAsia="Adobe Myungjo Std M"/>
        </w:rPr>
        <w:t xml:space="preserve"> Scottish Institute for Residential Child Care: Glasgow, UK.</w:t>
      </w:r>
    </w:p>
    <w:p w14:paraId="3B8B319A" w14:textId="77777777" w:rsidR="000057F2" w:rsidRPr="00315D96" w:rsidRDefault="000057F2" w:rsidP="000057F2">
      <w:pPr>
        <w:pStyle w:val="NoSpacing"/>
        <w:spacing w:line="360" w:lineRule="auto"/>
        <w:rPr>
          <w:rFonts w:eastAsia="Adobe Myungjo Std M"/>
        </w:rPr>
      </w:pPr>
    </w:p>
    <w:p w14:paraId="65FAAB59" w14:textId="30D7704C" w:rsidR="000057F2" w:rsidRPr="00315D96" w:rsidRDefault="000057F2" w:rsidP="000057F2">
      <w:pPr>
        <w:pStyle w:val="NoSpacing"/>
        <w:spacing w:line="360" w:lineRule="auto"/>
        <w:rPr>
          <w:rFonts w:eastAsia="Adobe Myungjo Std M"/>
        </w:rPr>
      </w:pPr>
      <w:r w:rsidRPr="00315D96">
        <w:rPr>
          <w:rFonts w:eastAsia="Adobe Myungjo Std M"/>
        </w:rPr>
        <w:t>Heidegger, M. (1996)</w:t>
      </w:r>
      <w:r>
        <w:rPr>
          <w:rFonts w:eastAsia="Adobe Myungjo Std M"/>
        </w:rPr>
        <w:t>[1927]</w:t>
      </w:r>
      <w:r w:rsidR="00435914">
        <w:rPr>
          <w:rFonts w:eastAsia="Adobe Myungjo Std M"/>
        </w:rPr>
        <w:t>.</w:t>
      </w:r>
      <w:r>
        <w:rPr>
          <w:rFonts w:eastAsia="Adobe Myungjo Std M"/>
        </w:rPr>
        <w:t xml:space="preserve"> </w:t>
      </w:r>
      <w:r w:rsidRPr="00315D96">
        <w:rPr>
          <w:rFonts w:eastAsia="Adobe Myungjo Std M"/>
          <w:i/>
          <w:iCs/>
        </w:rPr>
        <w:t>Being and time: A translation of Sein und Zeit</w:t>
      </w:r>
      <w:r w:rsidR="00D06ED2">
        <w:rPr>
          <w:rFonts w:eastAsia="Adobe Myungjo Std M"/>
        </w:rPr>
        <w:t>.</w:t>
      </w:r>
      <w:r w:rsidRPr="00315D96">
        <w:rPr>
          <w:rFonts w:eastAsia="Adobe Myungjo Std M"/>
        </w:rPr>
        <w:t xml:space="preserve"> </w:t>
      </w:r>
      <w:r w:rsidR="00D06ED2">
        <w:rPr>
          <w:rFonts w:eastAsia="Adobe Myungjo Std M"/>
        </w:rPr>
        <w:t>T</w:t>
      </w:r>
      <w:r w:rsidRPr="00315D96">
        <w:rPr>
          <w:rFonts w:eastAsia="Adobe Myungjo Std M"/>
        </w:rPr>
        <w:t>r</w:t>
      </w:r>
      <w:r w:rsidR="00D06ED2">
        <w:rPr>
          <w:rFonts w:eastAsia="Adobe Myungjo Std M"/>
        </w:rPr>
        <w:t>.</w:t>
      </w:r>
      <w:r w:rsidRPr="00315D96">
        <w:t xml:space="preserve"> </w:t>
      </w:r>
      <w:r w:rsidRPr="00315D96">
        <w:rPr>
          <w:rFonts w:eastAsia="Adobe Myungjo Std M"/>
        </w:rPr>
        <w:t>J. Stambaugh</w:t>
      </w:r>
      <w:r>
        <w:rPr>
          <w:rFonts w:eastAsia="Adobe Myungjo Std M"/>
        </w:rPr>
        <w:t>.</w:t>
      </w:r>
      <w:r w:rsidRPr="00315D96">
        <w:rPr>
          <w:rFonts w:eastAsia="Adobe Myungjo Std M"/>
        </w:rPr>
        <w:t xml:space="preserve"> Albany</w:t>
      </w:r>
      <w:r w:rsidR="00D06ED2">
        <w:rPr>
          <w:rFonts w:eastAsia="Adobe Myungjo Std M"/>
        </w:rPr>
        <w:t>:</w:t>
      </w:r>
      <w:r w:rsidRPr="00315D96">
        <w:rPr>
          <w:rFonts w:eastAsia="Adobe Myungjo Std M"/>
        </w:rPr>
        <w:t xml:space="preserve"> State University of New York Press.</w:t>
      </w:r>
    </w:p>
    <w:p w14:paraId="5C8C5D55" w14:textId="77777777" w:rsidR="000057F2" w:rsidRDefault="000057F2" w:rsidP="000057F2">
      <w:pPr>
        <w:pStyle w:val="NoSpacing"/>
        <w:spacing w:line="360" w:lineRule="auto"/>
        <w:rPr>
          <w:rFonts w:eastAsia="Adobe Myungjo Std M"/>
        </w:rPr>
      </w:pPr>
    </w:p>
    <w:p w14:paraId="03605DC9" w14:textId="6A351774" w:rsidR="000057F2" w:rsidRPr="00315D96" w:rsidRDefault="000057F2" w:rsidP="000057F2">
      <w:pPr>
        <w:pStyle w:val="NoSpacing"/>
        <w:spacing w:line="360" w:lineRule="auto"/>
        <w:rPr>
          <w:rFonts w:eastAsia="Adobe Myungjo Std M"/>
        </w:rPr>
      </w:pPr>
      <w:r w:rsidRPr="00315D96">
        <w:rPr>
          <w:rFonts w:eastAsia="Adobe Myungjo Std M"/>
        </w:rPr>
        <w:t>Hill, M. (2002)</w:t>
      </w:r>
      <w:r w:rsidR="00D06ED2">
        <w:rPr>
          <w:rFonts w:eastAsia="Adobe Myungjo Std M"/>
        </w:rPr>
        <w:t xml:space="preserve">. </w:t>
      </w:r>
      <w:r w:rsidRPr="00315D96">
        <w:rPr>
          <w:rFonts w:eastAsia="Adobe Myungjo Std M"/>
        </w:rPr>
        <w:t>Partnership reviewed: words of caution, words of encouragement</w:t>
      </w:r>
      <w:r w:rsidR="00D06ED2">
        <w:rPr>
          <w:rFonts w:eastAsia="Adobe Myungjo Std M"/>
        </w:rPr>
        <w:t>. In:</w:t>
      </w:r>
      <w:r w:rsidRPr="00315D96">
        <w:rPr>
          <w:rFonts w:eastAsia="Adobe Myungjo Std M"/>
        </w:rPr>
        <w:t xml:space="preserve"> M. Hill (ed.) </w:t>
      </w:r>
      <w:r w:rsidRPr="00D06ED2">
        <w:rPr>
          <w:rFonts w:eastAsia="Adobe Myungjo Std M"/>
          <w:i/>
          <w:iCs/>
        </w:rPr>
        <w:t xml:space="preserve">Shaping </w:t>
      </w:r>
      <w:r w:rsidR="00D06ED2" w:rsidRPr="00D06ED2">
        <w:rPr>
          <w:rFonts w:eastAsia="Adobe Myungjo Std M"/>
          <w:i/>
          <w:iCs/>
        </w:rPr>
        <w:t>c</w:t>
      </w:r>
      <w:r w:rsidRPr="00D06ED2">
        <w:rPr>
          <w:rFonts w:eastAsia="Adobe Myungjo Std M"/>
          <w:i/>
          <w:iCs/>
        </w:rPr>
        <w:t xml:space="preserve">hildcare </w:t>
      </w:r>
      <w:r w:rsidR="00D06ED2" w:rsidRPr="00D06ED2">
        <w:rPr>
          <w:rFonts w:eastAsia="Adobe Myungjo Std M"/>
          <w:i/>
          <w:iCs/>
        </w:rPr>
        <w:t>p</w:t>
      </w:r>
      <w:r w:rsidRPr="00D06ED2">
        <w:rPr>
          <w:rFonts w:eastAsia="Adobe Myungjo Std M"/>
          <w:i/>
          <w:iCs/>
        </w:rPr>
        <w:t xml:space="preserve">ractice in Scotland, </w:t>
      </w:r>
      <w:r w:rsidR="00D06ED2" w:rsidRPr="00D06ED2">
        <w:rPr>
          <w:rFonts w:eastAsia="Adobe Myungjo Std M"/>
          <w:i/>
          <w:iCs/>
        </w:rPr>
        <w:t>k</w:t>
      </w:r>
      <w:r w:rsidRPr="00D06ED2">
        <w:rPr>
          <w:rFonts w:eastAsia="Adobe Myungjo Std M"/>
          <w:i/>
          <w:iCs/>
        </w:rPr>
        <w:t xml:space="preserve">ey </w:t>
      </w:r>
      <w:r w:rsidR="00D06ED2" w:rsidRPr="00D06ED2">
        <w:rPr>
          <w:rFonts w:eastAsia="Adobe Myungjo Std M"/>
          <w:i/>
          <w:iCs/>
        </w:rPr>
        <w:t>p</w:t>
      </w:r>
      <w:r w:rsidRPr="00D06ED2">
        <w:rPr>
          <w:rFonts w:eastAsia="Adobe Myungjo Std M"/>
          <w:i/>
          <w:iCs/>
        </w:rPr>
        <w:t xml:space="preserve">apers on </w:t>
      </w:r>
      <w:r w:rsidR="00D06ED2" w:rsidRPr="00D06ED2">
        <w:rPr>
          <w:rFonts w:eastAsia="Adobe Myungjo Std M"/>
          <w:i/>
          <w:iCs/>
        </w:rPr>
        <w:t>a</w:t>
      </w:r>
      <w:r w:rsidRPr="00D06ED2">
        <w:rPr>
          <w:rFonts w:eastAsia="Adobe Myungjo Std M"/>
          <w:i/>
          <w:iCs/>
        </w:rPr>
        <w:t xml:space="preserve">doption and </w:t>
      </w:r>
      <w:r w:rsidR="00D06ED2" w:rsidRPr="00D06ED2">
        <w:rPr>
          <w:rFonts w:eastAsia="Adobe Myungjo Std M"/>
          <w:i/>
          <w:iCs/>
        </w:rPr>
        <w:t>f</w:t>
      </w:r>
      <w:r w:rsidRPr="00D06ED2">
        <w:rPr>
          <w:rFonts w:eastAsia="Adobe Myungjo Std M"/>
          <w:i/>
          <w:iCs/>
        </w:rPr>
        <w:t>ostering</w:t>
      </w:r>
      <w:r w:rsidR="00D06ED2">
        <w:rPr>
          <w:rFonts w:eastAsia="Adobe Myungjo Std M"/>
        </w:rPr>
        <w:t>.</w:t>
      </w:r>
      <w:r w:rsidRPr="00315D96">
        <w:rPr>
          <w:rFonts w:eastAsia="Adobe Myungjo Std M"/>
        </w:rPr>
        <w:t xml:space="preserve"> London: </w:t>
      </w:r>
      <w:r w:rsidR="00D06ED2">
        <w:rPr>
          <w:rFonts w:eastAsia="Adobe Myungjo Std M"/>
        </w:rPr>
        <w:t xml:space="preserve">British Association For Adoption </w:t>
      </w:r>
      <w:r w:rsidR="00B96DAF">
        <w:rPr>
          <w:rFonts w:eastAsia="Adobe Myungjo Std M"/>
        </w:rPr>
        <w:t xml:space="preserve">and </w:t>
      </w:r>
      <w:r w:rsidR="00D06ED2">
        <w:rPr>
          <w:rFonts w:eastAsia="Adobe Myungjo Std M"/>
        </w:rPr>
        <w:t xml:space="preserve">Fostering. pp: </w:t>
      </w:r>
      <w:r w:rsidR="00D06ED2" w:rsidRPr="00315D96">
        <w:rPr>
          <w:rFonts w:eastAsia="Adobe Myungjo Std M"/>
        </w:rPr>
        <w:t>87 – 110</w:t>
      </w:r>
      <w:r w:rsidR="00D06ED2">
        <w:rPr>
          <w:rFonts w:eastAsia="Adobe Myungjo Std M"/>
        </w:rPr>
        <w:t>.</w:t>
      </w:r>
    </w:p>
    <w:p w14:paraId="22FAA670" w14:textId="77777777" w:rsidR="000057F2" w:rsidRPr="00315D96" w:rsidRDefault="000057F2" w:rsidP="000057F2">
      <w:pPr>
        <w:pStyle w:val="NoSpacing"/>
        <w:spacing w:line="360" w:lineRule="auto"/>
        <w:rPr>
          <w:rFonts w:eastAsia="Adobe Myungjo Std M"/>
        </w:rPr>
      </w:pPr>
    </w:p>
    <w:p w14:paraId="04CFD5EE" w14:textId="2F204EA7" w:rsidR="000057F2" w:rsidRDefault="000057F2" w:rsidP="000057F2">
      <w:pPr>
        <w:pStyle w:val="NoSpacing"/>
        <w:spacing w:line="360" w:lineRule="auto"/>
        <w:rPr>
          <w:rFonts w:eastAsia="Adobe Myungjo Std M"/>
        </w:rPr>
      </w:pPr>
      <w:r w:rsidRPr="003E4FE2">
        <w:rPr>
          <w:rFonts w:eastAsia="Adobe Myungjo Std M"/>
        </w:rPr>
        <w:t>Hill, M. (2009)</w:t>
      </w:r>
      <w:r w:rsidR="00D06ED2" w:rsidRPr="003E4FE2">
        <w:rPr>
          <w:rFonts w:eastAsia="Adobe Myungjo Std M"/>
        </w:rPr>
        <w:t xml:space="preserve">. </w:t>
      </w:r>
      <w:r w:rsidRPr="003E4FE2">
        <w:rPr>
          <w:rFonts w:eastAsia="Adobe Myungjo Std M"/>
        </w:rPr>
        <w:t>The place of child placement research in policy and practice</w:t>
      </w:r>
      <w:r w:rsidR="00D06ED2" w:rsidRPr="003E4FE2">
        <w:rPr>
          <w:rFonts w:eastAsia="Adobe Myungjo Std M"/>
        </w:rPr>
        <w:t>.</w:t>
      </w:r>
      <w:r w:rsidRPr="003E4FE2">
        <w:rPr>
          <w:rFonts w:eastAsia="Adobe Myungjo Std M"/>
        </w:rPr>
        <w:t xml:space="preserve"> </w:t>
      </w:r>
      <w:r w:rsidR="00D06ED2" w:rsidRPr="003E4FE2">
        <w:rPr>
          <w:rFonts w:eastAsia="Adobe Myungjo Std M"/>
        </w:rPr>
        <w:t>I</w:t>
      </w:r>
      <w:r w:rsidRPr="003E4FE2">
        <w:rPr>
          <w:rFonts w:eastAsia="Adobe Myungjo Std M"/>
        </w:rPr>
        <w:t>n</w:t>
      </w:r>
      <w:r w:rsidR="00D06ED2" w:rsidRPr="003E4FE2">
        <w:rPr>
          <w:rFonts w:eastAsia="Adobe Myungjo Std M"/>
        </w:rPr>
        <w:t>:</w:t>
      </w:r>
      <w:r w:rsidRPr="003E4FE2">
        <w:rPr>
          <w:rFonts w:eastAsia="Adobe Myungjo Std M"/>
        </w:rPr>
        <w:t xml:space="preserve"> G. Schofield and J. Simmonds</w:t>
      </w:r>
      <w:r w:rsidR="00D06ED2" w:rsidRPr="003E4FE2">
        <w:rPr>
          <w:rFonts w:eastAsia="Adobe Myungjo Std M"/>
        </w:rPr>
        <w:t xml:space="preserve"> (eds).</w:t>
      </w:r>
      <w:r w:rsidRPr="003E4FE2">
        <w:rPr>
          <w:rFonts w:eastAsia="Adobe Myungjo Std M"/>
        </w:rPr>
        <w:t xml:space="preserve"> </w:t>
      </w:r>
      <w:r w:rsidRPr="003E4FE2">
        <w:rPr>
          <w:rFonts w:eastAsia="Adobe Myungjo Std M"/>
          <w:i/>
          <w:iCs/>
        </w:rPr>
        <w:t xml:space="preserve">The </w:t>
      </w:r>
      <w:r w:rsidR="00D06ED2" w:rsidRPr="003E4FE2">
        <w:rPr>
          <w:rFonts w:eastAsia="Adobe Myungjo Std M"/>
          <w:i/>
          <w:iCs/>
        </w:rPr>
        <w:t>c</w:t>
      </w:r>
      <w:r w:rsidRPr="003E4FE2">
        <w:rPr>
          <w:rFonts w:eastAsia="Adobe Myungjo Std M"/>
          <w:i/>
          <w:iCs/>
        </w:rPr>
        <w:t xml:space="preserve">hild </w:t>
      </w:r>
      <w:r w:rsidR="00D06ED2" w:rsidRPr="003E4FE2">
        <w:rPr>
          <w:rFonts w:eastAsia="Adobe Myungjo Std M"/>
          <w:i/>
          <w:iCs/>
        </w:rPr>
        <w:t>p</w:t>
      </w:r>
      <w:r w:rsidRPr="003E4FE2">
        <w:rPr>
          <w:rFonts w:eastAsia="Adobe Myungjo Std M"/>
          <w:i/>
          <w:iCs/>
        </w:rPr>
        <w:t xml:space="preserve">lacement </w:t>
      </w:r>
      <w:r w:rsidR="00D06ED2" w:rsidRPr="003E4FE2">
        <w:rPr>
          <w:rFonts w:eastAsia="Adobe Myungjo Std M"/>
          <w:i/>
          <w:iCs/>
        </w:rPr>
        <w:t>h</w:t>
      </w:r>
      <w:r w:rsidRPr="003E4FE2">
        <w:rPr>
          <w:rFonts w:eastAsia="Adobe Myungjo Std M"/>
          <w:i/>
          <w:iCs/>
        </w:rPr>
        <w:t xml:space="preserve">andbook, </w:t>
      </w:r>
      <w:r w:rsidR="00D06ED2" w:rsidRPr="003E4FE2">
        <w:rPr>
          <w:rFonts w:eastAsia="Adobe Myungjo Std M"/>
          <w:i/>
          <w:iCs/>
        </w:rPr>
        <w:t>r</w:t>
      </w:r>
      <w:r w:rsidRPr="003E4FE2">
        <w:rPr>
          <w:rFonts w:eastAsia="Adobe Myungjo Std M"/>
          <w:i/>
          <w:iCs/>
        </w:rPr>
        <w:t xml:space="preserve">esearch, </w:t>
      </w:r>
      <w:r w:rsidR="00D06ED2" w:rsidRPr="003E4FE2">
        <w:rPr>
          <w:rFonts w:eastAsia="Adobe Myungjo Std M"/>
          <w:i/>
          <w:iCs/>
        </w:rPr>
        <w:t>p</w:t>
      </w:r>
      <w:r w:rsidRPr="003E4FE2">
        <w:rPr>
          <w:rFonts w:eastAsia="Adobe Myungjo Std M"/>
          <w:i/>
          <w:iCs/>
        </w:rPr>
        <w:t xml:space="preserve">olicy and </w:t>
      </w:r>
      <w:r w:rsidR="00D06ED2" w:rsidRPr="003E4FE2">
        <w:rPr>
          <w:rFonts w:eastAsia="Adobe Myungjo Std M"/>
          <w:i/>
          <w:iCs/>
        </w:rPr>
        <w:t>p</w:t>
      </w:r>
      <w:r w:rsidRPr="003E4FE2">
        <w:rPr>
          <w:rFonts w:eastAsia="Adobe Myungjo Std M"/>
          <w:i/>
          <w:iCs/>
        </w:rPr>
        <w:t>ractice</w:t>
      </w:r>
      <w:r w:rsidR="00D06ED2" w:rsidRPr="003E4FE2">
        <w:rPr>
          <w:rFonts w:eastAsia="Adobe Myungjo Std M"/>
        </w:rPr>
        <w:t xml:space="preserve">. </w:t>
      </w:r>
      <w:r w:rsidRPr="003E4FE2">
        <w:rPr>
          <w:rFonts w:eastAsia="Adobe Myungjo Std M"/>
        </w:rPr>
        <w:t>London:</w:t>
      </w:r>
      <w:r w:rsidR="00D06ED2" w:rsidRPr="003E4FE2">
        <w:rPr>
          <w:rFonts w:eastAsia="Adobe Myungjo Std M"/>
        </w:rPr>
        <w:t xml:space="preserve"> British Assoc</w:t>
      </w:r>
      <w:r w:rsidR="003E4FE2" w:rsidRPr="003E4FE2">
        <w:rPr>
          <w:rFonts w:eastAsia="Adobe Myungjo Std M"/>
        </w:rPr>
        <w:t xml:space="preserve">iation For Adoption </w:t>
      </w:r>
      <w:r w:rsidR="00B96DAF">
        <w:rPr>
          <w:rFonts w:eastAsia="Adobe Myungjo Std M"/>
        </w:rPr>
        <w:t>and</w:t>
      </w:r>
      <w:r w:rsidR="003E4FE2" w:rsidRPr="003E4FE2">
        <w:rPr>
          <w:rFonts w:eastAsia="Adobe Myungjo Std M"/>
        </w:rPr>
        <w:t xml:space="preserve"> Fostering.</w:t>
      </w:r>
      <w:r w:rsidR="003E4FE2">
        <w:rPr>
          <w:rFonts w:eastAsia="Adobe Myungjo Std M"/>
        </w:rPr>
        <w:t xml:space="preserve"> pp: 11-32.</w:t>
      </w:r>
    </w:p>
    <w:p w14:paraId="344ECAA0" w14:textId="77777777" w:rsidR="000057F2" w:rsidRDefault="000057F2" w:rsidP="000057F2">
      <w:pPr>
        <w:pStyle w:val="NoSpacing"/>
        <w:spacing w:line="360" w:lineRule="auto"/>
        <w:rPr>
          <w:rFonts w:eastAsia="Adobe Myungjo Std M"/>
        </w:rPr>
      </w:pPr>
    </w:p>
    <w:p w14:paraId="4DC03AAF" w14:textId="4848602D" w:rsidR="000057F2" w:rsidRPr="00315D96" w:rsidRDefault="000057F2" w:rsidP="000057F2">
      <w:pPr>
        <w:pStyle w:val="NoSpacing"/>
        <w:spacing w:line="360" w:lineRule="auto"/>
        <w:rPr>
          <w:rFonts w:eastAsia="Adobe Myungjo Std M"/>
        </w:rPr>
      </w:pPr>
      <w:r w:rsidRPr="00315D96">
        <w:rPr>
          <w:rFonts w:eastAsia="Adobe Myungjo Std M"/>
        </w:rPr>
        <w:t>Hjelm, T. (2014)</w:t>
      </w:r>
      <w:r w:rsidR="00B30C48">
        <w:rPr>
          <w:rFonts w:eastAsia="Adobe Myungjo Std M"/>
        </w:rPr>
        <w:t>.</w:t>
      </w:r>
      <w:r w:rsidRPr="00315D96">
        <w:rPr>
          <w:rFonts w:eastAsia="Adobe Myungjo Std M"/>
        </w:rPr>
        <w:t xml:space="preserve"> </w:t>
      </w:r>
      <w:r w:rsidRPr="00B30C48">
        <w:rPr>
          <w:rFonts w:eastAsia="Adobe Myungjo Std M"/>
          <w:i/>
          <w:iCs/>
        </w:rPr>
        <w:t xml:space="preserve">Social </w:t>
      </w:r>
      <w:r w:rsidR="00B30C48" w:rsidRPr="00B30C48">
        <w:rPr>
          <w:rFonts w:eastAsia="Adobe Myungjo Std M"/>
          <w:i/>
          <w:iCs/>
        </w:rPr>
        <w:t>c</w:t>
      </w:r>
      <w:r w:rsidRPr="00B30C48">
        <w:rPr>
          <w:rFonts w:eastAsia="Adobe Myungjo Std M"/>
          <w:i/>
          <w:iCs/>
        </w:rPr>
        <w:t xml:space="preserve">onstructionisms, </w:t>
      </w:r>
      <w:r w:rsidR="00B30C48" w:rsidRPr="00B30C48">
        <w:rPr>
          <w:rFonts w:eastAsia="Adobe Myungjo Std M"/>
          <w:i/>
          <w:iCs/>
        </w:rPr>
        <w:t>a</w:t>
      </w:r>
      <w:r w:rsidRPr="00B30C48">
        <w:rPr>
          <w:rFonts w:eastAsia="Adobe Myungjo Std M"/>
          <w:i/>
          <w:iCs/>
        </w:rPr>
        <w:t xml:space="preserve">pproaches to the </w:t>
      </w:r>
      <w:r w:rsidR="00B30C48" w:rsidRPr="00B30C48">
        <w:rPr>
          <w:rFonts w:eastAsia="Adobe Myungjo Std M"/>
          <w:i/>
          <w:iCs/>
        </w:rPr>
        <w:t>s</w:t>
      </w:r>
      <w:r w:rsidRPr="00B30C48">
        <w:rPr>
          <w:rFonts w:eastAsia="Adobe Myungjo Std M"/>
          <w:i/>
          <w:iCs/>
        </w:rPr>
        <w:t xml:space="preserve">tudy of the </w:t>
      </w:r>
      <w:r w:rsidR="00B30C48" w:rsidRPr="00B30C48">
        <w:rPr>
          <w:rFonts w:eastAsia="Adobe Myungjo Std M"/>
          <w:i/>
          <w:iCs/>
        </w:rPr>
        <w:t>h</w:t>
      </w:r>
      <w:r w:rsidRPr="00B30C48">
        <w:rPr>
          <w:rFonts w:eastAsia="Adobe Myungjo Std M"/>
          <w:i/>
          <w:iCs/>
        </w:rPr>
        <w:t xml:space="preserve">uman </w:t>
      </w:r>
      <w:r w:rsidR="00B30C48" w:rsidRPr="00B30C48">
        <w:rPr>
          <w:rFonts w:eastAsia="Adobe Myungjo Std M"/>
          <w:i/>
          <w:iCs/>
        </w:rPr>
        <w:t>w</w:t>
      </w:r>
      <w:r w:rsidRPr="00B30C48">
        <w:rPr>
          <w:rFonts w:eastAsia="Adobe Myungjo Std M"/>
          <w:i/>
          <w:iCs/>
        </w:rPr>
        <w:t>orld</w:t>
      </w:r>
      <w:r w:rsidR="00B30C48">
        <w:rPr>
          <w:rFonts w:eastAsia="Adobe Myungjo Std M"/>
        </w:rPr>
        <w:t xml:space="preserve">. London: </w:t>
      </w:r>
      <w:r w:rsidRPr="00315D96">
        <w:rPr>
          <w:rFonts w:eastAsia="Adobe Myungjo Std M"/>
        </w:rPr>
        <w:t>Palgrave Macmillan.</w:t>
      </w:r>
    </w:p>
    <w:p w14:paraId="62982E41" w14:textId="77777777" w:rsidR="000057F2" w:rsidRPr="00315D96" w:rsidRDefault="000057F2" w:rsidP="000057F2">
      <w:pPr>
        <w:pStyle w:val="NoSpacing"/>
        <w:spacing w:line="360" w:lineRule="auto"/>
        <w:rPr>
          <w:rFonts w:eastAsia="Adobe Myungjo Std M"/>
        </w:rPr>
      </w:pPr>
      <w:r w:rsidRPr="00315D96">
        <w:rPr>
          <w:rFonts w:eastAsia="Adobe Myungjo Std M"/>
        </w:rPr>
        <w:t xml:space="preserve"> </w:t>
      </w:r>
    </w:p>
    <w:p w14:paraId="033355EC" w14:textId="1C5FC511" w:rsidR="000057F2" w:rsidRPr="00315D96" w:rsidRDefault="000057F2" w:rsidP="000057F2">
      <w:pPr>
        <w:pStyle w:val="NoSpacing"/>
        <w:spacing w:line="360" w:lineRule="auto"/>
        <w:rPr>
          <w:rFonts w:eastAsia="Adobe Myungjo Std M"/>
        </w:rPr>
      </w:pPr>
      <w:r w:rsidRPr="00315D96">
        <w:rPr>
          <w:rFonts w:eastAsia="Adobe Myungjo Std M"/>
        </w:rPr>
        <w:t>Houston, S. (2001)</w:t>
      </w:r>
      <w:r w:rsidR="00B30C48">
        <w:rPr>
          <w:rFonts w:eastAsia="Adobe Myungjo Std M"/>
        </w:rPr>
        <w:t>.</w:t>
      </w:r>
      <w:r w:rsidRPr="00315D96">
        <w:rPr>
          <w:rFonts w:eastAsia="Adobe Myungjo Std M"/>
        </w:rPr>
        <w:t xml:space="preserve"> Beyond social constructionism: Critical realism and social work</w:t>
      </w:r>
      <w:r w:rsidR="00B30C48">
        <w:rPr>
          <w:rFonts w:eastAsia="Adobe Myungjo Std M"/>
        </w:rPr>
        <w:t>.</w:t>
      </w:r>
      <w:r w:rsidRPr="00315D96">
        <w:rPr>
          <w:rFonts w:eastAsia="Adobe Myungjo Std M"/>
        </w:rPr>
        <w:t xml:space="preserve"> </w:t>
      </w:r>
      <w:r w:rsidRPr="00B30C48">
        <w:rPr>
          <w:rFonts w:eastAsia="Adobe Myungjo Std M"/>
          <w:i/>
          <w:iCs/>
        </w:rPr>
        <w:t>British Journal of Social Work</w:t>
      </w:r>
      <w:r w:rsidR="00B30C48">
        <w:rPr>
          <w:rFonts w:eastAsia="Adobe Myungjo Std M"/>
        </w:rPr>
        <w:t xml:space="preserve">. </w:t>
      </w:r>
      <w:r w:rsidRPr="00B30C48">
        <w:rPr>
          <w:rFonts w:eastAsia="Adobe Myungjo Std M"/>
          <w:b/>
          <w:bCs/>
        </w:rPr>
        <w:t>31</w:t>
      </w:r>
      <w:r w:rsidRPr="00315D96">
        <w:rPr>
          <w:rFonts w:eastAsia="Adobe Myungjo Std M"/>
        </w:rPr>
        <w:t>(6),</w:t>
      </w:r>
      <w:r w:rsidR="00B30C48">
        <w:rPr>
          <w:rFonts w:eastAsia="Adobe Myungjo Std M"/>
        </w:rPr>
        <w:t xml:space="preserve"> </w:t>
      </w:r>
      <w:r w:rsidRPr="00315D96">
        <w:rPr>
          <w:rFonts w:eastAsia="Adobe Myungjo Std M"/>
        </w:rPr>
        <w:t xml:space="preserve">845–861. </w:t>
      </w:r>
    </w:p>
    <w:p w14:paraId="6373FE32" w14:textId="77777777" w:rsidR="000057F2" w:rsidRPr="00315D96" w:rsidRDefault="000057F2" w:rsidP="000057F2">
      <w:pPr>
        <w:pStyle w:val="NoSpacing"/>
        <w:spacing w:line="360" w:lineRule="auto"/>
        <w:rPr>
          <w:rFonts w:eastAsia="Adobe Myungjo Std M"/>
        </w:rPr>
      </w:pPr>
    </w:p>
    <w:p w14:paraId="35FBDCC8" w14:textId="5136B570" w:rsidR="000057F2" w:rsidRPr="00315D96" w:rsidRDefault="00B30C48" w:rsidP="000057F2">
      <w:pPr>
        <w:pStyle w:val="NoSpacing"/>
        <w:spacing w:line="360" w:lineRule="auto"/>
        <w:rPr>
          <w:rFonts w:eastAsia="Adobe Myungjo Std M"/>
        </w:rPr>
      </w:pPr>
      <w:r w:rsidRPr="00B30C48">
        <w:rPr>
          <w:rFonts w:eastAsia="Adobe Myungjo Std M"/>
        </w:rPr>
        <w:t xml:space="preserve">Houston, S., </w:t>
      </w:r>
      <w:r>
        <w:rPr>
          <w:rFonts w:eastAsia="Adobe Myungjo Std M"/>
        </w:rPr>
        <w:t>(</w:t>
      </w:r>
      <w:r w:rsidRPr="00B30C48">
        <w:rPr>
          <w:rFonts w:eastAsia="Adobe Myungjo Std M"/>
        </w:rPr>
        <w:t>2010</w:t>
      </w:r>
      <w:r>
        <w:rPr>
          <w:rFonts w:eastAsia="Adobe Myungjo Std M"/>
        </w:rPr>
        <w:t>)</w:t>
      </w:r>
      <w:r w:rsidRPr="00B30C48">
        <w:rPr>
          <w:rFonts w:eastAsia="Adobe Myungjo Std M"/>
        </w:rPr>
        <w:t xml:space="preserve">. Prising open the black box: Critical realism, action research and social work. </w:t>
      </w:r>
      <w:r w:rsidRPr="00B30C48">
        <w:rPr>
          <w:rFonts w:eastAsia="Adobe Myungjo Std M"/>
          <w:i/>
          <w:iCs/>
        </w:rPr>
        <w:t>Qualitative Social Work</w:t>
      </w:r>
      <w:r>
        <w:rPr>
          <w:rFonts w:eastAsia="Adobe Myungjo Std M"/>
        </w:rPr>
        <w:t xml:space="preserve">. </w:t>
      </w:r>
      <w:r w:rsidRPr="00B30C48">
        <w:rPr>
          <w:rFonts w:eastAsia="Adobe Myungjo Std M"/>
          <w:b/>
          <w:bCs/>
        </w:rPr>
        <w:t>9</w:t>
      </w:r>
      <w:r w:rsidRPr="00B30C48">
        <w:rPr>
          <w:rFonts w:eastAsia="Adobe Myungjo Std M"/>
        </w:rPr>
        <w:t>(1), 73-91.</w:t>
      </w:r>
    </w:p>
    <w:p w14:paraId="16BB0177" w14:textId="77777777" w:rsidR="00990E03" w:rsidRDefault="00990E03" w:rsidP="000057F2">
      <w:pPr>
        <w:pStyle w:val="NoSpacing"/>
        <w:spacing w:line="360" w:lineRule="auto"/>
        <w:rPr>
          <w:rFonts w:eastAsia="Adobe Myungjo Std M"/>
        </w:rPr>
      </w:pPr>
    </w:p>
    <w:p w14:paraId="1A51BF66" w14:textId="159F2E2C" w:rsidR="000057F2" w:rsidRDefault="000057F2" w:rsidP="000057F2">
      <w:pPr>
        <w:pStyle w:val="NoSpacing"/>
        <w:spacing w:line="360" w:lineRule="auto"/>
        <w:rPr>
          <w:rFonts w:eastAsia="Adobe Myungjo Std M"/>
        </w:rPr>
      </w:pPr>
      <w:r w:rsidRPr="00315D96">
        <w:rPr>
          <w:rFonts w:eastAsia="Adobe Myungjo Std M"/>
        </w:rPr>
        <w:t>International Federation of Social Work (IFSW) (2014)</w:t>
      </w:r>
      <w:r w:rsidR="00B30C48">
        <w:rPr>
          <w:rFonts w:eastAsia="Adobe Myungjo Std M"/>
        </w:rPr>
        <w:t xml:space="preserve">. </w:t>
      </w:r>
      <w:r w:rsidRPr="00315D96">
        <w:rPr>
          <w:rFonts w:eastAsia="Adobe Myungjo Std M"/>
        </w:rPr>
        <w:t>Global Definition of Social Work</w:t>
      </w:r>
      <w:r w:rsidR="00B30C48">
        <w:rPr>
          <w:rFonts w:eastAsia="Adobe Myungjo Std M"/>
        </w:rPr>
        <w:t xml:space="preserve">. </w:t>
      </w:r>
      <w:r w:rsidR="00B30C48" w:rsidRPr="00315D96">
        <w:rPr>
          <w:rFonts w:eastAsia="Adobe Myungjo Std M"/>
        </w:rPr>
        <w:t>[</w:t>
      </w:r>
      <w:r w:rsidR="00B30C48">
        <w:rPr>
          <w:rFonts w:eastAsia="Adobe Myungjo Std M"/>
        </w:rPr>
        <w:t>Viewed 12 June 2019</w:t>
      </w:r>
      <w:r w:rsidR="00B30C48" w:rsidRPr="00315D96">
        <w:rPr>
          <w:rFonts w:eastAsia="Adobe Myungjo Std M"/>
        </w:rPr>
        <w:t>]</w:t>
      </w:r>
      <w:r w:rsidR="00B30C48">
        <w:rPr>
          <w:rFonts w:eastAsia="Adobe Myungjo Std M"/>
        </w:rPr>
        <w:t>. A</w:t>
      </w:r>
      <w:r w:rsidRPr="00315D96">
        <w:rPr>
          <w:rFonts w:eastAsia="Adobe Myungjo Std M"/>
        </w:rPr>
        <w:t xml:space="preserve">vailable: https://www.ifsw.org/what-is-social-work/global-definition-of-social-work/ </w:t>
      </w:r>
    </w:p>
    <w:p w14:paraId="4D285E42" w14:textId="77777777" w:rsidR="000057F2" w:rsidRPr="00315D96" w:rsidRDefault="000057F2" w:rsidP="000057F2">
      <w:pPr>
        <w:pStyle w:val="NoSpacing"/>
        <w:spacing w:line="360" w:lineRule="auto"/>
        <w:rPr>
          <w:rFonts w:eastAsia="Adobe Myungjo Std M"/>
        </w:rPr>
      </w:pPr>
    </w:p>
    <w:p w14:paraId="20B4D847" w14:textId="4765A8F8" w:rsidR="000057F2" w:rsidRPr="00315D96" w:rsidRDefault="000057F2" w:rsidP="000057F2">
      <w:pPr>
        <w:pStyle w:val="NoSpacing"/>
        <w:spacing w:line="360" w:lineRule="auto"/>
        <w:rPr>
          <w:rFonts w:eastAsia="Adobe Myungjo Std M"/>
        </w:rPr>
      </w:pPr>
      <w:r w:rsidRPr="00315D96">
        <w:rPr>
          <w:rFonts w:eastAsia="Adobe Myungjo Std M"/>
        </w:rPr>
        <w:t xml:space="preserve">Jones, C. (2001). Voices from the front line: State social workers and New Labour. </w:t>
      </w:r>
      <w:r w:rsidRPr="00B30C48">
        <w:rPr>
          <w:rFonts w:eastAsia="Adobe Myungjo Std M"/>
          <w:i/>
          <w:iCs/>
        </w:rPr>
        <w:t>British Journal of Social Work</w:t>
      </w:r>
      <w:r w:rsidR="00B30C48">
        <w:rPr>
          <w:rFonts w:eastAsia="Adobe Myungjo Std M"/>
        </w:rPr>
        <w:t>.</w:t>
      </w:r>
      <w:r w:rsidRPr="00315D96">
        <w:rPr>
          <w:rFonts w:eastAsia="Adobe Myungjo Std M"/>
        </w:rPr>
        <w:t xml:space="preserve"> </w:t>
      </w:r>
      <w:r w:rsidRPr="00B30C48">
        <w:rPr>
          <w:rFonts w:eastAsia="Adobe Myungjo Std M"/>
          <w:b/>
          <w:bCs/>
        </w:rPr>
        <w:t>31</w:t>
      </w:r>
      <w:r w:rsidRPr="00315D96">
        <w:rPr>
          <w:rFonts w:eastAsia="Adobe Myungjo Std M"/>
        </w:rPr>
        <w:t>(4), 547-562.</w:t>
      </w:r>
    </w:p>
    <w:p w14:paraId="57AA19E6" w14:textId="2E686FA8" w:rsidR="000057F2" w:rsidRPr="00315D96" w:rsidRDefault="000057F2" w:rsidP="000057F2">
      <w:pPr>
        <w:pStyle w:val="NoSpacing"/>
        <w:spacing w:line="360" w:lineRule="auto"/>
        <w:rPr>
          <w:rFonts w:eastAsia="Adobe Myungjo Std M"/>
        </w:rPr>
      </w:pPr>
    </w:p>
    <w:p w14:paraId="33B07FDF" w14:textId="72A2396A" w:rsidR="000057F2" w:rsidRPr="00315D96" w:rsidRDefault="000057F2" w:rsidP="000057F2">
      <w:pPr>
        <w:pStyle w:val="NoSpacing"/>
        <w:spacing w:line="360" w:lineRule="auto"/>
        <w:rPr>
          <w:rFonts w:eastAsia="Adobe Myungjo Std M"/>
        </w:rPr>
      </w:pPr>
      <w:r w:rsidRPr="00315D96">
        <w:rPr>
          <w:rFonts w:eastAsia="Adobe Myungjo Std M"/>
        </w:rPr>
        <w:t xml:space="preserve">Khoury, E. (2019). A Response to the </w:t>
      </w:r>
      <w:r w:rsidR="00B30C48">
        <w:rPr>
          <w:rFonts w:eastAsia="Adobe Myungjo Std M"/>
        </w:rPr>
        <w:t>n</w:t>
      </w:r>
      <w:r w:rsidRPr="00315D96">
        <w:rPr>
          <w:rFonts w:eastAsia="Adobe Myungjo Std M"/>
        </w:rPr>
        <w:t xml:space="preserve">otion of </w:t>
      </w:r>
      <w:r w:rsidR="00B30C48">
        <w:rPr>
          <w:rFonts w:eastAsia="Adobe Myungjo Std M"/>
        </w:rPr>
        <w:t>a</w:t>
      </w:r>
      <w:r w:rsidRPr="00315D96">
        <w:rPr>
          <w:rFonts w:eastAsia="Adobe Myungjo Std M"/>
        </w:rPr>
        <w:t xml:space="preserve">voidable </w:t>
      </w:r>
      <w:r w:rsidR="00B30C48">
        <w:rPr>
          <w:rFonts w:eastAsia="Adobe Myungjo Std M"/>
        </w:rPr>
        <w:t>i</w:t>
      </w:r>
      <w:r w:rsidRPr="00315D96">
        <w:rPr>
          <w:rFonts w:eastAsia="Adobe Myungjo Std M"/>
        </w:rPr>
        <w:t xml:space="preserve">gnorance in </w:t>
      </w:r>
      <w:r w:rsidR="00B30C48">
        <w:rPr>
          <w:rFonts w:eastAsia="Adobe Myungjo Std M"/>
        </w:rPr>
        <w:t>c</w:t>
      </w:r>
      <w:r w:rsidRPr="00315D96">
        <w:rPr>
          <w:rFonts w:eastAsia="Adobe Myungjo Std M"/>
        </w:rPr>
        <w:t xml:space="preserve">ritiques of </w:t>
      </w:r>
      <w:r w:rsidR="00F170E5">
        <w:rPr>
          <w:rFonts w:eastAsia="Adobe Myungjo Std M"/>
        </w:rPr>
        <w:t>e</w:t>
      </w:r>
      <w:r w:rsidRPr="00315D96">
        <w:rPr>
          <w:rFonts w:eastAsia="Adobe Myungjo Std M"/>
        </w:rPr>
        <w:t>vidence-</w:t>
      </w:r>
      <w:r w:rsidR="00F170E5">
        <w:rPr>
          <w:rFonts w:eastAsia="Adobe Myungjo Std M"/>
        </w:rPr>
        <w:t>b</w:t>
      </w:r>
      <w:r w:rsidRPr="00315D96">
        <w:rPr>
          <w:rFonts w:eastAsia="Adobe Myungjo Std M"/>
        </w:rPr>
        <w:t xml:space="preserve">ased </w:t>
      </w:r>
      <w:r w:rsidR="00F170E5">
        <w:rPr>
          <w:rFonts w:eastAsia="Adobe Myungjo Std M"/>
        </w:rPr>
        <w:t>p</w:t>
      </w:r>
      <w:r w:rsidRPr="00315D96">
        <w:rPr>
          <w:rFonts w:eastAsia="Adobe Myungjo Std M"/>
        </w:rPr>
        <w:t xml:space="preserve">ractice. </w:t>
      </w:r>
      <w:r w:rsidRPr="00B30C48">
        <w:rPr>
          <w:rFonts w:eastAsia="Adobe Myungjo Std M"/>
          <w:i/>
          <w:iCs/>
        </w:rPr>
        <w:t>The British Journal of Social Work</w:t>
      </w:r>
      <w:r w:rsidRPr="00315D96">
        <w:rPr>
          <w:rFonts w:eastAsia="Adobe Myungjo Std M"/>
        </w:rPr>
        <w:t xml:space="preserve">. </w:t>
      </w:r>
      <w:r w:rsidR="00B30C48" w:rsidRPr="00B30C48">
        <w:rPr>
          <w:rFonts w:eastAsia="Adobe Myungjo Std M"/>
          <w:b/>
          <w:bCs/>
        </w:rPr>
        <w:t>49</w:t>
      </w:r>
      <w:r w:rsidR="00B30C48" w:rsidRPr="00B30C48">
        <w:rPr>
          <w:rFonts w:eastAsia="Adobe Myungjo Std M"/>
        </w:rPr>
        <w:t>, 1677–1681</w:t>
      </w:r>
      <w:r w:rsidR="00B30C48">
        <w:rPr>
          <w:rFonts w:eastAsia="Adobe Myungjo Std M"/>
        </w:rPr>
        <w:t>.</w:t>
      </w:r>
    </w:p>
    <w:p w14:paraId="15265665" w14:textId="77777777" w:rsidR="000057F2" w:rsidRPr="00315D96" w:rsidRDefault="000057F2" w:rsidP="000057F2">
      <w:pPr>
        <w:pStyle w:val="NoSpacing"/>
        <w:spacing w:line="360" w:lineRule="auto"/>
        <w:rPr>
          <w:rFonts w:eastAsia="Adobe Myungjo Std M"/>
        </w:rPr>
      </w:pPr>
    </w:p>
    <w:p w14:paraId="7ACD25FF" w14:textId="5354078E" w:rsidR="000057F2" w:rsidRPr="00315D96" w:rsidRDefault="000057F2" w:rsidP="000057F2">
      <w:pPr>
        <w:pStyle w:val="NoSpacing"/>
        <w:spacing w:line="360" w:lineRule="auto"/>
        <w:rPr>
          <w:rFonts w:eastAsia="Adobe Myungjo Std M"/>
        </w:rPr>
      </w:pPr>
      <w:r w:rsidRPr="00315D96">
        <w:rPr>
          <w:rFonts w:eastAsia="Adobe Myungjo Std M"/>
        </w:rPr>
        <w:t>Kelly, E., Lee, T., Sibieta, L. and Waters, T. (2018)</w:t>
      </w:r>
      <w:r w:rsidR="00B30C48">
        <w:rPr>
          <w:rFonts w:eastAsia="Adobe Myungjo Std M"/>
        </w:rPr>
        <w:t>.</w:t>
      </w:r>
      <w:r w:rsidRPr="00315D96">
        <w:rPr>
          <w:rFonts w:eastAsia="Adobe Myungjo Std M"/>
        </w:rPr>
        <w:t xml:space="preserve"> </w:t>
      </w:r>
      <w:r w:rsidRPr="00B30C48">
        <w:rPr>
          <w:rFonts w:eastAsia="Adobe Myungjo Std M"/>
          <w:i/>
          <w:iCs/>
        </w:rPr>
        <w:t xml:space="preserve">Public </w:t>
      </w:r>
      <w:r w:rsidR="00B30C48" w:rsidRPr="00B30C48">
        <w:rPr>
          <w:rFonts w:eastAsia="Adobe Myungjo Std M"/>
          <w:i/>
          <w:iCs/>
        </w:rPr>
        <w:t>s</w:t>
      </w:r>
      <w:r w:rsidRPr="00B30C48">
        <w:rPr>
          <w:rFonts w:eastAsia="Adobe Myungjo Std M"/>
          <w:i/>
          <w:iCs/>
        </w:rPr>
        <w:t xml:space="preserve">pending on </w:t>
      </w:r>
      <w:r w:rsidR="00B30C48" w:rsidRPr="00B30C48">
        <w:rPr>
          <w:rFonts w:eastAsia="Adobe Myungjo Std M"/>
          <w:i/>
          <w:iCs/>
        </w:rPr>
        <w:t>c</w:t>
      </w:r>
      <w:r w:rsidRPr="00B30C48">
        <w:rPr>
          <w:rFonts w:eastAsia="Adobe Myungjo Std M"/>
          <w:i/>
          <w:iCs/>
        </w:rPr>
        <w:t>hildren in England: 2000 to 2020</w:t>
      </w:r>
      <w:r w:rsidR="00B30C48">
        <w:rPr>
          <w:rFonts w:eastAsia="Adobe Myungjo Std M"/>
        </w:rPr>
        <w:t>.</w:t>
      </w:r>
      <w:r w:rsidRPr="00315D96">
        <w:rPr>
          <w:rFonts w:eastAsia="Adobe Myungjo Std M"/>
        </w:rPr>
        <w:t xml:space="preserve"> London: Institute for Fiscal Studies</w:t>
      </w:r>
      <w:r w:rsidR="00B30C48">
        <w:rPr>
          <w:rFonts w:eastAsia="Adobe Myungjo Std M"/>
        </w:rPr>
        <w:t>.</w:t>
      </w:r>
      <w:r w:rsidRPr="00315D96">
        <w:rPr>
          <w:rFonts w:eastAsia="Adobe Myungjo Std M"/>
        </w:rPr>
        <w:t xml:space="preserve"> </w:t>
      </w:r>
    </w:p>
    <w:p w14:paraId="2B37A884" w14:textId="77777777" w:rsidR="000057F2" w:rsidRPr="00315D96" w:rsidRDefault="000057F2" w:rsidP="000057F2">
      <w:pPr>
        <w:pStyle w:val="NoSpacing"/>
        <w:spacing w:line="360" w:lineRule="auto"/>
        <w:rPr>
          <w:rFonts w:eastAsia="Adobe Myungjo Std M"/>
        </w:rPr>
      </w:pPr>
    </w:p>
    <w:p w14:paraId="1148939E" w14:textId="166FF72A" w:rsidR="000057F2" w:rsidRPr="00315D96" w:rsidRDefault="000057F2" w:rsidP="000057F2">
      <w:pPr>
        <w:pStyle w:val="NoSpacing"/>
        <w:spacing w:line="360" w:lineRule="auto"/>
        <w:rPr>
          <w:rFonts w:eastAsia="Adobe Myungjo Std M"/>
        </w:rPr>
      </w:pPr>
      <w:r w:rsidRPr="00315D96">
        <w:rPr>
          <w:rFonts w:eastAsia="Adobe Myungjo Std M"/>
        </w:rPr>
        <w:t>Kuhn, T.S. (1996) [1962]</w:t>
      </w:r>
      <w:r w:rsidR="00B30C48">
        <w:rPr>
          <w:rFonts w:eastAsia="Adobe Myungjo Std M"/>
        </w:rPr>
        <w:t>.</w:t>
      </w:r>
      <w:r w:rsidRPr="00315D96">
        <w:rPr>
          <w:rFonts w:eastAsia="Adobe Myungjo Std M"/>
        </w:rPr>
        <w:t xml:space="preserve"> </w:t>
      </w:r>
      <w:r w:rsidRPr="003F5A05">
        <w:rPr>
          <w:rFonts w:eastAsia="Adobe Myungjo Std M"/>
          <w:i/>
          <w:iCs/>
        </w:rPr>
        <w:t xml:space="preserve">The </w:t>
      </w:r>
      <w:r w:rsidR="003F5A05" w:rsidRPr="003F5A05">
        <w:rPr>
          <w:rFonts w:eastAsia="Adobe Myungjo Std M"/>
          <w:i/>
          <w:iCs/>
        </w:rPr>
        <w:t>s</w:t>
      </w:r>
      <w:r w:rsidRPr="003F5A05">
        <w:rPr>
          <w:rFonts w:eastAsia="Adobe Myungjo Std M"/>
          <w:i/>
          <w:iCs/>
        </w:rPr>
        <w:t xml:space="preserve">tructure of </w:t>
      </w:r>
      <w:r w:rsidR="003F5A05" w:rsidRPr="003F5A05">
        <w:rPr>
          <w:rFonts w:eastAsia="Adobe Myungjo Std M"/>
          <w:i/>
          <w:iCs/>
        </w:rPr>
        <w:t>s</w:t>
      </w:r>
      <w:r w:rsidRPr="003F5A05">
        <w:rPr>
          <w:rFonts w:eastAsia="Adobe Myungjo Std M"/>
          <w:i/>
          <w:iCs/>
        </w:rPr>
        <w:t xml:space="preserve">cientific </w:t>
      </w:r>
      <w:r w:rsidR="003F5A05" w:rsidRPr="003F5A05">
        <w:rPr>
          <w:rFonts w:eastAsia="Adobe Myungjo Std M"/>
          <w:i/>
          <w:iCs/>
        </w:rPr>
        <w:t>r</w:t>
      </w:r>
      <w:r w:rsidRPr="003F5A05">
        <w:rPr>
          <w:rFonts w:eastAsia="Adobe Myungjo Std M"/>
          <w:i/>
          <w:iCs/>
        </w:rPr>
        <w:t>evolutions</w:t>
      </w:r>
      <w:r w:rsidRPr="00315D96">
        <w:rPr>
          <w:rFonts w:eastAsia="Adobe Myungjo Std M"/>
        </w:rPr>
        <w:t xml:space="preserve">, 3rd </w:t>
      </w:r>
      <w:r w:rsidR="003F5A05">
        <w:rPr>
          <w:rFonts w:eastAsia="Adobe Myungjo Std M"/>
        </w:rPr>
        <w:t xml:space="preserve">ed. </w:t>
      </w:r>
      <w:r w:rsidRPr="00315D96">
        <w:rPr>
          <w:rFonts w:eastAsia="Adobe Myungjo Std M"/>
        </w:rPr>
        <w:t>The University of Chicago Press: Chicago and London</w:t>
      </w:r>
      <w:r w:rsidR="003F5A05">
        <w:rPr>
          <w:rFonts w:eastAsia="Adobe Myungjo Std M"/>
        </w:rPr>
        <w:t>.</w:t>
      </w:r>
    </w:p>
    <w:p w14:paraId="2853C8B3" w14:textId="77777777" w:rsidR="000057F2" w:rsidRPr="00315D96" w:rsidRDefault="000057F2" w:rsidP="000057F2">
      <w:pPr>
        <w:pStyle w:val="NoSpacing"/>
        <w:spacing w:line="360" w:lineRule="auto"/>
        <w:rPr>
          <w:rFonts w:eastAsia="Adobe Myungjo Std M"/>
        </w:rPr>
      </w:pPr>
    </w:p>
    <w:p w14:paraId="31474CA0" w14:textId="3D577ED4" w:rsidR="000057F2" w:rsidRPr="00315D96" w:rsidRDefault="000057F2" w:rsidP="000057F2">
      <w:pPr>
        <w:pStyle w:val="NoSpacing"/>
        <w:spacing w:line="360" w:lineRule="auto"/>
        <w:rPr>
          <w:rFonts w:eastAsia="Adobe Myungjo Std M"/>
        </w:rPr>
      </w:pPr>
      <w:r w:rsidRPr="00315D96">
        <w:rPr>
          <w:rFonts w:eastAsia="Adobe Myungjo Std M"/>
        </w:rPr>
        <w:t>Law, J. (2009)</w:t>
      </w:r>
      <w:r w:rsidR="003F5A05">
        <w:rPr>
          <w:rFonts w:eastAsia="Adobe Myungjo Std M"/>
        </w:rPr>
        <w:t>.</w:t>
      </w:r>
      <w:r w:rsidRPr="00315D96">
        <w:rPr>
          <w:rFonts w:eastAsia="Adobe Myungjo Std M"/>
        </w:rPr>
        <w:t xml:space="preserve"> Seeing like a survey</w:t>
      </w:r>
      <w:r w:rsidR="003F5A05">
        <w:rPr>
          <w:rFonts w:eastAsia="Adobe Myungjo Std M"/>
        </w:rPr>
        <w:t>.</w:t>
      </w:r>
      <w:r w:rsidRPr="00315D96">
        <w:rPr>
          <w:rFonts w:eastAsia="Adobe Myungjo Std M"/>
        </w:rPr>
        <w:t xml:space="preserve"> </w:t>
      </w:r>
      <w:r w:rsidRPr="003F5A05">
        <w:rPr>
          <w:rFonts w:eastAsia="Adobe Myungjo Std M"/>
          <w:i/>
          <w:iCs/>
        </w:rPr>
        <w:t>Cultural Sociology</w:t>
      </w:r>
      <w:r w:rsidR="003F5A05">
        <w:rPr>
          <w:rFonts w:eastAsia="Adobe Myungjo Std M"/>
        </w:rPr>
        <w:t xml:space="preserve">. </w:t>
      </w:r>
      <w:r w:rsidRPr="00163BE5">
        <w:rPr>
          <w:rFonts w:eastAsia="Adobe Myungjo Std M"/>
          <w:b/>
          <w:bCs/>
        </w:rPr>
        <w:t>3</w:t>
      </w:r>
      <w:r w:rsidRPr="00315D96">
        <w:rPr>
          <w:rFonts w:eastAsia="Adobe Myungjo Std M"/>
        </w:rPr>
        <w:t xml:space="preserve">(2), 239–256. </w:t>
      </w:r>
    </w:p>
    <w:p w14:paraId="1753688D" w14:textId="77777777" w:rsidR="000057F2" w:rsidRPr="00315D96" w:rsidRDefault="000057F2" w:rsidP="000057F2">
      <w:pPr>
        <w:pStyle w:val="NoSpacing"/>
        <w:spacing w:line="360" w:lineRule="auto"/>
        <w:rPr>
          <w:rFonts w:eastAsia="Adobe Myungjo Std M"/>
        </w:rPr>
      </w:pPr>
    </w:p>
    <w:p w14:paraId="75DE9534" w14:textId="7A3826F1" w:rsidR="000057F2" w:rsidRPr="00315D96" w:rsidRDefault="000057F2" w:rsidP="000057F2">
      <w:pPr>
        <w:pStyle w:val="NoSpacing"/>
        <w:spacing w:line="360" w:lineRule="auto"/>
        <w:rPr>
          <w:rFonts w:eastAsia="Adobe Myungjo Std M"/>
        </w:rPr>
      </w:pPr>
      <w:r w:rsidRPr="00315D96">
        <w:rPr>
          <w:rFonts w:eastAsia="Adobe Myungjo Std M"/>
        </w:rPr>
        <w:t>Legg, C. and Hookway, C.</w:t>
      </w:r>
      <w:r w:rsidR="003F5A05">
        <w:rPr>
          <w:rFonts w:eastAsia="Adobe Myungjo Std M"/>
        </w:rPr>
        <w:t xml:space="preserve"> </w:t>
      </w:r>
      <w:r w:rsidRPr="00315D96">
        <w:rPr>
          <w:rFonts w:eastAsia="Adobe Myungjo Std M"/>
        </w:rPr>
        <w:t>(2019)</w:t>
      </w:r>
      <w:r w:rsidR="003F5A05">
        <w:rPr>
          <w:rFonts w:eastAsia="Adobe Myungjo Std M"/>
        </w:rPr>
        <w:t>.</w:t>
      </w:r>
      <w:r w:rsidRPr="00315D96">
        <w:rPr>
          <w:rFonts w:eastAsia="Adobe Myungjo Std M"/>
        </w:rPr>
        <w:t xml:space="preserve"> </w:t>
      </w:r>
      <w:r w:rsidRPr="00C0749A">
        <w:rPr>
          <w:rFonts w:eastAsia="Adobe Myungjo Std M"/>
          <w:lang w:val="it-IT"/>
        </w:rPr>
        <w:t>Pragmatism</w:t>
      </w:r>
      <w:r w:rsidR="003F5A05" w:rsidRPr="00C0749A">
        <w:rPr>
          <w:rFonts w:eastAsia="Adobe Myungjo Std M"/>
          <w:lang w:val="it-IT"/>
        </w:rPr>
        <w:t>. In:</w:t>
      </w:r>
      <w:r w:rsidRPr="00C0749A">
        <w:rPr>
          <w:rFonts w:eastAsia="Adobe Myungjo Std M"/>
          <w:lang w:val="it-IT"/>
        </w:rPr>
        <w:t xml:space="preserve"> </w:t>
      </w:r>
      <w:r w:rsidR="003F5A05" w:rsidRPr="00C0749A">
        <w:rPr>
          <w:rFonts w:eastAsia="Adobe Myungjo Std M"/>
          <w:lang w:val="it-IT"/>
        </w:rPr>
        <w:t>E.</w:t>
      </w:r>
      <w:r w:rsidRPr="00C0749A">
        <w:rPr>
          <w:rFonts w:eastAsia="Adobe Myungjo Std M"/>
          <w:lang w:val="it-IT"/>
        </w:rPr>
        <w:t xml:space="preserve"> N. Zalta</w:t>
      </w:r>
      <w:r w:rsidR="003F5A05" w:rsidRPr="00C0749A">
        <w:rPr>
          <w:rFonts w:eastAsia="Adobe Myungjo Std M"/>
          <w:lang w:val="it-IT"/>
        </w:rPr>
        <w:t xml:space="preserve">, </w:t>
      </w:r>
      <w:r w:rsidRPr="00C0749A">
        <w:rPr>
          <w:rFonts w:eastAsia="Adobe Myungjo Std M"/>
          <w:lang w:val="it-IT"/>
        </w:rPr>
        <w:t>ed.</w:t>
      </w:r>
      <w:r w:rsidR="003F5A05" w:rsidRPr="00C0749A">
        <w:rPr>
          <w:rFonts w:eastAsia="Adobe Myungjo Std M"/>
          <w:lang w:val="it-IT"/>
        </w:rPr>
        <w:t xml:space="preserve"> </w:t>
      </w:r>
      <w:r w:rsidR="003F5A05" w:rsidRPr="003F5A05">
        <w:rPr>
          <w:rFonts w:eastAsia="Adobe Myungjo Std M"/>
          <w:i/>
          <w:iCs/>
        </w:rPr>
        <w:t>The Stanford Encyclopedia of Philosophy</w:t>
      </w:r>
      <w:r w:rsidR="003F5A05" w:rsidRPr="00315D96">
        <w:rPr>
          <w:rFonts w:eastAsia="Adobe Myungjo Std M"/>
        </w:rPr>
        <w:t xml:space="preserve"> (Spring 2019 Edition)</w:t>
      </w:r>
      <w:r w:rsidR="003F5A05">
        <w:rPr>
          <w:rFonts w:eastAsia="Adobe Myungjo Std M"/>
        </w:rPr>
        <w:t>. [Viewed 4 July, 2019]. A</w:t>
      </w:r>
      <w:r w:rsidRPr="00315D96">
        <w:rPr>
          <w:rFonts w:eastAsia="Adobe Myungjo Std M"/>
        </w:rPr>
        <w:t>vailable:</w:t>
      </w:r>
      <w:r w:rsidR="003F5A05">
        <w:rPr>
          <w:rFonts w:eastAsia="Adobe Myungjo Std M"/>
        </w:rPr>
        <w:t xml:space="preserve"> </w:t>
      </w:r>
      <w:r w:rsidRPr="00315D96">
        <w:rPr>
          <w:rFonts w:eastAsia="Adobe Myungjo Std M"/>
        </w:rPr>
        <w:t>https://plato.stanford.edu/archives/spr2019/entries/pragmatism/</w:t>
      </w:r>
    </w:p>
    <w:p w14:paraId="770EDDA1" w14:textId="77777777" w:rsidR="000057F2" w:rsidRPr="00315D96" w:rsidRDefault="000057F2" w:rsidP="000057F2">
      <w:pPr>
        <w:pStyle w:val="NoSpacing"/>
        <w:spacing w:line="360" w:lineRule="auto"/>
        <w:rPr>
          <w:rFonts w:eastAsia="Adobe Myungjo Std M"/>
        </w:rPr>
      </w:pPr>
    </w:p>
    <w:p w14:paraId="10595F81" w14:textId="48CEE7E8" w:rsidR="000057F2" w:rsidRDefault="000057F2" w:rsidP="000057F2">
      <w:pPr>
        <w:pStyle w:val="NoSpacing"/>
        <w:spacing w:line="360" w:lineRule="auto"/>
        <w:rPr>
          <w:rFonts w:eastAsia="Adobe Myungjo Std M"/>
        </w:rPr>
      </w:pPr>
      <w:r w:rsidRPr="00720D18">
        <w:rPr>
          <w:rFonts w:eastAsia="Adobe Myungjo Std M"/>
        </w:rPr>
        <w:t>Lefevre, M., Hickle, K. and Luckock, B. (2018)</w:t>
      </w:r>
      <w:r w:rsidR="003F5A05">
        <w:rPr>
          <w:rFonts w:eastAsia="Adobe Myungjo Std M"/>
        </w:rPr>
        <w:t>.</w:t>
      </w:r>
      <w:r>
        <w:rPr>
          <w:rFonts w:eastAsia="Adobe Myungjo Std M"/>
        </w:rPr>
        <w:t xml:space="preserve"> </w:t>
      </w:r>
      <w:r w:rsidR="003F5A05">
        <w:rPr>
          <w:rFonts w:eastAsia="Adobe Myungjo Std M"/>
        </w:rPr>
        <w:t>‘</w:t>
      </w:r>
      <w:r w:rsidRPr="00720D18">
        <w:rPr>
          <w:rFonts w:eastAsia="Adobe Myungjo Std M"/>
        </w:rPr>
        <w:t>Both/</w:t>
      </w:r>
      <w:r w:rsidR="003F5A05">
        <w:rPr>
          <w:rFonts w:eastAsia="Adobe Myungjo Std M"/>
        </w:rPr>
        <w:t>A</w:t>
      </w:r>
      <w:r w:rsidRPr="00720D18">
        <w:rPr>
          <w:rFonts w:eastAsia="Adobe Myungjo Std M"/>
        </w:rPr>
        <w:t xml:space="preserve">nd’ </w:t>
      </w:r>
      <w:r w:rsidR="003F5A05">
        <w:rPr>
          <w:rFonts w:eastAsia="Adobe Myungjo Std M"/>
        </w:rPr>
        <w:t>n</w:t>
      </w:r>
      <w:r w:rsidRPr="00720D18">
        <w:rPr>
          <w:rFonts w:eastAsia="Adobe Myungjo Std M"/>
        </w:rPr>
        <w:t>ot ‘Either/</w:t>
      </w:r>
      <w:r w:rsidR="003F5A05">
        <w:rPr>
          <w:rFonts w:eastAsia="Adobe Myungjo Std M"/>
        </w:rPr>
        <w:t>O</w:t>
      </w:r>
      <w:r w:rsidRPr="00720D18">
        <w:rPr>
          <w:rFonts w:eastAsia="Adobe Myungjo Std M"/>
        </w:rPr>
        <w:t xml:space="preserve">r’: Reconciling </w:t>
      </w:r>
      <w:r w:rsidR="003F5A05">
        <w:rPr>
          <w:rFonts w:eastAsia="Adobe Myungjo Std M"/>
        </w:rPr>
        <w:t>r</w:t>
      </w:r>
      <w:r w:rsidRPr="00720D18">
        <w:rPr>
          <w:rFonts w:eastAsia="Adobe Myungjo Std M"/>
        </w:rPr>
        <w:t xml:space="preserve">ights to </w:t>
      </w:r>
      <w:r w:rsidR="003F5A05">
        <w:rPr>
          <w:rFonts w:eastAsia="Adobe Myungjo Std M"/>
        </w:rPr>
        <w:t>p</w:t>
      </w:r>
      <w:r w:rsidRPr="00720D18">
        <w:rPr>
          <w:rFonts w:eastAsia="Adobe Myungjo Std M"/>
        </w:rPr>
        <w:t xml:space="preserve">rotection and </w:t>
      </w:r>
      <w:r w:rsidR="003F5A05">
        <w:rPr>
          <w:rFonts w:eastAsia="Adobe Myungjo Std M"/>
        </w:rPr>
        <w:t>p</w:t>
      </w:r>
      <w:r w:rsidRPr="00720D18">
        <w:rPr>
          <w:rFonts w:eastAsia="Adobe Myungjo Std M"/>
        </w:rPr>
        <w:t xml:space="preserve">articipation in </w:t>
      </w:r>
      <w:r w:rsidR="003F5A05">
        <w:rPr>
          <w:rFonts w:eastAsia="Adobe Myungjo Std M"/>
        </w:rPr>
        <w:t>w</w:t>
      </w:r>
      <w:r w:rsidRPr="00720D18">
        <w:rPr>
          <w:rFonts w:eastAsia="Adobe Myungjo Std M"/>
        </w:rPr>
        <w:t>orking with Child Sexual Exploitation</w:t>
      </w:r>
      <w:r w:rsidR="003F5A05">
        <w:rPr>
          <w:rFonts w:eastAsia="Adobe Myungjo Std M"/>
        </w:rPr>
        <w:t>.</w:t>
      </w:r>
      <w:r w:rsidRPr="00720D18">
        <w:rPr>
          <w:rFonts w:eastAsia="Adobe Myungjo Std M"/>
        </w:rPr>
        <w:t xml:space="preserve"> </w:t>
      </w:r>
      <w:r w:rsidRPr="00720D18">
        <w:rPr>
          <w:rFonts w:eastAsia="Adobe Myungjo Std M"/>
          <w:i/>
          <w:iCs/>
        </w:rPr>
        <w:t>British Journal of Social Work</w:t>
      </w:r>
      <w:r w:rsidR="003F5A05">
        <w:rPr>
          <w:rFonts w:eastAsia="Adobe Myungjo Std M"/>
        </w:rPr>
        <w:t>.</w:t>
      </w:r>
      <w:r w:rsidRPr="00720D18">
        <w:rPr>
          <w:rFonts w:eastAsia="Adobe Myungjo Std M"/>
        </w:rPr>
        <w:t xml:space="preserve">  </w:t>
      </w:r>
      <w:r w:rsidR="003F5A05">
        <w:rPr>
          <w:rFonts w:eastAsia="Adobe Myungjo Std M"/>
        </w:rPr>
        <w:t xml:space="preserve">[Viewed 20 May, 2019]. Available: </w:t>
      </w:r>
      <w:r w:rsidRPr="00720D18">
        <w:rPr>
          <w:rFonts w:eastAsia="Adobe Myungjo Std M"/>
        </w:rPr>
        <w:t>doi.org/10.1093/bjsw/bcy106</w:t>
      </w:r>
    </w:p>
    <w:p w14:paraId="4FB18EA3" w14:textId="77777777" w:rsidR="000057F2" w:rsidRDefault="000057F2" w:rsidP="000057F2">
      <w:pPr>
        <w:pStyle w:val="NoSpacing"/>
        <w:spacing w:line="360" w:lineRule="auto"/>
        <w:rPr>
          <w:rFonts w:eastAsia="Adobe Myungjo Std M"/>
        </w:rPr>
      </w:pPr>
    </w:p>
    <w:p w14:paraId="69B9D496" w14:textId="64116050" w:rsidR="000057F2" w:rsidRPr="00315D96" w:rsidRDefault="000057F2" w:rsidP="000057F2">
      <w:pPr>
        <w:pStyle w:val="NoSpacing"/>
        <w:spacing w:line="360" w:lineRule="auto"/>
        <w:rPr>
          <w:rFonts w:eastAsia="Adobe Myungjo Std M"/>
        </w:rPr>
      </w:pPr>
      <w:r w:rsidRPr="00315D96">
        <w:rPr>
          <w:rFonts w:eastAsia="Adobe Myungjo Std M"/>
        </w:rPr>
        <w:t>Livingstone, S. (2009)</w:t>
      </w:r>
      <w:r w:rsidR="003F5A05">
        <w:rPr>
          <w:rFonts w:eastAsia="Adobe Myungjo Std M"/>
        </w:rPr>
        <w:t>.</w:t>
      </w:r>
      <w:r w:rsidRPr="00315D96">
        <w:rPr>
          <w:rFonts w:eastAsia="Adobe Myungjo Std M"/>
        </w:rPr>
        <w:t xml:space="preserve"> </w:t>
      </w:r>
      <w:r w:rsidRPr="00720D18">
        <w:rPr>
          <w:rFonts w:eastAsia="Adobe Myungjo Std M"/>
          <w:i/>
          <w:iCs/>
        </w:rPr>
        <w:t>Children and the Internet</w:t>
      </w:r>
      <w:r w:rsidR="003F5A05">
        <w:rPr>
          <w:rFonts w:eastAsia="Adobe Myungjo Std M"/>
        </w:rPr>
        <w:t xml:space="preserve">. </w:t>
      </w:r>
      <w:r w:rsidRPr="00315D96">
        <w:rPr>
          <w:rFonts w:eastAsia="Adobe Myungjo Std M"/>
        </w:rPr>
        <w:t>Cambridge</w:t>
      </w:r>
      <w:r w:rsidR="003F5A05">
        <w:rPr>
          <w:rFonts w:eastAsia="Adobe Myungjo Std M"/>
        </w:rPr>
        <w:t xml:space="preserve">: </w:t>
      </w:r>
      <w:r w:rsidRPr="00315D96">
        <w:rPr>
          <w:rFonts w:eastAsia="Adobe Myungjo Std M"/>
        </w:rPr>
        <w:t>Polity</w:t>
      </w:r>
      <w:r>
        <w:rPr>
          <w:rFonts w:eastAsia="Adobe Myungjo Std M"/>
        </w:rPr>
        <w:t>.</w:t>
      </w:r>
    </w:p>
    <w:p w14:paraId="191D6260" w14:textId="77777777" w:rsidR="000057F2" w:rsidRPr="00315D96" w:rsidRDefault="000057F2" w:rsidP="000057F2">
      <w:pPr>
        <w:pStyle w:val="NoSpacing"/>
        <w:spacing w:line="360" w:lineRule="auto"/>
        <w:rPr>
          <w:rFonts w:eastAsia="Adobe Myungjo Std M"/>
        </w:rPr>
      </w:pPr>
    </w:p>
    <w:p w14:paraId="1753B539" w14:textId="2EDC6213" w:rsidR="000057F2" w:rsidRPr="00315D96" w:rsidRDefault="000057F2" w:rsidP="000057F2">
      <w:pPr>
        <w:pStyle w:val="NoSpacing"/>
        <w:spacing w:line="360" w:lineRule="auto"/>
        <w:rPr>
          <w:rFonts w:eastAsia="Adobe Myungjo Std M"/>
        </w:rPr>
      </w:pPr>
      <w:r w:rsidRPr="00315D96">
        <w:rPr>
          <w:rFonts w:eastAsia="Adobe Myungjo Std M"/>
        </w:rPr>
        <w:t>London Edinburgh Weekend Return Group (1979)</w:t>
      </w:r>
      <w:r w:rsidR="00C022E1">
        <w:rPr>
          <w:rFonts w:eastAsia="Adobe Myungjo Std M"/>
        </w:rPr>
        <w:t>.</w:t>
      </w:r>
      <w:r w:rsidRPr="00315D96">
        <w:rPr>
          <w:rFonts w:eastAsia="Adobe Myungjo Std M"/>
        </w:rPr>
        <w:t xml:space="preserve"> </w:t>
      </w:r>
      <w:r w:rsidRPr="00C022E1">
        <w:rPr>
          <w:rFonts w:eastAsia="Adobe Myungjo Std M"/>
          <w:i/>
          <w:iCs/>
        </w:rPr>
        <w:t>Discussion Notes for Socialists</w:t>
      </w:r>
      <w:r w:rsidR="00C022E1">
        <w:rPr>
          <w:rFonts w:eastAsia="Adobe Myungjo Std M"/>
        </w:rPr>
        <w:t xml:space="preserve">. </w:t>
      </w:r>
      <w:r w:rsidRPr="00315D96">
        <w:rPr>
          <w:rFonts w:eastAsia="Adobe Myungjo Std M"/>
        </w:rPr>
        <w:t xml:space="preserve">London Edinburgh Weekend Return Group: London. </w:t>
      </w:r>
    </w:p>
    <w:p w14:paraId="015C15F7" w14:textId="77777777" w:rsidR="000057F2" w:rsidRPr="00315D96" w:rsidRDefault="000057F2" w:rsidP="000057F2">
      <w:pPr>
        <w:pStyle w:val="NoSpacing"/>
        <w:spacing w:line="360" w:lineRule="auto"/>
        <w:rPr>
          <w:rFonts w:eastAsia="Adobe Myungjo Std M"/>
        </w:rPr>
      </w:pPr>
    </w:p>
    <w:p w14:paraId="44C3586E" w14:textId="4FE9B2F0" w:rsidR="000057F2" w:rsidRPr="00A7637D" w:rsidRDefault="000057F2" w:rsidP="000057F2">
      <w:pPr>
        <w:pStyle w:val="NoSpacing"/>
        <w:spacing w:line="360" w:lineRule="auto"/>
        <w:rPr>
          <w:rFonts w:eastAsia="Adobe Myungjo Std M"/>
        </w:rPr>
      </w:pPr>
      <w:r w:rsidRPr="00A7637D">
        <w:rPr>
          <w:rFonts w:eastAsia="Adobe Myungjo Std M"/>
        </w:rPr>
        <w:t>Ly</w:t>
      </w:r>
      <w:r w:rsidR="00C022E1">
        <w:rPr>
          <w:rFonts w:eastAsia="Adobe Myungjo Std M"/>
        </w:rPr>
        <w:t>ot</w:t>
      </w:r>
      <w:r w:rsidRPr="00A7637D">
        <w:rPr>
          <w:rFonts w:eastAsia="Adobe Myungjo Std M"/>
        </w:rPr>
        <w:t>ard, J.F. (1984) [1979]</w:t>
      </w:r>
      <w:r w:rsidR="00C022E1">
        <w:rPr>
          <w:rFonts w:eastAsia="Adobe Myungjo Std M"/>
        </w:rPr>
        <w:t>.</w:t>
      </w:r>
      <w:r w:rsidRPr="00A7637D">
        <w:rPr>
          <w:rFonts w:eastAsia="Adobe Myungjo Std M"/>
        </w:rPr>
        <w:t xml:space="preserve"> </w:t>
      </w:r>
      <w:r w:rsidRPr="00CF5019">
        <w:rPr>
          <w:rFonts w:eastAsia="Adobe Myungjo Std M"/>
          <w:i/>
          <w:iCs/>
        </w:rPr>
        <w:t>The postmodern condition : A report on knowledge</w:t>
      </w:r>
      <w:r w:rsidRPr="00A7637D">
        <w:rPr>
          <w:rFonts w:eastAsia="Adobe Myungjo Std M"/>
        </w:rPr>
        <w:t xml:space="preserve">. </w:t>
      </w:r>
      <w:r w:rsidR="00C022E1">
        <w:rPr>
          <w:rFonts w:eastAsia="Adobe Myungjo Std M"/>
        </w:rPr>
        <w:t>T</w:t>
      </w:r>
      <w:r w:rsidR="00C022E1" w:rsidRPr="00A7637D">
        <w:rPr>
          <w:rFonts w:eastAsia="Adobe Myungjo Std M"/>
        </w:rPr>
        <w:t>r</w:t>
      </w:r>
      <w:r w:rsidR="00C022E1">
        <w:rPr>
          <w:rFonts w:eastAsia="Adobe Myungjo Std M"/>
        </w:rPr>
        <w:t>.</w:t>
      </w:r>
      <w:r w:rsidR="00C022E1" w:rsidRPr="00A7637D">
        <w:rPr>
          <w:rFonts w:eastAsia="Adobe Myungjo Std M"/>
        </w:rPr>
        <w:t xml:space="preserve"> </w:t>
      </w:r>
      <w:r w:rsidR="00C022E1">
        <w:rPr>
          <w:rFonts w:eastAsia="Adobe Myungjo Std M"/>
        </w:rPr>
        <w:t xml:space="preserve">G. </w:t>
      </w:r>
      <w:r w:rsidR="00C022E1" w:rsidRPr="00A7637D">
        <w:rPr>
          <w:rFonts w:eastAsia="Adobe Myungjo Std M"/>
        </w:rPr>
        <w:t>Bennington</w:t>
      </w:r>
      <w:r w:rsidR="00C022E1">
        <w:rPr>
          <w:rFonts w:eastAsia="Adobe Myungjo Std M"/>
        </w:rPr>
        <w:t xml:space="preserve"> </w:t>
      </w:r>
      <w:r w:rsidR="00C022E1" w:rsidRPr="00A7637D">
        <w:rPr>
          <w:rFonts w:eastAsia="Adobe Myungjo Std M"/>
        </w:rPr>
        <w:t xml:space="preserve">and </w:t>
      </w:r>
      <w:r w:rsidR="00C022E1">
        <w:rPr>
          <w:rFonts w:eastAsia="Adobe Myungjo Std M"/>
        </w:rPr>
        <w:t xml:space="preserve">B. </w:t>
      </w:r>
      <w:r w:rsidR="00C022E1" w:rsidRPr="00A7637D">
        <w:rPr>
          <w:rFonts w:eastAsia="Adobe Myungjo Std M"/>
        </w:rPr>
        <w:t>Massumi</w:t>
      </w:r>
      <w:r w:rsidR="00C022E1">
        <w:rPr>
          <w:rFonts w:eastAsia="Adobe Myungjo Std M"/>
        </w:rPr>
        <w:t>.</w:t>
      </w:r>
      <w:r w:rsidR="00C022E1" w:rsidRPr="00A7637D">
        <w:rPr>
          <w:rFonts w:eastAsia="Adobe Myungjo Std M"/>
        </w:rPr>
        <w:t xml:space="preserve"> </w:t>
      </w:r>
      <w:r w:rsidRPr="00A7637D">
        <w:rPr>
          <w:rFonts w:eastAsia="Adobe Myungjo Std M"/>
        </w:rPr>
        <w:t>Manchester : Manchester University Press</w:t>
      </w:r>
      <w:r w:rsidR="00C022E1">
        <w:rPr>
          <w:rFonts w:eastAsia="Adobe Myungjo Std M"/>
        </w:rPr>
        <w:t>.</w:t>
      </w:r>
    </w:p>
    <w:p w14:paraId="15245A8B" w14:textId="77777777" w:rsidR="000057F2" w:rsidRPr="00A7637D" w:rsidRDefault="000057F2" w:rsidP="000057F2">
      <w:pPr>
        <w:pStyle w:val="NoSpacing"/>
        <w:spacing w:line="360" w:lineRule="auto"/>
        <w:rPr>
          <w:rFonts w:eastAsia="Adobe Myungjo Std M"/>
        </w:rPr>
      </w:pPr>
    </w:p>
    <w:p w14:paraId="2EB238A0" w14:textId="42410478" w:rsidR="000057F2" w:rsidRPr="00315D96" w:rsidRDefault="000057F2" w:rsidP="000057F2">
      <w:pPr>
        <w:pStyle w:val="NoSpacing"/>
        <w:spacing w:line="360" w:lineRule="auto"/>
        <w:rPr>
          <w:rFonts w:eastAsia="Adobe Myungjo Std M"/>
        </w:rPr>
      </w:pPr>
      <w:r w:rsidRPr="00315D96">
        <w:rPr>
          <w:rFonts w:eastAsia="Adobe Myungjo Std M"/>
        </w:rPr>
        <w:t>Mason, P.</w:t>
      </w:r>
      <w:r w:rsidR="00163BE5">
        <w:rPr>
          <w:rFonts w:eastAsia="Adobe Myungjo Std M"/>
        </w:rPr>
        <w:t>,</w:t>
      </w:r>
      <w:r w:rsidRPr="00315D96">
        <w:rPr>
          <w:rFonts w:eastAsia="Adobe Myungjo Std M"/>
        </w:rPr>
        <w:t xml:space="preserve"> Ferguson, H., Morris K., Munton, T. and Sen. R. (2017)</w:t>
      </w:r>
      <w:r w:rsidR="00C022E1">
        <w:rPr>
          <w:rFonts w:eastAsia="Adobe Myungjo Std M"/>
        </w:rPr>
        <w:t>.</w:t>
      </w:r>
      <w:r w:rsidRPr="00315D96">
        <w:rPr>
          <w:rFonts w:eastAsia="Adobe Myungjo Std M"/>
        </w:rPr>
        <w:t xml:space="preserve"> </w:t>
      </w:r>
      <w:r w:rsidRPr="00C022E1">
        <w:rPr>
          <w:rFonts w:eastAsia="Adobe Myungjo Std M"/>
          <w:i/>
          <w:iCs/>
        </w:rPr>
        <w:t xml:space="preserve">Leeds </w:t>
      </w:r>
      <w:r w:rsidR="00C022E1">
        <w:rPr>
          <w:rFonts w:eastAsia="Adobe Myungjo Std M"/>
          <w:i/>
          <w:iCs/>
        </w:rPr>
        <w:t>F</w:t>
      </w:r>
      <w:r w:rsidRPr="00C022E1">
        <w:rPr>
          <w:rFonts w:eastAsia="Adobe Myungjo Std M"/>
          <w:i/>
          <w:iCs/>
        </w:rPr>
        <w:t xml:space="preserve">amily </w:t>
      </w:r>
      <w:r w:rsidR="00C022E1">
        <w:rPr>
          <w:rFonts w:eastAsia="Adobe Myungjo Std M"/>
          <w:i/>
          <w:iCs/>
        </w:rPr>
        <w:t>V</w:t>
      </w:r>
      <w:r w:rsidRPr="00C022E1">
        <w:rPr>
          <w:rFonts w:eastAsia="Adobe Myungjo Std M"/>
          <w:i/>
          <w:iCs/>
        </w:rPr>
        <w:t>alued</w:t>
      </w:r>
      <w:r w:rsidR="00C022E1" w:rsidRPr="00C022E1">
        <w:rPr>
          <w:rFonts w:eastAsia="Adobe Myungjo Std M"/>
          <w:i/>
          <w:iCs/>
        </w:rPr>
        <w:t>,</w:t>
      </w:r>
      <w:r w:rsidRPr="00C022E1">
        <w:rPr>
          <w:rFonts w:eastAsia="Adobe Myungjo Std M"/>
          <w:i/>
          <w:iCs/>
        </w:rPr>
        <w:t xml:space="preserve"> Evaluation </w:t>
      </w:r>
      <w:r w:rsidR="00C022E1" w:rsidRPr="00C022E1">
        <w:rPr>
          <w:rFonts w:eastAsia="Adobe Myungjo Std M"/>
          <w:i/>
          <w:iCs/>
        </w:rPr>
        <w:t>r</w:t>
      </w:r>
      <w:r w:rsidRPr="00C022E1">
        <w:rPr>
          <w:rFonts w:eastAsia="Adobe Myungjo Std M"/>
          <w:i/>
          <w:iCs/>
        </w:rPr>
        <w:t>eport DFE-RR567</w:t>
      </w:r>
      <w:r w:rsidR="00C022E1">
        <w:rPr>
          <w:rFonts w:eastAsia="Adobe Myungjo Std M"/>
        </w:rPr>
        <w:t>.</w:t>
      </w:r>
      <w:r w:rsidRPr="00315D96">
        <w:rPr>
          <w:rFonts w:eastAsia="Adobe Myungjo Std M"/>
        </w:rPr>
        <w:t xml:space="preserve"> London: Department of Education</w:t>
      </w:r>
      <w:r w:rsidR="00C022E1">
        <w:rPr>
          <w:rFonts w:eastAsia="Adobe Myungjo Std M"/>
        </w:rPr>
        <w:t>.</w:t>
      </w:r>
    </w:p>
    <w:p w14:paraId="06331976" w14:textId="77777777" w:rsidR="000057F2" w:rsidRPr="00315D96" w:rsidRDefault="000057F2" w:rsidP="000057F2">
      <w:pPr>
        <w:pStyle w:val="NoSpacing"/>
        <w:spacing w:line="360" w:lineRule="auto"/>
        <w:rPr>
          <w:rFonts w:eastAsia="Adobe Myungjo Std M"/>
        </w:rPr>
      </w:pPr>
    </w:p>
    <w:p w14:paraId="35D041D1" w14:textId="27788CAA" w:rsidR="000057F2" w:rsidRDefault="000057F2" w:rsidP="000057F2">
      <w:pPr>
        <w:pStyle w:val="NoSpacing"/>
        <w:spacing w:line="360" w:lineRule="auto"/>
        <w:rPr>
          <w:rFonts w:eastAsia="Adobe Myungjo Std M"/>
        </w:rPr>
      </w:pPr>
      <w:r w:rsidRPr="006E1879">
        <w:rPr>
          <w:rFonts w:eastAsia="Adobe Myungjo Std M"/>
        </w:rPr>
        <w:t xml:space="preserve">Mason, J. </w:t>
      </w:r>
      <w:r w:rsidR="00C022E1">
        <w:rPr>
          <w:rFonts w:eastAsia="Adobe Myungjo Std M"/>
        </w:rPr>
        <w:t>(</w:t>
      </w:r>
      <w:r w:rsidRPr="006E1879">
        <w:rPr>
          <w:rFonts w:eastAsia="Adobe Myungjo Std M"/>
        </w:rPr>
        <w:t>2006</w:t>
      </w:r>
      <w:r w:rsidR="00C022E1">
        <w:rPr>
          <w:rFonts w:eastAsia="Adobe Myungjo Std M"/>
        </w:rPr>
        <w:t>)</w:t>
      </w:r>
      <w:r w:rsidRPr="006E1879">
        <w:rPr>
          <w:rFonts w:eastAsia="Adobe Myungjo Std M"/>
        </w:rPr>
        <w:t>. Mixing methods in a qualitatively driven way. </w:t>
      </w:r>
      <w:r w:rsidRPr="006E1879">
        <w:rPr>
          <w:rFonts w:eastAsia="Adobe Myungjo Std M"/>
          <w:i/>
          <w:iCs/>
        </w:rPr>
        <w:t xml:space="preserve">Qualitative </w:t>
      </w:r>
      <w:r w:rsidR="00C022E1">
        <w:rPr>
          <w:rFonts w:eastAsia="Adobe Myungjo Std M"/>
          <w:i/>
          <w:iCs/>
        </w:rPr>
        <w:t>R</w:t>
      </w:r>
      <w:r w:rsidRPr="006E1879">
        <w:rPr>
          <w:rFonts w:eastAsia="Adobe Myungjo Std M"/>
          <w:i/>
          <w:iCs/>
        </w:rPr>
        <w:t>esearch</w:t>
      </w:r>
      <w:r w:rsidR="00C022E1">
        <w:rPr>
          <w:rFonts w:eastAsia="Adobe Myungjo Std M"/>
        </w:rPr>
        <w:t xml:space="preserve">. </w:t>
      </w:r>
      <w:r w:rsidRPr="00C022E1">
        <w:rPr>
          <w:rFonts w:eastAsia="Adobe Myungjo Std M"/>
          <w:b/>
          <w:bCs/>
          <w:i/>
          <w:iCs/>
        </w:rPr>
        <w:t>6</w:t>
      </w:r>
      <w:r w:rsidR="00990E03">
        <w:rPr>
          <w:rFonts w:eastAsia="Adobe Myungjo Std M"/>
          <w:b/>
          <w:bCs/>
          <w:i/>
          <w:iCs/>
        </w:rPr>
        <w:t xml:space="preserve"> </w:t>
      </w:r>
      <w:r w:rsidRPr="006E1879">
        <w:rPr>
          <w:rFonts w:eastAsia="Adobe Myungjo Std M"/>
        </w:rPr>
        <w:t>(1),</w:t>
      </w:r>
      <w:r w:rsidR="00C022E1">
        <w:rPr>
          <w:rFonts w:eastAsia="Adobe Myungjo Std M"/>
        </w:rPr>
        <w:t xml:space="preserve"> </w:t>
      </w:r>
      <w:r w:rsidRPr="006E1879">
        <w:rPr>
          <w:rFonts w:eastAsia="Adobe Myungjo Std M"/>
        </w:rPr>
        <w:t>9-25.</w:t>
      </w:r>
    </w:p>
    <w:p w14:paraId="27FEB7D8" w14:textId="77777777" w:rsidR="00C022E1" w:rsidRDefault="00C022E1" w:rsidP="000057F2">
      <w:pPr>
        <w:pStyle w:val="NoSpacing"/>
        <w:spacing w:line="360" w:lineRule="auto"/>
        <w:rPr>
          <w:rFonts w:eastAsia="Adobe Myungjo Std M"/>
        </w:rPr>
      </w:pPr>
    </w:p>
    <w:p w14:paraId="1179AD7E" w14:textId="2702330D" w:rsidR="000057F2" w:rsidRPr="00315D96" w:rsidRDefault="000057F2" w:rsidP="000057F2">
      <w:pPr>
        <w:pStyle w:val="NoSpacing"/>
        <w:spacing w:line="360" w:lineRule="auto"/>
        <w:rPr>
          <w:rFonts w:eastAsia="Adobe Myungjo Std M"/>
        </w:rPr>
      </w:pPr>
      <w:r w:rsidRPr="00315D96">
        <w:rPr>
          <w:rFonts w:eastAsia="Adobe Myungjo Std M"/>
        </w:rPr>
        <w:t>Mason, J. (2018)</w:t>
      </w:r>
      <w:r w:rsidR="00C022E1">
        <w:rPr>
          <w:rFonts w:eastAsia="Adobe Myungjo Std M"/>
        </w:rPr>
        <w:t>.</w:t>
      </w:r>
      <w:r w:rsidRPr="00315D96">
        <w:rPr>
          <w:rFonts w:eastAsia="Adobe Myungjo Std M"/>
        </w:rPr>
        <w:t xml:space="preserve"> </w:t>
      </w:r>
      <w:r w:rsidRPr="00C022E1">
        <w:rPr>
          <w:rFonts w:eastAsia="Adobe Myungjo Std M"/>
          <w:i/>
          <w:iCs/>
        </w:rPr>
        <w:t>Qualitative Researching</w:t>
      </w:r>
      <w:r w:rsidRPr="00315D96">
        <w:rPr>
          <w:rFonts w:eastAsia="Adobe Myungjo Std M"/>
        </w:rPr>
        <w:t xml:space="preserve">, </w:t>
      </w:r>
      <w:r w:rsidR="00C022E1">
        <w:rPr>
          <w:rFonts w:eastAsia="Adobe Myungjo Std M"/>
        </w:rPr>
        <w:t>3rd e</w:t>
      </w:r>
      <w:r w:rsidRPr="00315D96">
        <w:rPr>
          <w:rFonts w:eastAsia="Adobe Myungjo Std M"/>
        </w:rPr>
        <w:t>d</w:t>
      </w:r>
      <w:r w:rsidR="00C022E1">
        <w:rPr>
          <w:rFonts w:eastAsia="Adobe Myungjo Std M"/>
        </w:rPr>
        <w:t>.</w:t>
      </w:r>
      <w:r w:rsidRPr="00315D96">
        <w:rPr>
          <w:rFonts w:eastAsia="Adobe Myungjo Std M"/>
        </w:rPr>
        <w:t xml:space="preserve"> London: Sage.</w:t>
      </w:r>
    </w:p>
    <w:p w14:paraId="040187F4" w14:textId="77777777" w:rsidR="000057F2" w:rsidRPr="00315D96" w:rsidRDefault="000057F2" w:rsidP="000057F2">
      <w:pPr>
        <w:pStyle w:val="NoSpacing"/>
        <w:spacing w:line="360" w:lineRule="auto"/>
        <w:rPr>
          <w:rFonts w:eastAsia="Adobe Myungjo Std M"/>
        </w:rPr>
      </w:pPr>
    </w:p>
    <w:p w14:paraId="49C95290" w14:textId="286824B7" w:rsidR="000057F2" w:rsidRPr="00315D96" w:rsidRDefault="000057F2" w:rsidP="000057F2">
      <w:pPr>
        <w:pStyle w:val="NoSpacing"/>
        <w:spacing w:line="360" w:lineRule="auto"/>
        <w:rPr>
          <w:rFonts w:eastAsia="Adobe Myungjo Std M"/>
        </w:rPr>
      </w:pPr>
      <w:r w:rsidRPr="00315D96">
        <w:rPr>
          <w:rFonts w:eastAsia="Adobe Myungjo Std M"/>
        </w:rPr>
        <w:t>Maxwell, J. A. (2012)</w:t>
      </w:r>
      <w:r w:rsidR="00C022E1">
        <w:rPr>
          <w:rFonts w:eastAsia="Adobe Myungjo Std M"/>
        </w:rPr>
        <w:t>.</w:t>
      </w:r>
      <w:r w:rsidRPr="00315D96">
        <w:rPr>
          <w:rFonts w:eastAsia="Adobe Myungjo Std M"/>
        </w:rPr>
        <w:t xml:space="preserve"> </w:t>
      </w:r>
      <w:r w:rsidRPr="00C022E1">
        <w:rPr>
          <w:rFonts w:eastAsia="Adobe Myungjo Std M"/>
          <w:i/>
          <w:iCs/>
        </w:rPr>
        <w:t xml:space="preserve">A </w:t>
      </w:r>
      <w:r w:rsidR="00C022E1" w:rsidRPr="00C022E1">
        <w:rPr>
          <w:rFonts w:eastAsia="Adobe Myungjo Std M"/>
          <w:i/>
          <w:iCs/>
        </w:rPr>
        <w:t>r</w:t>
      </w:r>
      <w:r w:rsidRPr="00C022E1">
        <w:rPr>
          <w:rFonts w:eastAsia="Adobe Myungjo Std M"/>
          <w:i/>
          <w:iCs/>
        </w:rPr>
        <w:t xml:space="preserve">ealist </w:t>
      </w:r>
      <w:r w:rsidR="00C022E1" w:rsidRPr="00C022E1">
        <w:rPr>
          <w:rFonts w:eastAsia="Adobe Myungjo Std M"/>
          <w:i/>
          <w:iCs/>
        </w:rPr>
        <w:t>a</w:t>
      </w:r>
      <w:r w:rsidRPr="00C022E1">
        <w:rPr>
          <w:rFonts w:eastAsia="Adobe Myungjo Std M"/>
          <w:i/>
          <w:iCs/>
        </w:rPr>
        <w:t xml:space="preserve">pproach for </w:t>
      </w:r>
      <w:r w:rsidR="00C022E1" w:rsidRPr="00C022E1">
        <w:rPr>
          <w:rFonts w:eastAsia="Adobe Myungjo Std M"/>
          <w:i/>
          <w:iCs/>
        </w:rPr>
        <w:t>q</w:t>
      </w:r>
      <w:r w:rsidRPr="00C022E1">
        <w:rPr>
          <w:rFonts w:eastAsia="Adobe Myungjo Std M"/>
          <w:i/>
          <w:iCs/>
        </w:rPr>
        <w:t xml:space="preserve">ualitative </w:t>
      </w:r>
      <w:r w:rsidR="00C022E1" w:rsidRPr="00C022E1">
        <w:rPr>
          <w:rFonts w:eastAsia="Adobe Myungjo Std M"/>
          <w:i/>
          <w:iCs/>
        </w:rPr>
        <w:t>r</w:t>
      </w:r>
      <w:r w:rsidRPr="00C022E1">
        <w:rPr>
          <w:rFonts w:eastAsia="Adobe Myungjo Std M"/>
          <w:i/>
          <w:iCs/>
        </w:rPr>
        <w:t>esearch</w:t>
      </w:r>
      <w:r w:rsidR="00C022E1">
        <w:rPr>
          <w:rFonts w:eastAsia="Adobe Myungjo Std M"/>
        </w:rPr>
        <w:t xml:space="preserve">. </w:t>
      </w:r>
      <w:r w:rsidRPr="00315D96">
        <w:rPr>
          <w:rFonts w:eastAsia="Adobe Myungjo Std M"/>
        </w:rPr>
        <w:t>London: Sage</w:t>
      </w:r>
      <w:r w:rsidR="00C022E1">
        <w:rPr>
          <w:rFonts w:eastAsia="Adobe Myungjo Std M"/>
        </w:rPr>
        <w:t>.</w:t>
      </w:r>
    </w:p>
    <w:p w14:paraId="4B713D9F" w14:textId="77777777" w:rsidR="000057F2" w:rsidRPr="00315D96" w:rsidRDefault="000057F2" w:rsidP="000057F2">
      <w:pPr>
        <w:pStyle w:val="NoSpacing"/>
        <w:spacing w:line="360" w:lineRule="auto"/>
        <w:rPr>
          <w:rFonts w:eastAsia="Adobe Myungjo Std M"/>
        </w:rPr>
      </w:pPr>
    </w:p>
    <w:p w14:paraId="5255D866" w14:textId="77CD3722" w:rsidR="000057F2" w:rsidRPr="00315D96" w:rsidRDefault="000057F2" w:rsidP="000057F2">
      <w:pPr>
        <w:pStyle w:val="NoSpacing"/>
        <w:spacing w:line="360" w:lineRule="auto"/>
        <w:rPr>
          <w:rFonts w:eastAsia="Adobe Myungjo Std M"/>
        </w:rPr>
      </w:pPr>
      <w:r w:rsidRPr="00315D96">
        <w:rPr>
          <w:rFonts w:eastAsia="Adobe Myungjo Std M"/>
        </w:rPr>
        <w:t xml:space="preserve">May, T. and Powell, J. (2008). </w:t>
      </w:r>
      <w:r w:rsidRPr="00C022E1">
        <w:rPr>
          <w:rFonts w:eastAsia="Adobe Myungjo Std M"/>
          <w:i/>
          <w:iCs/>
        </w:rPr>
        <w:t>Situating social theory</w:t>
      </w:r>
      <w:r w:rsidRPr="00315D96">
        <w:rPr>
          <w:rFonts w:eastAsia="Adobe Myungjo Std M"/>
        </w:rPr>
        <w:t xml:space="preserve">, 2nd </w:t>
      </w:r>
      <w:r w:rsidR="00C022E1">
        <w:rPr>
          <w:rFonts w:eastAsia="Adobe Myungjo Std M"/>
        </w:rPr>
        <w:t>e</w:t>
      </w:r>
      <w:r w:rsidRPr="00315D96">
        <w:rPr>
          <w:rFonts w:eastAsia="Adobe Myungjo Std M"/>
        </w:rPr>
        <w:t xml:space="preserve">d. Maidenhead: Open University </w:t>
      </w:r>
      <w:r w:rsidR="000F6D62" w:rsidRPr="00315D96">
        <w:rPr>
          <w:rFonts w:eastAsia="Adobe Myungjo Std M"/>
        </w:rPr>
        <w:t>Press</w:t>
      </w:r>
      <w:r w:rsidRPr="00315D96">
        <w:rPr>
          <w:rFonts w:eastAsia="Adobe Myungjo Std M"/>
        </w:rPr>
        <w:t xml:space="preserve"> /McGraw-Hill Education</w:t>
      </w:r>
      <w:r w:rsidR="00C022E1">
        <w:rPr>
          <w:rFonts w:eastAsia="Adobe Myungjo Std M"/>
        </w:rPr>
        <w:t>.</w:t>
      </w:r>
    </w:p>
    <w:p w14:paraId="425BA083" w14:textId="77777777" w:rsidR="000057F2" w:rsidRPr="00315D96" w:rsidRDefault="000057F2" w:rsidP="000057F2">
      <w:pPr>
        <w:pStyle w:val="NoSpacing"/>
        <w:spacing w:line="360" w:lineRule="auto"/>
        <w:rPr>
          <w:rFonts w:eastAsia="Adobe Myungjo Std M"/>
        </w:rPr>
      </w:pPr>
    </w:p>
    <w:p w14:paraId="5029AB2A" w14:textId="0A36ECD4" w:rsidR="000057F2" w:rsidRPr="00315D96" w:rsidRDefault="000057F2" w:rsidP="000057F2">
      <w:pPr>
        <w:pStyle w:val="NoSpacing"/>
        <w:spacing w:line="360" w:lineRule="auto"/>
        <w:rPr>
          <w:rFonts w:eastAsia="Adobe Myungjo Std M"/>
        </w:rPr>
      </w:pPr>
      <w:r w:rsidRPr="00315D96">
        <w:rPr>
          <w:rFonts w:eastAsia="Adobe Myungjo Std M"/>
        </w:rPr>
        <w:t>McSherry, D. (2007)</w:t>
      </w:r>
      <w:r w:rsidR="00C022E1">
        <w:rPr>
          <w:rFonts w:eastAsia="Adobe Myungjo Std M"/>
        </w:rPr>
        <w:t>.</w:t>
      </w:r>
      <w:r w:rsidRPr="00315D96">
        <w:rPr>
          <w:rFonts w:eastAsia="Adobe Myungjo Std M"/>
        </w:rPr>
        <w:t xml:space="preserve"> Understanding and addressing the “neglect of neglect”: why are we making a mole-hill out of a mountain? </w:t>
      </w:r>
      <w:r w:rsidRPr="00C022E1">
        <w:rPr>
          <w:rFonts w:eastAsia="Adobe Myungjo Std M"/>
          <w:i/>
          <w:iCs/>
        </w:rPr>
        <w:t xml:space="preserve">Child </w:t>
      </w:r>
      <w:r w:rsidR="00C022E1" w:rsidRPr="00C022E1">
        <w:rPr>
          <w:rFonts w:eastAsia="Adobe Myungjo Std M"/>
          <w:i/>
          <w:iCs/>
        </w:rPr>
        <w:t>A</w:t>
      </w:r>
      <w:r w:rsidRPr="00C022E1">
        <w:rPr>
          <w:rFonts w:eastAsia="Adobe Myungjo Std M"/>
          <w:i/>
          <w:iCs/>
        </w:rPr>
        <w:t xml:space="preserve">buse &amp; </w:t>
      </w:r>
      <w:r w:rsidR="00C022E1" w:rsidRPr="00C022E1">
        <w:rPr>
          <w:rFonts w:eastAsia="Adobe Myungjo Std M"/>
          <w:i/>
          <w:iCs/>
        </w:rPr>
        <w:t>N</w:t>
      </w:r>
      <w:r w:rsidRPr="00C022E1">
        <w:rPr>
          <w:rFonts w:eastAsia="Adobe Myungjo Std M"/>
          <w:i/>
          <w:iCs/>
        </w:rPr>
        <w:t>eglect</w:t>
      </w:r>
      <w:r w:rsidRPr="00315D96">
        <w:rPr>
          <w:rFonts w:eastAsia="Adobe Myungjo Std M"/>
        </w:rPr>
        <w:t xml:space="preserve">. </w:t>
      </w:r>
      <w:r w:rsidRPr="00C022E1">
        <w:rPr>
          <w:rFonts w:eastAsia="Adobe Myungjo Std M"/>
          <w:b/>
          <w:bCs/>
        </w:rPr>
        <w:t>31</w:t>
      </w:r>
      <w:r w:rsidRPr="00315D96">
        <w:rPr>
          <w:rFonts w:eastAsia="Adobe Myungjo Std M"/>
        </w:rPr>
        <w:t>(6), 607–614.</w:t>
      </w:r>
    </w:p>
    <w:p w14:paraId="69984179" w14:textId="77777777" w:rsidR="000057F2" w:rsidRPr="00315D96" w:rsidRDefault="000057F2" w:rsidP="000057F2">
      <w:pPr>
        <w:pStyle w:val="NoSpacing"/>
        <w:spacing w:line="360" w:lineRule="auto"/>
        <w:rPr>
          <w:rFonts w:eastAsia="Adobe Myungjo Std M"/>
        </w:rPr>
      </w:pPr>
    </w:p>
    <w:p w14:paraId="1114A949" w14:textId="78284173" w:rsidR="000057F2" w:rsidRPr="00315D96" w:rsidRDefault="000057F2" w:rsidP="000057F2">
      <w:pPr>
        <w:pStyle w:val="NoSpacing"/>
        <w:spacing w:line="360" w:lineRule="auto"/>
        <w:rPr>
          <w:rFonts w:eastAsia="Adobe Myungjo Std M"/>
        </w:rPr>
      </w:pPr>
      <w:r w:rsidRPr="00315D96">
        <w:rPr>
          <w:rFonts w:eastAsia="Adobe Myungjo Std M"/>
        </w:rPr>
        <w:t>Mingers, J. (2006)</w:t>
      </w:r>
      <w:r w:rsidR="00C022E1">
        <w:rPr>
          <w:rFonts w:eastAsia="Adobe Myungjo Std M"/>
        </w:rPr>
        <w:t>.</w:t>
      </w:r>
      <w:r w:rsidRPr="00315D96">
        <w:rPr>
          <w:rFonts w:eastAsia="Adobe Myungjo Std M"/>
        </w:rPr>
        <w:t xml:space="preserve"> </w:t>
      </w:r>
      <w:r w:rsidRPr="00C022E1">
        <w:rPr>
          <w:rFonts w:eastAsia="Adobe Myungjo Std M"/>
          <w:i/>
          <w:iCs/>
        </w:rPr>
        <w:t>Realising systems thinking: Knowledge and action in management science</w:t>
      </w:r>
      <w:r w:rsidRPr="00315D96">
        <w:rPr>
          <w:rFonts w:eastAsia="Adobe Myungjo Std M"/>
        </w:rPr>
        <w:t>. New York: Springer Science.</w:t>
      </w:r>
    </w:p>
    <w:p w14:paraId="60AEFF54" w14:textId="77777777" w:rsidR="000057F2" w:rsidRPr="00315D96" w:rsidRDefault="000057F2" w:rsidP="000057F2">
      <w:pPr>
        <w:pStyle w:val="NoSpacing"/>
        <w:spacing w:line="360" w:lineRule="auto"/>
        <w:rPr>
          <w:rFonts w:eastAsia="Adobe Myungjo Std M"/>
        </w:rPr>
      </w:pPr>
    </w:p>
    <w:p w14:paraId="348620FE" w14:textId="770CA91E" w:rsidR="000057F2" w:rsidRPr="00315D96" w:rsidRDefault="000057F2" w:rsidP="000057F2">
      <w:pPr>
        <w:pStyle w:val="NoSpacing"/>
        <w:spacing w:line="360" w:lineRule="auto"/>
        <w:rPr>
          <w:rFonts w:eastAsia="Adobe Myungjo Std M"/>
        </w:rPr>
      </w:pPr>
      <w:r w:rsidRPr="00315D96">
        <w:rPr>
          <w:rFonts w:eastAsia="Adobe Myungjo Std M"/>
        </w:rPr>
        <w:t>Morris</w:t>
      </w:r>
      <w:r w:rsidR="00163BE5">
        <w:rPr>
          <w:rFonts w:eastAsia="Adobe Myungjo Std M"/>
        </w:rPr>
        <w:t>,</w:t>
      </w:r>
      <w:r w:rsidRPr="00315D96">
        <w:rPr>
          <w:rFonts w:eastAsia="Adobe Myungjo Std M"/>
        </w:rPr>
        <w:t xml:space="preserve"> K</w:t>
      </w:r>
      <w:r w:rsidR="00C022E1">
        <w:rPr>
          <w:rFonts w:eastAsia="Adobe Myungjo Std M"/>
        </w:rPr>
        <w:t>.</w:t>
      </w:r>
      <w:r w:rsidRPr="00315D96">
        <w:rPr>
          <w:rFonts w:eastAsia="Adobe Myungjo Std M"/>
        </w:rPr>
        <w:t>, Mason</w:t>
      </w:r>
      <w:r w:rsidR="00163BE5">
        <w:rPr>
          <w:rFonts w:eastAsia="Adobe Myungjo Std M"/>
        </w:rPr>
        <w:t>,</w:t>
      </w:r>
      <w:r w:rsidRPr="00315D96">
        <w:rPr>
          <w:rFonts w:eastAsia="Adobe Myungjo Std M"/>
        </w:rPr>
        <w:t xml:space="preserve"> W</w:t>
      </w:r>
      <w:r w:rsidR="00C022E1">
        <w:rPr>
          <w:rFonts w:eastAsia="Adobe Myungjo Std M"/>
        </w:rPr>
        <w:t>.</w:t>
      </w:r>
      <w:r w:rsidRPr="00315D96">
        <w:rPr>
          <w:rFonts w:eastAsia="Adobe Myungjo Std M"/>
        </w:rPr>
        <w:t>, Bywaters</w:t>
      </w:r>
      <w:r w:rsidR="00163BE5">
        <w:rPr>
          <w:rFonts w:eastAsia="Adobe Myungjo Std M"/>
        </w:rPr>
        <w:t>,</w:t>
      </w:r>
      <w:r w:rsidRPr="00315D96">
        <w:rPr>
          <w:rFonts w:eastAsia="Adobe Myungjo Std M"/>
        </w:rPr>
        <w:t xml:space="preserve"> P</w:t>
      </w:r>
      <w:r w:rsidR="00C022E1">
        <w:rPr>
          <w:rFonts w:eastAsia="Adobe Myungjo Std M"/>
        </w:rPr>
        <w:t>.</w:t>
      </w:r>
      <w:r w:rsidRPr="00315D96">
        <w:rPr>
          <w:rFonts w:eastAsia="Adobe Myungjo Std M"/>
        </w:rPr>
        <w:t>, Featherstone</w:t>
      </w:r>
      <w:r w:rsidR="00163BE5">
        <w:rPr>
          <w:rFonts w:eastAsia="Adobe Myungjo Std M"/>
        </w:rPr>
        <w:t>,</w:t>
      </w:r>
      <w:r w:rsidRPr="00315D96">
        <w:rPr>
          <w:rFonts w:eastAsia="Adobe Myungjo Std M"/>
        </w:rPr>
        <w:t xml:space="preserve"> B</w:t>
      </w:r>
      <w:r w:rsidR="00C022E1">
        <w:rPr>
          <w:rFonts w:eastAsia="Adobe Myungjo Std M"/>
        </w:rPr>
        <w:t>.</w:t>
      </w:r>
      <w:r w:rsidRPr="00315D96">
        <w:rPr>
          <w:rFonts w:eastAsia="Adobe Myungjo Std M"/>
        </w:rPr>
        <w:t>, Daniel</w:t>
      </w:r>
      <w:r w:rsidR="00163BE5">
        <w:rPr>
          <w:rFonts w:eastAsia="Adobe Myungjo Std M"/>
        </w:rPr>
        <w:t>,</w:t>
      </w:r>
      <w:r w:rsidRPr="00315D96">
        <w:rPr>
          <w:rFonts w:eastAsia="Adobe Myungjo Std M"/>
        </w:rPr>
        <w:t xml:space="preserve"> B</w:t>
      </w:r>
      <w:r w:rsidR="00C022E1">
        <w:rPr>
          <w:rFonts w:eastAsia="Adobe Myungjo Std M"/>
        </w:rPr>
        <w:t>.</w:t>
      </w:r>
      <w:r w:rsidRPr="00315D96">
        <w:rPr>
          <w:rFonts w:eastAsia="Adobe Myungjo Std M"/>
        </w:rPr>
        <w:t>, Brady</w:t>
      </w:r>
      <w:r w:rsidR="00163BE5">
        <w:rPr>
          <w:rFonts w:eastAsia="Adobe Myungjo Std M"/>
        </w:rPr>
        <w:t>,</w:t>
      </w:r>
      <w:r w:rsidRPr="00315D96">
        <w:rPr>
          <w:rFonts w:eastAsia="Adobe Myungjo Std M"/>
        </w:rPr>
        <w:t xml:space="preserve"> G</w:t>
      </w:r>
      <w:r w:rsidR="00C022E1">
        <w:rPr>
          <w:rFonts w:eastAsia="Adobe Myungjo Std M"/>
        </w:rPr>
        <w:t>.</w:t>
      </w:r>
      <w:r w:rsidRPr="00315D96">
        <w:rPr>
          <w:rFonts w:eastAsia="Adobe Myungjo Std M"/>
        </w:rPr>
        <w:t>, Bunting</w:t>
      </w:r>
      <w:r w:rsidR="00163BE5">
        <w:rPr>
          <w:rFonts w:eastAsia="Adobe Myungjo Std M"/>
        </w:rPr>
        <w:t>,</w:t>
      </w:r>
      <w:r w:rsidRPr="00315D96">
        <w:rPr>
          <w:rFonts w:eastAsia="Adobe Myungjo Std M"/>
        </w:rPr>
        <w:t xml:space="preserve"> L</w:t>
      </w:r>
      <w:r w:rsidR="00C022E1">
        <w:rPr>
          <w:rFonts w:eastAsia="Adobe Myungjo Std M"/>
        </w:rPr>
        <w:t>.</w:t>
      </w:r>
      <w:r w:rsidRPr="00315D96">
        <w:rPr>
          <w:rFonts w:eastAsia="Adobe Myungjo Std M"/>
        </w:rPr>
        <w:t>, Hooper</w:t>
      </w:r>
      <w:r w:rsidR="00163BE5">
        <w:rPr>
          <w:rFonts w:eastAsia="Adobe Myungjo Std M"/>
        </w:rPr>
        <w:t>,</w:t>
      </w:r>
      <w:r w:rsidRPr="00315D96">
        <w:rPr>
          <w:rFonts w:eastAsia="Adobe Myungjo Std M"/>
        </w:rPr>
        <w:t xml:space="preserve"> J</w:t>
      </w:r>
      <w:r w:rsidR="00C022E1">
        <w:rPr>
          <w:rFonts w:eastAsia="Adobe Myungjo Std M"/>
        </w:rPr>
        <w:t>.</w:t>
      </w:r>
      <w:r w:rsidRPr="00315D96">
        <w:rPr>
          <w:rFonts w:eastAsia="Adobe Myungjo Std M"/>
        </w:rPr>
        <w:t>, Mirza</w:t>
      </w:r>
      <w:r w:rsidR="00163BE5">
        <w:rPr>
          <w:rFonts w:eastAsia="Adobe Myungjo Std M"/>
        </w:rPr>
        <w:t>,</w:t>
      </w:r>
      <w:r w:rsidRPr="00315D96">
        <w:rPr>
          <w:rFonts w:eastAsia="Adobe Myungjo Std M"/>
        </w:rPr>
        <w:t xml:space="preserve"> N</w:t>
      </w:r>
      <w:r w:rsidR="00C022E1">
        <w:rPr>
          <w:rFonts w:eastAsia="Adobe Myungjo Std M"/>
        </w:rPr>
        <w:t>.</w:t>
      </w:r>
      <w:r w:rsidRPr="00315D96">
        <w:rPr>
          <w:rFonts w:eastAsia="Adobe Myungjo Std M"/>
        </w:rPr>
        <w:t>, Scourfield</w:t>
      </w:r>
      <w:r w:rsidR="00163BE5">
        <w:rPr>
          <w:rFonts w:eastAsia="Adobe Myungjo Std M"/>
        </w:rPr>
        <w:t>,</w:t>
      </w:r>
      <w:r w:rsidRPr="00315D96">
        <w:rPr>
          <w:rFonts w:eastAsia="Adobe Myungjo Std M"/>
        </w:rPr>
        <w:t xml:space="preserve"> J</w:t>
      </w:r>
      <w:r w:rsidR="00C022E1">
        <w:rPr>
          <w:rFonts w:eastAsia="Adobe Myungjo Std M"/>
        </w:rPr>
        <w:t>.</w:t>
      </w:r>
      <w:r w:rsidRPr="00315D96">
        <w:rPr>
          <w:rFonts w:eastAsia="Adobe Myungjo Std M"/>
        </w:rPr>
        <w:t xml:space="preserve">, </w:t>
      </w:r>
      <w:r w:rsidR="00C022E1">
        <w:rPr>
          <w:rFonts w:eastAsia="Adobe Myungjo Std M"/>
        </w:rPr>
        <w:t xml:space="preserve">and </w:t>
      </w:r>
      <w:r w:rsidRPr="00315D96">
        <w:rPr>
          <w:rFonts w:eastAsia="Adobe Myungjo Std M"/>
        </w:rPr>
        <w:t>Webb C. (2018)</w:t>
      </w:r>
      <w:r w:rsidR="00C022E1">
        <w:rPr>
          <w:rFonts w:eastAsia="Adobe Myungjo Std M"/>
        </w:rPr>
        <w:t>.</w:t>
      </w:r>
      <w:r w:rsidRPr="00315D96">
        <w:rPr>
          <w:rFonts w:eastAsia="Adobe Myungjo Std M"/>
        </w:rPr>
        <w:t xml:space="preserve"> Social work, poverty, and child welfare interventions. </w:t>
      </w:r>
      <w:r w:rsidRPr="00C022E1">
        <w:rPr>
          <w:rFonts w:eastAsia="Adobe Myungjo Std M"/>
          <w:i/>
          <w:iCs/>
        </w:rPr>
        <w:t>Child &amp; Family Social Work</w:t>
      </w:r>
      <w:r w:rsidR="00C022E1">
        <w:rPr>
          <w:rFonts w:eastAsia="Adobe Myungjo Std M"/>
        </w:rPr>
        <w:t>.</w:t>
      </w:r>
      <w:r w:rsidRPr="00315D96">
        <w:rPr>
          <w:rFonts w:eastAsia="Adobe Myungjo Std M"/>
        </w:rPr>
        <w:t xml:space="preserve"> </w:t>
      </w:r>
      <w:r w:rsidRPr="00C022E1">
        <w:rPr>
          <w:rFonts w:eastAsia="Adobe Myungjo Std M"/>
          <w:b/>
          <w:bCs/>
        </w:rPr>
        <w:t>23</w:t>
      </w:r>
      <w:r w:rsidRPr="00315D96">
        <w:rPr>
          <w:rFonts w:eastAsia="Adobe Myungjo Std M"/>
        </w:rPr>
        <w:t>(3)</w:t>
      </w:r>
      <w:r w:rsidR="00C022E1">
        <w:rPr>
          <w:rFonts w:eastAsia="Adobe Myungjo Std M"/>
        </w:rPr>
        <w:t xml:space="preserve">, </w:t>
      </w:r>
      <w:r w:rsidRPr="00315D96">
        <w:rPr>
          <w:rFonts w:eastAsia="Adobe Myungjo Std M"/>
        </w:rPr>
        <w:t>364-72.</w:t>
      </w:r>
    </w:p>
    <w:p w14:paraId="18AC8432" w14:textId="77777777" w:rsidR="000057F2" w:rsidRPr="00315D96" w:rsidRDefault="000057F2" w:rsidP="000057F2">
      <w:pPr>
        <w:pStyle w:val="NoSpacing"/>
        <w:spacing w:line="360" w:lineRule="auto"/>
        <w:rPr>
          <w:rFonts w:eastAsia="Adobe Myungjo Std M"/>
        </w:rPr>
      </w:pPr>
    </w:p>
    <w:p w14:paraId="2D58366D" w14:textId="0D0E4268" w:rsidR="000057F2" w:rsidRPr="00315D96" w:rsidRDefault="000057F2" w:rsidP="000057F2">
      <w:pPr>
        <w:pStyle w:val="NoSpacing"/>
        <w:spacing w:line="360" w:lineRule="auto"/>
        <w:rPr>
          <w:rFonts w:eastAsia="Adobe Myungjo Std M"/>
        </w:rPr>
      </w:pPr>
      <w:r w:rsidRPr="00315D96">
        <w:rPr>
          <w:rFonts w:eastAsia="Adobe Myungjo Std M"/>
        </w:rPr>
        <w:t>Oliver, M., Sapey, B. and Thomas, P. (2012)</w:t>
      </w:r>
      <w:r w:rsidR="00C022E1">
        <w:rPr>
          <w:rFonts w:eastAsia="Adobe Myungjo Std M"/>
        </w:rPr>
        <w:t>.</w:t>
      </w:r>
      <w:r w:rsidRPr="00315D96">
        <w:rPr>
          <w:rFonts w:eastAsia="Adobe Myungjo Std M"/>
        </w:rPr>
        <w:t xml:space="preserve"> </w:t>
      </w:r>
      <w:r w:rsidRPr="00C022E1">
        <w:rPr>
          <w:rFonts w:eastAsia="Adobe Myungjo Std M"/>
          <w:i/>
          <w:iCs/>
        </w:rPr>
        <w:t xml:space="preserve">Social </w:t>
      </w:r>
      <w:r w:rsidR="00C022E1" w:rsidRPr="00C022E1">
        <w:rPr>
          <w:rFonts w:eastAsia="Adobe Myungjo Std M"/>
          <w:i/>
          <w:iCs/>
        </w:rPr>
        <w:t>w</w:t>
      </w:r>
      <w:r w:rsidRPr="00C022E1">
        <w:rPr>
          <w:rFonts w:eastAsia="Adobe Myungjo Std M"/>
          <w:i/>
          <w:iCs/>
        </w:rPr>
        <w:t xml:space="preserve">ork with </w:t>
      </w:r>
      <w:r w:rsidR="00C022E1" w:rsidRPr="00C022E1">
        <w:rPr>
          <w:rFonts w:eastAsia="Adobe Myungjo Std M"/>
          <w:i/>
          <w:iCs/>
        </w:rPr>
        <w:t>d</w:t>
      </w:r>
      <w:r w:rsidRPr="00C022E1">
        <w:rPr>
          <w:rFonts w:eastAsia="Adobe Myungjo Std M"/>
          <w:i/>
          <w:iCs/>
        </w:rPr>
        <w:t>isabled</w:t>
      </w:r>
      <w:r w:rsidR="00C022E1">
        <w:rPr>
          <w:rFonts w:eastAsia="Adobe Myungjo Std M"/>
          <w:i/>
          <w:iCs/>
        </w:rPr>
        <w:t xml:space="preserve"> people</w:t>
      </w:r>
      <w:r w:rsidRPr="00315D96">
        <w:rPr>
          <w:rFonts w:eastAsia="Adobe Myungjo Std M"/>
        </w:rPr>
        <w:t xml:space="preserve">, 4th </w:t>
      </w:r>
      <w:r w:rsidR="00C022E1">
        <w:rPr>
          <w:rFonts w:eastAsia="Adobe Myungjo Std M"/>
        </w:rPr>
        <w:t>e</w:t>
      </w:r>
      <w:r w:rsidRPr="00315D96">
        <w:rPr>
          <w:rFonts w:eastAsia="Adobe Myungjo Std M"/>
        </w:rPr>
        <w:t>d</w:t>
      </w:r>
      <w:r w:rsidR="00C022E1">
        <w:rPr>
          <w:rFonts w:eastAsia="Adobe Myungjo Std M"/>
        </w:rPr>
        <w:t>.</w:t>
      </w:r>
      <w:r w:rsidRPr="00315D96">
        <w:rPr>
          <w:rFonts w:eastAsia="Adobe Myungjo Std M"/>
        </w:rPr>
        <w:t xml:space="preserve"> London: Palgrave</w:t>
      </w:r>
      <w:r w:rsidR="00C022E1">
        <w:rPr>
          <w:rFonts w:eastAsia="Adobe Myungjo Std M"/>
        </w:rPr>
        <w:t>.</w:t>
      </w:r>
    </w:p>
    <w:p w14:paraId="2F404539" w14:textId="711D214F" w:rsidR="000057F2" w:rsidRPr="00315D96" w:rsidRDefault="000057F2" w:rsidP="000057F2">
      <w:pPr>
        <w:pStyle w:val="NoSpacing"/>
        <w:spacing w:line="360" w:lineRule="auto"/>
        <w:rPr>
          <w:rFonts w:eastAsia="Adobe Myungjo Std M"/>
        </w:rPr>
      </w:pPr>
    </w:p>
    <w:p w14:paraId="4FAC783E" w14:textId="7EAC134C" w:rsidR="000057F2" w:rsidRPr="00315D96" w:rsidRDefault="000057F2" w:rsidP="000057F2">
      <w:pPr>
        <w:pStyle w:val="NoSpacing"/>
        <w:spacing w:line="360" w:lineRule="auto"/>
        <w:rPr>
          <w:rFonts w:eastAsia="Adobe Myungjo Std M"/>
        </w:rPr>
      </w:pPr>
      <w:r w:rsidRPr="00315D96">
        <w:rPr>
          <w:rFonts w:eastAsia="Adobe Myungjo Std M"/>
        </w:rPr>
        <w:t>Parton, N. (1985)</w:t>
      </w:r>
      <w:r w:rsidR="00C022E1">
        <w:rPr>
          <w:rFonts w:eastAsia="Adobe Myungjo Std M"/>
        </w:rPr>
        <w:t>.</w:t>
      </w:r>
      <w:r w:rsidRPr="00315D96">
        <w:rPr>
          <w:rFonts w:eastAsia="Adobe Myungjo Std M"/>
        </w:rPr>
        <w:t xml:space="preserve"> </w:t>
      </w:r>
      <w:r w:rsidRPr="00C022E1">
        <w:rPr>
          <w:rFonts w:eastAsia="Adobe Myungjo Std M"/>
          <w:i/>
          <w:iCs/>
        </w:rPr>
        <w:t>The politics of child abuse.</w:t>
      </w:r>
      <w:r w:rsidRPr="00315D96">
        <w:rPr>
          <w:rFonts w:eastAsia="Adobe Myungjo Std M"/>
        </w:rPr>
        <w:t xml:space="preserve"> London:</w:t>
      </w:r>
      <w:r w:rsidR="00C022E1">
        <w:rPr>
          <w:rFonts w:eastAsia="Adobe Myungjo Std M"/>
        </w:rPr>
        <w:t xml:space="preserve"> </w:t>
      </w:r>
      <w:r w:rsidRPr="00315D96">
        <w:rPr>
          <w:rFonts w:eastAsia="Adobe Myungjo Std M"/>
        </w:rPr>
        <w:t>Macmillan.</w:t>
      </w:r>
    </w:p>
    <w:p w14:paraId="268DC8E1" w14:textId="77777777" w:rsidR="000057F2" w:rsidRDefault="000057F2" w:rsidP="000057F2">
      <w:pPr>
        <w:pStyle w:val="NoSpacing"/>
        <w:rPr>
          <w:rFonts w:eastAsia="Adobe Myungjo Std M"/>
        </w:rPr>
      </w:pPr>
    </w:p>
    <w:p w14:paraId="286017DD" w14:textId="288B86C2" w:rsidR="000057F2" w:rsidRDefault="000057F2" w:rsidP="000057F2">
      <w:pPr>
        <w:pStyle w:val="NoSpacing"/>
        <w:spacing w:line="360" w:lineRule="auto"/>
        <w:rPr>
          <w:rFonts w:eastAsia="Adobe Myungjo Std M"/>
        </w:rPr>
      </w:pPr>
      <w:r w:rsidRPr="00E317AA">
        <w:rPr>
          <w:rFonts w:eastAsia="Adobe Myungjo Std M"/>
        </w:rPr>
        <w:t>Parton, N.</w:t>
      </w:r>
      <w:r w:rsidR="0072443A">
        <w:rPr>
          <w:rFonts w:eastAsia="Adobe Myungjo Std M"/>
        </w:rPr>
        <w:t xml:space="preserve"> </w:t>
      </w:r>
      <w:r>
        <w:rPr>
          <w:rFonts w:eastAsia="Adobe Myungjo Std M"/>
        </w:rPr>
        <w:t>(1994)</w:t>
      </w:r>
      <w:r w:rsidR="0072443A">
        <w:rPr>
          <w:rFonts w:eastAsia="Adobe Myungjo Std M"/>
        </w:rPr>
        <w:t>.</w:t>
      </w:r>
      <w:r w:rsidRPr="00E317AA">
        <w:rPr>
          <w:rFonts w:eastAsia="Adobe Myungjo Std M"/>
        </w:rPr>
        <w:t xml:space="preserve"> </w:t>
      </w:r>
      <w:r w:rsidR="0072443A">
        <w:rPr>
          <w:rFonts w:eastAsia="Adobe Myungjo Std M"/>
        </w:rPr>
        <w:t>‘</w:t>
      </w:r>
      <w:r w:rsidRPr="00E317AA">
        <w:rPr>
          <w:rFonts w:eastAsia="Adobe Myungjo Std M"/>
        </w:rPr>
        <w:t>Problematics of government</w:t>
      </w:r>
      <w:r w:rsidR="0072443A">
        <w:rPr>
          <w:rFonts w:eastAsia="Adobe Myungjo Std M"/>
        </w:rPr>
        <w:t>’</w:t>
      </w:r>
      <w:r w:rsidRPr="00E317AA">
        <w:rPr>
          <w:rFonts w:eastAsia="Adobe Myungjo Std M"/>
        </w:rPr>
        <w:t>,</w:t>
      </w:r>
      <w:r w:rsidR="0072443A">
        <w:rPr>
          <w:rFonts w:eastAsia="Adobe Myungjo Std M"/>
        </w:rPr>
        <w:t xml:space="preserve"> </w:t>
      </w:r>
      <w:r w:rsidRPr="00E317AA">
        <w:rPr>
          <w:rFonts w:eastAsia="Adobe Myungjo Std M"/>
        </w:rPr>
        <w:t>(post) modernity and social work. </w:t>
      </w:r>
      <w:r w:rsidRPr="00E317AA">
        <w:rPr>
          <w:rFonts w:eastAsia="Adobe Myungjo Std M"/>
          <w:i/>
          <w:iCs/>
        </w:rPr>
        <w:t>The British Journal of Social Work</w:t>
      </w:r>
      <w:r w:rsidRPr="00E317AA">
        <w:rPr>
          <w:rFonts w:eastAsia="Adobe Myungjo Std M"/>
        </w:rPr>
        <w:t>, </w:t>
      </w:r>
      <w:r w:rsidRPr="0072443A">
        <w:rPr>
          <w:rFonts w:eastAsia="Adobe Myungjo Std M"/>
          <w:b/>
          <w:bCs/>
          <w:i/>
          <w:iCs/>
        </w:rPr>
        <w:t>24</w:t>
      </w:r>
      <w:r w:rsidRPr="0072443A">
        <w:rPr>
          <w:rFonts w:eastAsia="Adobe Myungjo Std M"/>
          <w:b/>
          <w:bCs/>
        </w:rPr>
        <w:t>(</w:t>
      </w:r>
      <w:r w:rsidRPr="00E317AA">
        <w:rPr>
          <w:rFonts w:eastAsia="Adobe Myungjo Std M"/>
        </w:rPr>
        <w:t>1),</w:t>
      </w:r>
      <w:r w:rsidR="0072443A">
        <w:rPr>
          <w:rFonts w:eastAsia="Adobe Myungjo Std M"/>
        </w:rPr>
        <w:t xml:space="preserve"> </w:t>
      </w:r>
      <w:r w:rsidRPr="00E317AA">
        <w:rPr>
          <w:rFonts w:eastAsia="Adobe Myungjo Std M"/>
        </w:rPr>
        <w:t>9-32.</w:t>
      </w:r>
    </w:p>
    <w:p w14:paraId="09802EA3" w14:textId="77777777" w:rsidR="000057F2" w:rsidRDefault="000057F2" w:rsidP="000057F2">
      <w:pPr>
        <w:pStyle w:val="NoSpacing"/>
        <w:spacing w:line="360" w:lineRule="auto"/>
        <w:rPr>
          <w:rFonts w:eastAsia="Adobe Myungjo Std M"/>
        </w:rPr>
      </w:pPr>
    </w:p>
    <w:p w14:paraId="1589E348" w14:textId="4B5A8A0B" w:rsidR="000057F2" w:rsidRPr="00315D96" w:rsidRDefault="000057F2" w:rsidP="000057F2">
      <w:pPr>
        <w:pStyle w:val="NoSpacing"/>
        <w:spacing w:line="360" w:lineRule="auto"/>
        <w:rPr>
          <w:rFonts w:eastAsia="Adobe Myungjo Std M"/>
        </w:rPr>
      </w:pPr>
      <w:r w:rsidRPr="00315D96">
        <w:rPr>
          <w:rFonts w:eastAsia="Adobe Myungjo Std M"/>
        </w:rPr>
        <w:t xml:space="preserve">Parton, N. (2004). From Maria Colwell to Victoria Climbié: reﬂections on public inquiries into child abuse a generation apart. </w:t>
      </w:r>
      <w:r w:rsidRPr="0072443A">
        <w:rPr>
          <w:rFonts w:eastAsia="Adobe Myungjo Std M"/>
          <w:i/>
          <w:iCs/>
        </w:rPr>
        <w:t>Child Abuse Review</w:t>
      </w:r>
      <w:r w:rsidR="0072443A">
        <w:rPr>
          <w:rFonts w:eastAsia="Adobe Myungjo Std M"/>
        </w:rPr>
        <w:t>.</w:t>
      </w:r>
      <w:r w:rsidRPr="00315D96">
        <w:rPr>
          <w:rFonts w:eastAsia="Adobe Myungjo Std M"/>
        </w:rPr>
        <w:t xml:space="preserve"> </w:t>
      </w:r>
      <w:r w:rsidRPr="0072443A">
        <w:rPr>
          <w:rFonts w:eastAsia="Adobe Myungjo Std M"/>
          <w:b/>
          <w:bCs/>
        </w:rPr>
        <w:t>13</w:t>
      </w:r>
      <w:r w:rsidRPr="00315D96">
        <w:rPr>
          <w:rFonts w:eastAsia="Adobe Myungjo Std M"/>
        </w:rPr>
        <w:t>(2), 80-94.</w:t>
      </w:r>
    </w:p>
    <w:p w14:paraId="65E1003E" w14:textId="77777777" w:rsidR="000057F2" w:rsidRPr="00315D96" w:rsidRDefault="000057F2" w:rsidP="000057F2">
      <w:pPr>
        <w:pStyle w:val="NoSpacing"/>
        <w:spacing w:line="360" w:lineRule="auto"/>
        <w:rPr>
          <w:rFonts w:eastAsia="Adobe Myungjo Std M"/>
        </w:rPr>
      </w:pPr>
    </w:p>
    <w:p w14:paraId="03D3487B" w14:textId="103138BE" w:rsidR="000057F2" w:rsidRPr="00315D96" w:rsidRDefault="000057F2" w:rsidP="000057F2">
      <w:pPr>
        <w:pStyle w:val="NoSpacing"/>
        <w:spacing w:line="360" w:lineRule="auto"/>
        <w:rPr>
          <w:rFonts w:eastAsia="Adobe Myungjo Std M"/>
        </w:rPr>
      </w:pPr>
      <w:r w:rsidRPr="00315D96">
        <w:rPr>
          <w:rFonts w:eastAsia="Adobe Myungjo Std M"/>
        </w:rPr>
        <w:t xml:space="preserve">Parton, N. (2014). </w:t>
      </w:r>
      <w:r w:rsidRPr="0072443A">
        <w:rPr>
          <w:rFonts w:eastAsia="Adobe Myungjo Std M"/>
          <w:i/>
          <w:iCs/>
        </w:rPr>
        <w:t>The politics of child protection: Contemporary developments and future directions</w:t>
      </w:r>
      <w:r w:rsidRPr="00315D96">
        <w:rPr>
          <w:rFonts w:eastAsia="Adobe Myungjo Std M"/>
        </w:rPr>
        <w:t xml:space="preserve">. London: </w:t>
      </w:r>
      <w:r w:rsidR="0072443A">
        <w:rPr>
          <w:rFonts w:eastAsia="Adobe Myungjo Std M"/>
        </w:rPr>
        <w:t>Palgrave.</w:t>
      </w:r>
    </w:p>
    <w:p w14:paraId="5B90571F" w14:textId="77777777" w:rsidR="000057F2" w:rsidRDefault="000057F2" w:rsidP="000057F2">
      <w:pPr>
        <w:pStyle w:val="NoSpacing"/>
        <w:spacing w:line="360" w:lineRule="auto"/>
        <w:rPr>
          <w:rFonts w:eastAsia="Adobe Myungjo Std M"/>
        </w:rPr>
      </w:pPr>
    </w:p>
    <w:p w14:paraId="4B6B2231" w14:textId="632FE82E" w:rsidR="000057F2" w:rsidRDefault="000057F2" w:rsidP="000057F2">
      <w:pPr>
        <w:pStyle w:val="NoSpacing"/>
        <w:spacing w:line="360" w:lineRule="auto"/>
        <w:rPr>
          <w:rFonts w:eastAsia="Adobe Myungjo Std M"/>
        </w:rPr>
      </w:pPr>
      <w:r w:rsidRPr="0072443A">
        <w:rPr>
          <w:rFonts w:eastAsia="Adobe Myungjo Std M"/>
        </w:rPr>
        <w:t>Parton</w:t>
      </w:r>
      <w:r w:rsidR="0072443A" w:rsidRPr="0072443A">
        <w:rPr>
          <w:rFonts w:eastAsia="Adobe Myungjo Std M"/>
        </w:rPr>
        <w:t>, N.</w:t>
      </w:r>
      <w:r w:rsidRPr="0072443A">
        <w:rPr>
          <w:rFonts w:eastAsia="Adobe Myungjo Std M"/>
        </w:rPr>
        <w:t xml:space="preserve"> and O’Byrne,</w:t>
      </w:r>
      <w:r w:rsidR="0072443A" w:rsidRPr="0072443A">
        <w:rPr>
          <w:rFonts w:eastAsia="Adobe Myungjo Std M"/>
        </w:rPr>
        <w:t xml:space="preserve"> P.</w:t>
      </w:r>
      <w:r w:rsidRPr="0072443A">
        <w:rPr>
          <w:rFonts w:eastAsia="Adobe Myungjo Std M"/>
        </w:rPr>
        <w:t xml:space="preserve"> (2002)</w:t>
      </w:r>
      <w:r w:rsidR="0072443A">
        <w:rPr>
          <w:rFonts w:eastAsia="Adobe Myungjo Std M"/>
        </w:rPr>
        <w:t>.</w:t>
      </w:r>
      <w:r w:rsidR="0072443A" w:rsidRPr="0072443A">
        <w:t xml:space="preserve"> </w:t>
      </w:r>
      <w:r w:rsidR="0072443A" w:rsidRPr="0072443A">
        <w:rPr>
          <w:rFonts w:eastAsia="Adobe Myungjo Std M"/>
          <w:i/>
          <w:iCs/>
        </w:rPr>
        <w:t>Constructive social work: Towards a new practice</w:t>
      </w:r>
      <w:r w:rsidR="0072443A">
        <w:rPr>
          <w:rFonts w:eastAsia="Adobe Myungjo Std M"/>
        </w:rPr>
        <w:t xml:space="preserve">. </w:t>
      </w:r>
      <w:r w:rsidR="00227598">
        <w:rPr>
          <w:rFonts w:eastAsia="Adobe Myungjo Std M"/>
        </w:rPr>
        <w:t>Palgrave: Basingstoke.</w:t>
      </w:r>
    </w:p>
    <w:p w14:paraId="680B9B26" w14:textId="77777777" w:rsidR="000057F2" w:rsidRPr="00315D96" w:rsidRDefault="000057F2" w:rsidP="000057F2">
      <w:pPr>
        <w:pStyle w:val="NoSpacing"/>
        <w:spacing w:line="360" w:lineRule="auto"/>
        <w:rPr>
          <w:rFonts w:eastAsia="Adobe Myungjo Std M"/>
        </w:rPr>
      </w:pPr>
    </w:p>
    <w:p w14:paraId="204BE97B" w14:textId="0126B250" w:rsidR="000057F2" w:rsidRPr="00315D96" w:rsidRDefault="000057F2" w:rsidP="000057F2">
      <w:pPr>
        <w:pStyle w:val="NoSpacing"/>
        <w:spacing w:line="360" w:lineRule="auto"/>
        <w:rPr>
          <w:rFonts w:eastAsia="Adobe Myungjo Std M"/>
        </w:rPr>
      </w:pPr>
      <w:r w:rsidRPr="00315D96">
        <w:rPr>
          <w:rFonts w:eastAsia="Adobe Myungjo Std M"/>
        </w:rPr>
        <w:lastRenderedPageBreak/>
        <w:t>Pawson, R. (2006a)</w:t>
      </w:r>
      <w:r w:rsidR="0072443A">
        <w:rPr>
          <w:rFonts w:eastAsia="Adobe Myungjo Std M"/>
        </w:rPr>
        <w:t>.</w:t>
      </w:r>
      <w:r w:rsidRPr="00315D96">
        <w:rPr>
          <w:rFonts w:eastAsia="Adobe Myungjo Std M"/>
        </w:rPr>
        <w:t xml:space="preserve"> Digging for </w:t>
      </w:r>
      <w:r w:rsidR="0072443A">
        <w:rPr>
          <w:rFonts w:eastAsia="Adobe Myungjo Std M"/>
        </w:rPr>
        <w:t>n</w:t>
      </w:r>
      <w:r w:rsidRPr="00315D96">
        <w:rPr>
          <w:rFonts w:eastAsia="Adobe Myungjo Std M"/>
        </w:rPr>
        <w:t>uggets: How ‘</w:t>
      </w:r>
      <w:r w:rsidR="0072443A">
        <w:rPr>
          <w:rFonts w:eastAsia="Adobe Myungjo Std M"/>
        </w:rPr>
        <w:t>b</w:t>
      </w:r>
      <w:r w:rsidRPr="00315D96">
        <w:rPr>
          <w:rFonts w:eastAsia="Adobe Myungjo Std M"/>
        </w:rPr>
        <w:t xml:space="preserve">ad’ </w:t>
      </w:r>
      <w:r w:rsidR="0072443A">
        <w:rPr>
          <w:rFonts w:eastAsia="Adobe Myungjo Std M"/>
        </w:rPr>
        <w:t>r</w:t>
      </w:r>
      <w:r w:rsidRPr="00315D96">
        <w:rPr>
          <w:rFonts w:eastAsia="Adobe Myungjo Std M"/>
        </w:rPr>
        <w:t xml:space="preserve">esearch </w:t>
      </w:r>
      <w:r w:rsidR="0072443A">
        <w:rPr>
          <w:rFonts w:eastAsia="Adobe Myungjo Std M"/>
        </w:rPr>
        <w:t>c</w:t>
      </w:r>
      <w:r w:rsidRPr="00315D96">
        <w:rPr>
          <w:rFonts w:eastAsia="Adobe Myungjo Std M"/>
        </w:rPr>
        <w:t xml:space="preserve">an </w:t>
      </w:r>
      <w:r w:rsidR="0072443A">
        <w:rPr>
          <w:rFonts w:eastAsia="Adobe Myungjo Std M"/>
        </w:rPr>
        <w:t>y</w:t>
      </w:r>
      <w:r w:rsidRPr="00315D96">
        <w:rPr>
          <w:rFonts w:eastAsia="Adobe Myungjo Std M"/>
        </w:rPr>
        <w:t>ield ‘</w:t>
      </w:r>
      <w:r w:rsidR="0072443A">
        <w:rPr>
          <w:rFonts w:eastAsia="Adobe Myungjo Std M"/>
        </w:rPr>
        <w:t>g</w:t>
      </w:r>
      <w:r w:rsidRPr="00315D96">
        <w:rPr>
          <w:rFonts w:eastAsia="Adobe Myungjo Std M"/>
        </w:rPr>
        <w:t xml:space="preserve">ood’ </w:t>
      </w:r>
      <w:r w:rsidR="0072443A">
        <w:rPr>
          <w:rFonts w:eastAsia="Adobe Myungjo Std M"/>
        </w:rPr>
        <w:t>e</w:t>
      </w:r>
      <w:r w:rsidRPr="00315D96">
        <w:rPr>
          <w:rFonts w:eastAsia="Adobe Myungjo Std M"/>
        </w:rPr>
        <w:t>vidence</w:t>
      </w:r>
      <w:r w:rsidR="0072443A">
        <w:rPr>
          <w:rFonts w:eastAsia="Adobe Myungjo Std M"/>
        </w:rPr>
        <w:t>.</w:t>
      </w:r>
      <w:r w:rsidRPr="00315D96">
        <w:rPr>
          <w:rFonts w:eastAsia="Adobe Myungjo Std M"/>
        </w:rPr>
        <w:t xml:space="preserve"> </w:t>
      </w:r>
      <w:r w:rsidRPr="00CF5019">
        <w:rPr>
          <w:rFonts w:eastAsia="Adobe Myungjo Std M"/>
          <w:i/>
          <w:iCs/>
        </w:rPr>
        <w:t xml:space="preserve">International Journal of Social Research </w:t>
      </w:r>
      <w:r w:rsidRPr="00435914">
        <w:rPr>
          <w:rFonts w:eastAsia="Adobe Myungjo Std M"/>
          <w:i/>
          <w:iCs/>
        </w:rPr>
        <w:t>Methodology</w:t>
      </w:r>
      <w:r w:rsidR="00163BE5" w:rsidRPr="00435914">
        <w:rPr>
          <w:rFonts w:eastAsia="Adobe Myungjo Std M"/>
        </w:rPr>
        <w:t>.</w:t>
      </w:r>
      <w:r w:rsidRPr="00315D96">
        <w:rPr>
          <w:rFonts w:eastAsia="Adobe Myungjo Std M"/>
        </w:rPr>
        <w:t xml:space="preserve"> </w:t>
      </w:r>
      <w:r w:rsidRPr="0072443A">
        <w:rPr>
          <w:rFonts w:eastAsia="Adobe Myungjo Std M"/>
          <w:b/>
          <w:bCs/>
        </w:rPr>
        <w:t>9</w:t>
      </w:r>
      <w:r w:rsidR="0072443A">
        <w:rPr>
          <w:rFonts w:eastAsia="Adobe Myungjo Std M"/>
          <w:b/>
          <w:bCs/>
        </w:rPr>
        <w:t>(</w:t>
      </w:r>
      <w:r w:rsidRPr="00315D96">
        <w:rPr>
          <w:rFonts w:eastAsia="Adobe Myungjo Std M"/>
        </w:rPr>
        <w:t>2</w:t>
      </w:r>
      <w:r w:rsidR="0072443A">
        <w:rPr>
          <w:rFonts w:eastAsia="Adobe Myungjo Std M"/>
        </w:rPr>
        <w:t>),</w:t>
      </w:r>
      <w:r w:rsidRPr="00315D96">
        <w:rPr>
          <w:rFonts w:eastAsia="Adobe Myungjo Std M"/>
        </w:rPr>
        <w:t xml:space="preserve"> 127-142</w:t>
      </w:r>
      <w:r w:rsidR="0072443A">
        <w:rPr>
          <w:rFonts w:eastAsia="Adobe Myungjo Std M"/>
        </w:rPr>
        <w:t>.</w:t>
      </w:r>
    </w:p>
    <w:p w14:paraId="1B48E402" w14:textId="77777777" w:rsidR="000057F2" w:rsidRPr="00315D96" w:rsidRDefault="000057F2" w:rsidP="000057F2">
      <w:pPr>
        <w:pStyle w:val="NoSpacing"/>
        <w:spacing w:line="360" w:lineRule="auto"/>
        <w:rPr>
          <w:rFonts w:eastAsia="Adobe Myungjo Std M"/>
        </w:rPr>
      </w:pPr>
    </w:p>
    <w:p w14:paraId="565FEFC6" w14:textId="0ACDA9D2" w:rsidR="000057F2" w:rsidRPr="00315D96" w:rsidRDefault="000057F2" w:rsidP="000057F2">
      <w:pPr>
        <w:pStyle w:val="NoSpacing"/>
        <w:spacing w:line="360" w:lineRule="auto"/>
        <w:rPr>
          <w:rFonts w:eastAsia="Adobe Myungjo Std M"/>
        </w:rPr>
      </w:pPr>
      <w:r w:rsidRPr="00315D96">
        <w:rPr>
          <w:rFonts w:eastAsia="Adobe Myungjo Std M"/>
        </w:rPr>
        <w:t>Pawson, R. (2006b)</w:t>
      </w:r>
      <w:r w:rsidR="0072443A">
        <w:rPr>
          <w:rFonts w:eastAsia="Adobe Myungjo Std M"/>
        </w:rPr>
        <w:t>.</w:t>
      </w:r>
      <w:r w:rsidRPr="00315D96">
        <w:rPr>
          <w:rFonts w:eastAsia="Adobe Myungjo Std M"/>
        </w:rPr>
        <w:t xml:space="preserve"> </w:t>
      </w:r>
      <w:r w:rsidRPr="0072443A">
        <w:rPr>
          <w:rFonts w:eastAsia="Adobe Myungjo Std M"/>
          <w:i/>
          <w:iCs/>
        </w:rPr>
        <w:t>Evidence-based policy: a realist perspective</w:t>
      </w:r>
      <w:r w:rsidRPr="00315D96">
        <w:rPr>
          <w:rFonts w:eastAsia="Adobe Myungjo Std M"/>
        </w:rPr>
        <w:t>. London: Sage.</w:t>
      </w:r>
    </w:p>
    <w:p w14:paraId="397E70F9" w14:textId="77777777" w:rsidR="000057F2" w:rsidRPr="00315D96" w:rsidRDefault="000057F2" w:rsidP="000057F2">
      <w:pPr>
        <w:pStyle w:val="NoSpacing"/>
        <w:spacing w:line="360" w:lineRule="auto"/>
        <w:rPr>
          <w:rFonts w:eastAsia="Adobe Myungjo Std M"/>
        </w:rPr>
      </w:pPr>
    </w:p>
    <w:p w14:paraId="3AA710F1" w14:textId="6BBF8D3B" w:rsidR="000057F2" w:rsidRPr="00315D96" w:rsidRDefault="000057F2" w:rsidP="000057F2">
      <w:pPr>
        <w:pStyle w:val="NoSpacing"/>
        <w:spacing w:line="360" w:lineRule="auto"/>
        <w:rPr>
          <w:rFonts w:eastAsia="Adobe Myungjo Std M"/>
        </w:rPr>
      </w:pPr>
      <w:r w:rsidRPr="00315D96">
        <w:rPr>
          <w:rFonts w:eastAsia="Adobe Myungjo Std M"/>
        </w:rPr>
        <w:t>Pawson, R</w:t>
      </w:r>
      <w:r w:rsidR="00163BE5">
        <w:rPr>
          <w:rFonts w:eastAsia="Adobe Myungjo Std M"/>
        </w:rPr>
        <w:t>.</w:t>
      </w:r>
      <w:r w:rsidRPr="00315D96">
        <w:rPr>
          <w:rFonts w:eastAsia="Adobe Myungjo Std M"/>
        </w:rPr>
        <w:t xml:space="preserve"> and Tilley, N. (1997)</w:t>
      </w:r>
      <w:r w:rsidR="00F41E3F">
        <w:rPr>
          <w:rFonts w:eastAsia="Adobe Myungjo Std M"/>
        </w:rPr>
        <w:t>.</w:t>
      </w:r>
      <w:r w:rsidRPr="00315D96">
        <w:rPr>
          <w:rFonts w:eastAsia="Adobe Myungjo Std M"/>
        </w:rPr>
        <w:t xml:space="preserve"> </w:t>
      </w:r>
      <w:r w:rsidRPr="00F41E3F">
        <w:rPr>
          <w:rFonts w:eastAsia="Adobe Myungjo Std M"/>
          <w:i/>
          <w:iCs/>
        </w:rPr>
        <w:t>Realistic Evaluation</w:t>
      </w:r>
      <w:r w:rsidR="00F41E3F">
        <w:rPr>
          <w:rFonts w:eastAsia="Adobe Myungjo Std M"/>
          <w:i/>
          <w:iCs/>
        </w:rPr>
        <w:t xml:space="preserve">. </w:t>
      </w:r>
      <w:r w:rsidRPr="00315D96">
        <w:rPr>
          <w:rFonts w:eastAsia="Adobe Myungjo Std M"/>
        </w:rPr>
        <w:t>London: Sage.</w:t>
      </w:r>
    </w:p>
    <w:p w14:paraId="3641C6CB" w14:textId="77777777" w:rsidR="000057F2" w:rsidRPr="00315D96" w:rsidRDefault="000057F2" w:rsidP="000057F2">
      <w:pPr>
        <w:pStyle w:val="NoSpacing"/>
        <w:spacing w:line="360" w:lineRule="auto"/>
        <w:rPr>
          <w:rFonts w:eastAsia="Adobe Myungjo Std M"/>
        </w:rPr>
      </w:pPr>
    </w:p>
    <w:p w14:paraId="14741A0A" w14:textId="6AB7C31A" w:rsidR="000057F2" w:rsidRDefault="000057F2" w:rsidP="000057F2">
      <w:pPr>
        <w:pStyle w:val="NoSpacing"/>
        <w:spacing w:line="360" w:lineRule="auto"/>
        <w:rPr>
          <w:rFonts w:eastAsia="Adobe Myungjo Std M"/>
        </w:rPr>
      </w:pPr>
      <w:r w:rsidRPr="00697E1A">
        <w:rPr>
          <w:rFonts w:eastAsia="Adobe Myungjo Std M"/>
        </w:rPr>
        <w:t>Pease, B. and Fook,</w:t>
      </w:r>
      <w:r w:rsidR="00F41E3F">
        <w:rPr>
          <w:rFonts w:eastAsia="Adobe Myungjo Std M"/>
        </w:rPr>
        <w:t xml:space="preserve"> </w:t>
      </w:r>
      <w:r w:rsidRPr="00697E1A">
        <w:rPr>
          <w:rFonts w:eastAsia="Adobe Myungjo Std M"/>
        </w:rPr>
        <w:t>J</w:t>
      </w:r>
      <w:r w:rsidR="00F41E3F">
        <w:rPr>
          <w:rFonts w:eastAsia="Adobe Myungjo Std M"/>
        </w:rPr>
        <w:t>.</w:t>
      </w:r>
      <w:r w:rsidRPr="00697E1A">
        <w:rPr>
          <w:rFonts w:eastAsia="Adobe Myungjo Std M"/>
        </w:rPr>
        <w:t xml:space="preserve"> </w:t>
      </w:r>
      <w:r w:rsidR="00F41E3F">
        <w:rPr>
          <w:rFonts w:eastAsia="Adobe Myungjo Std M"/>
        </w:rPr>
        <w:t>(1999)</w:t>
      </w:r>
      <w:r w:rsidR="00163BE5">
        <w:rPr>
          <w:rFonts w:eastAsia="Adobe Myungjo Std M"/>
        </w:rPr>
        <w:t>,</w:t>
      </w:r>
      <w:r w:rsidR="00F41E3F">
        <w:rPr>
          <w:rFonts w:eastAsia="Adobe Myungjo Std M"/>
        </w:rPr>
        <w:t xml:space="preserve"> </w:t>
      </w:r>
      <w:r w:rsidR="00163BE5">
        <w:rPr>
          <w:rFonts w:eastAsia="Adobe Myungjo Std M"/>
        </w:rPr>
        <w:t>e</w:t>
      </w:r>
      <w:r w:rsidRPr="00697E1A">
        <w:rPr>
          <w:rFonts w:eastAsia="Adobe Myungjo Std M"/>
        </w:rPr>
        <w:t xml:space="preserve">ds. </w:t>
      </w:r>
      <w:r w:rsidRPr="00697E1A">
        <w:rPr>
          <w:rFonts w:eastAsia="Adobe Myungjo Std M"/>
          <w:i/>
          <w:iCs/>
        </w:rPr>
        <w:t>Transforming social work practice: Postmodern critical perspectives</w:t>
      </w:r>
      <w:r w:rsidRPr="00697E1A">
        <w:rPr>
          <w:rFonts w:eastAsia="Adobe Myungjo Std M"/>
        </w:rPr>
        <w:t xml:space="preserve">. </w:t>
      </w:r>
      <w:r>
        <w:rPr>
          <w:rFonts w:eastAsia="Adobe Myungjo Std M"/>
        </w:rPr>
        <w:t>London: Routledge.</w:t>
      </w:r>
    </w:p>
    <w:p w14:paraId="45179F44" w14:textId="77777777" w:rsidR="000057F2" w:rsidRDefault="000057F2" w:rsidP="000057F2">
      <w:pPr>
        <w:pStyle w:val="NoSpacing"/>
        <w:spacing w:line="360" w:lineRule="auto"/>
        <w:rPr>
          <w:rFonts w:eastAsia="Adobe Myungjo Std M"/>
        </w:rPr>
      </w:pPr>
    </w:p>
    <w:p w14:paraId="3645BEEF" w14:textId="6286E301" w:rsidR="000057F2" w:rsidRDefault="000057F2" w:rsidP="000057F2">
      <w:pPr>
        <w:pStyle w:val="NoSpacing"/>
        <w:spacing w:line="360" w:lineRule="auto"/>
        <w:rPr>
          <w:rFonts w:eastAsia="Adobe Myungjo Std M"/>
        </w:rPr>
      </w:pPr>
      <w:r w:rsidRPr="00591F4D">
        <w:rPr>
          <w:rFonts w:eastAsia="Adobe Myungjo Std M"/>
        </w:rPr>
        <w:t xml:space="preserve">Pennell, J. and Burford, G. </w:t>
      </w:r>
      <w:r>
        <w:rPr>
          <w:rFonts w:eastAsia="Adobe Myungjo Std M"/>
        </w:rPr>
        <w:t>(</w:t>
      </w:r>
      <w:r w:rsidRPr="00591F4D">
        <w:rPr>
          <w:rFonts w:eastAsia="Adobe Myungjo Std M"/>
        </w:rPr>
        <w:t>2000</w:t>
      </w:r>
      <w:r>
        <w:rPr>
          <w:rFonts w:eastAsia="Adobe Myungjo Std M"/>
        </w:rPr>
        <w:t>)</w:t>
      </w:r>
      <w:r w:rsidR="00F41E3F">
        <w:rPr>
          <w:rFonts w:eastAsia="Adobe Myungjo Std M"/>
        </w:rPr>
        <w:t>.</w:t>
      </w:r>
      <w:r>
        <w:rPr>
          <w:rFonts w:eastAsia="Adobe Myungjo Std M"/>
        </w:rPr>
        <w:t xml:space="preserve"> </w:t>
      </w:r>
      <w:r w:rsidRPr="00591F4D">
        <w:rPr>
          <w:rFonts w:eastAsia="Adobe Myungjo Std M"/>
        </w:rPr>
        <w:t>Family group decision making: protecting children and women</w:t>
      </w:r>
      <w:r w:rsidR="00F41E3F">
        <w:rPr>
          <w:rFonts w:eastAsia="Adobe Myungjo Std M"/>
        </w:rPr>
        <w:t>.</w:t>
      </w:r>
      <w:r>
        <w:rPr>
          <w:rFonts w:eastAsia="Adobe Myungjo Std M"/>
        </w:rPr>
        <w:t xml:space="preserve"> </w:t>
      </w:r>
      <w:r w:rsidRPr="00CF5019">
        <w:rPr>
          <w:rFonts w:eastAsia="Adobe Myungjo Std M"/>
          <w:i/>
          <w:iCs/>
        </w:rPr>
        <w:t xml:space="preserve">Child Welfare Journal of Policy, </w:t>
      </w:r>
      <w:r w:rsidRPr="00435914">
        <w:rPr>
          <w:rFonts w:eastAsia="Adobe Myungjo Std M"/>
          <w:i/>
          <w:iCs/>
        </w:rPr>
        <w:t>Practice and Program</w:t>
      </w:r>
      <w:r w:rsidR="00163BE5" w:rsidRPr="00435914">
        <w:rPr>
          <w:rFonts w:eastAsia="Adobe Myungjo Std M"/>
        </w:rPr>
        <w:t>.</w:t>
      </w:r>
      <w:r w:rsidRPr="00591F4D">
        <w:rPr>
          <w:rFonts w:eastAsia="Adobe Myungjo Std M"/>
        </w:rPr>
        <w:t xml:space="preserve"> </w:t>
      </w:r>
      <w:r w:rsidRPr="00F41E3F">
        <w:rPr>
          <w:rFonts w:eastAsia="Adobe Myungjo Std M"/>
          <w:b/>
          <w:bCs/>
        </w:rPr>
        <w:t>9</w:t>
      </w:r>
      <w:r w:rsidRPr="00591F4D">
        <w:rPr>
          <w:rFonts w:eastAsia="Adobe Myungjo Std M"/>
        </w:rPr>
        <w:t>(2</w:t>
      </w:r>
      <w:r w:rsidRPr="00CF5019">
        <w:rPr>
          <w:rFonts w:eastAsia="Adobe Myungjo Std M"/>
        </w:rPr>
        <w:t>)</w:t>
      </w:r>
      <w:r w:rsidR="00F41E3F">
        <w:rPr>
          <w:rFonts w:eastAsia="Adobe Myungjo Std M"/>
        </w:rPr>
        <w:t>,</w:t>
      </w:r>
      <w:r>
        <w:rPr>
          <w:rFonts w:eastAsia="Adobe Myungjo Std M"/>
        </w:rPr>
        <w:t xml:space="preserve"> </w:t>
      </w:r>
      <w:r w:rsidRPr="00591F4D">
        <w:rPr>
          <w:rFonts w:eastAsia="Adobe Myungjo Std M"/>
        </w:rPr>
        <w:t>131-158</w:t>
      </w:r>
      <w:r>
        <w:rPr>
          <w:rFonts w:eastAsia="Adobe Myungjo Std M"/>
        </w:rPr>
        <w:t>.</w:t>
      </w:r>
    </w:p>
    <w:p w14:paraId="2CBA9863" w14:textId="77777777" w:rsidR="000057F2" w:rsidRDefault="000057F2" w:rsidP="000057F2">
      <w:pPr>
        <w:pStyle w:val="NoSpacing"/>
        <w:spacing w:line="360" w:lineRule="auto"/>
        <w:rPr>
          <w:rFonts w:eastAsia="Adobe Myungjo Std M"/>
        </w:rPr>
      </w:pPr>
    </w:p>
    <w:p w14:paraId="0D74E556" w14:textId="1C1F3A47" w:rsidR="000057F2" w:rsidRPr="00315D96" w:rsidRDefault="000057F2" w:rsidP="000057F2">
      <w:pPr>
        <w:pStyle w:val="NoSpacing"/>
        <w:spacing w:line="360" w:lineRule="auto"/>
        <w:rPr>
          <w:rFonts w:eastAsia="Adobe Myungjo Std M"/>
        </w:rPr>
      </w:pPr>
      <w:r w:rsidRPr="00315D96">
        <w:rPr>
          <w:rFonts w:eastAsia="Adobe Myungjo Std M"/>
        </w:rPr>
        <w:t>Rojek, C., Peacock, G. and Collins, S. (1998)</w:t>
      </w:r>
      <w:r w:rsidR="00F41E3F">
        <w:rPr>
          <w:rFonts w:eastAsia="Adobe Myungjo Std M"/>
        </w:rPr>
        <w:t>.</w:t>
      </w:r>
      <w:r w:rsidRPr="00315D96">
        <w:rPr>
          <w:rFonts w:eastAsia="Adobe Myungjo Std M"/>
        </w:rPr>
        <w:t xml:space="preserve"> </w:t>
      </w:r>
      <w:r w:rsidRPr="00F41E3F">
        <w:rPr>
          <w:rFonts w:eastAsia="Adobe Myungjo Std M"/>
          <w:i/>
          <w:iCs/>
        </w:rPr>
        <w:t xml:space="preserve">Social </w:t>
      </w:r>
      <w:r w:rsidR="00F41E3F">
        <w:rPr>
          <w:rFonts w:eastAsia="Adobe Myungjo Std M"/>
          <w:i/>
          <w:iCs/>
        </w:rPr>
        <w:t>w</w:t>
      </w:r>
      <w:r w:rsidRPr="00F41E3F">
        <w:rPr>
          <w:rFonts w:eastAsia="Adobe Myungjo Std M"/>
          <w:i/>
          <w:iCs/>
        </w:rPr>
        <w:t xml:space="preserve">ork and </w:t>
      </w:r>
      <w:r w:rsidR="00F41E3F">
        <w:rPr>
          <w:rFonts w:eastAsia="Adobe Myungjo Std M"/>
          <w:i/>
          <w:iCs/>
        </w:rPr>
        <w:t>r</w:t>
      </w:r>
      <w:r w:rsidRPr="00F41E3F">
        <w:rPr>
          <w:rFonts w:eastAsia="Adobe Myungjo Std M"/>
          <w:i/>
          <w:iCs/>
        </w:rPr>
        <w:t xml:space="preserve">eceived </w:t>
      </w:r>
      <w:r w:rsidR="00F41E3F">
        <w:rPr>
          <w:rFonts w:eastAsia="Adobe Myungjo Std M"/>
          <w:i/>
          <w:iCs/>
        </w:rPr>
        <w:t>i</w:t>
      </w:r>
      <w:r w:rsidRPr="00F41E3F">
        <w:rPr>
          <w:rFonts w:eastAsia="Adobe Myungjo Std M"/>
          <w:i/>
          <w:iCs/>
        </w:rPr>
        <w:t>deas</w:t>
      </w:r>
      <w:r w:rsidR="00F41E3F">
        <w:rPr>
          <w:rFonts w:eastAsia="Adobe Myungjo Std M"/>
        </w:rPr>
        <w:t>.</w:t>
      </w:r>
      <w:r w:rsidRPr="00315D96">
        <w:rPr>
          <w:rFonts w:eastAsia="Adobe Myungjo Std M"/>
        </w:rPr>
        <w:t xml:space="preserve"> </w:t>
      </w:r>
      <w:r w:rsidR="00F41E3F" w:rsidRPr="00315D96">
        <w:rPr>
          <w:rFonts w:eastAsia="Adobe Myungjo Std M"/>
        </w:rPr>
        <w:t>London and New York</w:t>
      </w:r>
      <w:r w:rsidR="00F41E3F">
        <w:rPr>
          <w:rFonts w:eastAsia="Adobe Myungjo Std M"/>
        </w:rPr>
        <w:t>:</w:t>
      </w:r>
      <w:r w:rsidR="00F41E3F" w:rsidRPr="00315D96">
        <w:rPr>
          <w:rFonts w:eastAsia="Adobe Myungjo Std M"/>
        </w:rPr>
        <w:t xml:space="preserve"> </w:t>
      </w:r>
      <w:r w:rsidRPr="00315D96">
        <w:rPr>
          <w:rFonts w:eastAsia="Adobe Myungjo Std M"/>
        </w:rPr>
        <w:t>Routledge</w:t>
      </w:r>
      <w:r w:rsidR="00F41E3F">
        <w:rPr>
          <w:rFonts w:eastAsia="Adobe Myungjo Std M"/>
        </w:rPr>
        <w:t>.</w:t>
      </w:r>
      <w:r w:rsidRPr="00315D96">
        <w:rPr>
          <w:rFonts w:eastAsia="Adobe Myungjo Std M"/>
        </w:rPr>
        <w:t xml:space="preserve"> </w:t>
      </w:r>
    </w:p>
    <w:p w14:paraId="588EBFC6" w14:textId="77777777" w:rsidR="000057F2" w:rsidRPr="00315D96" w:rsidRDefault="000057F2" w:rsidP="000057F2">
      <w:pPr>
        <w:pStyle w:val="NoSpacing"/>
        <w:spacing w:line="360" w:lineRule="auto"/>
        <w:rPr>
          <w:rFonts w:eastAsia="Adobe Myungjo Std M"/>
        </w:rPr>
      </w:pPr>
    </w:p>
    <w:p w14:paraId="775FFD39" w14:textId="7121B228" w:rsidR="000057F2" w:rsidRPr="00315D96" w:rsidRDefault="000057F2" w:rsidP="000057F2">
      <w:pPr>
        <w:pStyle w:val="NoSpacing"/>
        <w:spacing w:line="360" w:lineRule="auto"/>
        <w:rPr>
          <w:rFonts w:eastAsia="Adobe Myungjo Std M"/>
        </w:rPr>
      </w:pPr>
      <w:r w:rsidRPr="00315D96">
        <w:rPr>
          <w:rFonts w:eastAsia="Adobe Myungjo Std M"/>
        </w:rPr>
        <w:t xml:space="preserve">Sapsford, R. (2006). </w:t>
      </w:r>
      <w:r w:rsidRPr="00F41E3F">
        <w:rPr>
          <w:rFonts w:eastAsia="Adobe Myungjo Std M"/>
          <w:i/>
          <w:iCs/>
        </w:rPr>
        <w:t>Survey research</w:t>
      </w:r>
      <w:r w:rsidRPr="00315D96">
        <w:rPr>
          <w:rFonts w:eastAsia="Adobe Myungjo Std M"/>
        </w:rPr>
        <w:t>. London: Sage.</w:t>
      </w:r>
    </w:p>
    <w:p w14:paraId="38825BEF" w14:textId="77777777" w:rsidR="000057F2" w:rsidRPr="00315D96" w:rsidRDefault="000057F2" w:rsidP="000057F2">
      <w:pPr>
        <w:pStyle w:val="NoSpacing"/>
        <w:spacing w:line="360" w:lineRule="auto"/>
        <w:rPr>
          <w:rFonts w:eastAsia="Adobe Myungjo Std M"/>
        </w:rPr>
      </w:pPr>
    </w:p>
    <w:p w14:paraId="7C0DACC6" w14:textId="6F78EBF3" w:rsidR="000057F2" w:rsidRPr="00315D96" w:rsidRDefault="000057F2" w:rsidP="000057F2">
      <w:pPr>
        <w:pStyle w:val="NoSpacing"/>
        <w:spacing w:line="360" w:lineRule="auto"/>
        <w:rPr>
          <w:rFonts w:eastAsia="Adobe Myungjo Std M"/>
        </w:rPr>
      </w:pPr>
      <w:r w:rsidRPr="00315D96">
        <w:rPr>
          <w:rFonts w:eastAsia="Adobe Myungjo Std M"/>
        </w:rPr>
        <w:t>Sayer, A. (1992)</w:t>
      </w:r>
      <w:r w:rsidR="00F41E3F">
        <w:rPr>
          <w:rFonts w:eastAsia="Adobe Myungjo Std M"/>
        </w:rPr>
        <w:t>.</w:t>
      </w:r>
      <w:r w:rsidRPr="00315D96">
        <w:rPr>
          <w:rFonts w:eastAsia="Adobe Myungjo Std M"/>
        </w:rPr>
        <w:t xml:space="preserve"> </w:t>
      </w:r>
      <w:r w:rsidRPr="00F41E3F">
        <w:rPr>
          <w:rFonts w:eastAsia="Adobe Myungjo Std M"/>
          <w:i/>
          <w:iCs/>
        </w:rPr>
        <w:t>Method in Social Science: A realist approach</w:t>
      </w:r>
      <w:r w:rsidR="00F41E3F">
        <w:rPr>
          <w:rFonts w:eastAsia="Adobe Myungjo Std M"/>
          <w:i/>
          <w:iCs/>
        </w:rPr>
        <w:t>,</w:t>
      </w:r>
      <w:r w:rsidRPr="00315D96">
        <w:rPr>
          <w:rFonts w:eastAsia="Adobe Myungjo Std M"/>
        </w:rPr>
        <w:t xml:space="preserve"> 2nd ed. London:</w:t>
      </w:r>
      <w:r w:rsidR="00F41E3F">
        <w:rPr>
          <w:rFonts w:eastAsia="Adobe Myungjo Std M"/>
        </w:rPr>
        <w:t xml:space="preserve"> </w:t>
      </w:r>
      <w:r w:rsidRPr="00315D96">
        <w:rPr>
          <w:rFonts w:eastAsia="Adobe Myungjo Std M"/>
        </w:rPr>
        <w:t>Routledge.</w:t>
      </w:r>
    </w:p>
    <w:p w14:paraId="33AA16AD" w14:textId="77777777" w:rsidR="000057F2" w:rsidRPr="00315D96" w:rsidRDefault="000057F2" w:rsidP="000057F2">
      <w:pPr>
        <w:pStyle w:val="NoSpacing"/>
        <w:spacing w:line="360" w:lineRule="auto"/>
        <w:rPr>
          <w:rFonts w:eastAsia="Adobe Myungjo Std M"/>
        </w:rPr>
      </w:pPr>
    </w:p>
    <w:p w14:paraId="1F34B04F" w14:textId="1109414D" w:rsidR="000057F2" w:rsidRPr="00315D96" w:rsidRDefault="000057F2" w:rsidP="000057F2">
      <w:pPr>
        <w:pStyle w:val="NoSpacing"/>
        <w:spacing w:line="360" w:lineRule="auto"/>
        <w:rPr>
          <w:rFonts w:eastAsia="Adobe Myungjo Std M"/>
        </w:rPr>
      </w:pPr>
      <w:r w:rsidRPr="00315D96">
        <w:rPr>
          <w:rFonts w:eastAsia="Adobe Myungjo Std M"/>
        </w:rPr>
        <w:t>Sayer, A. (2000)</w:t>
      </w:r>
      <w:r w:rsidR="00F41E3F">
        <w:rPr>
          <w:rFonts w:eastAsia="Adobe Myungjo Std M"/>
        </w:rPr>
        <w:t>.</w:t>
      </w:r>
      <w:r w:rsidRPr="00315D96">
        <w:rPr>
          <w:rFonts w:eastAsia="Adobe Myungjo Std M"/>
        </w:rPr>
        <w:t xml:space="preserve"> </w:t>
      </w:r>
      <w:r w:rsidRPr="00F41E3F">
        <w:rPr>
          <w:rFonts w:eastAsia="Adobe Myungjo Std M"/>
          <w:i/>
          <w:iCs/>
        </w:rPr>
        <w:t>Realism and social science.</w:t>
      </w:r>
      <w:r w:rsidRPr="00315D96">
        <w:rPr>
          <w:rFonts w:eastAsia="Adobe Myungjo Std M"/>
        </w:rPr>
        <w:t xml:space="preserve"> London: Sage.</w:t>
      </w:r>
    </w:p>
    <w:p w14:paraId="435C88C9" w14:textId="77777777" w:rsidR="000057F2" w:rsidRPr="00315D96" w:rsidRDefault="000057F2" w:rsidP="000057F2">
      <w:pPr>
        <w:pStyle w:val="NoSpacing"/>
        <w:spacing w:line="360" w:lineRule="auto"/>
        <w:rPr>
          <w:rFonts w:eastAsia="Adobe Myungjo Std M"/>
        </w:rPr>
      </w:pPr>
    </w:p>
    <w:p w14:paraId="4FF868CD" w14:textId="2E99F18B" w:rsidR="000057F2" w:rsidRPr="00315D96" w:rsidRDefault="000057F2" w:rsidP="000057F2">
      <w:pPr>
        <w:pStyle w:val="NoSpacing"/>
        <w:spacing w:line="360" w:lineRule="auto"/>
        <w:rPr>
          <w:rFonts w:eastAsia="Adobe Myungjo Std M"/>
        </w:rPr>
      </w:pPr>
      <w:r w:rsidRPr="00315D96">
        <w:rPr>
          <w:rFonts w:eastAsia="Adobe Myungjo Std M"/>
        </w:rPr>
        <w:t xml:space="preserve">Sayer, A. (2011). </w:t>
      </w:r>
      <w:r w:rsidRPr="00F41E3F">
        <w:rPr>
          <w:rFonts w:eastAsia="Adobe Myungjo Std M"/>
          <w:i/>
          <w:iCs/>
        </w:rPr>
        <w:t>Why things matter to people: Social science, values and ethical life.</w:t>
      </w:r>
      <w:r w:rsidRPr="00315D96">
        <w:rPr>
          <w:rFonts w:eastAsia="Adobe Myungjo Std M"/>
        </w:rPr>
        <w:t xml:space="preserve"> </w:t>
      </w:r>
      <w:r w:rsidR="00F41E3F">
        <w:rPr>
          <w:rFonts w:eastAsia="Adobe Myungjo Std M"/>
        </w:rPr>
        <w:t xml:space="preserve">Cambridge: </w:t>
      </w:r>
      <w:r w:rsidRPr="00315D96">
        <w:rPr>
          <w:rFonts w:eastAsia="Adobe Myungjo Std M"/>
        </w:rPr>
        <w:t>Cambridge University Press.</w:t>
      </w:r>
    </w:p>
    <w:p w14:paraId="07D95BE4" w14:textId="77777777" w:rsidR="000057F2" w:rsidRPr="00315D96" w:rsidRDefault="000057F2" w:rsidP="000057F2">
      <w:pPr>
        <w:pStyle w:val="NoSpacing"/>
        <w:spacing w:line="360" w:lineRule="auto"/>
        <w:rPr>
          <w:rFonts w:eastAsia="Adobe Myungjo Std M"/>
        </w:rPr>
      </w:pPr>
    </w:p>
    <w:p w14:paraId="38A6DE05" w14:textId="7F8B4B3A" w:rsidR="000057F2" w:rsidRPr="00315D96" w:rsidRDefault="000057F2" w:rsidP="000057F2">
      <w:pPr>
        <w:pStyle w:val="NoSpacing"/>
        <w:spacing w:line="360" w:lineRule="auto"/>
        <w:rPr>
          <w:rFonts w:eastAsia="Adobe Myungjo Std M"/>
        </w:rPr>
      </w:pPr>
      <w:r w:rsidRPr="00315D96">
        <w:rPr>
          <w:rFonts w:eastAsia="Adobe Myungjo Std M"/>
        </w:rPr>
        <w:t xml:space="preserve">Schwandt, T. A. (2000). Three epistemological stances for qualitative inquiry: Interpretivism, hermeneutics, and social constructionism. </w:t>
      </w:r>
      <w:r w:rsidRPr="00F41E3F">
        <w:rPr>
          <w:rFonts w:eastAsia="Adobe Myungjo Std M"/>
          <w:i/>
          <w:iCs/>
        </w:rPr>
        <w:t xml:space="preserve">Handbook of </w:t>
      </w:r>
      <w:r w:rsidR="00F41E3F" w:rsidRPr="00F41E3F">
        <w:rPr>
          <w:rFonts w:eastAsia="Adobe Myungjo Std M"/>
          <w:i/>
          <w:iCs/>
        </w:rPr>
        <w:t>Q</w:t>
      </w:r>
      <w:r w:rsidRPr="00F41E3F">
        <w:rPr>
          <w:rFonts w:eastAsia="Adobe Myungjo Std M"/>
          <w:i/>
          <w:iCs/>
        </w:rPr>
        <w:t xml:space="preserve">ualitative </w:t>
      </w:r>
      <w:r w:rsidR="00F41E3F" w:rsidRPr="00F41E3F">
        <w:rPr>
          <w:rFonts w:eastAsia="Adobe Myungjo Std M"/>
          <w:i/>
          <w:iCs/>
        </w:rPr>
        <w:t>R</w:t>
      </w:r>
      <w:r w:rsidRPr="00F41E3F">
        <w:rPr>
          <w:rFonts w:eastAsia="Adobe Myungjo Std M"/>
          <w:i/>
          <w:iCs/>
        </w:rPr>
        <w:t>esearch</w:t>
      </w:r>
      <w:r w:rsidR="00163BE5">
        <w:rPr>
          <w:rFonts w:eastAsia="Adobe Myungjo Std M"/>
        </w:rPr>
        <w:t>.</w:t>
      </w:r>
      <w:r w:rsidRPr="00315D96">
        <w:rPr>
          <w:rFonts w:eastAsia="Adobe Myungjo Std M"/>
        </w:rPr>
        <w:t xml:space="preserve"> </w:t>
      </w:r>
      <w:r w:rsidRPr="00F41E3F">
        <w:rPr>
          <w:rFonts w:eastAsia="Adobe Myungjo Std M"/>
          <w:b/>
          <w:bCs/>
        </w:rPr>
        <w:t>2</w:t>
      </w:r>
      <w:r w:rsidRPr="00315D96">
        <w:rPr>
          <w:rFonts w:eastAsia="Adobe Myungjo Std M"/>
        </w:rPr>
        <w:t>, 189-213.</w:t>
      </w:r>
    </w:p>
    <w:p w14:paraId="74A03563" w14:textId="77777777" w:rsidR="000057F2" w:rsidRPr="00315D96" w:rsidRDefault="000057F2" w:rsidP="000057F2">
      <w:pPr>
        <w:pStyle w:val="NoSpacing"/>
        <w:spacing w:line="360" w:lineRule="auto"/>
        <w:rPr>
          <w:rFonts w:eastAsia="Adobe Myungjo Std M"/>
        </w:rPr>
      </w:pPr>
    </w:p>
    <w:p w14:paraId="412D136C" w14:textId="7FD1F118" w:rsidR="000057F2" w:rsidRPr="00315D96" w:rsidRDefault="000057F2" w:rsidP="000057F2">
      <w:pPr>
        <w:pStyle w:val="NoSpacing"/>
        <w:spacing w:line="360" w:lineRule="auto"/>
        <w:rPr>
          <w:rFonts w:eastAsia="Adobe Myungjo Std M"/>
        </w:rPr>
      </w:pPr>
      <w:r w:rsidRPr="00315D96">
        <w:rPr>
          <w:rFonts w:eastAsia="Adobe Myungjo Std M"/>
        </w:rPr>
        <w:t>Schütz, A. (1967)</w:t>
      </w:r>
      <w:r w:rsidR="00F41E3F">
        <w:rPr>
          <w:rFonts w:eastAsia="Adobe Myungjo Std M"/>
        </w:rPr>
        <w:t>.</w:t>
      </w:r>
      <w:r w:rsidRPr="00315D96">
        <w:rPr>
          <w:rFonts w:eastAsia="Adobe Myungjo Std M"/>
        </w:rPr>
        <w:t xml:space="preserve"> </w:t>
      </w:r>
      <w:r w:rsidRPr="00F41E3F">
        <w:rPr>
          <w:rFonts w:eastAsia="Adobe Myungjo Std M"/>
          <w:i/>
          <w:iCs/>
        </w:rPr>
        <w:t xml:space="preserve">The </w:t>
      </w:r>
      <w:r w:rsidR="00F41E3F" w:rsidRPr="00F41E3F">
        <w:rPr>
          <w:rFonts w:eastAsia="Adobe Myungjo Std M"/>
          <w:i/>
          <w:iCs/>
        </w:rPr>
        <w:t>p</w:t>
      </w:r>
      <w:r w:rsidRPr="00F41E3F">
        <w:rPr>
          <w:rFonts w:eastAsia="Adobe Myungjo Std M"/>
          <w:i/>
          <w:iCs/>
        </w:rPr>
        <w:t xml:space="preserve">henomenology of the </w:t>
      </w:r>
      <w:r w:rsidR="00F41E3F" w:rsidRPr="00F41E3F">
        <w:rPr>
          <w:rFonts w:eastAsia="Adobe Myungjo Std M"/>
          <w:i/>
          <w:iCs/>
        </w:rPr>
        <w:t>s</w:t>
      </w:r>
      <w:r w:rsidRPr="00F41E3F">
        <w:rPr>
          <w:rFonts w:eastAsia="Adobe Myungjo Std M"/>
          <w:i/>
          <w:iCs/>
        </w:rPr>
        <w:t xml:space="preserve">ocial </w:t>
      </w:r>
      <w:r w:rsidR="00F41E3F" w:rsidRPr="00F41E3F">
        <w:rPr>
          <w:rFonts w:eastAsia="Adobe Myungjo Std M"/>
          <w:i/>
          <w:iCs/>
        </w:rPr>
        <w:t>w</w:t>
      </w:r>
      <w:r w:rsidRPr="00F41E3F">
        <w:rPr>
          <w:rFonts w:eastAsia="Adobe Myungjo Std M"/>
          <w:i/>
          <w:iCs/>
        </w:rPr>
        <w:t>orld</w:t>
      </w:r>
      <w:r w:rsidRPr="00315D96">
        <w:rPr>
          <w:rFonts w:eastAsia="Adobe Myungjo Std M"/>
        </w:rPr>
        <w:t>. Evanston: Northwestern University Press.</w:t>
      </w:r>
    </w:p>
    <w:p w14:paraId="794EE4D5" w14:textId="77777777" w:rsidR="000057F2" w:rsidRPr="00315D96" w:rsidRDefault="000057F2" w:rsidP="000057F2">
      <w:pPr>
        <w:pStyle w:val="NoSpacing"/>
        <w:spacing w:line="360" w:lineRule="auto"/>
        <w:rPr>
          <w:rFonts w:eastAsia="Adobe Myungjo Std M"/>
        </w:rPr>
      </w:pPr>
    </w:p>
    <w:p w14:paraId="62ADADF9" w14:textId="3055E978" w:rsidR="000057F2" w:rsidRDefault="000057F2" w:rsidP="000057F2">
      <w:pPr>
        <w:pStyle w:val="NoSpacing"/>
        <w:spacing w:line="360" w:lineRule="auto"/>
        <w:rPr>
          <w:rFonts w:eastAsia="Adobe Myungjo Std M"/>
        </w:rPr>
      </w:pPr>
      <w:r>
        <w:rPr>
          <w:rFonts w:eastAsia="Adobe Myungjo Std M"/>
        </w:rPr>
        <w:lastRenderedPageBreak/>
        <w:t>Scott, J. (1998)</w:t>
      </w:r>
      <w:r w:rsidR="00480165">
        <w:rPr>
          <w:rFonts w:eastAsia="Adobe Myungjo Std M"/>
        </w:rPr>
        <w:t>.</w:t>
      </w:r>
      <w:r>
        <w:rPr>
          <w:rFonts w:eastAsia="Adobe Myungjo Std M"/>
        </w:rPr>
        <w:t xml:space="preserve"> Re</w:t>
      </w:r>
      <w:r w:rsidR="00480165">
        <w:rPr>
          <w:rFonts w:eastAsia="Adobe Myungjo Std M"/>
        </w:rPr>
        <w:t>la</w:t>
      </w:r>
      <w:r>
        <w:rPr>
          <w:rFonts w:eastAsia="Adobe Myungjo Std M"/>
        </w:rPr>
        <w:t>tionism, cubism, and reality: beyond relativism</w:t>
      </w:r>
      <w:r w:rsidR="00480165">
        <w:rPr>
          <w:rFonts w:eastAsia="Adobe Myungjo Std M"/>
        </w:rPr>
        <w:t>.</w:t>
      </w:r>
      <w:r w:rsidRPr="00BC43F6">
        <w:rPr>
          <w:rFonts w:eastAsia="Adobe Myungjo Std M"/>
        </w:rPr>
        <w:t xml:space="preserve"> </w:t>
      </w:r>
      <w:r w:rsidR="00480165" w:rsidRPr="00F170E5">
        <w:rPr>
          <w:rFonts w:eastAsia="Adobe Myungjo Std M"/>
        </w:rPr>
        <w:t>In</w:t>
      </w:r>
      <w:r w:rsidR="00480165">
        <w:rPr>
          <w:rFonts w:eastAsia="Adobe Myungjo Std M"/>
        </w:rPr>
        <w:t>:</w:t>
      </w:r>
      <w:r w:rsidR="00480165" w:rsidRPr="00F170E5">
        <w:rPr>
          <w:rFonts w:eastAsia="Adobe Myungjo Std M"/>
        </w:rPr>
        <w:t xml:space="preserve"> T. May and M. William</w:t>
      </w:r>
      <w:r w:rsidR="00480165">
        <w:rPr>
          <w:rFonts w:eastAsia="Adobe Myungjo Std M"/>
        </w:rPr>
        <w:t>s</w:t>
      </w:r>
      <w:r w:rsidR="00480165" w:rsidRPr="00F170E5">
        <w:rPr>
          <w:rFonts w:eastAsia="Adobe Myungjo Std M"/>
        </w:rPr>
        <w:t xml:space="preserve">, eds. </w:t>
      </w:r>
      <w:r w:rsidR="00480165" w:rsidRPr="00F170E5">
        <w:rPr>
          <w:rFonts w:eastAsia="Adobe Myungjo Std M"/>
          <w:i/>
          <w:iCs/>
        </w:rPr>
        <w:t>Knowing the social world</w:t>
      </w:r>
      <w:r w:rsidR="00480165" w:rsidRPr="00F170E5">
        <w:rPr>
          <w:rFonts w:eastAsia="Adobe Myungjo Std M"/>
        </w:rPr>
        <w:t>. Buckingham: Open University Press.</w:t>
      </w:r>
      <w:r w:rsidR="00480165">
        <w:rPr>
          <w:rFonts w:eastAsia="Adobe Myungjo Std M"/>
        </w:rPr>
        <w:t xml:space="preserve"> pp: 103–119.</w:t>
      </w:r>
    </w:p>
    <w:p w14:paraId="3BF80731" w14:textId="77777777" w:rsidR="000057F2" w:rsidRDefault="000057F2" w:rsidP="000057F2">
      <w:pPr>
        <w:pStyle w:val="NoSpacing"/>
        <w:spacing w:line="360" w:lineRule="auto"/>
        <w:rPr>
          <w:rFonts w:eastAsia="Adobe Myungjo Std M"/>
        </w:rPr>
      </w:pPr>
    </w:p>
    <w:p w14:paraId="3538C58F" w14:textId="7AD66FEA" w:rsidR="000057F2" w:rsidRPr="00315D96" w:rsidRDefault="000057F2" w:rsidP="000057F2">
      <w:pPr>
        <w:pStyle w:val="NoSpacing"/>
        <w:spacing w:line="360" w:lineRule="auto"/>
        <w:rPr>
          <w:rFonts w:eastAsia="Adobe Myungjo Std M"/>
        </w:rPr>
      </w:pPr>
      <w:r w:rsidRPr="00315D96">
        <w:rPr>
          <w:rFonts w:eastAsia="Adobe Myungjo Std M"/>
        </w:rPr>
        <w:t>Scourfield, J.</w:t>
      </w:r>
      <w:r w:rsidR="00480165">
        <w:rPr>
          <w:rFonts w:eastAsia="Adobe Myungjo Std M"/>
        </w:rPr>
        <w:t xml:space="preserve"> and </w:t>
      </w:r>
      <w:r w:rsidRPr="00315D96">
        <w:rPr>
          <w:rFonts w:eastAsia="Adobe Myungjo Std M"/>
        </w:rPr>
        <w:t xml:space="preserve">Maxwell, N. (2009). Social work doctoral students in the UK: A web-based survey and search of the index to theses. </w:t>
      </w:r>
      <w:r w:rsidRPr="00480165">
        <w:rPr>
          <w:rFonts w:eastAsia="Adobe Myungjo Std M"/>
          <w:i/>
          <w:iCs/>
        </w:rPr>
        <w:t>British Journal of Social Work</w:t>
      </w:r>
      <w:r w:rsidR="00480165">
        <w:rPr>
          <w:rFonts w:eastAsia="Adobe Myungjo Std M"/>
        </w:rPr>
        <w:t xml:space="preserve">. </w:t>
      </w:r>
      <w:r w:rsidRPr="00480165">
        <w:rPr>
          <w:rFonts w:eastAsia="Adobe Myungjo Std M"/>
          <w:b/>
          <w:bCs/>
        </w:rPr>
        <w:t>40</w:t>
      </w:r>
      <w:r w:rsidRPr="00315D96">
        <w:rPr>
          <w:rFonts w:eastAsia="Adobe Myungjo Std M"/>
        </w:rPr>
        <w:t>(2), 548</w:t>
      </w:r>
      <w:r w:rsidR="00163BE5">
        <w:rPr>
          <w:rFonts w:eastAsia="Adobe Myungjo Std M"/>
        </w:rPr>
        <w:t>-</w:t>
      </w:r>
      <w:r w:rsidRPr="00315D96">
        <w:rPr>
          <w:rFonts w:eastAsia="Adobe Myungjo Std M"/>
        </w:rPr>
        <w:t>566.</w:t>
      </w:r>
    </w:p>
    <w:p w14:paraId="5DFFC1DC" w14:textId="77777777" w:rsidR="000057F2" w:rsidRPr="00315D96" w:rsidRDefault="000057F2" w:rsidP="000057F2">
      <w:pPr>
        <w:pStyle w:val="NoSpacing"/>
        <w:spacing w:line="360" w:lineRule="auto"/>
        <w:rPr>
          <w:rFonts w:eastAsia="Adobe Myungjo Std M"/>
        </w:rPr>
      </w:pPr>
    </w:p>
    <w:p w14:paraId="37BCF6A1" w14:textId="70D9FD9D" w:rsidR="000057F2" w:rsidRPr="00C0749A" w:rsidRDefault="000057F2" w:rsidP="000057F2">
      <w:pPr>
        <w:pStyle w:val="NoSpacing"/>
        <w:spacing w:line="360" w:lineRule="auto"/>
        <w:rPr>
          <w:rFonts w:eastAsia="Adobe Myungjo Std M"/>
          <w:lang w:val="fr-FR"/>
        </w:rPr>
      </w:pPr>
      <w:r w:rsidRPr="00BA6439">
        <w:rPr>
          <w:rFonts w:eastAsia="Adobe Myungjo Std M"/>
        </w:rPr>
        <w:t xml:space="preserve">Sen, R and Green Lister, P. (2011) </w:t>
      </w:r>
      <w:r w:rsidRPr="00306164">
        <w:rPr>
          <w:rFonts w:eastAsia="Adobe Myungjo Std M"/>
          <w:i/>
          <w:iCs/>
        </w:rPr>
        <w:t xml:space="preserve">Evidence-informed </w:t>
      </w:r>
      <w:r w:rsidR="00480165">
        <w:rPr>
          <w:rFonts w:eastAsia="Adobe Myungjo Std M"/>
          <w:i/>
          <w:iCs/>
        </w:rPr>
        <w:t>p</w:t>
      </w:r>
      <w:r w:rsidRPr="00306164">
        <w:rPr>
          <w:rFonts w:eastAsia="Adobe Myungjo Std M"/>
          <w:i/>
          <w:iCs/>
        </w:rPr>
        <w:t xml:space="preserve">erformance </w:t>
      </w:r>
      <w:r w:rsidR="00480165">
        <w:rPr>
          <w:rFonts w:eastAsia="Adobe Myungjo Std M"/>
          <w:i/>
          <w:iCs/>
        </w:rPr>
        <w:t>i</w:t>
      </w:r>
      <w:r w:rsidRPr="00306164">
        <w:rPr>
          <w:rFonts w:eastAsia="Adobe Myungjo Std M"/>
          <w:i/>
          <w:iCs/>
        </w:rPr>
        <w:t xml:space="preserve">mprovement </w:t>
      </w:r>
      <w:r w:rsidR="00480165">
        <w:rPr>
          <w:rFonts w:eastAsia="Adobe Myungjo Std M"/>
          <w:i/>
          <w:iCs/>
        </w:rPr>
        <w:t>n</w:t>
      </w:r>
      <w:r w:rsidRPr="00306164">
        <w:rPr>
          <w:rFonts w:eastAsia="Adobe Myungjo Std M"/>
          <w:i/>
          <w:iCs/>
        </w:rPr>
        <w:t xml:space="preserve">ational </w:t>
      </w:r>
      <w:r w:rsidR="00480165">
        <w:rPr>
          <w:rFonts w:eastAsia="Adobe Myungjo Std M"/>
          <w:i/>
          <w:iCs/>
        </w:rPr>
        <w:t>p</w:t>
      </w:r>
      <w:r w:rsidRPr="00306164">
        <w:rPr>
          <w:rFonts w:eastAsia="Adobe Myungjo Std M"/>
          <w:i/>
          <w:iCs/>
        </w:rPr>
        <w:t xml:space="preserve">erformance </w:t>
      </w:r>
      <w:r w:rsidR="00480165">
        <w:rPr>
          <w:rFonts w:eastAsia="Adobe Myungjo Std M"/>
          <w:i/>
          <w:iCs/>
        </w:rPr>
        <w:t>i</w:t>
      </w:r>
      <w:r w:rsidRPr="00306164">
        <w:rPr>
          <w:rFonts w:eastAsia="Adobe Myungjo Std M"/>
          <w:i/>
          <w:iCs/>
        </w:rPr>
        <w:t>ndicator: Increase the overall proportion of local authority areas receiving positive child protection inspection reports</w:t>
      </w:r>
      <w:r w:rsidR="00480165">
        <w:rPr>
          <w:rFonts w:eastAsia="Adobe Myungjo Std M"/>
        </w:rPr>
        <w:t xml:space="preserve">. </w:t>
      </w:r>
      <w:r w:rsidRPr="00BA6439">
        <w:rPr>
          <w:rFonts w:eastAsia="Adobe Myungjo Std M"/>
        </w:rPr>
        <w:t>Glasgow: Institute for Innovation and Research in Social Services</w:t>
      </w:r>
      <w:r w:rsidR="00480165">
        <w:rPr>
          <w:rFonts w:eastAsia="Adobe Myungjo Std M"/>
        </w:rPr>
        <w:t>.</w:t>
      </w:r>
      <w:r>
        <w:rPr>
          <w:rFonts w:eastAsia="Adobe Myungjo Std M"/>
        </w:rPr>
        <w:t xml:space="preserve"> </w:t>
      </w:r>
      <w:r w:rsidR="00480165">
        <w:rPr>
          <w:rFonts w:eastAsia="Adobe Myungjo Std M"/>
        </w:rPr>
        <w:t xml:space="preserve">[Viewed 1 July, 2019]. </w:t>
      </w:r>
      <w:r w:rsidRPr="00C0749A">
        <w:rPr>
          <w:rFonts w:eastAsia="Adobe Myungjo Std M"/>
          <w:lang w:val="fr-FR"/>
        </w:rPr>
        <w:t>Available</w:t>
      </w:r>
      <w:bookmarkStart w:id="32" w:name="_GoBack"/>
      <w:bookmarkEnd w:id="32"/>
      <w:r w:rsidRPr="00C0749A">
        <w:rPr>
          <w:rFonts w:eastAsia="Adobe Myungjo Std M"/>
          <w:lang w:val="fr-FR"/>
        </w:rPr>
        <w:t xml:space="preserve">:  </w:t>
      </w:r>
      <w:hyperlink r:id="rId10" w:history="1">
        <w:r w:rsidRPr="00C0749A">
          <w:rPr>
            <w:rStyle w:val="Hyperlink"/>
            <w:rFonts w:eastAsia="Adobe Myungjo Std M"/>
            <w:lang w:val="fr-FR"/>
          </w:rPr>
          <w:t>http://www.iriss.org.uk/sites/default/files/IRISS-EiP-indicator-No.1-Key-Findings.pdf</w:t>
        </w:r>
      </w:hyperlink>
    </w:p>
    <w:p w14:paraId="674E52EE" w14:textId="77777777" w:rsidR="000057F2" w:rsidRPr="00C0749A" w:rsidRDefault="000057F2" w:rsidP="000057F2">
      <w:pPr>
        <w:pStyle w:val="NoSpacing"/>
        <w:spacing w:line="360" w:lineRule="auto"/>
        <w:rPr>
          <w:rFonts w:eastAsia="Adobe Myungjo Std M"/>
          <w:lang w:val="fr-FR"/>
        </w:rPr>
      </w:pPr>
    </w:p>
    <w:p w14:paraId="42D06980" w14:textId="3F340424" w:rsidR="000057F2" w:rsidRDefault="000057F2" w:rsidP="000057F2">
      <w:pPr>
        <w:pStyle w:val="NoSpacing"/>
        <w:spacing w:line="360" w:lineRule="auto"/>
        <w:rPr>
          <w:rFonts w:eastAsia="Adobe Myungjo Std M"/>
        </w:rPr>
      </w:pPr>
      <w:r w:rsidRPr="00BA6439">
        <w:rPr>
          <w:rFonts w:eastAsia="Adobe Myungjo Std M"/>
        </w:rPr>
        <w:t>Sen, R. (2018)</w:t>
      </w:r>
      <w:r w:rsidR="00815D14">
        <w:rPr>
          <w:rFonts w:eastAsia="Adobe Myungjo Std M"/>
        </w:rPr>
        <w:t>.</w:t>
      </w:r>
      <w:r w:rsidRPr="00BA6439">
        <w:rPr>
          <w:rFonts w:eastAsia="Adobe Myungjo Std M"/>
        </w:rPr>
        <w:t xml:space="preserve"> </w:t>
      </w:r>
      <w:r w:rsidRPr="00306164">
        <w:rPr>
          <w:rFonts w:eastAsia="Adobe Myungjo Std M"/>
          <w:i/>
          <w:iCs/>
        </w:rPr>
        <w:t xml:space="preserve">Effective </w:t>
      </w:r>
      <w:r w:rsidR="00815D14">
        <w:rPr>
          <w:rFonts w:eastAsia="Adobe Myungjo Std M"/>
          <w:i/>
          <w:iCs/>
        </w:rPr>
        <w:t>p</w:t>
      </w:r>
      <w:r w:rsidRPr="00306164">
        <w:rPr>
          <w:rFonts w:eastAsia="Adobe Myungjo Std M"/>
          <w:i/>
          <w:iCs/>
        </w:rPr>
        <w:t xml:space="preserve">ractice with </w:t>
      </w:r>
      <w:r w:rsidR="00815D14">
        <w:rPr>
          <w:rFonts w:eastAsia="Adobe Myungjo Std M"/>
          <w:i/>
          <w:iCs/>
        </w:rPr>
        <w:t>l</w:t>
      </w:r>
      <w:r w:rsidRPr="00306164">
        <w:rPr>
          <w:rFonts w:eastAsia="Adobe Myungjo Std M"/>
          <w:i/>
          <w:iCs/>
        </w:rPr>
        <w:t xml:space="preserve">ooked </w:t>
      </w:r>
      <w:r w:rsidR="00815D14">
        <w:rPr>
          <w:rFonts w:eastAsia="Adobe Myungjo Std M"/>
          <w:i/>
          <w:iCs/>
        </w:rPr>
        <w:t>a</w:t>
      </w:r>
      <w:r w:rsidRPr="00306164">
        <w:rPr>
          <w:rFonts w:eastAsia="Adobe Myungjo Std M"/>
          <w:i/>
          <w:iCs/>
        </w:rPr>
        <w:t xml:space="preserve">fter </w:t>
      </w:r>
      <w:r w:rsidR="00815D14">
        <w:rPr>
          <w:rFonts w:eastAsia="Adobe Myungjo Std M"/>
          <w:i/>
          <w:iCs/>
        </w:rPr>
        <w:t>c</w:t>
      </w:r>
      <w:r w:rsidRPr="00306164">
        <w:rPr>
          <w:rFonts w:eastAsia="Adobe Myungjo Std M"/>
          <w:i/>
          <w:iCs/>
        </w:rPr>
        <w:t>hildren</w:t>
      </w:r>
      <w:r w:rsidR="00815D14">
        <w:rPr>
          <w:rFonts w:eastAsia="Adobe Myungjo Std M"/>
        </w:rPr>
        <w:t>.</w:t>
      </w:r>
      <w:r w:rsidRPr="00BA6439">
        <w:rPr>
          <w:rFonts w:eastAsia="Adobe Myungjo Std M"/>
        </w:rPr>
        <w:t xml:space="preserve"> London: Palgrave</w:t>
      </w:r>
      <w:r>
        <w:rPr>
          <w:rFonts w:eastAsia="Adobe Myungjo Std M"/>
        </w:rPr>
        <w:t>.</w:t>
      </w:r>
    </w:p>
    <w:p w14:paraId="506C22B3" w14:textId="77777777" w:rsidR="000057F2" w:rsidRDefault="000057F2" w:rsidP="000057F2">
      <w:pPr>
        <w:pStyle w:val="NoSpacing"/>
        <w:spacing w:line="360" w:lineRule="auto"/>
        <w:rPr>
          <w:rFonts w:eastAsia="Adobe Myungjo Std M"/>
        </w:rPr>
      </w:pPr>
    </w:p>
    <w:p w14:paraId="5F7C06A4" w14:textId="68DFA001" w:rsidR="000057F2" w:rsidRPr="00315D96" w:rsidRDefault="000057F2" w:rsidP="000057F2">
      <w:pPr>
        <w:pStyle w:val="NoSpacing"/>
        <w:spacing w:line="360" w:lineRule="auto"/>
        <w:rPr>
          <w:rFonts w:eastAsia="Adobe Myungjo Std M"/>
        </w:rPr>
      </w:pPr>
      <w:r w:rsidRPr="00315D96">
        <w:rPr>
          <w:rFonts w:eastAsia="Adobe Myungjo Std M"/>
        </w:rPr>
        <w:t>Shaw, T.</w:t>
      </w:r>
      <w:r w:rsidR="00815D14">
        <w:rPr>
          <w:rFonts w:eastAsia="Adobe Myungjo Std M"/>
        </w:rPr>
        <w:t xml:space="preserve"> </w:t>
      </w:r>
      <w:r w:rsidRPr="00315D96">
        <w:rPr>
          <w:rFonts w:eastAsia="Adobe Myungjo Std M"/>
        </w:rPr>
        <w:t>(2007)</w:t>
      </w:r>
      <w:r w:rsidR="00815D14">
        <w:rPr>
          <w:rFonts w:eastAsia="Adobe Myungjo Std M"/>
        </w:rPr>
        <w:t>.</w:t>
      </w:r>
      <w:r w:rsidRPr="00315D96">
        <w:rPr>
          <w:rFonts w:eastAsia="Adobe Myungjo Std M"/>
        </w:rPr>
        <w:t xml:space="preserve"> </w:t>
      </w:r>
      <w:r w:rsidRPr="00815D14">
        <w:rPr>
          <w:rFonts w:eastAsia="Adobe Myungjo Std M"/>
          <w:i/>
          <w:iCs/>
        </w:rPr>
        <w:t xml:space="preserve">Historical </w:t>
      </w:r>
      <w:r w:rsidR="00815D14">
        <w:rPr>
          <w:rFonts w:eastAsia="Adobe Myungjo Std M"/>
          <w:i/>
          <w:iCs/>
        </w:rPr>
        <w:t>a</w:t>
      </w:r>
      <w:r w:rsidRPr="00815D14">
        <w:rPr>
          <w:rFonts w:eastAsia="Adobe Myungjo Std M"/>
          <w:i/>
          <w:iCs/>
        </w:rPr>
        <w:t xml:space="preserve">buse </w:t>
      </w:r>
      <w:r w:rsidR="00815D14">
        <w:rPr>
          <w:rFonts w:eastAsia="Adobe Myungjo Std M"/>
          <w:i/>
          <w:iCs/>
        </w:rPr>
        <w:t>s</w:t>
      </w:r>
      <w:r w:rsidRPr="00815D14">
        <w:rPr>
          <w:rFonts w:eastAsia="Adobe Myungjo Std M"/>
          <w:i/>
          <w:iCs/>
        </w:rPr>
        <w:t xml:space="preserve">ystemic </w:t>
      </w:r>
      <w:r w:rsidR="00815D14">
        <w:rPr>
          <w:rFonts w:eastAsia="Adobe Myungjo Std M"/>
          <w:i/>
          <w:iCs/>
        </w:rPr>
        <w:t>r</w:t>
      </w:r>
      <w:r w:rsidRPr="00815D14">
        <w:rPr>
          <w:rFonts w:eastAsia="Adobe Myungjo Std M"/>
          <w:i/>
          <w:iCs/>
        </w:rPr>
        <w:t>eviews,</w:t>
      </w:r>
      <w:r w:rsidR="00815D14">
        <w:rPr>
          <w:rFonts w:eastAsia="Adobe Myungjo Std M"/>
          <w:i/>
          <w:iCs/>
        </w:rPr>
        <w:t xml:space="preserve"> r</w:t>
      </w:r>
      <w:r w:rsidRPr="00815D14">
        <w:rPr>
          <w:rFonts w:eastAsia="Adobe Myungjo Std M"/>
          <w:i/>
          <w:iCs/>
        </w:rPr>
        <w:t xml:space="preserve">esidential </w:t>
      </w:r>
      <w:r w:rsidR="00815D14">
        <w:rPr>
          <w:rFonts w:eastAsia="Adobe Myungjo Std M"/>
          <w:i/>
          <w:iCs/>
        </w:rPr>
        <w:t>s</w:t>
      </w:r>
      <w:r w:rsidRPr="00815D14">
        <w:rPr>
          <w:rFonts w:eastAsia="Adobe Myungjo Std M"/>
          <w:i/>
          <w:iCs/>
        </w:rPr>
        <w:t xml:space="preserve">chools and </w:t>
      </w:r>
      <w:r w:rsidR="00815D14">
        <w:rPr>
          <w:rFonts w:eastAsia="Adobe Myungjo Std M"/>
          <w:i/>
          <w:iCs/>
        </w:rPr>
        <w:t>c</w:t>
      </w:r>
      <w:r w:rsidRPr="00815D14">
        <w:rPr>
          <w:rFonts w:eastAsia="Adobe Myungjo Std M"/>
          <w:i/>
          <w:iCs/>
        </w:rPr>
        <w:t xml:space="preserve">hildren’s </w:t>
      </w:r>
      <w:r w:rsidR="00815D14">
        <w:rPr>
          <w:rFonts w:eastAsia="Adobe Myungjo Std M"/>
          <w:i/>
          <w:iCs/>
        </w:rPr>
        <w:t>h</w:t>
      </w:r>
      <w:r w:rsidRPr="00815D14">
        <w:rPr>
          <w:rFonts w:eastAsia="Adobe Myungjo Std M"/>
          <w:i/>
          <w:iCs/>
        </w:rPr>
        <w:t>omes in Scotland 1950 – 1995</w:t>
      </w:r>
      <w:r w:rsidRPr="00315D96">
        <w:rPr>
          <w:rFonts w:eastAsia="Adobe Myungjo Std M"/>
        </w:rPr>
        <w:t>.</w:t>
      </w:r>
      <w:r w:rsidR="00480165">
        <w:rPr>
          <w:rFonts w:eastAsia="Adobe Myungjo Std M"/>
        </w:rPr>
        <w:t xml:space="preserve"> Edinburgh:</w:t>
      </w:r>
      <w:r w:rsidRPr="00315D96">
        <w:rPr>
          <w:rFonts w:eastAsia="Adobe Myungjo Std M"/>
        </w:rPr>
        <w:t xml:space="preserve"> Scottish Government. </w:t>
      </w:r>
    </w:p>
    <w:p w14:paraId="3417A4B6" w14:textId="77777777" w:rsidR="000057F2" w:rsidRPr="00315D96" w:rsidRDefault="000057F2" w:rsidP="000057F2">
      <w:pPr>
        <w:pStyle w:val="NoSpacing"/>
        <w:spacing w:line="360" w:lineRule="auto"/>
        <w:rPr>
          <w:rFonts w:eastAsia="Adobe Myungjo Std M"/>
        </w:rPr>
      </w:pPr>
    </w:p>
    <w:p w14:paraId="0A169983" w14:textId="1A871202" w:rsidR="000057F2" w:rsidRPr="00315D96" w:rsidRDefault="000057F2" w:rsidP="000057F2">
      <w:pPr>
        <w:pStyle w:val="NoSpacing"/>
        <w:spacing w:line="360" w:lineRule="auto"/>
        <w:rPr>
          <w:rFonts w:eastAsia="Adobe Myungjo Std M"/>
        </w:rPr>
      </w:pPr>
      <w:r w:rsidRPr="00315D96">
        <w:rPr>
          <w:rFonts w:eastAsia="Adobe Myungjo Std M"/>
        </w:rPr>
        <w:t xml:space="preserve">Sheldon, B. (2001). The validity of evidence-based practice in social work: A reply to Stephen Webb. </w:t>
      </w:r>
      <w:r w:rsidRPr="00815D14">
        <w:rPr>
          <w:rFonts w:eastAsia="Adobe Myungjo Std M"/>
          <w:i/>
          <w:iCs/>
        </w:rPr>
        <w:t>The British Journal of Social Work</w:t>
      </w:r>
      <w:r w:rsidR="00815D14">
        <w:rPr>
          <w:rFonts w:eastAsia="Adobe Myungjo Std M"/>
        </w:rPr>
        <w:t xml:space="preserve">. </w:t>
      </w:r>
      <w:r w:rsidRPr="00815D14">
        <w:rPr>
          <w:rFonts w:eastAsia="Adobe Myungjo Std M"/>
          <w:b/>
          <w:bCs/>
        </w:rPr>
        <w:t>31</w:t>
      </w:r>
      <w:r w:rsidRPr="00315D96">
        <w:rPr>
          <w:rFonts w:eastAsia="Adobe Myungjo Std M"/>
        </w:rPr>
        <w:t>(5), 801-809.</w:t>
      </w:r>
    </w:p>
    <w:p w14:paraId="200BDD54" w14:textId="77777777" w:rsidR="000057F2" w:rsidRPr="00315D96" w:rsidRDefault="000057F2" w:rsidP="000057F2">
      <w:pPr>
        <w:pStyle w:val="NoSpacing"/>
        <w:spacing w:line="360" w:lineRule="auto"/>
        <w:rPr>
          <w:rFonts w:eastAsia="Adobe Myungjo Std M"/>
        </w:rPr>
      </w:pPr>
      <w:r w:rsidRPr="00315D96">
        <w:rPr>
          <w:rFonts w:eastAsia="Adobe Myungjo Std M"/>
        </w:rPr>
        <w:t xml:space="preserve"> </w:t>
      </w:r>
    </w:p>
    <w:p w14:paraId="0236B5D6" w14:textId="3AED7B93" w:rsidR="000057F2" w:rsidRPr="00315D96" w:rsidRDefault="000057F2" w:rsidP="000057F2">
      <w:pPr>
        <w:pStyle w:val="NoSpacing"/>
        <w:spacing w:line="360" w:lineRule="auto"/>
        <w:rPr>
          <w:rFonts w:eastAsia="Adobe Myungjo Std M"/>
        </w:rPr>
      </w:pPr>
      <w:r w:rsidRPr="00315D96">
        <w:rPr>
          <w:rFonts w:eastAsia="Adobe Myungjo Std M"/>
        </w:rPr>
        <w:t>Sheppard, M. (1995)</w:t>
      </w:r>
      <w:r w:rsidR="00815D14">
        <w:rPr>
          <w:rFonts w:eastAsia="Adobe Myungjo Std M"/>
        </w:rPr>
        <w:t xml:space="preserve">. </w:t>
      </w:r>
      <w:r w:rsidRPr="00315D96">
        <w:rPr>
          <w:rFonts w:eastAsia="Adobe Myungjo Std M"/>
        </w:rPr>
        <w:t>Social work, social science and practice wisdom</w:t>
      </w:r>
      <w:r w:rsidR="00815D14">
        <w:rPr>
          <w:rFonts w:eastAsia="Adobe Myungjo Std M"/>
        </w:rPr>
        <w:t xml:space="preserve">. </w:t>
      </w:r>
    </w:p>
    <w:p w14:paraId="07EA8FD0" w14:textId="6B4A1486" w:rsidR="000057F2" w:rsidRPr="00315D96" w:rsidRDefault="000057F2" w:rsidP="000057F2">
      <w:pPr>
        <w:pStyle w:val="NoSpacing"/>
        <w:spacing w:line="360" w:lineRule="auto"/>
        <w:rPr>
          <w:rFonts w:eastAsia="Adobe Myungjo Std M"/>
        </w:rPr>
      </w:pPr>
      <w:r w:rsidRPr="00815D14">
        <w:rPr>
          <w:rFonts w:eastAsia="Adobe Myungjo Std M"/>
          <w:i/>
          <w:iCs/>
        </w:rPr>
        <w:t>British Journal of Social Work</w:t>
      </w:r>
      <w:r w:rsidR="00815D14">
        <w:rPr>
          <w:rFonts w:eastAsia="Adobe Myungjo Std M"/>
        </w:rPr>
        <w:t xml:space="preserve">. </w:t>
      </w:r>
      <w:r w:rsidRPr="00815D14">
        <w:rPr>
          <w:rFonts w:eastAsia="Adobe Myungjo Std M"/>
          <w:b/>
          <w:bCs/>
        </w:rPr>
        <w:t>24</w:t>
      </w:r>
      <w:r w:rsidRPr="00315D96">
        <w:rPr>
          <w:rFonts w:eastAsia="Adobe Myungjo Std M"/>
        </w:rPr>
        <w:t>(3),</w:t>
      </w:r>
      <w:r w:rsidR="00815D14">
        <w:rPr>
          <w:rFonts w:eastAsia="Adobe Myungjo Std M"/>
        </w:rPr>
        <w:t xml:space="preserve"> </w:t>
      </w:r>
      <w:r w:rsidRPr="00315D96">
        <w:rPr>
          <w:rFonts w:eastAsia="Adobe Myungjo Std M"/>
        </w:rPr>
        <w:t xml:space="preserve">287-310. </w:t>
      </w:r>
    </w:p>
    <w:p w14:paraId="4C9BD377" w14:textId="77777777" w:rsidR="000057F2" w:rsidRPr="00315D96" w:rsidRDefault="000057F2" w:rsidP="000057F2">
      <w:pPr>
        <w:pStyle w:val="NoSpacing"/>
        <w:spacing w:line="360" w:lineRule="auto"/>
        <w:rPr>
          <w:rFonts w:eastAsia="Adobe Myungjo Std M"/>
        </w:rPr>
      </w:pPr>
    </w:p>
    <w:p w14:paraId="16DF34E6" w14:textId="00650A2F" w:rsidR="000057F2" w:rsidRDefault="000057F2" w:rsidP="000057F2">
      <w:pPr>
        <w:pStyle w:val="NoSpacing"/>
        <w:spacing w:line="360" w:lineRule="auto"/>
        <w:rPr>
          <w:rFonts w:eastAsia="Adobe Myungjo Std M"/>
        </w:rPr>
      </w:pPr>
      <w:r w:rsidRPr="00F26B7B">
        <w:rPr>
          <w:rFonts w:eastAsia="Adobe Myungjo Std M"/>
        </w:rPr>
        <w:t xml:space="preserve">Smith, C. and White, S. </w:t>
      </w:r>
      <w:r>
        <w:rPr>
          <w:rFonts w:eastAsia="Adobe Myungjo Std M"/>
        </w:rPr>
        <w:t>(</w:t>
      </w:r>
      <w:r w:rsidRPr="00F26B7B">
        <w:rPr>
          <w:rFonts w:eastAsia="Adobe Myungjo Std M"/>
        </w:rPr>
        <w:t>1997</w:t>
      </w:r>
      <w:r>
        <w:rPr>
          <w:rFonts w:eastAsia="Adobe Myungjo Std M"/>
        </w:rPr>
        <w:t>)</w:t>
      </w:r>
      <w:r w:rsidR="00984A9D">
        <w:rPr>
          <w:rFonts w:eastAsia="Adobe Myungjo Std M"/>
        </w:rPr>
        <w:t>.</w:t>
      </w:r>
      <w:r w:rsidRPr="00F26B7B">
        <w:rPr>
          <w:rFonts w:eastAsia="Adobe Myungjo Std M"/>
        </w:rPr>
        <w:t xml:space="preserve"> Parton, Howe and postmodernity: A critical comment on mistaken identity</w:t>
      </w:r>
      <w:r w:rsidR="00815D14">
        <w:rPr>
          <w:rFonts w:eastAsia="Adobe Myungjo Std M"/>
        </w:rPr>
        <w:t>.</w:t>
      </w:r>
      <w:r w:rsidRPr="00F26B7B">
        <w:rPr>
          <w:rFonts w:eastAsia="Adobe Myungjo Std M"/>
        </w:rPr>
        <w:t xml:space="preserve"> </w:t>
      </w:r>
      <w:r w:rsidRPr="00F26B7B">
        <w:rPr>
          <w:rFonts w:eastAsia="Adobe Myungjo Std M"/>
          <w:i/>
          <w:iCs/>
        </w:rPr>
        <w:t>The British Journal of Social Work</w:t>
      </w:r>
      <w:r w:rsidR="00815D14">
        <w:rPr>
          <w:rFonts w:eastAsia="Adobe Myungjo Std M"/>
        </w:rPr>
        <w:t>.</w:t>
      </w:r>
      <w:r w:rsidRPr="00F26B7B">
        <w:rPr>
          <w:rFonts w:eastAsia="Adobe Myungjo Std M"/>
        </w:rPr>
        <w:t xml:space="preserve"> </w:t>
      </w:r>
      <w:r w:rsidRPr="00815D14">
        <w:rPr>
          <w:rFonts w:eastAsia="Adobe Myungjo Std M"/>
          <w:b/>
          <w:bCs/>
        </w:rPr>
        <w:t>27</w:t>
      </w:r>
      <w:r w:rsidRPr="00F26B7B">
        <w:rPr>
          <w:rFonts w:eastAsia="Adobe Myungjo Std M"/>
        </w:rPr>
        <w:t>(2)</w:t>
      </w:r>
      <w:r w:rsidR="00815D14">
        <w:rPr>
          <w:rFonts w:eastAsia="Adobe Myungjo Std M"/>
        </w:rPr>
        <w:t xml:space="preserve">, </w:t>
      </w:r>
      <w:r w:rsidRPr="00F26B7B">
        <w:rPr>
          <w:rFonts w:eastAsia="Adobe Myungjo Std M"/>
        </w:rPr>
        <w:t>275-295.</w:t>
      </w:r>
    </w:p>
    <w:p w14:paraId="0BFD0764" w14:textId="77777777" w:rsidR="000057F2" w:rsidRDefault="000057F2" w:rsidP="000057F2">
      <w:pPr>
        <w:pStyle w:val="NoSpacing"/>
        <w:spacing w:line="360" w:lineRule="auto"/>
        <w:rPr>
          <w:rFonts w:eastAsia="Adobe Myungjo Std M"/>
        </w:rPr>
      </w:pPr>
    </w:p>
    <w:p w14:paraId="051144C6" w14:textId="7918D4F7" w:rsidR="000057F2" w:rsidRPr="00315D96" w:rsidRDefault="000057F2" w:rsidP="000057F2">
      <w:pPr>
        <w:pStyle w:val="NoSpacing"/>
        <w:spacing w:line="360" w:lineRule="auto"/>
        <w:rPr>
          <w:rFonts w:eastAsia="Adobe Myungjo Std M"/>
        </w:rPr>
      </w:pPr>
      <w:r w:rsidRPr="00315D96">
        <w:rPr>
          <w:rFonts w:eastAsia="Adobe Myungjo Std M"/>
        </w:rPr>
        <w:t>Tashakkori, A. &amp; Teddlie, C. (2008)</w:t>
      </w:r>
      <w:r w:rsidR="000D5965">
        <w:rPr>
          <w:rFonts w:eastAsia="Adobe Myungjo Std M"/>
        </w:rPr>
        <w:t>.</w:t>
      </w:r>
      <w:r w:rsidRPr="00315D96">
        <w:rPr>
          <w:rFonts w:eastAsia="Adobe Myungjo Std M"/>
        </w:rPr>
        <w:t xml:space="preserve"> The </w:t>
      </w:r>
      <w:r w:rsidR="000D5965">
        <w:rPr>
          <w:rFonts w:eastAsia="Adobe Myungjo Std M"/>
        </w:rPr>
        <w:t>e</w:t>
      </w:r>
      <w:r w:rsidRPr="00315D96">
        <w:rPr>
          <w:rFonts w:eastAsia="Adobe Myungjo Std M"/>
        </w:rPr>
        <w:t xml:space="preserve">volution of </w:t>
      </w:r>
      <w:r w:rsidR="000D5965">
        <w:rPr>
          <w:rFonts w:eastAsia="Adobe Myungjo Std M"/>
        </w:rPr>
        <w:t>m</w:t>
      </w:r>
      <w:r w:rsidRPr="00315D96">
        <w:rPr>
          <w:rFonts w:eastAsia="Adobe Myungjo Std M"/>
        </w:rPr>
        <w:t xml:space="preserve">ixed </w:t>
      </w:r>
      <w:r w:rsidR="000D5965">
        <w:rPr>
          <w:rFonts w:eastAsia="Adobe Myungjo Std M"/>
        </w:rPr>
        <w:t>m</w:t>
      </w:r>
      <w:r w:rsidRPr="00315D96">
        <w:rPr>
          <w:rFonts w:eastAsia="Adobe Myungjo Std M"/>
        </w:rPr>
        <w:t xml:space="preserve">ethods </w:t>
      </w:r>
      <w:r w:rsidR="000D5965">
        <w:rPr>
          <w:rFonts w:eastAsia="Adobe Myungjo Std M"/>
        </w:rPr>
        <w:t>r</w:t>
      </w:r>
      <w:r w:rsidRPr="00315D96">
        <w:rPr>
          <w:rFonts w:eastAsia="Adobe Myungjo Std M"/>
        </w:rPr>
        <w:t>esearch</w:t>
      </w:r>
      <w:r w:rsidR="000D5965">
        <w:rPr>
          <w:rFonts w:eastAsia="Adobe Myungjo Std M"/>
        </w:rPr>
        <w:t>.</w:t>
      </w:r>
      <w:r w:rsidRPr="00315D96">
        <w:rPr>
          <w:rFonts w:eastAsia="Adobe Myungjo Std M"/>
        </w:rPr>
        <w:t xml:space="preserve"> </w:t>
      </w:r>
      <w:r w:rsidR="000D5965">
        <w:rPr>
          <w:rFonts w:eastAsia="Adobe Myungjo Std M"/>
        </w:rPr>
        <w:t>I</w:t>
      </w:r>
      <w:r w:rsidR="000D5965" w:rsidRPr="00315D96">
        <w:rPr>
          <w:rFonts w:eastAsia="Adobe Myungjo Std M"/>
        </w:rPr>
        <w:t>n</w:t>
      </w:r>
      <w:r w:rsidR="000D5965">
        <w:rPr>
          <w:rFonts w:eastAsia="Adobe Myungjo Std M"/>
        </w:rPr>
        <w:t>:</w:t>
      </w:r>
      <w:r w:rsidR="000D5965" w:rsidRPr="00315D96">
        <w:rPr>
          <w:rFonts w:eastAsia="Adobe Myungjo Std M"/>
        </w:rPr>
        <w:t xml:space="preserve"> V.L</w:t>
      </w:r>
      <w:r w:rsidR="000D5965">
        <w:rPr>
          <w:rFonts w:eastAsia="Adobe Myungjo Std M"/>
        </w:rPr>
        <w:t>.</w:t>
      </w:r>
      <w:r w:rsidR="000D5965" w:rsidRPr="00315D96">
        <w:rPr>
          <w:rFonts w:eastAsia="Adobe Myungjo Std M"/>
        </w:rPr>
        <w:t xml:space="preserve"> Plan Clark and J.W</w:t>
      </w:r>
      <w:r w:rsidR="000D5965">
        <w:rPr>
          <w:rFonts w:eastAsia="Adobe Myungjo Std M"/>
        </w:rPr>
        <w:t>.</w:t>
      </w:r>
      <w:r w:rsidR="000D5965" w:rsidRPr="00315D96">
        <w:rPr>
          <w:rFonts w:eastAsia="Adobe Myungjo Std M"/>
        </w:rPr>
        <w:t xml:space="preserve"> Creswell,</w:t>
      </w:r>
      <w:r w:rsidR="000D5965">
        <w:rPr>
          <w:rFonts w:eastAsia="Adobe Myungjo Std M"/>
        </w:rPr>
        <w:t xml:space="preserve"> </w:t>
      </w:r>
      <w:r w:rsidR="000D5965" w:rsidRPr="00315D96">
        <w:rPr>
          <w:rFonts w:eastAsia="Adobe Myungjo Std M"/>
        </w:rPr>
        <w:t>eds</w:t>
      </w:r>
      <w:r w:rsidR="000D5965">
        <w:rPr>
          <w:rFonts w:eastAsia="Adobe Myungjo Std M"/>
        </w:rPr>
        <w:t>.</w:t>
      </w:r>
      <w:r w:rsidR="000D5965" w:rsidRPr="00315D96">
        <w:rPr>
          <w:rFonts w:eastAsia="Adobe Myungjo Std M"/>
        </w:rPr>
        <w:t xml:space="preserve"> Thousand Oaks</w:t>
      </w:r>
      <w:r w:rsidR="000D5965">
        <w:rPr>
          <w:rFonts w:eastAsia="Adobe Myungjo Std M"/>
        </w:rPr>
        <w:t>,</w:t>
      </w:r>
      <w:r w:rsidR="000D5965" w:rsidRPr="00315D96">
        <w:rPr>
          <w:rFonts w:eastAsia="Adobe Myungjo Std M"/>
        </w:rPr>
        <w:t xml:space="preserve"> CA</w:t>
      </w:r>
      <w:r w:rsidR="000D5965">
        <w:rPr>
          <w:rFonts w:eastAsia="Adobe Myungjo Std M"/>
        </w:rPr>
        <w:t>:</w:t>
      </w:r>
      <w:r w:rsidR="000D5965" w:rsidRPr="00315D96">
        <w:rPr>
          <w:rFonts w:eastAsia="Adobe Myungjo Std M"/>
        </w:rPr>
        <w:t xml:space="preserve"> Sage</w:t>
      </w:r>
      <w:r w:rsidR="000D5965">
        <w:rPr>
          <w:rFonts w:eastAsia="Adobe Myungjo Std M"/>
        </w:rPr>
        <w:t xml:space="preserve">. </w:t>
      </w:r>
      <w:r w:rsidR="000D5965" w:rsidRPr="00315D96">
        <w:rPr>
          <w:rFonts w:eastAsia="Adobe Myungjo Std M"/>
        </w:rPr>
        <w:t>pp</w:t>
      </w:r>
      <w:r w:rsidR="000D5965">
        <w:rPr>
          <w:rFonts w:eastAsia="Adobe Myungjo Std M"/>
        </w:rPr>
        <w:t>:</w:t>
      </w:r>
      <w:r w:rsidR="000D5965" w:rsidRPr="00315D96">
        <w:rPr>
          <w:rFonts w:eastAsia="Adobe Myungjo Std M"/>
        </w:rPr>
        <w:t xml:space="preserve"> 5–26</w:t>
      </w:r>
      <w:r w:rsidR="000D5965">
        <w:rPr>
          <w:rFonts w:eastAsia="Adobe Myungjo Std M"/>
        </w:rPr>
        <w:t>.</w:t>
      </w:r>
    </w:p>
    <w:p w14:paraId="02881150" w14:textId="77777777" w:rsidR="000057F2" w:rsidRPr="00315D96" w:rsidRDefault="000057F2" w:rsidP="000057F2">
      <w:pPr>
        <w:pStyle w:val="NoSpacing"/>
        <w:spacing w:line="360" w:lineRule="auto"/>
        <w:rPr>
          <w:rFonts w:eastAsia="Adobe Myungjo Std M"/>
        </w:rPr>
      </w:pPr>
    </w:p>
    <w:p w14:paraId="390CD213" w14:textId="7A3B799A" w:rsidR="000057F2" w:rsidRPr="00315D96" w:rsidRDefault="000057F2" w:rsidP="000057F2">
      <w:pPr>
        <w:pStyle w:val="NoSpacing"/>
        <w:spacing w:line="360" w:lineRule="auto"/>
        <w:rPr>
          <w:rFonts w:eastAsia="Adobe Myungjo Std M"/>
        </w:rPr>
      </w:pPr>
      <w:r w:rsidRPr="00315D96">
        <w:rPr>
          <w:rFonts w:eastAsia="Adobe Myungjo Std M"/>
        </w:rPr>
        <w:lastRenderedPageBreak/>
        <w:t>Thoburn, J. (2015)</w:t>
      </w:r>
      <w:r w:rsidR="000D5965">
        <w:rPr>
          <w:rFonts w:eastAsia="Adobe Myungjo Std M"/>
        </w:rPr>
        <w:t>.</w:t>
      </w:r>
      <w:r w:rsidRPr="00315D96">
        <w:rPr>
          <w:rFonts w:eastAsia="Adobe Myungjo Std M"/>
        </w:rPr>
        <w:t xml:space="preserve"> The ‘Family Recovery’ </w:t>
      </w:r>
      <w:r w:rsidR="000D5965">
        <w:rPr>
          <w:rFonts w:eastAsia="Adobe Myungjo Std M"/>
        </w:rPr>
        <w:t>a</w:t>
      </w:r>
      <w:r w:rsidRPr="00315D96">
        <w:rPr>
          <w:rFonts w:eastAsia="Adobe Myungjo Std M"/>
        </w:rPr>
        <w:t xml:space="preserve">pproach to </w:t>
      </w:r>
      <w:r w:rsidR="000D5965">
        <w:rPr>
          <w:rFonts w:eastAsia="Adobe Myungjo Std M"/>
        </w:rPr>
        <w:t>h</w:t>
      </w:r>
      <w:r w:rsidRPr="00315D96">
        <w:rPr>
          <w:rFonts w:eastAsia="Adobe Myungjo Std M"/>
        </w:rPr>
        <w:t xml:space="preserve">elping </w:t>
      </w:r>
      <w:r w:rsidR="000D5965">
        <w:rPr>
          <w:rFonts w:eastAsia="Adobe Myungjo Std M"/>
        </w:rPr>
        <w:t>s</w:t>
      </w:r>
      <w:r w:rsidRPr="00315D96">
        <w:rPr>
          <w:rFonts w:eastAsia="Adobe Myungjo Std M"/>
        </w:rPr>
        <w:t xml:space="preserve">truggling </w:t>
      </w:r>
      <w:r w:rsidR="000D5965">
        <w:rPr>
          <w:rFonts w:eastAsia="Adobe Myungjo Std M"/>
        </w:rPr>
        <w:t>f</w:t>
      </w:r>
      <w:r w:rsidRPr="00315D96">
        <w:rPr>
          <w:rFonts w:eastAsia="Adobe Myungjo Std M"/>
        </w:rPr>
        <w:t>amilies</w:t>
      </w:r>
      <w:r w:rsidR="000D5965">
        <w:rPr>
          <w:rFonts w:eastAsia="Adobe Myungjo Std M"/>
        </w:rPr>
        <w:t>. I</w:t>
      </w:r>
      <w:r w:rsidRPr="00315D96">
        <w:rPr>
          <w:rFonts w:eastAsia="Adobe Myungjo Std M"/>
        </w:rPr>
        <w:t>n</w:t>
      </w:r>
      <w:r w:rsidR="000D5965">
        <w:rPr>
          <w:rFonts w:eastAsia="Adobe Myungjo Std M"/>
        </w:rPr>
        <w:t>:</w:t>
      </w:r>
      <w:r w:rsidRPr="00315D96">
        <w:rPr>
          <w:rFonts w:eastAsia="Adobe Myungjo Std M"/>
        </w:rPr>
        <w:t xml:space="preserve"> K. Davies</w:t>
      </w:r>
      <w:r w:rsidR="000D5965">
        <w:rPr>
          <w:rFonts w:eastAsia="Adobe Myungjo Std M"/>
        </w:rPr>
        <w:t xml:space="preserve">, </w:t>
      </w:r>
      <w:r w:rsidRPr="00315D96">
        <w:rPr>
          <w:rFonts w:eastAsia="Adobe Myungjo Std M"/>
        </w:rPr>
        <w:t xml:space="preserve">ed. </w:t>
      </w:r>
      <w:r w:rsidRPr="000D5965">
        <w:rPr>
          <w:rFonts w:eastAsia="Adobe Myungjo Std M"/>
          <w:i/>
          <w:iCs/>
        </w:rPr>
        <w:t xml:space="preserve">Social </w:t>
      </w:r>
      <w:r w:rsidR="000D5965" w:rsidRPr="000D5965">
        <w:rPr>
          <w:rFonts w:eastAsia="Adobe Myungjo Std M"/>
          <w:i/>
          <w:iCs/>
        </w:rPr>
        <w:t>w</w:t>
      </w:r>
      <w:r w:rsidRPr="000D5965">
        <w:rPr>
          <w:rFonts w:eastAsia="Adobe Myungjo Std M"/>
          <w:i/>
          <w:iCs/>
        </w:rPr>
        <w:t xml:space="preserve">ork with </w:t>
      </w:r>
      <w:r w:rsidR="000D5965" w:rsidRPr="000D5965">
        <w:rPr>
          <w:rFonts w:eastAsia="Adobe Myungjo Std M"/>
          <w:i/>
          <w:iCs/>
        </w:rPr>
        <w:t>t</w:t>
      </w:r>
      <w:r w:rsidRPr="000D5965">
        <w:rPr>
          <w:rFonts w:eastAsia="Adobe Myungjo Std M"/>
          <w:i/>
          <w:iCs/>
        </w:rPr>
        <w:t xml:space="preserve">roubled </w:t>
      </w:r>
      <w:r w:rsidR="000D5965" w:rsidRPr="000D5965">
        <w:rPr>
          <w:rFonts w:eastAsia="Adobe Myungjo Std M"/>
          <w:i/>
          <w:iCs/>
        </w:rPr>
        <w:t>f</w:t>
      </w:r>
      <w:r w:rsidRPr="000D5965">
        <w:rPr>
          <w:rFonts w:eastAsia="Adobe Myungjo Std M"/>
          <w:i/>
          <w:iCs/>
        </w:rPr>
        <w:t>amilies</w:t>
      </w:r>
      <w:r w:rsidR="000D5965">
        <w:rPr>
          <w:rFonts w:eastAsia="Adobe Myungjo Std M"/>
        </w:rPr>
        <w:t>.</w:t>
      </w:r>
      <w:r w:rsidRPr="00315D96">
        <w:rPr>
          <w:rFonts w:eastAsia="Adobe Myungjo Std M"/>
        </w:rPr>
        <w:t xml:space="preserve"> Jessica Kingsley Publishers : London.</w:t>
      </w:r>
      <w:r w:rsidR="000D5965">
        <w:rPr>
          <w:rFonts w:eastAsia="Adobe Myungjo Std M"/>
        </w:rPr>
        <w:t xml:space="preserve"> </w:t>
      </w:r>
      <w:r w:rsidR="000D5965" w:rsidRPr="00315D96">
        <w:rPr>
          <w:rFonts w:eastAsia="Adobe Myungjo Std M"/>
        </w:rPr>
        <w:t>pp</w:t>
      </w:r>
      <w:r w:rsidR="000D5965">
        <w:rPr>
          <w:rFonts w:eastAsia="Adobe Myungjo Std M"/>
        </w:rPr>
        <w:t xml:space="preserve">: </w:t>
      </w:r>
      <w:r w:rsidR="000D5965" w:rsidRPr="00315D96">
        <w:rPr>
          <w:rFonts w:eastAsia="Adobe Myungjo Std M"/>
        </w:rPr>
        <w:t>74–99</w:t>
      </w:r>
      <w:r w:rsidR="000D5965">
        <w:rPr>
          <w:rFonts w:eastAsia="Adobe Myungjo Std M"/>
        </w:rPr>
        <w:t>.</w:t>
      </w:r>
    </w:p>
    <w:p w14:paraId="3BE3FC98" w14:textId="77777777" w:rsidR="000057F2" w:rsidRPr="00315D96" w:rsidRDefault="000057F2" w:rsidP="000057F2">
      <w:pPr>
        <w:pStyle w:val="NoSpacing"/>
        <w:spacing w:line="360" w:lineRule="auto"/>
        <w:rPr>
          <w:rFonts w:eastAsia="Adobe Myungjo Std M"/>
        </w:rPr>
      </w:pPr>
    </w:p>
    <w:p w14:paraId="345E2DF5" w14:textId="47EC1AB2" w:rsidR="000057F2" w:rsidRDefault="000057F2" w:rsidP="000057F2">
      <w:pPr>
        <w:pStyle w:val="NoSpacing"/>
        <w:spacing w:line="360" w:lineRule="auto"/>
        <w:rPr>
          <w:rFonts w:eastAsia="Adobe Myungjo Std M"/>
        </w:rPr>
      </w:pPr>
      <w:r w:rsidRPr="0079789C">
        <w:rPr>
          <w:rFonts w:eastAsia="Adobe Myungjo Std M"/>
        </w:rPr>
        <w:t xml:space="preserve">Tobis, D., </w:t>
      </w:r>
      <w:r w:rsidR="00F170E5">
        <w:rPr>
          <w:rFonts w:eastAsia="Adobe Myungjo Std M"/>
        </w:rPr>
        <w:t>(</w:t>
      </w:r>
      <w:r w:rsidRPr="0079789C">
        <w:rPr>
          <w:rFonts w:eastAsia="Adobe Myungjo Std M"/>
        </w:rPr>
        <w:t>2013</w:t>
      </w:r>
      <w:r w:rsidR="00F170E5">
        <w:rPr>
          <w:rFonts w:eastAsia="Adobe Myungjo Std M"/>
        </w:rPr>
        <w:t>)</w:t>
      </w:r>
      <w:r w:rsidRPr="0079789C">
        <w:rPr>
          <w:rFonts w:eastAsia="Adobe Myungjo Std M"/>
        </w:rPr>
        <w:t xml:space="preserve">. </w:t>
      </w:r>
      <w:r w:rsidRPr="00F170E5">
        <w:rPr>
          <w:rFonts w:eastAsia="Adobe Myungjo Std M"/>
          <w:i/>
          <w:iCs/>
        </w:rPr>
        <w:t xml:space="preserve">From </w:t>
      </w:r>
      <w:r w:rsidR="00F170E5" w:rsidRPr="00F170E5">
        <w:rPr>
          <w:rFonts w:eastAsia="Adobe Myungjo Std M"/>
          <w:i/>
          <w:iCs/>
        </w:rPr>
        <w:t>p</w:t>
      </w:r>
      <w:r w:rsidRPr="00F170E5">
        <w:rPr>
          <w:rFonts w:eastAsia="Adobe Myungjo Std M"/>
          <w:i/>
          <w:iCs/>
        </w:rPr>
        <w:t xml:space="preserve">ariahs to </w:t>
      </w:r>
      <w:r w:rsidR="00F170E5" w:rsidRPr="00F170E5">
        <w:rPr>
          <w:rFonts w:eastAsia="Adobe Myungjo Std M"/>
          <w:i/>
          <w:iCs/>
        </w:rPr>
        <w:t>p</w:t>
      </w:r>
      <w:r w:rsidRPr="00F170E5">
        <w:rPr>
          <w:rFonts w:eastAsia="Adobe Myungjo Std M"/>
          <w:i/>
          <w:iCs/>
        </w:rPr>
        <w:t>artners: How parents and their allies changed New York City's child welfare system</w:t>
      </w:r>
      <w:r w:rsidRPr="0079789C">
        <w:rPr>
          <w:rFonts w:eastAsia="Adobe Myungjo Std M"/>
        </w:rPr>
        <w:t xml:space="preserve">. </w:t>
      </w:r>
      <w:r w:rsidR="00F170E5">
        <w:rPr>
          <w:rFonts w:eastAsia="Adobe Myungjo Std M"/>
        </w:rPr>
        <w:t xml:space="preserve">New York: Oxford </w:t>
      </w:r>
      <w:r w:rsidRPr="0079789C">
        <w:rPr>
          <w:rFonts w:eastAsia="Adobe Myungjo Std M"/>
        </w:rPr>
        <w:t>U</w:t>
      </w:r>
      <w:r w:rsidR="00F170E5">
        <w:rPr>
          <w:rFonts w:eastAsia="Adobe Myungjo Std M"/>
        </w:rPr>
        <w:t xml:space="preserve">niversity </w:t>
      </w:r>
      <w:r w:rsidRPr="0079789C">
        <w:rPr>
          <w:rFonts w:eastAsia="Adobe Myungjo Std M"/>
        </w:rPr>
        <w:t>P</w:t>
      </w:r>
      <w:r w:rsidR="00F170E5">
        <w:rPr>
          <w:rFonts w:eastAsia="Adobe Myungjo Std M"/>
        </w:rPr>
        <w:t xml:space="preserve">ress, </w:t>
      </w:r>
      <w:r w:rsidRPr="0079789C">
        <w:rPr>
          <w:rFonts w:eastAsia="Adobe Myungjo Std M"/>
        </w:rPr>
        <w:t xml:space="preserve">USA. </w:t>
      </w:r>
    </w:p>
    <w:p w14:paraId="1C15E892" w14:textId="77777777" w:rsidR="000057F2" w:rsidRDefault="000057F2" w:rsidP="000057F2">
      <w:pPr>
        <w:pStyle w:val="NoSpacing"/>
        <w:spacing w:line="360" w:lineRule="auto"/>
        <w:rPr>
          <w:rFonts w:eastAsia="Adobe Myungjo Std M"/>
        </w:rPr>
      </w:pPr>
    </w:p>
    <w:p w14:paraId="0F87F758" w14:textId="06306029" w:rsidR="000057F2" w:rsidRPr="00315D96" w:rsidRDefault="000057F2" w:rsidP="000057F2">
      <w:pPr>
        <w:pStyle w:val="NoSpacing"/>
        <w:spacing w:line="360" w:lineRule="auto"/>
        <w:rPr>
          <w:rFonts w:eastAsia="Adobe Myungjo Std M"/>
        </w:rPr>
      </w:pPr>
      <w:r w:rsidRPr="00315D96">
        <w:rPr>
          <w:rFonts w:eastAsia="Adobe Myungjo Std M"/>
        </w:rPr>
        <w:t>To</w:t>
      </w:r>
      <w:r>
        <w:rPr>
          <w:rFonts w:eastAsia="Adobe Myungjo Std M"/>
        </w:rPr>
        <w:t>r</w:t>
      </w:r>
      <w:r w:rsidRPr="00315D96">
        <w:rPr>
          <w:rFonts w:eastAsia="Adobe Myungjo Std M"/>
        </w:rPr>
        <w:t>gerson, C.J. (2003</w:t>
      </w:r>
      <w:r w:rsidR="00F170E5">
        <w:rPr>
          <w:rFonts w:eastAsia="Adobe Myungjo Std M"/>
        </w:rPr>
        <w:t>).</w:t>
      </w:r>
      <w:r w:rsidRPr="00315D96">
        <w:rPr>
          <w:rFonts w:eastAsia="Adobe Myungjo Std M"/>
        </w:rPr>
        <w:t xml:space="preserve"> </w:t>
      </w:r>
      <w:r w:rsidRPr="00F170E5">
        <w:rPr>
          <w:rFonts w:eastAsia="Adobe Myungjo Std M"/>
          <w:i/>
          <w:iCs/>
        </w:rPr>
        <w:t>Systematic</w:t>
      </w:r>
      <w:r w:rsidR="00681008">
        <w:rPr>
          <w:rFonts w:eastAsia="Adobe Myungjo Std M"/>
          <w:i/>
          <w:iCs/>
        </w:rPr>
        <w:t xml:space="preserve"> r</w:t>
      </w:r>
      <w:r w:rsidRPr="00F170E5">
        <w:rPr>
          <w:rFonts w:eastAsia="Adobe Myungjo Std M"/>
          <w:i/>
          <w:iCs/>
        </w:rPr>
        <w:t>eviews</w:t>
      </w:r>
      <w:r w:rsidR="00F170E5">
        <w:rPr>
          <w:rFonts w:eastAsia="Adobe Myungjo Std M"/>
        </w:rPr>
        <w:t>.</w:t>
      </w:r>
      <w:r w:rsidRPr="00315D96">
        <w:rPr>
          <w:rFonts w:eastAsia="Adobe Myungjo Std M"/>
        </w:rPr>
        <w:t xml:space="preserve"> London: Continuum Books.</w:t>
      </w:r>
    </w:p>
    <w:p w14:paraId="6E289753" w14:textId="77777777" w:rsidR="000057F2" w:rsidRPr="00315D96" w:rsidRDefault="000057F2" w:rsidP="000057F2">
      <w:pPr>
        <w:pStyle w:val="NoSpacing"/>
        <w:spacing w:line="360" w:lineRule="auto"/>
        <w:rPr>
          <w:rFonts w:eastAsia="Adobe Myungjo Std M"/>
        </w:rPr>
      </w:pPr>
    </w:p>
    <w:p w14:paraId="6F68806F" w14:textId="719E5C72" w:rsidR="000057F2" w:rsidRPr="00315D96" w:rsidRDefault="000057F2" w:rsidP="000057F2">
      <w:pPr>
        <w:pStyle w:val="NoSpacing"/>
        <w:spacing w:line="360" w:lineRule="auto"/>
        <w:rPr>
          <w:rFonts w:eastAsia="Adobe Myungjo Std M"/>
        </w:rPr>
      </w:pPr>
      <w:r w:rsidRPr="00315D96">
        <w:rPr>
          <w:rFonts w:eastAsia="Adobe Myungjo Std M"/>
        </w:rPr>
        <w:t xml:space="preserve">Webb, S.A. (2001). Some considerations on the validity of </w:t>
      </w:r>
      <w:r w:rsidR="00F170E5">
        <w:rPr>
          <w:rFonts w:eastAsia="Adobe Myungjo Std M"/>
        </w:rPr>
        <w:t>e</w:t>
      </w:r>
      <w:r w:rsidRPr="00315D96">
        <w:rPr>
          <w:rFonts w:eastAsia="Adobe Myungjo Std M"/>
        </w:rPr>
        <w:t>vidence-</w:t>
      </w:r>
      <w:r w:rsidR="00F170E5">
        <w:rPr>
          <w:rFonts w:eastAsia="Adobe Myungjo Std M"/>
        </w:rPr>
        <w:t>b</w:t>
      </w:r>
      <w:r w:rsidRPr="00315D96">
        <w:rPr>
          <w:rFonts w:eastAsia="Adobe Myungjo Std M"/>
        </w:rPr>
        <w:t xml:space="preserve">ased </w:t>
      </w:r>
      <w:r w:rsidR="00F170E5">
        <w:rPr>
          <w:rFonts w:eastAsia="Adobe Myungjo Std M"/>
        </w:rPr>
        <w:t>p</w:t>
      </w:r>
      <w:r w:rsidRPr="00315D96">
        <w:rPr>
          <w:rFonts w:eastAsia="Adobe Myungjo Std M"/>
        </w:rPr>
        <w:t xml:space="preserve">ractice in social work. </w:t>
      </w:r>
      <w:r w:rsidRPr="00F170E5">
        <w:rPr>
          <w:rFonts w:eastAsia="Adobe Myungjo Std M"/>
          <w:i/>
          <w:iCs/>
        </w:rPr>
        <w:t xml:space="preserve">British </w:t>
      </w:r>
      <w:r w:rsidR="00F170E5" w:rsidRPr="00F170E5">
        <w:rPr>
          <w:rFonts w:eastAsia="Adobe Myungjo Std M"/>
          <w:i/>
          <w:iCs/>
        </w:rPr>
        <w:t>J</w:t>
      </w:r>
      <w:r w:rsidRPr="00F170E5">
        <w:rPr>
          <w:rFonts w:eastAsia="Adobe Myungjo Std M"/>
          <w:i/>
          <w:iCs/>
        </w:rPr>
        <w:t xml:space="preserve">ournal of </w:t>
      </w:r>
      <w:r w:rsidR="00F170E5" w:rsidRPr="00F170E5">
        <w:rPr>
          <w:rFonts w:eastAsia="Adobe Myungjo Std M"/>
          <w:i/>
          <w:iCs/>
        </w:rPr>
        <w:t>S</w:t>
      </w:r>
      <w:r w:rsidRPr="00F170E5">
        <w:rPr>
          <w:rFonts w:eastAsia="Adobe Myungjo Std M"/>
          <w:i/>
          <w:iCs/>
        </w:rPr>
        <w:t xml:space="preserve">ocial </w:t>
      </w:r>
      <w:r w:rsidR="00F170E5" w:rsidRPr="00F170E5">
        <w:rPr>
          <w:rFonts w:eastAsia="Adobe Myungjo Std M"/>
          <w:i/>
          <w:iCs/>
        </w:rPr>
        <w:t>W</w:t>
      </w:r>
      <w:r w:rsidRPr="00F170E5">
        <w:rPr>
          <w:rFonts w:eastAsia="Adobe Myungjo Std M"/>
          <w:i/>
          <w:iCs/>
        </w:rPr>
        <w:t>ork</w:t>
      </w:r>
      <w:r w:rsidR="00F170E5">
        <w:rPr>
          <w:rFonts w:eastAsia="Adobe Myungjo Std M"/>
        </w:rPr>
        <w:t>.</w:t>
      </w:r>
      <w:r w:rsidRPr="00315D96">
        <w:rPr>
          <w:rFonts w:eastAsia="Adobe Myungjo Std M"/>
        </w:rPr>
        <w:t xml:space="preserve"> </w:t>
      </w:r>
      <w:r w:rsidRPr="00F170E5">
        <w:rPr>
          <w:rFonts w:eastAsia="Adobe Myungjo Std M"/>
          <w:b/>
          <w:bCs/>
        </w:rPr>
        <w:t>31</w:t>
      </w:r>
      <w:r w:rsidRPr="00315D96">
        <w:rPr>
          <w:rFonts w:eastAsia="Adobe Myungjo Std M"/>
        </w:rPr>
        <w:t>(1), 57-79.</w:t>
      </w:r>
    </w:p>
    <w:p w14:paraId="1714059B" w14:textId="77777777" w:rsidR="000057F2" w:rsidRPr="00315D96" w:rsidRDefault="000057F2" w:rsidP="000057F2">
      <w:pPr>
        <w:pStyle w:val="NoSpacing"/>
        <w:spacing w:line="360" w:lineRule="auto"/>
        <w:rPr>
          <w:rFonts w:eastAsia="Adobe Myungjo Std M"/>
        </w:rPr>
      </w:pPr>
    </w:p>
    <w:p w14:paraId="7627D8B5" w14:textId="7822B671" w:rsidR="000057F2" w:rsidRPr="00315D96" w:rsidRDefault="000057F2" w:rsidP="000057F2">
      <w:pPr>
        <w:pStyle w:val="NoSpacing"/>
        <w:spacing w:line="360" w:lineRule="auto"/>
        <w:rPr>
          <w:rFonts w:eastAsia="Adobe Myungjo Std M"/>
        </w:rPr>
      </w:pPr>
      <w:r w:rsidRPr="00315D96">
        <w:rPr>
          <w:rFonts w:eastAsia="Adobe Myungjo Std M"/>
        </w:rPr>
        <w:t>White, S. (1997)</w:t>
      </w:r>
      <w:r w:rsidR="00F170E5">
        <w:rPr>
          <w:rFonts w:eastAsia="Adobe Myungjo Std M"/>
        </w:rPr>
        <w:t>.</w:t>
      </w:r>
      <w:r w:rsidRPr="00315D96">
        <w:rPr>
          <w:rFonts w:eastAsia="Adobe Myungjo Std M"/>
        </w:rPr>
        <w:t xml:space="preserve"> Beyond </w:t>
      </w:r>
      <w:r w:rsidR="00F170E5">
        <w:rPr>
          <w:rFonts w:eastAsia="Adobe Myungjo Std M"/>
        </w:rPr>
        <w:t>r</w:t>
      </w:r>
      <w:r w:rsidRPr="00315D96">
        <w:rPr>
          <w:rFonts w:eastAsia="Adobe Myungjo Std M"/>
        </w:rPr>
        <w:t xml:space="preserve">etroduction? Hermeneutics, </w:t>
      </w:r>
      <w:r w:rsidR="00F170E5">
        <w:rPr>
          <w:rFonts w:eastAsia="Adobe Myungjo Std M"/>
        </w:rPr>
        <w:t>r</w:t>
      </w:r>
      <w:r w:rsidRPr="00315D96">
        <w:rPr>
          <w:rFonts w:eastAsia="Adobe Myungjo Std M"/>
        </w:rPr>
        <w:t xml:space="preserve">eflexivity and </w:t>
      </w:r>
      <w:r w:rsidR="00F170E5">
        <w:rPr>
          <w:rFonts w:eastAsia="Adobe Myungjo Std M"/>
        </w:rPr>
        <w:t>s</w:t>
      </w:r>
      <w:r w:rsidRPr="00315D96">
        <w:rPr>
          <w:rFonts w:eastAsia="Adobe Myungjo Std M"/>
        </w:rPr>
        <w:t xml:space="preserve">ocial </w:t>
      </w:r>
      <w:r w:rsidR="00F170E5">
        <w:rPr>
          <w:rFonts w:eastAsia="Adobe Myungjo Std M"/>
        </w:rPr>
        <w:t>w</w:t>
      </w:r>
      <w:r w:rsidRPr="00315D96">
        <w:rPr>
          <w:rFonts w:eastAsia="Adobe Myungjo Std M"/>
        </w:rPr>
        <w:t xml:space="preserve">ork </w:t>
      </w:r>
      <w:r w:rsidR="00F170E5">
        <w:rPr>
          <w:rFonts w:eastAsia="Adobe Myungjo Std M"/>
        </w:rPr>
        <w:t>p</w:t>
      </w:r>
      <w:r w:rsidRPr="00315D96">
        <w:rPr>
          <w:rFonts w:eastAsia="Adobe Myungjo Std M"/>
        </w:rPr>
        <w:t>ractice</w:t>
      </w:r>
      <w:r w:rsidR="00F170E5">
        <w:rPr>
          <w:rFonts w:eastAsia="Adobe Myungjo Std M"/>
        </w:rPr>
        <w:t>.</w:t>
      </w:r>
      <w:r w:rsidRPr="00315D96">
        <w:rPr>
          <w:rFonts w:eastAsia="Adobe Myungjo Std M"/>
        </w:rPr>
        <w:t xml:space="preserve"> </w:t>
      </w:r>
      <w:r w:rsidRPr="00D007A7">
        <w:rPr>
          <w:rFonts w:eastAsia="Adobe Myungjo Std M"/>
          <w:i/>
          <w:iCs/>
        </w:rPr>
        <w:t xml:space="preserve">British </w:t>
      </w:r>
      <w:r w:rsidR="00F170E5">
        <w:rPr>
          <w:rFonts w:eastAsia="Adobe Myungjo Std M"/>
          <w:i/>
          <w:iCs/>
        </w:rPr>
        <w:t>J</w:t>
      </w:r>
      <w:r w:rsidRPr="00D007A7">
        <w:rPr>
          <w:rFonts w:eastAsia="Adobe Myungjo Std M"/>
          <w:i/>
          <w:iCs/>
        </w:rPr>
        <w:t xml:space="preserve">ournal of </w:t>
      </w:r>
      <w:r w:rsidR="00F170E5">
        <w:rPr>
          <w:rFonts w:eastAsia="Adobe Myungjo Std M"/>
          <w:i/>
          <w:iCs/>
        </w:rPr>
        <w:t>S</w:t>
      </w:r>
      <w:r w:rsidRPr="00D007A7">
        <w:rPr>
          <w:rFonts w:eastAsia="Adobe Myungjo Std M"/>
          <w:i/>
          <w:iCs/>
        </w:rPr>
        <w:t xml:space="preserve">ocial </w:t>
      </w:r>
      <w:r w:rsidR="00F170E5">
        <w:rPr>
          <w:rFonts w:eastAsia="Adobe Myungjo Std M"/>
          <w:i/>
          <w:iCs/>
        </w:rPr>
        <w:t>W</w:t>
      </w:r>
      <w:r w:rsidRPr="00D007A7">
        <w:rPr>
          <w:rFonts w:eastAsia="Adobe Myungjo Std M"/>
          <w:i/>
          <w:iCs/>
        </w:rPr>
        <w:t>ork</w:t>
      </w:r>
      <w:r w:rsidR="00F170E5">
        <w:rPr>
          <w:rFonts w:eastAsia="Adobe Myungjo Std M"/>
          <w:i/>
          <w:iCs/>
        </w:rPr>
        <w:t>.</w:t>
      </w:r>
      <w:r w:rsidRPr="00315D96">
        <w:rPr>
          <w:rFonts w:eastAsia="Adobe Myungjo Std M"/>
        </w:rPr>
        <w:t xml:space="preserve"> </w:t>
      </w:r>
      <w:r w:rsidRPr="00F170E5">
        <w:rPr>
          <w:rFonts w:eastAsia="Adobe Myungjo Std M"/>
          <w:b/>
          <w:bCs/>
        </w:rPr>
        <w:t>27</w:t>
      </w:r>
      <w:r w:rsidRPr="00315D96">
        <w:rPr>
          <w:rFonts w:eastAsia="Adobe Myungjo Std M"/>
        </w:rPr>
        <w:t>(5), 739</w:t>
      </w:r>
      <w:r w:rsidR="001B6588">
        <w:rPr>
          <w:rFonts w:eastAsia="Adobe Myungjo Std M"/>
        </w:rPr>
        <w:t>-</w:t>
      </w:r>
      <w:r w:rsidRPr="00315D96">
        <w:rPr>
          <w:rFonts w:eastAsia="Adobe Myungjo Std M"/>
        </w:rPr>
        <w:t>753.</w:t>
      </w:r>
    </w:p>
    <w:p w14:paraId="71B189F1" w14:textId="77777777" w:rsidR="000057F2" w:rsidRPr="00315D96" w:rsidRDefault="000057F2" w:rsidP="000057F2">
      <w:pPr>
        <w:pStyle w:val="NoSpacing"/>
        <w:spacing w:line="360" w:lineRule="auto"/>
        <w:rPr>
          <w:rFonts w:eastAsia="Adobe Myungjo Std M"/>
        </w:rPr>
      </w:pPr>
    </w:p>
    <w:p w14:paraId="4305DBDC" w14:textId="77777777" w:rsidR="000057F2" w:rsidRPr="00315D96" w:rsidRDefault="000057F2" w:rsidP="000057F2">
      <w:pPr>
        <w:pStyle w:val="NoSpacing"/>
        <w:spacing w:line="360" w:lineRule="auto"/>
        <w:rPr>
          <w:rFonts w:eastAsia="Adobe Myungjo Std M"/>
        </w:rPr>
      </w:pPr>
      <w:r w:rsidRPr="00315D96">
        <w:rPr>
          <w:rFonts w:eastAsia="Adobe Myungjo Std M"/>
        </w:rPr>
        <w:t xml:space="preserve">White, S. (1998). Interdiscursivity and child welfare: the ascent and durability of psycho-legalism. </w:t>
      </w:r>
      <w:r w:rsidRPr="00F170E5">
        <w:rPr>
          <w:rFonts w:eastAsia="Adobe Myungjo Std M"/>
          <w:i/>
          <w:iCs/>
        </w:rPr>
        <w:t>The Sociological Review</w:t>
      </w:r>
      <w:r w:rsidRPr="00315D96">
        <w:rPr>
          <w:rFonts w:eastAsia="Adobe Myungjo Std M"/>
        </w:rPr>
        <w:t xml:space="preserve">, </w:t>
      </w:r>
      <w:r w:rsidRPr="00F170E5">
        <w:rPr>
          <w:rFonts w:eastAsia="Adobe Myungjo Std M"/>
          <w:b/>
          <w:bCs/>
        </w:rPr>
        <w:t>46</w:t>
      </w:r>
      <w:r w:rsidRPr="00315D96">
        <w:rPr>
          <w:rFonts w:eastAsia="Adobe Myungjo Std M"/>
        </w:rPr>
        <w:t>(2), 264-292.</w:t>
      </w:r>
    </w:p>
    <w:p w14:paraId="52D063C2" w14:textId="77777777" w:rsidR="000057F2" w:rsidRPr="00315D96" w:rsidRDefault="000057F2" w:rsidP="000057F2">
      <w:pPr>
        <w:pStyle w:val="NoSpacing"/>
        <w:spacing w:line="360" w:lineRule="auto"/>
        <w:rPr>
          <w:rFonts w:eastAsia="Adobe Myungjo Std M"/>
        </w:rPr>
      </w:pPr>
    </w:p>
    <w:p w14:paraId="6D4AC3FF" w14:textId="7A50EDF9" w:rsidR="00F170E5" w:rsidRDefault="000057F2" w:rsidP="00F170E5">
      <w:pPr>
        <w:pStyle w:val="NoSpacing"/>
        <w:spacing w:line="360" w:lineRule="auto"/>
        <w:rPr>
          <w:rFonts w:eastAsia="Adobe Myungjo Std M"/>
        </w:rPr>
      </w:pPr>
      <w:r>
        <w:rPr>
          <w:rFonts w:eastAsia="Adobe Myungjo Std M"/>
        </w:rPr>
        <w:t>Williams, M. (1998)</w:t>
      </w:r>
      <w:r w:rsidR="00F170E5">
        <w:rPr>
          <w:rFonts w:eastAsia="Adobe Myungjo Std M"/>
        </w:rPr>
        <w:t>.</w:t>
      </w:r>
      <w:r>
        <w:rPr>
          <w:rFonts w:eastAsia="Adobe Myungjo Std M"/>
        </w:rPr>
        <w:t xml:space="preserve"> The Social world as knowable</w:t>
      </w:r>
      <w:r w:rsidR="00F170E5">
        <w:rPr>
          <w:rFonts w:eastAsia="Adobe Myungjo Std M"/>
        </w:rPr>
        <w:t>.</w:t>
      </w:r>
      <w:r>
        <w:rPr>
          <w:rFonts w:eastAsia="Adobe Myungjo Std M"/>
        </w:rPr>
        <w:t xml:space="preserve"> </w:t>
      </w:r>
      <w:r w:rsidR="00F170E5" w:rsidRPr="00F170E5">
        <w:rPr>
          <w:rFonts w:eastAsia="Adobe Myungjo Std M"/>
        </w:rPr>
        <w:t>In</w:t>
      </w:r>
      <w:r w:rsidR="00F170E5">
        <w:rPr>
          <w:rFonts w:eastAsia="Adobe Myungjo Std M"/>
        </w:rPr>
        <w:t>:</w:t>
      </w:r>
      <w:r w:rsidR="00F170E5" w:rsidRPr="00F170E5">
        <w:rPr>
          <w:rFonts w:eastAsia="Adobe Myungjo Std M"/>
        </w:rPr>
        <w:t xml:space="preserve"> T. May and M. William</w:t>
      </w:r>
      <w:r w:rsidR="00F170E5">
        <w:rPr>
          <w:rFonts w:eastAsia="Adobe Myungjo Std M"/>
        </w:rPr>
        <w:t>s</w:t>
      </w:r>
      <w:r w:rsidR="00F170E5" w:rsidRPr="00F170E5">
        <w:rPr>
          <w:rFonts w:eastAsia="Adobe Myungjo Std M"/>
        </w:rPr>
        <w:t xml:space="preserve">, eds. </w:t>
      </w:r>
      <w:r w:rsidR="00F170E5" w:rsidRPr="00F170E5">
        <w:rPr>
          <w:rFonts w:eastAsia="Adobe Myungjo Std M"/>
          <w:i/>
          <w:iCs/>
        </w:rPr>
        <w:t>Knowing the social world</w:t>
      </w:r>
      <w:r w:rsidR="00F170E5" w:rsidRPr="00F170E5">
        <w:rPr>
          <w:rFonts w:eastAsia="Adobe Myungjo Std M"/>
        </w:rPr>
        <w:t>. Buckingham: Open University Press.</w:t>
      </w:r>
      <w:r w:rsidR="00F170E5">
        <w:rPr>
          <w:rFonts w:eastAsia="Adobe Myungjo Std M"/>
        </w:rPr>
        <w:t xml:space="preserve"> pp: 5 – 21.</w:t>
      </w:r>
    </w:p>
    <w:p w14:paraId="1F8FE557" w14:textId="6651DAFB" w:rsidR="000057F2" w:rsidRPr="00315D96" w:rsidRDefault="000057F2" w:rsidP="000057F2">
      <w:pPr>
        <w:pStyle w:val="NoSpacing"/>
        <w:spacing w:line="360" w:lineRule="auto"/>
        <w:rPr>
          <w:rFonts w:eastAsia="Adobe Myungjo Std M"/>
        </w:rPr>
      </w:pPr>
    </w:p>
    <w:p w14:paraId="13475F98" w14:textId="3F5ABE8A" w:rsidR="003C0861" w:rsidRDefault="000057F2" w:rsidP="00956ECE">
      <w:pPr>
        <w:pStyle w:val="NoSpacing"/>
        <w:spacing w:line="360" w:lineRule="auto"/>
        <w:rPr>
          <w:rFonts w:eastAsia="Adobe Myungjo Std M"/>
        </w:rPr>
      </w:pPr>
      <w:r w:rsidRPr="00315D96">
        <w:rPr>
          <w:rFonts w:eastAsia="Adobe Myungjo Std M"/>
        </w:rPr>
        <w:t>Woolgar, S.</w:t>
      </w:r>
      <w:r w:rsidR="00D33AE4">
        <w:rPr>
          <w:rFonts w:eastAsia="Adobe Myungjo Std M"/>
        </w:rPr>
        <w:t xml:space="preserve"> and</w:t>
      </w:r>
      <w:r w:rsidRPr="00315D96">
        <w:rPr>
          <w:rFonts w:eastAsia="Adobe Myungjo Std M"/>
        </w:rPr>
        <w:t xml:space="preserve"> Pawluch, D. (1985). Ontological gerrymandering: The anatomy of social problems explanations. </w:t>
      </w:r>
      <w:r w:rsidRPr="00D33AE4">
        <w:rPr>
          <w:rFonts w:eastAsia="Adobe Myungjo Std M"/>
          <w:i/>
          <w:iCs/>
        </w:rPr>
        <w:t xml:space="preserve">Social </w:t>
      </w:r>
      <w:r w:rsidR="00D33AE4">
        <w:rPr>
          <w:rFonts w:eastAsia="Adobe Myungjo Std M"/>
          <w:i/>
          <w:iCs/>
        </w:rPr>
        <w:t>P</w:t>
      </w:r>
      <w:r w:rsidRPr="00D33AE4">
        <w:rPr>
          <w:rFonts w:eastAsia="Adobe Myungjo Std M"/>
          <w:i/>
          <w:iCs/>
        </w:rPr>
        <w:t>roblems</w:t>
      </w:r>
      <w:r w:rsidR="00D33AE4">
        <w:rPr>
          <w:rFonts w:eastAsia="Adobe Myungjo Std M"/>
        </w:rPr>
        <w:t>.</w:t>
      </w:r>
      <w:r w:rsidRPr="00315D96">
        <w:rPr>
          <w:rFonts w:eastAsia="Adobe Myungjo Std M"/>
        </w:rPr>
        <w:t xml:space="preserve"> </w:t>
      </w:r>
      <w:r w:rsidRPr="00D33AE4">
        <w:rPr>
          <w:rFonts w:eastAsia="Adobe Myungjo Std M"/>
          <w:b/>
          <w:bCs/>
        </w:rPr>
        <w:t>32</w:t>
      </w:r>
      <w:r w:rsidRPr="00315D96">
        <w:rPr>
          <w:rFonts w:eastAsia="Adobe Myungjo Std M"/>
        </w:rPr>
        <w:t>(3), 214-227.</w:t>
      </w:r>
      <w:r w:rsidR="003C0861">
        <w:rPr>
          <w:rFonts w:eastAsia="Adobe Myungjo Std M"/>
        </w:rPr>
        <w:br w:type="page"/>
      </w:r>
    </w:p>
    <w:p w14:paraId="57C1F36F" w14:textId="77777777" w:rsidR="00CA605B" w:rsidRDefault="00CA605B" w:rsidP="00CF5019">
      <w:pPr>
        <w:pStyle w:val="Heading1"/>
      </w:pPr>
    </w:p>
    <w:p w14:paraId="3998172A" w14:textId="77777777" w:rsidR="00CA605B" w:rsidRDefault="00CA605B" w:rsidP="00CF5019">
      <w:pPr>
        <w:pStyle w:val="Heading1"/>
      </w:pPr>
    </w:p>
    <w:p w14:paraId="71080659" w14:textId="77777777" w:rsidR="00CA605B" w:rsidRDefault="00CA605B" w:rsidP="00CF5019">
      <w:pPr>
        <w:pStyle w:val="Heading1"/>
      </w:pPr>
    </w:p>
    <w:p w14:paraId="01C6F261" w14:textId="77777777" w:rsidR="00CA605B" w:rsidRDefault="00CA605B" w:rsidP="00CF5019">
      <w:pPr>
        <w:pStyle w:val="Heading1"/>
      </w:pPr>
    </w:p>
    <w:p w14:paraId="54B3168E" w14:textId="77777777" w:rsidR="00CA605B" w:rsidRDefault="00CA605B" w:rsidP="00CF5019">
      <w:pPr>
        <w:pStyle w:val="Heading1"/>
      </w:pPr>
    </w:p>
    <w:p w14:paraId="2CFDBF56" w14:textId="77777777" w:rsidR="00CA605B" w:rsidRDefault="00CA605B" w:rsidP="00CF5019">
      <w:pPr>
        <w:pStyle w:val="Heading1"/>
      </w:pPr>
    </w:p>
    <w:p w14:paraId="6BD8C3C9" w14:textId="77777777" w:rsidR="00CA605B" w:rsidRDefault="00CA605B" w:rsidP="00CF5019">
      <w:pPr>
        <w:pStyle w:val="Heading1"/>
      </w:pPr>
    </w:p>
    <w:p w14:paraId="410BB9A9" w14:textId="76BAAD51" w:rsidR="00E93400" w:rsidRDefault="003C0861" w:rsidP="00146AE2">
      <w:pPr>
        <w:pStyle w:val="Heading1"/>
        <w:jc w:val="center"/>
      </w:pPr>
      <w:bookmarkStart w:id="33" w:name="_Toc32913179"/>
      <w:r>
        <w:t xml:space="preserve">Published </w:t>
      </w:r>
      <w:r w:rsidR="00E93400">
        <w:t>work included in submission</w:t>
      </w:r>
      <w:r w:rsidR="00E52C76">
        <w:t xml:space="preserve"> </w:t>
      </w:r>
      <w:r w:rsidR="00146AE2">
        <w:t>(Hard copy versions only)</w:t>
      </w:r>
      <w:bookmarkEnd w:id="33"/>
    </w:p>
    <w:p w14:paraId="3651FA0F" w14:textId="39D523A2" w:rsidR="00A777AC" w:rsidRPr="00315D96" w:rsidRDefault="00A777AC" w:rsidP="00CA605B">
      <w:pPr>
        <w:jc w:val="center"/>
        <w:rPr>
          <w:rFonts w:eastAsia="Adobe Myungjo Std M"/>
        </w:rPr>
      </w:pPr>
    </w:p>
    <w:sectPr w:rsidR="00A777AC" w:rsidRPr="00315D96" w:rsidSect="00CA73F5">
      <w:footerReference w:type="even" r:id="rId11"/>
      <w:footerReference w:type="default" r:id="rId12"/>
      <w:pgSz w:w="11900" w:h="1682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D98B4" w14:textId="77777777" w:rsidR="00273C91" w:rsidRDefault="00273C91" w:rsidP="00E02B76">
      <w:r>
        <w:separator/>
      </w:r>
    </w:p>
  </w:endnote>
  <w:endnote w:type="continuationSeparator" w:id="0">
    <w:p w14:paraId="1A3C0768" w14:textId="77777777" w:rsidR="00273C91" w:rsidRDefault="00273C91" w:rsidP="00E0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altName w:val="Cambria Math"/>
    <w:charset w:val="00"/>
    <w:family w:val="swiss"/>
    <w:pitch w:val="variable"/>
    <w:sig w:usb0="00000001" w:usb1="02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dobe Myungjo Std M">
    <w:panose1 w:val="02020600000000000000"/>
    <w:charset w:val="80"/>
    <w:family w:val="roman"/>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9154300"/>
      <w:docPartObj>
        <w:docPartGallery w:val="Page Numbers (Bottom of Page)"/>
        <w:docPartUnique/>
      </w:docPartObj>
    </w:sdtPr>
    <w:sdtEndPr>
      <w:rPr>
        <w:rStyle w:val="PageNumber"/>
      </w:rPr>
    </w:sdtEndPr>
    <w:sdtContent>
      <w:p w14:paraId="051B2212" w14:textId="2108ECF0" w:rsidR="00CB1BD5" w:rsidRDefault="00CB1BD5" w:rsidP="00A61A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8F9A31" w14:textId="77777777" w:rsidR="00CB1BD5" w:rsidRDefault="00CB1BD5" w:rsidP="00A61A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7877135"/>
      <w:docPartObj>
        <w:docPartGallery w:val="Page Numbers (Bottom of Page)"/>
        <w:docPartUnique/>
      </w:docPartObj>
    </w:sdtPr>
    <w:sdtEndPr>
      <w:rPr>
        <w:rStyle w:val="PageNumber"/>
      </w:rPr>
    </w:sdtEndPr>
    <w:sdtContent>
      <w:p w14:paraId="313EC6C9" w14:textId="085D1F71" w:rsidR="00CB1BD5" w:rsidRDefault="00CB1BD5" w:rsidP="00A61A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389D">
          <w:rPr>
            <w:rStyle w:val="PageNumber"/>
            <w:noProof/>
          </w:rPr>
          <w:t>68</w:t>
        </w:r>
        <w:r>
          <w:rPr>
            <w:rStyle w:val="PageNumber"/>
          </w:rPr>
          <w:fldChar w:fldCharType="end"/>
        </w:r>
      </w:p>
    </w:sdtContent>
  </w:sdt>
  <w:p w14:paraId="0FDD68A4" w14:textId="773D338B" w:rsidR="00CB1BD5" w:rsidRDefault="00CB1BD5" w:rsidP="00A61A88">
    <w:pPr>
      <w:pStyle w:val="Footer"/>
      <w:ind w:right="360"/>
      <w:jc w:val="right"/>
    </w:pPr>
  </w:p>
  <w:p w14:paraId="51DCFCFE" w14:textId="77777777" w:rsidR="00CB1BD5" w:rsidRDefault="00CB1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081BA" w14:textId="77777777" w:rsidR="00273C91" w:rsidRDefault="00273C91" w:rsidP="00E02B76">
      <w:r>
        <w:separator/>
      </w:r>
    </w:p>
  </w:footnote>
  <w:footnote w:type="continuationSeparator" w:id="0">
    <w:p w14:paraId="09C0F406" w14:textId="77777777" w:rsidR="00273C91" w:rsidRDefault="00273C91" w:rsidP="00E02B76">
      <w:r>
        <w:continuationSeparator/>
      </w:r>
    </w:p>
  </w:footnote>
  <w:footnote w:id="1">
    <w:p w14:paraId="5CA56C27" w14:textId="5ECB1A47" w:rsidR="00CB1BD5" w:rsidRDefault="00CB1BD5" w:rsidP="00A530D6">
      <w:pPr>
        <w:pStyle w:val="FootnoteText"/>
      </w:pPr>
      <w:r>
        <w:rPr>
          <w:rStyle w:val="FootnoteReference"/>
        </w:rPr>
        <w:footnoteRef/>
      </w:r>
      <w:r>
        <w:t xml:space="preserve"> According to </w:t>
      </w:r>
      <w:r w:rsidRPr="00A530D6">
        <w:t>May and Powell (2008</w:t>
      </w:r>
      <w:r>
        <w:t xml:space="preserve">) there are different views as to whether Blumer believed in a mind-independent reality but George Herbert Mead, who strongly influenced Blumer’s thought, clearly did so.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7B7"/>
    <w:multiLevelType w:val="multilevel"/>
    <w:tmpl w:val="A34A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A5E6B"/>
    <w:multiLevelType w:val="hybridMultilevel"/>
    <w:tmpl w:val="E1E0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51EE6"/>
    <w:multiLevelType w:val="hybridMultilevel"/>
    <w:tmpl w:val="13C6CF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E7238"/>
    <w:multiLevelType w:val="hybridMultilevel"/>
    <w:tmpl w:val="3FEA4DBC"/>
    <w:lvl w:ilvl="0" w:tplc="818C5810">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43595"/>
    <w:multiLevelType w:val="multilevel"/>
    <w:tmpl w:val="99A2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27660"/>
    <w:multiLevelType w:val="multilevel"/>
    <w:tmpl w:val="47562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52754"/>
    <w:multiLevelType w:val="hybridMultilevel"/>
    <w:tmpl w:val="99664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8742A"/>
    <w:multiLevelType w:val="multilevel"/>
    <w:tmpl w:val="699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332FF"/>
    <w:multiLevelType w:val="hybridMultilevel"/>
    <w:tmpl w:val="2B92F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71B9E"/>
    <w:multiLevelType w:val="multilevel"/>
    <w:tmpl w:val="4CB2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7464C"/>
    <w:multiLevelType w:val="hybridMultilevel"/>
    <w:tmpl w:val="22A8CC8E"/>
    <w:lvl w:ilvl="0" w:tplc="01161C3E">
      <w:start w:val="1"/>
      <w:numFmt w:val="bullet"/>
      <w:lvlText w:val="•"/>
      <w:lvlJc w:val="left"/>
      <w:pPr>
        <w:tabs>
          <w:tab w:val="num" w:pos="720"/>
        </w:tabs>
        <w:ind w:left="720" w:hanging="360"/>
      </w:pPr>
      <w:rPr>
        <w:rFonts w:ascii="Arial" w:hAnsi="Arial" w:hint="default"/>
      </w:rPr>
    </w:lvl>
    <w:lvl w:ilvl="1" w:tplc="CE529834" w:tentative="1">
      <w:start w:val="1"/>
      <w:numFmt w:val="bullet"/>
      <w:lvlText w:val="•"/>
      <w:lvlJc w:val="left"/>
      <w:pPr>
        <w:tabs>
          <w:tab w:val="num" w:pos="1440"/>
        </w:tabs>
        <w:ind w:left="1440" w:hanging="360"/>
      </w:pPr>
      <w:rPr>
        <w:rFonts w:ascii="Arial" w:hAnsi="Arial" w:hint="default"/>
      </w:rPr>
    </w:lvl>
    <w:lvl w:ilvl="2" w:tplc="A816EE08" w:tentative="1">
      <w:start w:val="1"/>
      <w:numFmt w:val="bullet"/>
      <w:lvlText w:val="•"/>
      <w:lvlJc w:val="left"/>
      <w:pPr>
        <w:tabs>
          <w:tab w:val="num" w:pos="2160"/>
        </w:tabs>
        <w:ind w:left="2160" w:hanging="360"/>
      </w:pPr>
      <w:rPr>
        <w:rFonts w:ascii="Arial" w:hAnsi="Arial" w:hint="default"/>
      </w:rPr>
    </w:lvl>
    <w:lvl w:ilvl="3" w:tplc="58B22322" w:tentative="1">
      <w:start w:val="1"/>
      <w:numFmt w:val="bullet"/>
      <w:lvlText w:val="•"/>
      <w:lvlJc w:val="left"/>
      <w:pPr>
        <w:tabs>
          <w:tab w:val="num" w:pos="2880"/>
        </w:tabs>
        <w:ind w:left="2880" w:hanging="360"/>
      </w:pPr>
      <w:rPr>
        <w:rFonts w:ascii="Arial" w:hAnsi="Arial" w:hint="default"/>
      </w:rPr>
    </w:lvl>
    <w:lvl w:ilvl="4" w:tplc="2C62FBF8" w:tentative="1">
      <w:start w:val="1"/>
      <w:numFmt w:val="bullet"/>
      <w:lvlText w:val="•"/>
      <w:lvlJc w:val="left"/>
      <w:pPr>
        <w:tabs>
          <w:tab w:val="num" w:pos="3600"/>
        </w:tabs>
        <w:ind w:left="3600" w:hanging="360"/>
      </w:pPr>
      <w:rPr>
        <w:rFonts w:ascii="Arial" w:hAnsi="Arial" w:hint="default"/>
      </w:rPr>
    </w:lvl>
    <w:lvl w:ilvl="5" w:tplc="033687C2" w:tentative="1">
      <w:start w:val="1"/>
      <w:numFmt w:val="bullet"/>
      <w:lvlText w:val="•"/>
      <w:lvlJc w:val="left"/>
      <w:pPr>
        <w:tabs>
          <w:tab w:val="num" w:pos="4320"/>
        </w:tabs>
        <w:ind w:left="4320" w:hanging="360"/>
      </w:pPr>
      <w:rPr>
        <w:rFonts w:ascii="Arial" w:hAnsi="Arial" w:hint="default"/>
      </w:rPr>
    </w:lvl>
    <w:lvl w:ilvl="6" w:tplc="86E8116C" w:tentative="1">
      <w:start w:val="1"/>
      <w:numFmt w:val="bullet"/>
      <w:lvlText w:val="•"/>
      <w:lvlJc w:val="left"/>
      <w:pPr>
        <w:tabs>
          <w:tab w:val="num" w:pos="5040"/>
        </w:tabs>
        <w:ind w:left="5040" w:hanging="360"/>
      </w:pPr>
      <w:rPr>
        <w:rFonts w:ascii="Arial" w:hAnsi="Arial" w:hint="default"/>
      </w:rPr>
    </w:lvl>
    <w:lvl w:ilvl="7" w:tplc="9C585F38" w:tentative="1">
      <w:start w:val="1"/>
      <w:numFmt w:val="bullet"/>
      <w:lvlText w:val="•"/>
      <w:lvlJc w:val="left"/>
      <w:pPr>
        <w:tabs>
          <w:tab w:val="num" w:pos="5760"/>
        </w:tabs>
        <w:ind w:left="5760" w:hanging="360"/>
      </w:pPr>
      <w:rPr>
        <w:rFonts w:ascii="Arial" w:hAnsi="Arial" w:hint="default"/>
      </w:rPr>
    </w:lvl>
    <w:lvl w:ilvl="8" w:tplc="4D9245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B531F8"/>
    <w:multiLevelType w:val="multilevel"/>
    <w:tmpl w:val="56F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C1B57"/>
    <w:multiLevelType w:val="hybridMultilevel"/>
    <w:tmpl w:val="F85C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B30F1"/>
    <w:multiLevelType w:val="multilevel"/>
    <w:tmpl w:val="A962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85E82"/>
    <w:multiLevelType w:val="hybridMultilevel"/>
    <w:tmpl w:val="E5A8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43BF2"/>
    <w:multiLevelType w:val="hybridMultilevel"/>
    <w:tmpl w:val="055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C557B"/>
    <w:multiLevelType w:val="hybridMultilevel"/>
    <w:tmpl w:val="32EC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5"/>
  </w:num>
  <w:num w:numId="4">
    <w:abstractNumId w:val="12"/>
  </w:num>
  <w:num w:numId="5">
    <w:abstractNumId w:val="10"/>
  </w:num>
  <w:num w:numId="6">
    <w:abstractNumId w:val="14"/>
  </w:num>
  <w:num w:numId="7">
    <w:abstractNumId w:val="1"/>
  </w:num>
  <w:num w:numId="8">
    <w:abstractNumId w:val="9"/>
  </w:num>
  <w:num w:numId="9">
    <w:abstractNumId w:val="16"/>
  </w:num>
  <w:num w:numId="10">
    <w:abstractNumId w:val="2"/>
  </w:num>
  <w:num w:numId="11">
    <w:abstractNumId w:val="8"/>
  </w:num>
  <w:num w:numId="12">
    <w:abstractNumId w:val="3"/>
  </w:num>
  <w:num w:numId="13">
    <w:abstractNumId w:val="4"/>
  </w:num>
  <w:num w:numId="14">
    <w:abstractNumId w:val="13"/>
  </w:num>
  <w:num w:numId="15">
    <w:abstractNumId w:val="1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GB" w:vendorID="64" w:dllVersion="6" w:nlCheck="1" w:checkStyle="1"/>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DC"/>
    <w:rsid w:val="000011BE"/>
    <w:rsid w:val="000011DF"/>
    <w:rsid w:val="0000321C"/>
    <w:rsid w:val="00003314"/>
    <w:rsid w:val="00003D39"/>
    <w:rsid w:val="00004077"/>
    <w:rsid w:val="00004C12"/>
    <w:rsid w:val="00005583"/>
    <w:rsid w:val="000057F2"/>
    <w:rsid w:val="0000707A"/>
    <w:rsid w:val="00007C7E"/>
    <w:rsid w:val="00010431"/>
    <w:rsid w:val="0001060D"/>
    <w:rsid w:val="00010D98"/>
    <w:rsid w:val="000111A6"/>
    <w:rsid w:val="00011290"/>
    <w:rsid w:val="0001153A"/>
    <w:rsid w:val="00012DE1"/>
    <w:rsid w:val="00014AD6"/>
    <w:rsid w:val="000156B3"/>
    <w:rsid w:val="00015C74"/>
    <w:rsid w:val="00016272"/>
    <w:rsid w:val="00020C18"/>
    <w:rsid w:val="00021749"/>
    <w:rsid w:val="000220B9"/>
    <w:rsid w:val="00022325"/>
    <w:rsid w:val="00025546"/>
    <w:rsid w:val="00025786"/>
    <w:rsid w:val="00026772"/>
    <w:rsid w:val="00027AA6"/>
    <w:rsid w:val="00031F68"/>
    <w:rsid w:val="000338E0"/>
    <w:rsid w:val="00033A7F"/>
    <w:rsid w:val="00034860"/>
    <w:rsid w:val="00034F5B"/>
    <w:rsid w:val="000358BB"/>
    <w:rsid w:val="00036A80"/>
    <w:rsid w:val="00042C47"/>
    <w:rsid w:val="00044FCE"/>
    <w:rsid w:val="000454D6"/>
    <w:rsid w:val="00045B63"/>
    <w:rsid w:val="00046601"/>
    <w:rsid w:val="000466FF"/>
    <w:rsid w:val="00046E98"/>
    <w:rsid w:val="00050023"/>
    <w:rsid w:val="00050086"/>
    <w:rsid w:val="000508A3"/>
    <w:rsid w:val="00050B52"/>
    <w:rsid w:val="00051CF4"/>
    <w:rsid w:val="00052FC3"/>
    <w:rsid w:val="00056140"/>
    <w:rsid w:val="00056456"/>
    <w:rsid w:val="000564BD"/>
    <w:rsid w:val="0005684D"/>
    <w:rsid w:val="00056E33"/>
    <w:rsid w:val="0005701D"/>
    <w:rsid w:val="00060815"/>
    <w:rsid w:val="00060AD1"/>
    <w:rsid w:val="0006114B"/>
    <w:rsid w:val="000617F5"/>
    <w:rsid w:val="00061D72"/>
    <w:rsid w:val="000622E6"/>
    <w:rsid w:val="0006250E"/>
    <w:rsid w:val="000636BF"/>
    <w:rsid w:val="00063F4E"/>
    <w:rsid w:val="000641D3"/>
    <w:rsid w:val="00066320"/>
    <w:rsid w:val="00067B41"/>
    <w:rsid w:val="00067EB9"/>
    <w:rsid w:val="000728C5"/>
    <w:rsid w:val="00072FDB"/>
    <w:rsid w:val="00073A3D"/>
    <w:rsid w:val="00074065"/>
    <w:rsid w:val="00074085"/>
    <w:rsid w:val="0007470C"/>
    <w:rsid w:val="000755B7"/>
    <w:rsid w:val="00075FCB"/>
    <w:rsid w:val="00076E98"/>
    <w:rsid w:val="000806C4"/>
    <w:rsid w:val="00082062"/>
    <w:rsid w:val="00082103"/>
    <w:rsid w:val="000829F5"/>
    <w:rsid w:val="00083A40"/>
    <w:rsid w:val="000843CE"/>
    <w:rsid w:val="00084711"/>
    <w:rsid w:val="00084BCC"/>
    <w:rsid w:val="00085647"/>
    <w:rsid w:val="00085FA8"/>
    <w:rsid w:val="00086013"/>
    <w:rsid w:val="00086E13"/>
    <w:rsid w:val="000873F2"/>
    <w:rsid w:val="00090F69"/>
    <w:rsid w:val="00091F14"/>
    <w:rsid w:val="00091F16"/>
    <w:rsid w:val="00092790"/>
    <w:rsid w:val="00092952"/>
    <w:rsid w:val="000956E9"/>
    <w:rsid w:val="00095E9E"/>
    <w:rsid w:val="000964E3"/>
    <w:rsid w:val="00096C1E"/>
    <w:rsid w:val="00096C61"/>
    <w:rsid w:val="0009783E"/>
    <w:rsid w:val="00097C66"/>
    <w:rsid w:val="000A191A"/>
    <w:rsid w:val="000A1BC0"/>
    <w:rsid w:val="000A23F9"/>
    <w:rsid w:val="000A24D6"/>
    <w:rsid w:val="000A2EB8"/>
    <w:rsid w:val="000A330F"/>
    <w:rsid w:val="000A427A"/>
    <w:rsid w:val="000A4ACE"/>
    <w:rsid w:val="000A55D2"/>
    <w:rsid w:val="000A673C"/>
    <w:rsid w:val="000B0873"/>
    <w:rsid w:val="000B12FC"/>
    <w:rsid w:val="000B1DB9"/>
    <w:rsid w:val="000B1FD0"/>
    <w:rsid w:val="000B4131"/>
    <w:rsid w:val="000B4C93"/>
    <w:rsid w:val="000B4D1D"/>
    <w:rsid w:val="000B4E30"/>
    <w:rsid w:val="000B79BF"/>
    <w:rsid w:val="000C0C4D"/>
    <w:rsid w:val="000C225D"/>
    <w:rsid w:val="000C2E4E"/>
    <w:rsid w:val="000C473E"/>
    <w:rsid w:val="000C4877"/>
    <w:rsid w:val="000C780C"/>
    <w:rsid w:val="000C7907"/>
    <w:rsid w:val="000C7F46"/>
    <w:rsid w:val="000D05BC"/>
    <w:rsid w:val="000D0E36"/>
    <w:rsid w:val="000D1E60"/>
    <w:rsid w:val="000D32A2"/>
    <w:rsid w:val="000D3DA9"/>
    <w:rsid w:val="000D53F2"/>
    <w:rsid w:val="000D5754"/>
    <w:rsid w:val="000D5965"/>
    <w:rsid w:val="000D5EF7"/>
    <w:rsid w:val="000E07C0"/>
    <w:rsid w:val="000E1453"/>
    <w:rsid w:val="000E1B91"/>
    <w:rsid w:val="000E2ABA"/>
    <w:rsid w:val="000E36AE"/>
    <w:rsid w:val="000E423A"/>
    <w:rsid w:val="000E47F4"/>
    <w:rsid w:val="000E6BDA"/>
    <w:rsid w:val="000E6D6F"/>
    <w:rsid w:val="000E706E"/>
    <w:rsid w:val="000E7C95"/>
    <w:rsid w:val="000F2CC9"/>
    <w:rsid w:val="000F3CBE"/>
    <w:rsid w:val="000F477F"/>
    <w:rsid w:val="000F6D62"/>
    <w:rsid w:val="000F7143"/>
    <w:rsid w:val="00101B60"/>
    <w:rsid w:val="00102B5E"/>
    <w:rsid w:val="00104E75"/>
    <w:rsid w:val="00105E95"/>
    <w:rsid w:val="00106188"/>
    <w:rsid w:val="00107066"/>
    <w:rsid w:val="001078A2"/>
    <w:rsid w:val="00112741"/>
    <w:rsid w:val="001129B4"/>
    <w:rsid w:val="001134CB"/>
    <w:rsid w:val="00113B6B"/>
    <w:rsid w:val="00116AE1"/>
    <w:rsid w:val="00126837"/>
    <w:rsid w:val="00126FEC"/>
    <w:rsid w:val="0012737F"/>
    <w:rsid w:val="0013119F"/>
    <w:rsid w:val="00132764"/>
    <w:rsid w:val="00136664"/>
    <w:rsid w:val="00136AC7"/>
    <w:rsid w:val="00137D50"/>
    <w:rsid w:val="001405A3"/>
    <w:rsid w:val="001405F0"/>
    <w:rsid w:val="0014119E"/>
    <w:rsid w:val="00141D46"/>
    <w:rsid w:val="00143273"/>
    <w:rsid w:val="00146AE2"/>
    <w:rsid w:val="00146AFF"/>
    <w:rsid w:val="00147892"/>
    <w:rsid w:val="00150B1E"/>
    <w:rsid w:val="00151DAB"/>
    <w:rsid w:val="00152871"/>
    <w:rsid w:val="001534AF"/>
    <w:rsid w:val="00154D64"/>
    <w:rsid w:val="0015775E"/>
    <w:rsid w:val="00157AB9"/>
    <w:rsid w:val="00157DA6"/>
    <w:rsid w:val="00160279"/>
    <w:rsid w:val="001607D6"/>
    <w:rsid w:val="0016177B"/>
    <w:rsid w:val="00162C74"/>
    <w:rsid w:val="00163BE5"/>
    <w:rsid w:val="001651F0"/>
    <w:rsid w:val="00165361"/>
    <w:rsid w:val="0016580B"/>
    <w:rsid w:val="00165E24"/>
    <w:rsid w:val="001660A1"/>
    <w:rsid w:val="00166496"/>
    <w:rsid w:val="00167686"/>
    <w:rsid w:val="00167E47"/>
    <w:rsid w:val="0017075A"/>
    <w:rsid w:val="0017287D"/>
    <w:rsid w:val="00172A09"/>
    <w:rsid w:val="001742BF"/>
    <w:rsid w:val="001766EF"/>
    <w:rsid w:val="00177334"/>
    <w:rsid w:val="0017793A"/>
    <w:rsid w:val="00181196"/>
    <w:rsid w:val="00181693"/>
    <w:rsid w:val="00183F47"/>
    <w:rsid w:val="001851B2"/>
    <w:rsid w:val="001865A0"/>
    <w:rsid w:val="00186ACB"/>
    <w:rsid w:val="001874ED"/>
    <w:rsid w:val="00191A2E"/>
    <w:rsid w:val="00193AF6"/>
    <w:rsid w:val="00194EF0"/>
    <w:rsid w:val="00195252"/>
    <w:rsid w:val="0019548A"/>
    <w:rsid w:val="0019561B"/>
    <w:rsid w:val="0019613E"/>
    <w:rsid w:val="001A00C5"/>
    <w:rsid w:val="001A08FB"/>
    <w:rsid w:val="001A0B2E"/>
    <w:rsid w:val="001A148B"/>
    <w:rsid w:val="001A1AF5"/>
    <w:rsid w:val="001A294A"/>
    <w:rsid w:val="001A2E1D"/>
    <w:rsid w:val="001A3367"/>
    <w:rsid w:val="001A354D"/>
    <w:rsid w:val="001A41F6"/>
    <w:rsid w:val="001A5744"/>
    <w:rsid w:val="001A7992"/>
    <w:rsid w:val="001B0452"/>
    <w:rsid w:val="001B0D32"/>
    <w:rsid w:val="001B128F"/>
    <w:rsid w:val="001B25A3"/>
    <w:rsid w:val="001B2998"/>
    <w:rsid w:val="001B2D78"/>
    <w:rsid w:val="001B337A"/>
    <w:rsid w:val="001B3A9F"/>
    <w:rsid w:val="001B41E0"/>
    <w:rsid w:val="001B4AC7"/>
    <w:rsid w:val="001B577E"/>
    <w:rsid w:val="001B5966"/>
    <w:rsid w:val="001B6588"/>
    <w:rsid w:val="001B7733"/>
    <w:rsid w:val="001B7CA5"/>
    <w:rsid w:val="001C0352"/>
    <w:rsid w:val="001C0B0B"/>
    <w:rsid w:val="001C2B86"/>
    <w:rsid w:val="001C2F05"/>
    <w:rsid w:val="001C4028"/>
    <w:rsid w:val="001C5044"/>
    <w:rsid w:val="001C5A1F"/>
    <w:rsid w:val="001C6644"/>
    <w:rsid w:val="001D0D2C"/>
    <w:rsid w:val="001D18FA"/>
    <w:rsid w:val="001D2008"/>
    <w:rsid w:val="001D25B9"/>
    <w:rsid w:val="001D26AA"/>
    <w:rsid w:val="001D3399"/>
    <w:rsid w:val="001D376A"/>
    <w:rsid w:val="001D4A13"/>
    <w:rsid w:val="001D74E2"/>
    <w:rsid w:val="001D768A"/>
    <w:rsid w:val="001E01B5"/>
    <w:rsid w:val="001E0E5B"/>
    <w:rsid w:val="001E14C2"/>
    <w:rsid w:val="001E1D3B"/>
    <w:rsid w:val="001E2A5F"/>
    <w:rsid w:val="001E3607"/>
    <w:rsid w:val="001E3FC3"/>
    <w:rsid w:val="001E4036"/>
    <w:rsid w:val="001E4404"/>
    <w:rsid w:val="001E51AD"/>
    <w:rsid w:val="001E64F0"/>
    <w:rsid w:val="001E7A7A"/>
    <w:rsid w:val="001F098C"/>
    <w:rsid w:val="001F1453"/>
    <w:rsid w:val="001F5EC9"/>
    <w:rsid w:val="001F60AC"/>
    <w:rsid w:val="001F6466"/>
    <w:rsid w:val="0020195C"/>
    <w:rsid w:val="00202B5B"/>
    <w:rsid w:val="00203EBA"/>
    <w:rsid w:val="00204113"/>
    <w:rsid w:val="00204AC4"/>
    <w:rsid w:val="00204CDD"/>
    <w:rsid w:val="002058D3"/>
    <w:rsid w:val="0020665C"/>
    <w:rsid w:val="002067D7"/>
    <w:rsid w:val="00207068"/>
    <w:rsid w:val="002077ED"/>
    <w:rsid w:val="00207957"/>
    <w:rsid w:val="00210174"/>
    <w:rsid w:val="00211E9D"/>
    <w:rsid w:val="002128D5"/>
    <w:rsid w:val="002130AF"/>
    <w:rsid w:val="00213DBE"/>
    <w:rsid w:val="002152A2"/>
    <w:rsid w:val="0021563B"/>
    <w:rsid w:val="0021608D"/>
    <w:rsid w:val="0021661E"/>
    <w:rsid w:val="00216FE9"/>
    <w:rsid w:val="00221B59"/>
    <w:rsid w:val="00222A72"/>
    <w:rsid w:val="00224421"/>
    <w:rsid w:val="00227569"/>
    <w:rsid w:val="00227598"/>
    <w:rsid w:val="00227D46"/>
    <w:rsid w:val="00230923"/>
    <w:rsid w:val="002314BA"/>
    <w:rsid w:val="002318F8"/>
    <w:rsid w:val="00231CF6"/>
    <w:rsid w:val="00232395"/>
    <w:rsid w:val="00233686"/>
    <w:rsid w:val="00234E70"/>
    <w:rsid w:val="00235081"/>
    <w:rsid w:val="002352CC"/>
    <w:rsid w:val="00237628"/>
    <w:rsid w:val="00237C48"/>
    <w:rsid w:val="002402F2"/>
    <w:rsid w:val="002403F5"/>
    <w:rsid w:val="0024140A"/>
    <w:rsid w:val="00241A0A"/>
    <w:rsid w:val="002427E3"/>
    <w:rsid w:val="00243CAE"/>
    <w:rsid w:val="0024422F"/>
    <w:rsid w:val="002445A7"/>
    <w:rsid w:val="00244AA6"/>
    <w:rsid w:val="002450FD"/>
    <w:rsid w:val="002455AD"/>
    <w:rsid w:val="0024616A"/>
    <w:rsid w:val="00246546"/>
    <w:rsid w:val="00247601"/>
    <w:rsid w:val="00247D26"/>
    <w:rsid w:val="00250F95"/>
    <w:rsid w:val="0025343B"/>
    <w:rsid w:val="00254BAA"/>
    <w:rsid w:val="002561DC"/>
    <w:rsid w:val="00257FAE"/>
    <w:rsid w:val="002617D2"/>
    <w:rsid w:val="0026256D"/>
    <w:rsid w:val="002625F6"/>
    <w:rsid w:val="0026383C"/>
    <w:rsid w:val="002648DC"/>
    <w:rsid w:val="00265029"/>
    <w:rsid w:val="002662B9"/>
    <w:rsid w:val="00270F61"/>
    <w:rsid w:val="00272D7F"/>
    <w:rsid w:val="00273C88"/>
    <w:rsid w:val="00273C91"/>
    <w:rsid w:val="002747C3"/>
    <w:rsid w:val="002759F3"/>
    <w:rsid w:val="00275B97"/>
    <w:rsid w:val="002761D4"/>
    <w:rsid w:val="0027687B"/>
    <w:rsid w:val="002772B5"/>
    <w:rsid w:val="00277406"/>
    <w:rsid w:val="002779ED"/>
    <w:rsid w:val="00280821"/>
    <w:rsid w:val="00281BD9"/>
    <w:rsid w:val="002829FA"/>
    <w:rsid w:val="00283756"/>
    <w:rsid w:val="00283B22"/>
    <w:rsid w:val="002841F0"/>
    <w:rsid w:val="002850F4"/>
    <w:rsid w:val="00286532"/>
    <w:rsid w:val="00287222"/>
    <w:rsid w:val="002873B9"/>
    <w:rsid w:val="002900E4"/>
    <w:rsid w:val="00291822"/>
    <w:rsid w:val="00291F61"/>
    <w:rsid w:val="0029339D"/>
    <w:rsid w:val="00293751"/>
    <w:rsid w:val="002946B9"/>
    <w:rsid w:val="00294DBC"/>
    <w:rsid w:val="00296188"/>
    <w:rsid w:val="00297063"/>
    <w:rsid w:val="002A0BA0"/>
    <w:rsid w:val="002A11F0"/>
    <w:rsid w:val="002A19CF"/>
    <w:rsid w:val="002A1F03"/>
    <w:rsid w:val="002A4722"/>
    <w:rsid w:val="002A4803"/>
    <w:rsid w:val="002A5425"/>
    <w:rsid w:val="002A5D99"/>
    <w:rsid w:val="002A5EA5"/>
    <w:rsid w:val="002A6704"/>
    <w:rsid w:val="002A7BF3"/>
    <w:rsid w:val="002B012E"/>
    <w:rsid w:val="002B14DF"/>
    <w:rsid w:val="002B1DA7"/>
    <w:rsid w:val="002B3619"/>
    <w:rsid w:val="002B4083"/>
    <w:rsid w:val="002B43CE"/>
    <w:rsid w:val="002C0464"/>
    <w:rsid w:val="002C2202"/>
    <w:rsid w:val="002C297B"/>
    <w:rsid w:val="002C415C"/>
    <w:rsid w:val="002C47D1"/>
    <w:rsid w:val="002C4C69"/>
    <w:rsid w:val="002C4F34"/>
    <w:rsid w:val="002C5932"/>
    <w:rsid w:val="002C59E9"/>
    <w:rsid w:val="002C5C80"/>
    <w:rsid w:val="002C6D7C"/>
    <w:rsid w:val="002C742E"/>
    <w:rsid w:val="002C7E67"/>
    <w:rsid w:val="002D0066"/>
    <w:rsid w:val="002D0755"/>
    <w:rsid w:val="002D31D4"/>
    <w:rsid w:val="002D3DD9"/>
    <w:rsid w:val="002D49D2"/>
    <w:rsid w:val="002D6395"/>
    <w:rsid w:val="002E06DF"/>
    <w:rsid w:val="002E0948"/>
    <w:rsid w:val="002E0C4E"/>
    <w:rsid w:val="002E2374"/>
    <w:rsid w:val="002E3596"/>
    <w:rsid w:val="002E4DB3"/>
    <w:rsid w:val="002E4EBE"/>
    <w:rsid w:val="002E6A70"/>
    <w:rsid w:val="002E6C27"/>
    <w:rsid w:val="002E74CD"/>
    <w:rsid w:val="002F13F6"/>
    <w:rsid w:val="002F19B9"/>
    <w:rsid w:val="002F28F2"/>
    <w:rsid w:val="002F3A5B"/>
    <w:rsid w:val="002F4859"/>
    <w:rsid w:val="002F4A54"/>
    <w:rsid w:val="002F6422"/>
    <w:rsid w:val="002F761F"/>
    <w:rsid w:val="00300181"/>
    <w:rsid w:val="00300CA4"/>
    <w:rsid w:val="003016F1"/>
    <w:rsid w:val="00302160"/>
    <w:rsid w:val="00305C43"/>
    <w:rsid w:val="00306164"/>
    <w:rsid w:val="00306C84"/>
    <w:rsid w:val="00306EC0"/>
    <w:rsid w:val="003070C1"/>
    <w:rsid w:val="00310B0F"/>
    <w:rsid w:val="00311D54"/>
    <w:rsid w:val="00313AB1"/>
    <w:rsid w:val="00314B66"/>
    <w:rsid w:val="00314CF0"/>
    <w:rsid w:val="00315D96"/>
    <w:rsid w:val="00315DA9"/>
    <w:rsid w:val="003163A7"/>
    <w:rsid w:val="0031761F"/>
    <w:rsid w:val="00322FF6"/>
    <w:rsid w:val="00323375"/>
    <w:rsid w:val="00323720"/>
    <w:rsid w:val="0032499F"/>
    <w:rsid w:val="00324B8C"/>
    <w:rsid w:val="0032527C"/>
    <w:rsid w:val="00326FC3"/>
    <w:rsid w:val="0032714F"/>
    <w:rsid w:val="0033098A"/>
    <w:rsid w:val="003310FC"/>
    <w:rsid w:val="00331F9F"/>
    <w:rsid w:val="003320CD"/>
    <w:rsid w:val="00335FFD"/>
    <w:rsid w:val="0034062B"/>
    <w:rsid w:val="003412E2"/>
    <w:rsid w:val="00342E2B"/>
    <w:rsid w:val="00344991"/>
    <w:rsid w:val="003459CB"/>
    <w:rsid w:val="00347209"/>
    <w:rsid w:val="003473C3"/>
    <w:rsid w:val="00347934"/>
    <w:rsid w:val="00347F52"/>
    <w:rsid w:val="00350442"/>
    <w:rsid w:val="00351B1C"/>
    <w:rsid w:val="00353207"/>
    <w:rsid w:val="00354502"/>
    <w:rsid w:val="00355D5E"/>
    <w:rsid w:val="003574A8"/>
    <w:rsid w:val="00360D65"/>
    <w:rsid w:val="00361518"/>
    <w:rsid w:val="003617F6"/>
    <w:rsid w:val="00361AB1"/>
    <w:rsid w:val="00364AFE"/>
    <w:rsid w:val="00364D25"/>
    <w:rsid w:val="003708B4"/>
    <w:rsid w:val="00370F12"/>
    <w:rsid w:val="00371662"/>
    <w:rsid w:val="00371D99"/>
    <w:rsid w:val="003736B6"/>
    <w:rsid w:val="0037391E"/>
    <w:rsid w:val="003739E0"/>
    <w:rsid w:val="00375BC8"/>
    <w:rsid w:val="00376AEC"/>
    <w:rsid w:val="00376EBA"/>
    <w:rsid w:val="00380B3D"/>
    <w:rsid w:val="003813EC"/>
    <w:rsid w:val="003816BC"/>
    <w:rsid w:val="00385679"/>
    <w:rsid w:val="00386A9E"/>
    <w:rsid w:val="00387100"/>
    <w:rsid w:val="00387B00"/>
    <w:rsid w:val="00390164"/>
    <w:rsid w:val="00391187"/>
    <w:rsid w:val="00392346"/>
    <w:rsid w:val="003938C1"/>
    <w:rsid w:val="00393B8E"/>
    <w:rsid w:val="00393CEE"/>
    <w:rsid w:val="003944E6"/>
    <w:rsid w:val="00395D9E"/>
    <w:rsid w:val="00396AFB"/>
    <w:rsid w:val="00397233"/>
    <w:rsid w:val="003A07EA"/>
    <w:rsid w:val="003A0BDA"/>
    <w:rsid w:val="003A0F7F"/>
    <w:rsid w:val="003A102F"/>
    <w:rsid w:val="003A1B74"/>
    <w:rsid w:val="003A2552"/>
    <w:rsid w:val="003A2B70"/>
    <w:rsid w:val="003A3604"/>
    <w:rsid w:val="003A3F7D"/>
    <w:rsid w:val="003A44D4"/>
    <w:rsid w:val="003A48B4"/>
    <w:rsid w:val="003A4FE1"/>
    <w:rsid w:val="003A5EB0"/>
    <w:rsid w:val="003A5F63"/>
    <w:rsid w:val="003A63E1"/>
    <w:rsid w:val="003A72B8"/>
    <w:rsid w:val="003A7B66"/>
    <w:rsid w:val="003B007F"/>
    <w:rsid w:val="003B0D6E"/>
    <w:rsid w:val="003B1773"/>
    <w:rsid w:val="003B17B7"/>
    <w:rsid w:val="003B4885"/>
    <w:rsid w:val="003B4C05"/>
    <w:rsid w:val="003B5F00"/>
    <w:rsid w:val="003B6E46"/>
    <w:rsid w:val="003C0861"/>
    <w:rsid w:val="003C0B8D"/>
    <w:rsid w:val="003C1472"/>
    <w:rsid w:val="003C59D9"/>
    <w:rsid w:val="003C6338"/>
    <w:rsid w:val="003C6859"/>
    <w:rsid w:val="003C6871"/>
    <w:rsid w:val="003C6900"/>
    <w:rsid w:val="003C7D16"/>
    <w:rsid w:val="003D0E68"/>
    <w:rsid w:val="003D12E2"/>
    <w:rsid w:val="003D27D5"/>
    <w:rsid w:val="003D41B5"/>
    <w:rsid w:val="003D593C"/>
    <w:rsid w:val="003D5EC7"/>
    <w:rsid w:val="003D64B7"/>
    <w:rsid w:val="003D66F5"/>
    <w:rsid w:val="003E15F8"/>
    <w:rsid w:val="003E3246"/>
    <w:rsid w:val="003E4566"/>
    <w:rsid w:val="003E4FE2"/>
    <w:rsid w:val="003E4FE7"/>
    <w:rsid w:val="003E603D"/>
    <w:rsid w:val="003E77A0"/>
    <w:rsid w:val="003E7B1B"/>
    <w:rsid w:val="003F0085"/>
    <w:rsid w:val="003F09B3"/>
    <w:rsid w:val="003F21CB"/>
    <w:rsid w:val="003F2579"/>
    <w:rsid w:val="003F4663"/>
    <w:rsid w:val="003F47E7"/>
    <w:rsid w:val="003F5A05"/>
    <w:rsid w:val="003F6607"/>
    <w:rsid w:val="003F6EAA"/>
    <w:rsid w:val="003F7CB4"/>
    <w:rsid w:val="00400319"/>
    <w:rsid w:val="00400AB6"/>
    <w:rsid w:val="00401C28"/>
    <w:rsid w:val="00401EBC"/>
    <w:rsid w:val="00402813"/>
    <w:rsid w:val="00403697"/>
    <w:rsid w:val="0040459C"/>
    <w:rsid w:val="0040530C"/>
    <w:rsid w:val="004056BB"/>
    <w:rsid w:val="00407D00"/>
    <w:rsid w:val="00410329"/>
    <w:rsid w:val="00410622"/>
    <w:rsid w:val="0041180A"/>
    <w:rsid w:val="00411B77"/>
    <w:rsid w:val="00415A93"/>
    <w:rsid w:val="0041649A"/>
    <w:rsid w:val="00417CB1"/>
    <w:rsid w:val="0042100C"/>
    <w:rsid w:val="00421FF6"/>
    <w:rsid w:val="004220DE"/>
    <w:rsid w:val="004231B8"/>
    <w:rsid w:val="00423C98"/>
    <w:rsid w:val="00424956"/>
    <w:rsid w:val="00424CFD"/>
    <w:rsid w:val="00426826"/>
    <w:rsid w:val="0042690F"/>
    <w:rsid w:val="00426D00"/>
    <w:rsid w:val="00427D65"/>
    <w:rsid w:val="00430463"/>
    <w:rsid w:val="00431DEB"/>
    <w:rsid w:val="004327EA"/>
    <w:rsid w:val="0043438E"/>
    <w:rsid w:val="00435437"/>
    <w:rsid w:val="004357A3"/>
    <w:rsid w:val="00435914"/>
    <w:rsid w:val="0043611D"/>
    <w:rsid w:val="004369C3"/>
    <w:rsid w:val="00441079"/>
    <w:rsid w:val="0044118E"/>
    <w:rsid w:val="00442C2C"/>
    <w:rsid w:val="00443694"/>
    <w:rsid w:val="00444C2B"/>
    <w:rsid w:val="00444D86"/>
    <w:rsid w:val="004455E4"/>
    <w:rsid w:val="004460B4"/>
    <w:rsid w:val="004470CB"/>
    <w:rsid w:val="00447D91"/>
    <w:rsid w:val="00450BF3"/>
    <w:rsid w:val="00451D53"/>
    <w:rsid w:val="004552B8"/>
    <w:rsid w:val="00455831"/>
    <w:rsid w:val="00460F98"/>
    <w:rsid w:val="0046162C"/>
    <w:rsid w:val="00461AAA"/>
    <w:rsid w:val="004620DC"/>
    <w:rsid w:val="00462E60"/>
    <w:rsid w:val="00464032"/>
    <w:rsid w:val="0046412F"/>
    <w:rsid w:val="00465050"/>
    <w:rsid w:val="00465CA2"/>
    <w:rsid w:val="0046613F"/>
    <w:rsid w:val="004666A9"/>
    <w:rsid w:val="00471907"/>
    <w:rsid w:val="00471AC1"/>
    <w:rsid w:val="004721CF"/>
    <w:rsid w:val="00472732"/>
    <w:rsid w:val="00472BB2"/>
    <w:rsid w:val="00472C53"/>
    <w:rsid w:val="00480165"/>
    <w:rsid w:val="00480B84"/>
    <w:rsid w:val="00481FC7"/>
    <w:rsid w:val="0048220A"/>
    <w:rsid w:val="004825E8"/>
    <w:rsid w:val="00483DF7"/>
    <w:rsid w:val="00483EE9"/>
    <w:rsid w:val="00485741"/>
    <w:rsid w:val="00485EAF"/>
    <w:rsid w:val="00486421"/>
    <w:rsid w:val="00486A32"/>
    <w:rsid w:val="00487DB5"/>
    <w:rsid w:val="00490738"/>
    <w:rsid w:val="00492975"/>
    <w:rsid w:val="00492D71"/>
    <w:rsid w:val="00497A2C"/>
    <w:rsid w:val="004A0205"/>
    <w:rsid w:val="004A05C4"/>
    <w:rsid w:val="004A0B93"/>
    <w:rsid w:val="004A20E3"/>
    <w:rsid w:val="004A29A6"/>
    <w:rsid w:val="004A402F"/>
    <w:rsid w:val="004A489B"/>
    <w:rsid w:val="004A4DCF"/>
    <w:rsid w:val="004A601A"/>
    <w:rsid w:val="004A6E3F"/>
    <w:rsid w:val="004A79FD"/>
    <w:rsid w:val="004A7BB8"/>
    <w:rsid w:val="004B0C26"/>
    <w:rsid w:val="004B3B40"/>
    <w:rsid w:val="004B7790"/>
    <w:rsid w:val="004B7A8B"/>
    <w:rsid w:val="004C0705"/>
    <w:rsid w:val="004C17F3"/>
    <w:rsid w:val="004C3AB1"/>
    <w:rsid w:val="004C76F3"/>
    <w:rsid w:val="004D04EC"/>
    <w:rsid w:val="004D0649"/>
    <w:rsid w:val="004D20EE"/>
    <w:rsid w:val="004D21F5"/>
    <w:rsid w:val="004D2C41"/>
    <w:rsid w:val="004D4F6B"/>
    <w:rsid w:val="004D6D1E"/>
    <w:rsid w:val="004D727B"/>
    <w:rsid w:val="004D7B9D"/>
    <w:rsid w:val="004E087C"/>
    <w:rsid w:val="004E09C7"/>
    <w:rsid w:val="004E0A30"/>
    <w:rsid w:val="004E1E70"/>
    <w:rsid w:val="004E262E"/>
    <w:rsid w:val="004E287B"/>
    <w:rsid w:val="004E3336"/>
    <w:rsid w:val="004E3379"/>
    <w:rsid w:val="004E3D73"/>
    <w:rsid w:val="004E5605"/>
    <w:rsid w:val="004E5A63"/>
    <w:rsid w:val="004E5F36"/>
    <w:rsid w:val="004F0D8C"/>
    <w:rsid w:val="004F2B95"/>
    <w:rsid w:val="004F4426"/>
    <w:rsid w:val="004F4FEB"/>
    <w:rsid w:val="004F6A18"/>
    <w:rsid w:val="004F6DCD"/>
    <w:rsid w:val="004F6E74"/>
    <w:rsid w:val="004F71BC"/>
    <w:rsid w:val="0050010F"/>
    <w:rsid w:val="00500514"/>
    <w:rsid w:val="00500F54"/>
    <w:rsid w:val="00500FB2"/>
    <w:rsid w:val="00501F4B"/>
    <w:rsid w:val="00504F51"/>
    <w:rsid w:val="00506FB9"/>
    <w:rsid w:val="005100E9"/>
    <w:rsid w:val="005106AB"/>
    <w:rsid w:val="0051104D"/>
    <w:rsid w:val="005111EA"/>
    <w:rsid w:val="005120C9"/>
    <w:rsid w:val="00513F71"/>
    <w:rsid w:val="005151A1"/>
    <w:rsid w:val="00515552"/>
    <w:rsid w:val="0052249B"/>
    <w:rsid w:val="00522B90"/>
    <w:rsid w:val="00524038"/>
    <w:rsid w:val="0052445B"/>
    <w:rsid w:val="00524D0A"/>
    <w:rsid w:val="0052742D"/>
    <w:rsid w:val="00527755"/>
    <w:rsid w:val="00530C94"/>
    <w:rsid w:val="00530E93"/>
    <w:rsid w:val="00531662"/>
    <w:rsid w:val="00531866"/>
    <w:rsid w:val="00532491"/>
    <w:rsid w:val="00533C1C"/>
    <w:rsid w:val="00535973"/>
    <w:rsid w:val="00535CC5"/>
    <w:rsid w:val="005377B7"/>
    <w:rsid w:val="00537888"/>
    <w:rsid w:val="00537C43"/>
    <w:rsid w:val="00537C66"/>
    <w:rsid w:val="005406CB"/>
    <w:rsid w:val="0054169A"/>
    <w:rsid w:val="00541770"/>
    <w:rsid w:val="00543161"/>
    <w:rsid w:val="00545853"/>
    <w:rsid w:val="00546BC5"/>
    <w:rsid w:val="0054725F"/>
    <w:rsid w:val="005475CE"/>
    <w:rsid w:val="00551283"/>
    <w:rsid w:val="00552699"/>
    <w:rsid w:val="0055283D"/>
    <w:rsid w:val="00553129"/>
    <w:rsid w:val="005540FD"/>
    <w:rsid w:val="00554FB2"/>
    <w:rsid w:val="0055534A"/>
    <w:rsid w:val="00556140"/>
    <w:rsid w:val="0055614C"/>
    <w:rsid w:val="00556A45"/>
    <w:rsid w:val="00557787"/>
    <w:rsid w:val="00557A9D"/>
    <w:rsid w:val="00561436"/>
    <w:rsid w:val="00562CDC"/>
    <w:rsid w:val="00562E1C"/>
    <w:rsid w:val="00563351"/>
    <w:rsid w:val="0056512C"/>
    <w:rsid w:val="0056666A"/>
    <w:rsid w:val="005679BE"/>
    <w:rsid w:val="00571D63"/>
    <w:rsid w:val="00576DF2"/>
    <w:rsid w:val="00576EE1"/>
    <w:rsid w:val="005773D1"/>
    <w:rsid w:val="00581F24"/>
    <w:rsid w:val="005821E2"/>
    <w:rsid w:val="0058394A"/>
    <w:rsid w:val="00584078"/>
    <w:rsid w:val="00584680"/>
    <w:rsid w:val="005849A1"/>
    <w:rsid w:val="00585AC0"/>
    <w:rsid w:val="0058657B"/>
    <w:rsid w:val="00587B40"/>
    <w:rsid w:val="00590FAF"/>
    <w:rsid w:val="00591F4D"/>
    <w:rsid w:val="0059258B"/>
    <w:rsid w:val="00592716"/>
    <w:rsid w:val="00593757"/>
    <w:rsid w:val="00593E7F"/>
    <w:rsid w:val="00593E94"/>
    <w:rsid w:val="00594D64"/>
    <w:rsid w:val="00595169"/>
    <w:rsid w:val="00595A73"/>
    <w:rsid w:val="00595E0D"/>
    <w:rsid w:val="00596BDD"/>
    <w:rsid w:val="00596BFE"/>
    <w:rsid w:val="005A1CEA"/>
    <w:rsid w:val="005A3D2A"/>
    <w:rsid w:val="005A436C"/>
    <w:rsid w:val="005A6449"/>
    <w:rsid w:val="005B259B"/>
    <w:rsid w:val="005B3162"/>
    <w:rsid w:val="005B4F79"/>
    <w:rsid w:val="005B4F9D"/>
    <w:rsid w:val="005B5404"/>
    <w:rsid w:val="005B7927"/>
    <w:rsid w:val="005C0410"/>
    <w:rsid w:val="005C11AB"/>
    <w:rsid w:val="005C41BD"/>
    <w:rsid w:val="005C4A54"/>
    <w:rsid w:val="005C5637"/>
    <w:rsid w:val="005D0FB9"/>
    <w:rsid w:val="005D200E"/>
    <w:rsid w:val="005D2589"/>
    <w:rsid w:val="005D4546"/>
    <w:rsid w:val="005D46A1"/>
    <w:rsid w:val="005D4D46"/>
    <w:rsid w:val="005D5C42"/>
    <w:rsid w:val="005D6491"/>
    <w:rsid w:val="005D69AC"/>
    <w:rsid w:val="005D6A17"/>
    <w:rsid w:val="005D6A19"/>
    <w:rsid w:val="005D7FA9"/>
    <w:rsid w:val="005E2D0A"/>
    <w:rsid w:val="005E3F9D"/>
    <w:rsid w:val="005E462F"/>
    <w:rsid w:val="005E52A3"/>
    <w:rsid w:val="005E624E"/>
    <w:rsid w:val="005E741B"/>
    <w:rsid w:val="005F1283"/>
    <w:rsid w:val="005F19BC"/>
    <w:rsid w:val="005F2828"/>
    <w:rsid w:val="005F3427"/>
    <w:rsid w:val="005F37D4"/>
    <w:rsid w:val="005F59C9"/>
    <w:rsid w:val="005F645C"/>
    <w:rsid w:val="005F6696"/>
    <w:rsid w:val="005F7105"/>
    <w:rsid w:val="005F7340"/>
    <w:rsid w:val="005F7CBA"/>
    <w:rsid w:val="006002A4"/>
    <w:rsid w:val="00600B89"/>
    <w:rsid w:val="00602886"/>
    <w:rsid w:val="00602A6D"/>
    <w:rsid w:val="00602B37"/>
    <w:rsid w:val="00602C76"/>
    <w:rsid w:val="00602F66"/>
    <w:rsid w:val="00603D2E"/>
    <w:rsid w:val="006040B9"/>
    <w:rsid w:val="00604E0F"/>
    <w:rsid w:val="00611059"/>
    <w:rsid w:val="00611919"/>
    <w:rsid w:val="00611A24"/>
    <w:rsid w:val="0061235B"/>
    <w:rsid w:val="006145A1"/>
    <w:rsid w:val="00615161"/>
    <w:rsid w:val="006155A6"/>
    <w:rsid w:val="00615966"/>
    <w:rsid w:val="0061597E"/>
    <w:rsid w:val="00615C3B"/>
    <w:rsid w:val="00616247"/>
    <w:rsid w:val="0061659D"/>
    <w:rsid w:val="00616690"/>
    <w:rsid w:val="006167C7"/>
    <w:rsid w:val="00616B18"/>
    <w:rsid w:val="00616D75"/>
    <w:rsid w:val="00616DFA"/>
    <w:rsid w:val="00617533"/>
    <w:rsid w:val="00620087"/>
    <w:rsid w:val="006204BB"/>
    <w:rsid w:val="0062064F"/>
    <w:rsid w:val="006208A8"/>
    <w:rsid w:val="006209EE"/>
    <w:rsid w:val="00620AD5"/>
    <w:rsid w:val="00620F6A"/>
    <w:rsid w:val="00621F16"/>
    <w:rsid w:val="006228BB"/>
    <w:rsid w:val="00623C6B"/>
    <w:rsid w:val="006266F8"/>
    <w:rsid w:val="00626A73"/>
    <w:rsid w:val="00626C5F"/>
    <w:rsid w:val="006308D3"/>
    <w:rsid w:val="006312F7"/>
    <w:rsid w:val="00631CF4"/>
    <w:rsid w:val="006320B9"/>
    <w:rsid w:val="00632D00"/>
    <w:rsid w:val="00634F0F"/>
    <w:rsid w:val="00636678"/>
    <w:rsid w:val="00636C0A"/>
    <w:rsid w:val="00640E7D"/>
    <w:rsid w:val="00641CA9"/>
    <w:rsid w:val="00642E43"/>
    <w:rsid w:val="0064388B"/>
    <w:rsid w:val="00643B41"/>
    <w:rsid w:val="00643D39"/>
    <w:rsid w:val="00643D73"/>
    <w:rsid w:val="00644405"/>
    <w:rsid w:val="00644930"/>
    <w:rsid w:val="00644B85"/>
    <w:rsid w:val="00645801"/>
    <w:rsid w:val="0064732A"/>
    <w:rsid w:val="00651A46"/>
    <w:rsid w:val="0065291C"/>
    <w:rsid w:val="00652C59"/>
    <w:rsid w:val="0065537D"/>
    <w:rsid w:val="00655AD6"/>
    <w:rsid w:val="00655DF3"/>
    <w:rsid w:val="00657888"/>
    <w:rsid w:val="00660C66"/>
    <w:rsid w:val="00662673"/>
    <w:rsid w:val="00662EE9"/>
    <w:rsid w:val="00663366"/>
    <w:rsid w:val="00666C69"/>
    <w:rsid w:val="00667152"/>
    <w:rsid w:val="00667391"/>
    <w:rsid w:val="00671E7B"/>
    <w:rsid w:val="00672FA1"/>
    <w:rsid w:val="00672FF0"/>
    <w:rsid w:val="00673153"/>
    <w:rsid w:val="00673AFA"/>
    <w:rsid w:val="006745E2"/>
    <w:rsid w:val="0067489E"/>
    <w:rsid w:val="00674F5C"/>
    <w:rsid w:val="00680764"/>
    <w:rsid w:val="00681008"/>
    <w:rsid w:val="00681363"/>
    <w:rsid w:val="006818DB"/>
    <w:rsid w:val="00681DF0"/>
    <w:rsid w:val="00683A2C"/>
    <w:rsid w:val="00683AE6"/>
    <w:rsid w:val="0068430F"/>
    <w:rsid w:val="00684E12"/>
    <w:rsid w:val="0068645F"/>
    <w:rsid w:val="00687F1C"/>
    <w:rsid w:val="00690056"/>
    <w:rsid w:val="0069033B"/>
    <w:rsid w:val="00692729"/>
    <w:rsid w:val="006945C6"/>
    <w:rsid w:val="00695AA0"/>
    <w:rsid w:val="00696743"/>
    <w:rsid w:val="00696FE1"/>
    <w:rsid w:val="006A06AE"/>
    <w:rsid w:val="006A1FD7"/>
    <w:rsid w:val="006A3B9D"/>
    <w:rsid w:val="006A54AA"/>
    <w:rsid w:val="006A69BA"/>
    <w:rsid w:val="006B1075"/>
    <w:rsid w:val="006B3A08"/>
    <w:rsid w:val="006B4CFC"/>
    <w:rsid w:val="006B7CC1"/>
    <w:rsid w:val="006C0357"/>
    <w:rsid w:val="006C12A9"/>
    <w:rsid w:val="006C1D0D"/>
    <w:rsid w:val="006C2A1E"/>
    <w:rsid w:val="006C2CF7"/>
    <w:rsid w:val="006C4996"/>
    <w:rsid w:val="006C4E6F"/>
    <w:rsid w:val="006C724B"/>
    <w:rsid w:val="006D0D2E"/>
    <w:rsid w:val="006D141E"/>
    <w:rsid w:val="006D1F0D"/>
    <w:rsid w:val="006D2476"/>
    <w:rsid w:val="006D3894"/>
    <w:rsid w:val="006D44DB"/>
    <w:rsid w:val="006D465D"/>
    <w:rsid w:val="006D526A"/>
    <w:rsid w:val="006D60A3"/>
    <w:rsid w:val="006D69A5"/>
    <w:rsid w:val="006D72BC"/>
    <w:rsid w:val="006D7EE8"/>
    <w:rsid w:val="006E0D77"/>
    <w:rsid w:val="006E0EF9"/>
    <w:rsid w:val="006E1C69"/>
    <w:rsid w:val="006E3008"/>
    <w:rsid w:val="006E3A16"/>
    <w:rsid w:val="006E40EA"/>
    <w:rsid w:val="006E4933"/>
    <w:rsid w:val="006E55C0"/>
    <w:rsid w:val="006E59D5"/>
    <w:rsid w:val="006E68CC"/>
    <w:rsid w:val="006E7620"/>
    <w:rsid w:val="006F0181"/>
    <w:rsid w:val="006F0D4B"/>
    <w:rsid w:val="006F16DC"/>
    <w:rsid w:val="006F50FD"/>
    <w:rsid w:val="006F519D"/>
    <w:rsid w:val="00701A84"/>
    <w:rsid w:val="00702F07"/>
    <w:rsid w:val="007050CE"/>
    <w:rsid w:val="00705CD5"/>
    <w:rsid w:val="00707699"/>
    <w:rsid w:val="00711A57"/>
    <w:rsid w:val="00712D04"/>
    <w:rsid w:val="00712E64"/>
    <w:rsid w:val="00713531"/>
    <w:rsid w:val="00714604"/>
    <w:rsid w:val="00714B76"/>
    <w:rsid w:val="00715C7A"/>
    <w:rsid w:val="00715EEB"/>
    <w:rsid w:val="00716374"/>
    <w:rsid w:val="00716514"/>
    <w:rsid w:val="0071767D"/>
    <w:rsid w:val="00717969"/>
    <w:rsid w:val="00720D18"/>
    <w:rsid w:val="00720E4E"/>
    <w:rsid w:val="00722FAB"/>
    <w:rsid w:val="0072443A"/>
    <w:rsid w:val="00724B12"/>
    <w:rsid w:val="00724DFB"/>
    <w:rsid w:val="00725345"/>
    <w:rsid w:val="00725698"/>
    <w:rsid w:val="0072571B"/>
    <w:rsid w:val="00726539"/>
    <w:rsid w:val="00727A3E"/>
    <w:rsid w:val="007316F6"/>
    <w:rsid w:val="00733BD4"/>
    <w:rsid w:val="00733C22"/>
    <w:rsid w:val="007347A5"/>
    <w:rsid w:val="00735612"/>
    <w:rsid w:val="00735DED"/>
    <w:rsid w:val="00736FFC"/>
    <w:rsid w:val="00737CF6"/>
    <w:rsid w:val="00740230"/>
    <w:rsid w:val="0074094E"/>
    <w:rsid w:val="00741210"/>
    <w:rsid w:val="00742799"/>
    <w:rsid w:val="0074443B"/>
    <w:rsid w:val="00745377"/>
    <w:rsid w:val="0074596B"/>
    <w:rsid w:val="007466FE"/>
    <w:rsid w:val="0075013F"/>
    <w:rsid w:val="00750CF8"/>
    <w:rsid w:val="00751DA3"/>
    <w:rsid w:val="00756051"/>
    <w:rsid w:val="007567D0"/>
    <w:rsid w:val="00756A42"/>
    <w:rsid w:val="00756E6A"/>
    <w:rsid w:val="007604CE"/>
    <w:rsid w:val="00761DBC"/>
    <w:rsid w:val="00761FC7"/>
    <w:rsid w:val="00762CC9"/>
    <w:rsid w:val="0076305D"/>
    <w:rsid w:val="007649B4"/>
    <w:rsid w:val="00765C4B"/>
    <w:rsid w:val="007660F3"/>
    <w:rsid w:val="0076660A"/>
    <w:rsid w:val="0076662A"/>
    <w:rsid w:val="00767EB9"/>
    <w:rsid w:val="007707FF"/>
    <w:rsid w:val="00770F84"/>
    <w:rsid w:val="00772560"/>
    <w:rsid w:val="00773074"/>
    <w:rsid w:val="00773524"/>
    <w:rsid w:val="00773FFD"/>
    <w:rsid w:val="00774D02"/>
    <w:rsid w:val="00775814"/>
    <w:rsid w:val="00775970"/>
    <w:rsid w:val="00775DD4"/>
    <w:rsid w:val="00776AC0"/>
    <w:rsid w:val="007772A5"/>
    <w:rsid w:val="007773A1"/>
    <w:rsid w:val="0077741C"/>
    <w:rsid w:val="007805FC"/>
    <w:rsid w:val="00782BDF"/>
    <w:rsid w:val="00785230"/>
    <w:rsid w:val="0078585E"/>
    <w:rsid w:val="00787FAC"/>
    <w:rsid w:val="00790664"/>
    <w:rsid w:val="0079268B"/>
    <w:rsid w:val="00793485"/>
    <w:rsid w:val="00795165"/>
    <w:rsid w:val="007954B2"/>
    <w:rsid w:val="007959F8"/>
    <w:rsid w:val="00797239"/>
    <w:rsid w:val="0079789C"/>
    <w:rsid w:val="007A0589"/>
    <w:rsid w:val="007A16C7"/>
    <w:rsid w:val="007A2C45"/>
    <w:rsid w:val="007A33EB"/>
    <w:rsid w:val="007A39C7"/>
    <w:rsid w:val="007A66C2"/>
    <w:rsid w:val="007A699C"/>
    <w:rsid w:val="007A6D84"/>
    <w:rsid w:val="007A759F"/>
    <w:rsid w:val="007A7D91"/>
    <w:rsid w:val="007B20D7"/>
    <w:rsid w:val="007B2AE7"/>
    <w:rsid w:val="007B5E90"/>
    <w:rsid w:val="007B62B9"/>
    <w:rsid w:val="007B6906"/>
    <w:rsid w:val="007B770F"/>
    <w:rsid w:val="007C04FD"/>
    <w:rsid w:val="007C06FD"/>
    <w:rsid w:val="007C193C"/>
    <w:rsid w:val="007C2597"/>
    <w:rsid w:val="007C2F3F"/>
    <w:rsid w:val="007C4C8D"/>
    <w:rsid w:val="007C5133"/>
    <w:rsid w:val="007C54D9"/>
    <w:rsid w:val="007C626B"/>
    <w:rsid w:val="007C75F7"/>
    <w:rsid w:val="007C778E"/>
    <w:rsid w:val="007D1A07"/>
    <w:rsid w:val="007D36A2"/>
    <w:rsid w:val="007D7404"/>
    <w:rsid w:val="007D763A"/>
    <w:rsid w:val="007D7678"/>
    <w:rsid w:val="007E0A1B"/>
    <w:rsid w:val="007E14AE"/>
    <w:rsid w:val="007E1F6B"/>
    <w:rsid w:val="007E248F"/>
    <w:rsid w:val="007E32A6"/>
    <w:rsid w:val="007E4700"/>
    <w:rsid w:val="007E4E7C"/>
    <w:rsid w:val="007E4EB6"/>
    <w:rsid w:val="007E4F92"/>
    <w:rsid w:val="007E5FFC"/>
    <w:rsid w:val="007E7EF2"/>
    <w:rsid w:val="007F04C9"/>
    <w:rsid w:val="007F15F4"/>
    <w:rsid w:val="007F383D"/>
    <w:rsid w:val="007F3E6B"/>
    <w:rsid w:val="007F4362"/>
    <w:rsid w:val="007F4FD9"/>
    <w:rsid w:val="007F5199"/>
    <w:rsid w:val="007F5624"/>
    <w:rsid w:val="007F5D46"/>
    <w:rsid w:val="007F6408"/>
    <w:rsid w:val="008001C6"/>
    <w:rsid w:val="00801AB6"/>
    <w:rsid w:val="00801C01"/>
    <w:rsid w:val="00801D20"/>
    <w:rsid w:val="00805EEA"/>
    <w:rsid w:val="00805FD9"/>
    <w:rsid w:val="0080682A"/>
    <w:rsid w:val="008100EC"/>
    <w:rsid w:val="00810394"/>
    <w:rsid w:val="00811794"/>
    <w:rsid w:val="00811A0B"/>
    <w:rsid w:val="00811FB7"/>
    <w:rsid w:val="00812A6E"/>
    <w:rsid w:val="008132B6"/>
    <w:rsid w:val="0081370C"/>
    <w:rsid w:val="00813C24"/>
    <w:rsid w:val="00814593"/>
    <w:rsid w:val="00814B03"/>
    <w:rsid w:val="00815D14"/>
    <w:rsid w:val="00816E85"/>
    <w:rsid w:val="00817922"/>
    <w:rsid w:val="008215E6"/>
    <w:rsid w:val="00821B1D"/>
    <w:rsid w:val="00823840"/>
    <w:rsid w:val="00823906"/>
    <w:rsid w:val="0082396F"/>
    <w:rsid w:val="00824330"/>
    <w:rsid w:val="00826F8F"/>
    <w:rsid w:val="00831351"/>
    <w:rsid w:val="00831901"/>
    <w:rsid w:val="00832253"/>
    <w:rsid w:val="008324E7"/>
    <w:rsid w:val="0083353A"/>
    <w:rsid w:val="0083353D"/>
    <w:rsid w:val="00833C1A"/>
    <w:rsid w:val="00833D17"/>
    <w:rsid w:val="008345C2"/>
    <w:rsid w:val="00835374"/>
    <w:rsid w:val="00836750"/>
    <w:rsid w:val="008405FA"/>
    <w:rsid w:val="008406F9"/>
    <w:rsid w:val="00840C2D"/>
    <w:rsid w:val="00842345"/>
    <w:rsid w:val="00844619"/>
    <w:rsid w:val="00844F45"/>
    <w:rsid w:val="00845C0F"/>
    <w:rsid w:val="00846A3A"/>
    <w:rsid w:val="00846AA0"/>
    <w:rsid w:val="00847F49"/>
    <w:rsid w:val="008506B8"/>
    <w:rsid w:val="00851B56"/>
    <w:rsid w:val="00851F20"/>
    <w:rsid w:val="0085288B"/>
    <w:rsid w:val="00853CD0"/>
    <w:rsid w:val="00854743"/>
    <w:rsid w:val="00855921"/>
    <w:rsid w:val="00856994"/>
    <w:rsid w:val="00856E4A"/>
    <w:rsid w:val="008570DB"/>
    <w:rsid w:val="00857E6D"/>
    <w:rsid w:val="0086055B"/>
    <w:rsid w:val="00860FE0"/>
    <w:rsid w:val="00861853"/>
    <w:rsid w:val="00861DF6"/>
    <w:rsid w:val="008639F9"/>
    <w:rsid w:val="0086537E"/>
    <w:rsid w:val="00866181"/>
    <w:rsid w:val="008664B0"/>
    <w:rsid w:val="00866E72"/>
    <w:rsid w:val="00871AD0"/>
    <w:rsid w:val="008721BC"/>
    <w:rsid w:val="00872D65"/>
    <w:rsid w:val="0087492C"/>
    <w:rsid w:val="0087579A"/>
    <w:rsid w:val="00875F96"/>
    <w:rsid w:val="00877BEA"/>
    <w:rsid w:val="0088036C"/>
    <w:rsid w:val="008828DA"/>
    <w:rsid w:val="0088377F"/>
    <w:rsid w:val="00884D73"/>
    <w:rsid w:val="008862E0"/>
    <w:rsid w:val="00886FBF"/>
    <w:rsid w:val="00890E40"/>
    <w:rsid w:val="0089202A"/>
    <w:rsid w:val="00892767"/>
    <w:rsid w:val="00892F94"/>
    <w:rsid w:val="0089348A"/>
    <w:rsid w:val="00897BCA"/>
    <w:rsid w:val="008A0FB5"/>
    <w:rsid w:val="008A18A7"/>
    <w:rsid w:val="008A220E"/>
    <w:rsid w:val="008A2A75"/>
    <w:rsid w:val="008A3A3D"/>
    <w:rsid w:val="008A49A0"/>
    <w:rsid w:val="008A6A50"/>
    <w:rsid w:val="008A6DE0"/>
    <w:rsid w:val="008B0064"/>
    <w:rsid w:val="008B01E2"/>
    <w:rsid w:val="008B336B"/>
    <w:rsid w:val="008B55A7"/>
    <w:rsid w:val="008B577D"/>
    <w:rsid w:val="008B5BAD"/>
    <w:rsid w:val="008C0611"/>
    <w:rsid w:val="008C0AD0"/>
    <w:rsid w:val="008C0DAC"/>
    <w:rsid w:val="008C1954"/>
    <w:rsid w:val="008C2A4E"/>
    <w:rsid w:val="008C300A"/>
    <w:rsid w:val="008C3525"/>
    <w:rsid w:val="008C3B28"/>
    <w:rsid w:val="008C3E36"/>
    <w:rsid w:val="008C3F7E"/>
    <w:rsid w:val="008C4D5D"/>
    <w:rsid w:val="008C4D68"/>
    <w:rsid w:val="008C5EDF"/>
    <w:rsid w:val="008C79D7"/>
    <w:rsid w:val="008D03B1"/>
    <w:rsid w:val="008D04DE"/>
    <w:rsid w:val="008D11F0"/>
    <w:rsid w:val="008D2CD0"/>
    <w:rsid w:val="008D2F42"/>
    <w:rsid w:val="008D433D"/>
    <w:rsid w:val="008D47D7"/>
    <w:rsid w:val="008D52B4"/>
    <w:rsid w:val="008D703A"/>
    <w:rsid w:val="008D7E90"/>
    <w:rsid w:val="008E1047"/>
    <w:rsid w:val="008E242E"/>
    <w:rsid w:val="008E2DB5"/>
    <w:rsid w:val="008E3E52"/>
    <w:rsid w:val="008E4A3F"/>
    <w:rsid w:val="008E4CCB"/>
    <w:rsid w:val="008E5254"/>
    <w:rsid w:val="008E560C"/>
    <w:rsid w:val="008F183F"/>
    <w:rsid w:val="008F2F6E"/>
    <w:rsid w:val="008F3F9D"/>
    <w:rsid w:val="008F4150"/>
    <w:rsid w:val="008F42D4"/>
    <w:rsid w:val="008F487E"/>
    <w:rsid w:val="008F4A4B"/>
    <w:rsid w:val="008F56FD"/>
    <w:rsid w:val="008F5917"/>
    <w:rsid w:val="008F6291"/>
    <w:rsid w:val="008F7D89"/>
    <w:rsid w:val="00900A2C"/>
    <w:rsid w:val="0090202F"/>
    <w:rsid w:val="00903B5A"/>
    <w:rsid w:val="00905456"/>
    <w:rsid w:val="00905DBC"/>
    <w:rsid w:val="00910C42"/>
    <w:rsid w:val="00913617"/>
    <w:rsid w:val="00914394"/>
    <w:rsid w:val="009156DB"/>
    <w:rsid w:val="00916D9F"/>
    <w:rsid w:val="00917A62"/>
    <w:rsid w:val="009208CA"/>
    <w:rsid w:val="00920911"/>
    <w:rsid w:val="009213B8"/>
    <w:rsid w:val="00922956"/>
    <w:rsid w:val="00923552"/>
    <w:rsid w:val="00923CDE"/>
    <w:rsid w:val="00924BDF"/>
    <w:rsid w:val="0092511E"/>
    <w:rsid w:val="00926415"/>
    <w:rsid w:val="00926678"/>
    <w:rsid w:val="00927ED5"/>
    <w:rsid w:val="00930807"/>
    <w:rsid w:val="00933F37"/>
    <w:rsid w:val="0093531A"/>
    <w:rsid w:val="00935F61"/>
    <w:rsid w:val="009376E8"/>
    <w:rsid w:val="00943399"/>
    <w:rsid w:val="0094740A"/>
    <w:rsid w:val="00950831"/>
    <w:rsid w:val="009508F6"/>
    <w:rsid w:val="00950A4C"/>
    <w:rsid w:val="0095151E"/>
    <w:rsid w:val="00951B2A"/>
    <w:rsid w:val="0095327B"/>
    <w:rsid w:val="0095409B"/>
    <w:rsid w:val="00956006"/>
    <w:rsid w:val="00956263"/>
    <w:rsid w:val="009563A7"/>
    <w:rsid w:val="009567FA"/>
    <w:rsid w:val="00956ECE"/>
    <w:rsid w:val="00960CD7"/>
    <w:rsid w:val="00960D7E"/>
    <w:rsid w:val="009614A9"/>
    <w:rsid w:val="00961FAF"/>
    <w:rsid w:val="00963547"/>
    <w:rsid w:val="00963ECF"/>
    <w:rsid w:val="00963FD7"/>
    <w:rsid w:val="009652BF"/>
    <w:rsid w:val="00966F5D"/>
    <w:rsid w:val="0097051E"/>
    <w:rsid w:val="00971A62"/>
    <w:rsid w:val="00971D51"/>
    <w:rsid w:val="00972172"/>
    <w:rsid w:val="009724A8"/>
    <w:rsid w:val="009732DE"/>
    <w:rsid w:val="009734B4"/>
    <w:rsid w:val="00973F90"/>
    <w:rsid w:val="00974B35"/>
    <w:rsid w:val="00975C57"/>
    <w:rsid w:val="00977916"/>
    <w:rsid w:val="00977E9C"/>
    <w:rsid w:val="00980395"/>
    <w:rsid w:val="00980CFB"/>
    <w:rsid w:val="00982A73"/>
    <w:rsid w:val="009834C3"/>
    <w:rsid w:val="00984A9D"/>
    <w:rsid w:val="00987128"/>
    <w:rsid w:val="009907A1"/>
    <w:rsid w:val="00990E03"/>
    <w:rsid w:val="00991530"/>
    <w:rsid w:val="0099187D"/>
    <w:rsid w:val="00991AA7"/>
    <w:rsid w:val="00991E09"/>
    <w:rsid w:val="0099237F"/>
    <w:rsid w:val="009923C0"/>
    <w:rsid w:val="00992737"/>
    <w:rsid w:val="00994F1F"/>
    <w:rsid w:val="00995554"/>
    <w:rsid w:val="009A45F9"/>
    <w:rsid w:val="009A5508"/>
    <w:rsid w:val="009A56C4"/>
    <w:rsid w:val="009A58C3"/>
    <w:rsid w:val="009A7094"/>
    <w:rsid w:val="009A7376"/>
    <w:rsid w:val="009B09AE"/>
    <w:rsid w:val="009B0C71"/>
    <w:rsid w:val="009B18D4"/>
    <w:rsid w:val="009B279D"/>
    <w:rsid w:val="009B349E"/>
    <w:rsid w:val="009B36D9"/>
    <w:rsid w:val="009B434C"/>
    <w:rsid w:val="009B4BEA"/>
    <w:rsid w:val="009B50C3"/>
    <w:rsid w:val="009B5B8E"/>
    <w:rsid w:val="009B6162"/>
    <w:rsid w:val="009B638A"/>
    <w:rsid w:val="009B652C"/>
    <w:rsid w:val="009B6942"/>
    <w:rsid w:val="009B6B23"/>
    <w:rsid w:val="009B7A70"/>
    <w:rsid w:val="009C1C94"/>
    <w:rsid w:val="009C28A5"/>
    <w:rsid w:val="009C34B9"/>
    <w:rsid w:val="009C389D"/>
    <w:rsid w:val="009C467D"/>
    <w:rsid w:val="009C60C1"/>
    <w:rsid w:val="009C7A1F"/>
    <w:rsid w:val="009D0421"/>
    <w:rsid w:val="009D27EF"/>
    <w:rsid w:val="009D36E6"/>
    <w:rsid w:val="009D46B1"/>
    <w:rsid w:val="009D54E8"/>
    <w:rsid w:val="009D56FC"/>
    <w:rsid w:val="009D6D9C"/>
    <w:rsid w:val="009D757B"/>
    <w:rsid w:val="009E003D"/>
    <w:rsid w:val="009E05D1"/>
    <w:rsid w:val="009E09E8"/>
    <w:rsid w:val="009E15C5"/>
    <w:rsid w:val="009E1613"/>
    <w:rsid w:val="009E1B9E"/>
    <w:rsid w:val="009E3457"/>
    <w:rsid w:val="009E390B"/>
    <w:rsid w:val="009E3C02"/>
    <w:rsid w:val="009E3FD0"/>
    <w:rsid w:val="009E4B20"/>
    <w:rsid w:val="009F0F25"/>
    <w:rsid w:val="009F262D"/>
    <w:rsid w:val="009F45FA"/>
    <w:rsid w:val="009F4F0A"/>
    <w:rsid w:val="009F5786"/>
    <w:rsid w:val="009F5A41"/>
    <w:rsid w:val="009F5E3E"/>
    <w:rsid w:val="009F6070"/>
    <w:rsid w:val="009F6474"/>
    <w:rsid w:val="00A0154A"/>
    <w:rsid w:val="00A01A99"/>
    <w:rsid w:val="00A01DEE"/>
    <w:rsid w:val="00A01FA2"/>
    <w:rsid w:val="00A02B3F"/>
    <w:rsid w:val="00A0402F"/>
    <w:rsid w:val="00A0457C"/>
    <w:rsid w:val="00A04A1A"/>
    <w:rsid w:val="00A04ACD"/>
    <w:rsid w:val="00A05C52"/>
    <w:rsid w:val="00A06472"/>
    <w:rsid w:val="00A06525"/>
    <w:rsid w:val="00A131D5"/>
    <w:rsid w:val="00A134F6"/>
    <w:rsid w:val="00A13980"/>
    <w:rsid w:val="00A14792"/>
    <w:rsid w:val="00A149B4"/>
    <w:rsid w:val="00A14B5D"/>
    <w:rsid w:val="00A154C3"/>
    <w:rsid w:val="00A16027"/>
    <w:rsid w:val="00A17595"/>
    <w:rsid w:val="00A22F60"/>
    <w:rsid w:val="00A230DD"/>
    <w:rsid w:val="00A24749"/>
    <w:rsid w:val="00A24C8C"/>
    <w:rsid w:val="00A25491"/>
    <w:rsid w:val="00A260F2"/>
    <w:rsid w:val="00A2636B"/>
    <w:rsid w:val="00A26654"/>
    <w:rsid w:val="00A266CE"/>
    <w:rsid w:val="00A2703C"/>
    <w:rsid w:val="00A277FF"/>
    <w:rsid w:val="00A3073F"/>
    <w:rsid w:val="00A31D29"/>
    <w:rsid w:val="00A321A0"/>
    <w:rsid w:val="00A325A0"/>
    <w:rsid w:val="00A33BBC"/>
    <w:rsid w:val="00A33FEB"/>
    <w:rsid w:val="00A378E2"/>
    <w:rsid w:val="00A37B95"/>
    <w:rsid w:val="00A4164A"/>
    <w:rsid w:val="00A435FC"/>
    <w:rsid w:val="00A43BC1"/>
    <w:rsid w:val="00A44FCD"/>
    <w:rsid w:val="00A47244"/>
    <w:rsid w:val="00A47BD9"/>
    <w:rsid w:val="00A525C7"/>
    <w:rsid w:val="00A52F5A"/>
    <w:rsid w:val="00A530D6"/>
    <w:rsid w:val="00A535E3"/>
    <w:rsid w:val="00A540D3"/>
    <w:rsid w:val="00A569A6"/>
    <w:rsid w:val="00A56EC8"/>
    <w:rsid w:val="00A5717D"/>
    <w:rsid w:val="00A575BD"/>
    <w:rsid w:val="00A578CA"/>
    <w:rsid w:val="00A6003C"/>
    <w:rsid w:val="00A603CF"/>
    <w:rsid w:val="00A60650"/>
    <w:rsid w:val="00A60AB3"/>
    <w:rsid w:val="00A61A88"/>
    <w:rsid w:val="00A61CAC"/>
    <w:rsid w:val="00A632C3"/>
    <w:rsid w:val="00A633B4"/>
    <w:rsid w:val="00A6368F"/>
    <w:rsid w:val="00A63D45"/>
    <w:rsid w:val="00A63FF7"/>
    <w:rsid w:val="00A640A7"/>
    <w:rsid w:val="00A64C64"/>
    <w:rsid w:val="00A67250"/>
    <w:rsid w:val="00A672FF"/>
    <w:rsid w:val="00A7047B"/>
    <w:rsid w:val="00A74C02"/>
    <w:rsid w:val="00A7637D"/>
    <w:rsid w:val="00A7676A"/>
    <w:rsid w:val="00A76B5E"/>
    <w:rsid w:val="00A777AC"/>
    <w:rsid w:val="00A80D45"/>
    <w:rsid w:val="00A8139A"/>
    <w:rsid w:val="00A81AAC"/>
    <w:rsid w:val="00A82564"/>
    <w:rsid w:val="00A85041"/>
    <w:rsid w:val="00A85EE9"/>
    <w:rsid w:val="00A86865"/>
    <w:rsid w:val="00A86D58"/>
    <w:rsid w:val="00A909DC"/>
    <w:rsid w:val="00A9126B"/>
    <w:rsid w:val="00A915A5"/>
    <w:rsid w:val="00A932F1"/>
    <w:rsid w:val="00A9607D"/>
    <w:rsid w:val="00A964F0"/>
    <w:rsid w:val="00A97517"/>
    <w:rsid w:val="00AA1E64"/>
    <w:rsid w:val="00AA2207"/>
    <w:rsid w:val="00AA43E4"/>
    <w:rsid w:val="00AA5D08"/>
    <w:rsid w:val="00AB0FCE"/>
    <w:rsid w:val="00AB1333"/>
    <w:rsid w:val="00AB142A"/>
    <w:rsid w:val="00AB265F"/>
    <w:rsid w:val="00AB366E"/>
    <w:rsid w:val="00AB4456"/>
    <w:rsid w:val="00AB44F0"/>
    <w:rsid w:val="00AB56A6"/>
    <w:rsid w:val="00AB56FD"/>
    <w:rsid w:val="00AB70BD"/>
    <w:rsid w:val="00AC0DE4"/>
    <w:rsid w:val="00AC1C9E"/>
    <w:rsid w:val="00AC1CB6"/>
    <w:rsid w:val="00AC2C68"/>
    <w:rsid w:val="00AC367F"/>
    <w:rsid w:val="00AC3BEF"/>
    <w:rsid w:val="00AC466B"/>
    <w:rsid w:val="00AC488E"/>
    <w:rsid w:val="00AC54EB"/>
    <w:rsid w:val="00AC6980"/>
    <w:rsid w:val="00AD0413"/>
    <w:rsid w:val="00AD08CA"/>
    <w:rsid w:val="00AD1862"/>
    <w:rsid w:val="00AD3E4E"/>
    <w:rsid w:val="00AD5104"/>
    <w:rsid w:val="00AD5833"/>
    <w:rsid w:val="00AD68C2"/>
    <w:rsid w:val="00AD6AE5"/>
    <w:rsid w:val="00AD7F49"/>
    <w:rsid w:val="00AE1624"/>
    <w:rsid w:val="00AE2A80"/>
    <w:rsid w:val="00AE4EB8"/>
    <w:rsid w:val="00AE5698"/>
    <w:rsid w:val="00AE6AB1"/>
    <w:rsid w:val="00AF0999"/>
    <w:rsid w:val="00AF0A63"/>
    <w:rsid w:val="00AF0DC6"/>
    <w:rsid w:val="00AF25F5"/>
    <w:rsid w:val="00AF2F76"/>
    <w:rsid w:val="00AF4234"/>
    <w:rsid w:val="00AF5436"/>
    <w:rsid w:val="00AF579D"/>
    <w:rsid w:val="00AF6642"/>
    <w:rsid w:val="00AF7B7F"/>
    <w:rsid w:val="00AF7C85"/>
    <w:rsid w:val="00B01559"/>
    <w:rsid w:val="00B02D7A"/>
    <w:rsid w:val="00B03285"/>
    <w:rsid w:val="00B0353D"/>
    <w:rsid w:val="00B03752"/>
    <w:rsid w:val="00B03797"/>
    <w:rsid w:val="00B03E15"/>
    <w:rsid w:val="00B06A95"/>
    <w:rsid w:val="00B07A91"/>
    <w:rsid w:val="00B10347"/>
    <w:rsid w:val="00B119A6"/>
    <w:rsid w:val="00B12027"/>
    <w:rsid w:val="00B12DA4"/>
    <w:rsid w:val="00B13335"/>
    <w:rsid w:val="00B1369F"/>
    <w:rsid w:val="00B14CB3"/>
    <w:rsid w:val="00B15FB8"/>
    <w:rsid w:val="00B17889"/>
    <w:rsid w:val="00B21117"/>
    <w:rsid w:val="00B22128"/>
    <w:rsid w:val="00B221F0"/>
    <w:rsid w:val="00B22F77"/>
    <w:rsid w:val="00B243ED"/>
    <w:rsid w:val="00B252ED"/>
    <w:rsid w:val="00B255EF"/>
    <w:rsid w:val="00B27EA6"/>
    <w:rsid w:val="00B30C48"/>
    <w:rsid w:val="00B31638"/>
    <w:rsid w:val="00B3277A"/>
    <w:rsid w:val="00B3282C"/>
    <w:rsid w:val="00B32D89"/>
    <w:rsid w:val="00B3332C"/>
    <w:rsid w:val="00B33FA6"/>
    <w:rsid w:val="00B36C8B"/>
    <w:rsid w:val="00B370B6"/>
    <w:rsid w:val="00B37376"/>
    <w:rsid w:val="00B40926"/>
    <w:rsid w:val="00B4274B"/>
    <w:rsid w:val="00B428CC"/>
    <w:rsid w:val="00B439FB"/>
    <w:rsid w:val="00B44893"/>
    <w:rsid w:val="00B44F2D"/>
    <w:rsid w:val="00B457A6"/>
    <w:rsid w:val="00B4674D"/>
    <w:rsid w:val="00B46775"/>
    <w:rsid w:val="00B46C5F"/>
    <w:rsid w:val="00B4745B"/>
    <w:rsid w:val="00B47F4F"/>
    <w:rsid w:val="00B539C2"/>
    <w:rsid w:val="00B54199"/>
    <w:rsid w:val="00B5632A"/>
    <w:rsid w:val="00B568B3"/>
    <w:rsid w:val="00B56AB0"/>
    <w:rsid w:val="00B56D07"/>
    <w:rsid w:val="00B57011"/>
    <w:rsid w:val="00B6141B"/>
    <w:rsid w:val="00B61787"/>
    <w:rsid w:val="00B6264E"/>
    <w:rsid w:val="00B62E4B"/>
    <w:rsid w:val="00B6319C"/>
    <w:rsid w:val="00B63F1C"/>
    <w:rsid w:val="00B63F28"/>
    <w:rsid w:val="00B6404F"/>
    <w:rsid w:val="00B64FA8"/>
    <w:rsid w:val="00B65DEF"/>
    <w:rsid w:val="00B66387"/>
    <w:rsid w:val="00B66B5C"/>
    <w:rsid w:val="00B70720"/>
    <w:rsid w:val="00B70C42"/>
    <w:rsid w:val="00B71163"/>
    <w:rsid w:val="00B71ABE"/>
    <w:rsid w:val="00B727FD"/>
    <w:rsid w:val="00B74B9A"/>
    <w:rsid w:val="00B74BEB"/>
    <w:rsid w:val="00B74C84"/>
    <w:rsid w:val="00B75BE0"/>
    <w:rsid w:val="00B763E2"/>
    <w:rsid w:val="00B7728F"/>
    <w:rsid w:val="00B809DB"/>
    <w:rsid w:val="00B81905"/>
    <w:rsid w:val="00B83466"/>
    <w:rsid w:val="00B83471"/>
    <w:rsid w:val="00B853EB"/>
    <w:rsid w:val="00B863EC"/>
    <w:rsid w:val="00B900A7"/>
    <w:rsid w:val="00B91573"/>
    <w:rsid w:val="00B92C3C"/>
    <w:rsid w:val="00B939A3"/>
    <w:rsid w:val="00B93A17"/>
    <w:rsid w:val="00B941CA"/>
    <w:rsid w:val="00B95ED2"/>
    <w:rsid w:val="00B96DAF"/>
    <w:rsid w:val="00B97BE4"/>
    <w:rsid w:val="00BA04BC"/>
    <w:rsid w:val="00BA0A77"/>
    <w:rsid w:val="00BA2877"/>
    <w:rsid w:val="00BA5337"/>
    <w:rsid w:val="00BA6439"/>
    <w:rsid w:val="00BA6A99"/>
    <w:rsid w:val="00BA7ED0"/>
    <w:rsid w:val="00BB00B4"/>
    <w:rsid w:val="00BB1222"/>
    <w:rsid w:val="00BB1D7E"/>
    <w:rsid w:val="00BB298F"/>
    <w:rsid w:val="00BB387D"/>
    <w:rsid w:val="00BB64F9"/>
    <w:rsid w:val="00BB6B9C"/>
    <w:rsid w:val="00BC2900"/>
    <w:rsid w:val="00BC2ECC"/>
    <w:rsid w:val="00BC3EA3"/>
    <w:rsid w:val="00BC4D73"/>
    <w:rsid w:val="00BC5597"/>
    <w:rsid w:val="00BC55DE"/>
    <w:rsid w:val="00BC5E3E"/>
    <w:rsid w:val="00BC7DBC"/>
    <w:rsid w:val="00BC7E67"/>
    <w:rsid w:val="00BD004F"/>
    <w:rsid w:val="00BD1090"/>
    <w:rsid w:val="00BD315B"/>
    <w:rsid w:val="00BD4134"/>
    <w:rsid w:val="00BD4B71"/>
    <w:rsid w:val="00BD7AE3"/>
    <w:rsid w:val="00BD7FF6"/>
    <w:rsid w:val="00BE00A2"/>
    <w:rsid w:val="00BE0D0A"/>
    <w:rsid w:val="00BE1340"/>
    <w:rsid w:val="00BE45F7"/>
    <w:rsid w:val="00BE5AA0"/>
    <w:rsid w:val="00BE6EC2"/>
    <w:rsid w:val="00BF07F9"/>
    <w:rsid w:val="00BF3907"/>
    <w:rsid w:val="00BF3FED"/>
    <w:rsid w:val="00BF459E"/>
    <w:rsid w:val="00BF498D"/>
    <w:rsid w:val="00BF4C74"/>
    <w:rsid w:val="00BF4F0B"/>
    <w:rsid w:val="00BF4FEC"/>
    <w:rsid w:val="00BF5BB8"/>
    <w:rsid w:val="00C0065F"/>
    <w:rsid w:val="00C022E1"/>
    <w:rsid w:val="00C0391B"/>
    <w:rsid w:val="00C0412C"/>
    <w:rsid w:val="00C0749A"/>
    <w:rsid w:val="00C101AF"/>
    <w:rsid w:val="00C11359"/>
    <w:rsid w:val="00C13DE6"/>
    <w:rsid w:val="00C13E30"/>
    <w:rsid w:val="00C17103"/>
    <w:rsid w:val="00C20271"/>
    <w:rsid w:val="00C205E7"/>
    <w:rsid w:val="00C20C0F"/>
    <w:rsid w:val="00C22DFB"/>
    <w:rsid w:val="00C22E1A"/>
    <w:rsid w:val="00C24A3C"/>
    <w:rsid w:val="00C265CB"/>
    <w:rsid w:val="00C27AA6"/>
    <w:rsid w:val="00C27FD7"/>
    <w:rsid w:val="00C3062E"/>
    <w:rsid w:val="00C3077B"/>
    <w:rsid w:val="00C309E2"/>
    <w:rsid w:val="00C30AA8"/>
    <w:rsid w:val="00C30C0C"/>
    <w:rsid w:val="00C3108F"/>
    <w:rsid w:val="00C31426"/>
    <w:rsid w:val="00C324E6"/>
    <w:rsid w:val="00C334D9"/>
    <w:rsid w:val="00C33946"/>
    <w:rsid w:val="00C35381"/>
    <w:rsid w:val="00C35971"/>
    <w:rsid w:val="00C36C18"/>
    <w:rsid w:val="00C371F4"/>
    <w:rsid w:val="00C37C74"/>
    <w:rsid w:val="00C37CF7"/>
    <w:rsid w:val="00C40F30"/>
    <w:rsid w:val="00C42E1F"/>
    <w:rsid w:val="00C43F29"/>
    <w:rsid w:val="00C44EBC"/>
    <w:rsid w:val="00C45327"/>
    <w:rsid w:val="00C4553C"/>
    <w:rsid w:val="00C45542"/>
    <w:rsid w:val="00C459DB"/>
    <w:rsid w:val="00C45EDF"/>
    <w:rsid w:val="00C47C90"/>
    <w:rsid w:val="00C5007B"/>
    <w:rsid w:val="00C504FF"/>
    <w:rsid w:val="00C50E81"/>
    <w:rsid w:val="00C51717"/>
    <w:rsid w:val="00C530D4"/>
    <w:rsid w:val="00C542A8"/>
    <w:rsid w:val="00C556E0"/>
    <w:rsid w:val="00C55938"/>
    <w:rsid w:val="00C559D3"/>
    <w:rsid w:val="00C55A69"/>
    <w:rsid w:val="00C5659F"/>
    <w:rsid w:val="00C5690A"/>
    <w:rsid w:val="00C56C1B"/>
    <w:rsid w:val="00C5782E"/>
    <w:rsid w:val="00C632BF"/>
    <w:rsid w:val="00C64069"/>
    <w:rsid w:val="00C64E83"/>
    <w:rsid w:val="00C65395"/>
    <w:rsid w:val="00C654B8"/>
    <w:rsid w:val="00C677EE"/>
    <w:rsid w:val="00C70A09"/>
    <w:rsid w:val="00C757F8"/>
    <w:rsid w:val="00C76743"/>
    <w:rsid w:val="00C775BF"/>
    <w:rsid w:val="00C839B1"/>
    <w:rsid w:val="00C83AF9"/>
    <w:rsid w:val="00C83C28"/>
    <w:rsid w:val="00C862B8"/>
    <w:rsid w:val="00C86DB7"/>
    <w:rsid w:val="00C87D0E"/>
    <w:rsid w:val="00C87D1F"/>
    <w:rsid w:val="00C924FE"/>
    <w:rsid w:val="00C92B00"/>
    <w:rsid w:val="00C948AE"/>
    <w:rsid w:val="00C95A86"/>
    <w:rsid w:val="00C96155"/>
    <w:rsid w:val="00C97D69"/>
    <w:rsid w:val="00CA310F"/>
    <w:rsid w:val="00CA4908"/>
    <w:rsid w:val="00CA4C06"/>
    <w:rsid w:val="00CA591D"/>
    <w:rsid w:val="00CA605B"/>
    <w:rsid w:val="00CA6587"/>
    <w:rsid w:val="00CA73F5"/>
    <w:rsid w:val="00CA7FBA"/>
    <w:rsid w:val="00CB0060"/>
    <w:rsid w:val="00CB1BD5"/>
    <w:rsid w:val="00CB33C8"/>
    <w:rsid w:val="00CB5133"/>
    <w:rsid w:val="00CB5357"/>
    <w:rsid w:val="00CB637E"/>
    <w:rsid w:val="00CB66F3"/>
    <w:rsid w:val="00CB6F62"/>
    <w:rsid w:val="00CC1CC9"/>
    <w:rsid w:val="00CC259A"/>
    <w:rsid w:val="00CC4D89"/>
    <w:rsid w:val="00CC4EC5"/>
    <w:rsid w:val="00CC65A5"/>
    <w:rsid w:val="00CC6B1C"/>
    <w:rsid w:val="00CC784C"/>
    <w:rsid w:val="00CC7B30"/>
    <w:rsid w:val="00CD061B"/>
    <w:rsid w:val="00CD1250"/>
    <w:rsid w:val="00CD1D43"/>
    <w:rsid w:val="00CD4A84"/>
    <w:rsid w:val="00CD5034"/>
    <w:rsid w:val="00CD5C18"/>
    <w:rsid w:val="00CD6B83"/>
    <w:rsid w:val="00CD6D45"/>
    <w:rsid w:val="00CE1DA6"/>
    <w:rsid w:val="00CE25A1"/>
    <w:rsid w:val="00CE36CA"/>
    <w:rsid w:val="00CE3A58"/>
    <w:rsid w:val="00CE4873"/>
    <w:rsid w:val="00CE5D16"/>
    <w:rsid w:val="00CE7953"/>
    <w:rsid w:val="00CF0290"/>
    <w:rsid w:val="00CF0576"/>
    <w:rsid w:val="00CF0DE8"/>
    <w:rsid w:val="00CF1616"/>
    <w:rsid w:val="00CF3F73"/>
    <w:rsid w:val="00CF431C"/>
    <w:rsid w:val="00CF4792"/>
    <w:rsid w:val="00CF4C78"/>
    <w:rsid w:val="00CF5019"/>
    <w:rsid w:val="00CF637A"/>
    <w:rsid w:val="00CF6C14"/>
    <w:rsid w:val="00D007A7"/>
    <w:rsid w:val="00D01413"/>
    <w:rsid w:val="00D01767"/>
    <w:rsid w:val="00D02190"/>
    <w:rsid w:val="00D0240D"/>
    <w:rsid w:val="00D02C45"/>
    <w:rsid w:val="00D03CFD"/>
    <w:rsid w:val="00D04B92"/>
    <w:rsid w:val="00D052B3"/>
    <w:rsid w:val="00D05F14"/>
    <w:rsid w:val="00D06ED2"/>
    <w:rsid w:val="00D070D3"/>
    <w:rsid w:val="00D10A1F"/>
    <w:rsid w:val="00D115C6"/>
    <w:rsid w:val="00D12A58"/>
    <w:rsid w:val="00D12AD7"/>
    <w:rsid w:val="00D133E6"/>
    <w:rsid w:val="00D141CD"/>
    <w:rsid w:val="00D14C79"/>
    <w:rsid w:val="00D1561B"/>
    <w:rsid w:val="00D15655"/>
    <w:rsid w:val="00D16F70"/>
    <w:rsid w:val="00D2026F"/>
    <w:rsid w:val="00D203CE"/>
    <w:rsid w:val="00D213FC"/>
    <w:rsid w:val="00D21E3D"/>
    <w:rsid w:val="00D22587"/>
    <w:rsid w:val="00D228FC"/>
    <w:rsid w:val="00D233F7"/>
    <w:rsid w:val="00D2383C"/>
    <w:rsid w:val="00D24B40"/>
    <w:rsid w:val="00D2508C"/>
    <w:rsid w:val="00D26596"/>
    <w:rsid w:val="00D30BF9"/>
    <w:rsid w:val="00D3262B"/>
    <w:rsid w:val="00D32FDC"/>
    <w:rsid w:val="00D33AE4"/>
    <w:rsid w:val="00D41267"/>
    <w:rsid w:val="00D415F9"/>
    <w:rsid w:val="00D416AD"/>
    <w:rsid w:val="00D416BD"/>
    <w:rsid w:val="00D43DC1"/>
    <w:rsid w:val="00D448EB"/>
    <w:rsid w:val="00D44B0D"/>
    <w:rsid w:val="00D44B76"/>
    <w:rsid w:val="00D4610C"/>
    <w:rsid w:val="00D47B2A"/>
    <w:rsid w:val="00D47DC2"/>
    <w:rsid w:val="00D5037E"/>
    <w:rsid w:val="00D5058B"/>
    <w:rsid w:val="00D50B6A"/>
    <w:rsid w:val="00D50B7A"/>
    <w:rsid w:val="00D50BE3"/>
    <w:rsid w:val="00D51506"/>
    <w:rsid w:val="00D52BBC"/>
    <w:rsid w:val="00D53A32"/>
    <w:rsid w:val="00D54D73"/>
    <w:rsid w:val="00D5544D"/>
    <w:rsid w:val="00D5576F"/>
    <w:rsid w:val="00D5651F"/>
    <w:rsid w:val="00D60277"/>
    <w:rsid w:val="00D610C5"/>
    <w:rsid w:val="00D610DD"/>
    <w:rsid w:val="00D61D4B"/>
    <w:rsid w:val="00D61F18"/>
    <w:rsid w:val="00D620BB"/>
    <w:rsid w:val="00D62E6E"/>
    <w:rsid w:val="00D63129"/>
    <w:rsid w:val="00D63369"/>
    <w:rsid w:val="00D63FB0"/>
    <w:rsid w:val="00D66D38"/>
    <w:rsid w:val="00D704CF"/>
    <w:rsid w:val="00D70537"/>
    <w:rsid w:val="00D7261A"/>
    <w:rsid w:val="00D72B95"/>
    <w:rsid w:val="00D73DFC"/>
    <w:rsid w:val="00D754BA"/>
    <w:rsid w:val="00D76EEF"/>
    <w:rsid w:val="00D807D2"/>
    <w:rsid w:val="00D81357"/>
    <w:rsid w:val="00D82EB1"/>
    <w:rsid w:val="00D8300D"/>
    <w:rsid w:val="00D83395"/>
    <w:rsid w:val="00D840B2"/>
    <w:rsid w:val="00D84AEB"/>
    <w:rsid w:val="00D85F99"/>
    <w:rsid w:val="00D86226"/>
    <w:rsid w:val="00D86352"/>
    <w:rsid w:val="00D866EE"/>
    <w:rsid w:val="00D906E9"/>
    <w:rsid w:val="00D92341"/>
    <w:rsid w:val="00D92CC2"/>
    <w:rsid w:val="00D92F55"/>
    <w:rsid w:val="00D93046"/>
    <w:rsid w:val="00D93108"/>
    <w:rsid w:val="00D93DCC"/>
    <w:rsid w:val="00D93FC5"/>
    <w:rsid w:val="00D954B6"/>
    <w:rsid w:val="00D959DB"/>
    <w:rsid w:val="00D9646C"/>
    <w:rsid w:val="00D969AE"/>
    <w:rsid w:val="00D9796C"/>
    <w:rsid w:val="00DA0102"/>
    <w:rsid w:val="00DA149C"/>
    <w:rsid w:val="00DA1783"/>
    <w:rsid w:val="00DA3985"/>
    <w:rsid w:val="00DA4504"/>
    <w:rsid w:val="00DA4F99"/>
    <w:rsid w:val="00DA7755"/>
    <w:rsid w:val="00DA7B30"/>
    <w:rsid w:val="00DB1B1D"/>
    <w:rsid w:val="00DB2E3F"/>
    <w:rsid w:val="00DB45FC"/>
    <w:rsid w:val="00DB5862"/>
    <w:rsid w:val="00DB6D5F"/>
    <w:rsid w:val="00DC02C6"/>
    <w:rsid w:val="00DC1B94"/>
    <w:rsid w:val="00DC2712"/>
    <w:rsid w:val="00DC3AC8"/>
    <w:rsid w:val="00DC3B00"/>
    <w:rsid w:val="00DC637F"/>
    <w:rsid w:val="00DC6BB6"/>
    <w:rsid w:val="00DC724D"/>
    <w:rsid w:val="00DD01C7"/>
    <w:rsid w:val="00DD1C89"/>
    <w:rsid w:val="00DD213B"/>
    <w:rsid w:val="00DD28F0"/>
    <w:rsid w:val="00DD2AEA"/>
    <w:rsid w:val="00DD3949"/>
    <w:rsid w:val="00DD40E7"/>
    <w:rsid w:val="00DD4741"/>
    <w:rsid w:val="00DD59C1"/>
    <w:rsid w:val="00DD7CE9"/>
    <w:rsid w:val="00DD7F08"/>
    <w:rsid w:val="00DE0DC9"/>
    <w:rsid w:val="00DE355E"/>
    <w:rsid w:val="00DE3852"/>
    <w:rsid w:val="00DE4B0E"/>
    <w:rsid w:val="00DE61BA"/>
    <w:rsid w:val="00DE7A01"/>
    <w:rsid w:val="00DF11EE"/>
    <w:rsid w:val="00DF13B0"/>
    <w:rsid w:val="00DF22BD"/>
    <w:rsid w:val="00DF4105"/>
    <w:rsid w:val="00DF458F"/>
    <w:rsid w:val="00DF4F87"/>
    <w:rsid w:val="00DF6E7F"/>
    <w:rsid w:val="00DF757C"/>
    <w:rsid w:val="00E01169"/>
    <w:rsid w:val="00E015C5"/>
    <w:rsid w:val="00E02B76"/>
    <w:rsid w:val="00E03B70"/>
    <w:rsid w:val="00E05D7D"/>
    <w:rsid w:val="00E07024"/>
    <w:rsid w:val="00E07664"/>
    <w:rsid w:val="00E103BB"/>
    <w:rsid w:val="00E12A77"/>
    <w:rsid w:val="00E14783"/>
    <w:rsid w:val="00E14955"/>
    <w:rsid w:val="00E149E8"/>
    <w:rsid w:val="00E1593D"/>
    <w:rsid w:val="00E15E69"/>
    <w:rsid w:val="00E22E31"/>
    <w:rsid w:val="00E233FA"/>
    <w:rsid w:val="00E24360"/>
    <w:rsid w:val="00E259FF"/>
    <w:rsid w:val="00E265DE"/>
    <w:rsid w:val="00E27B36"/>
    <w:rsid w:val="00E27C7F"/>
    <w:rsid w:val="00E30472"/>
    <w:rsid w:val="00E30E1A"/>
    <w:rsid w:val="00E328C8"/>
    <w:rsid w:val="00E32F61"/>
    <w:rsid w:val="00E33434"/>
    <w:rsid w:val="00E35E8B"/>
    <w:rsid w:val="00E37109"/>
    <w:rsid w:val="00E40622"/>
    <w:rsid w:val="00E40B29"/>
    <w:rsid w:val="00E41122"/>
    <w:rsid w:val="00E41370"/>
    <w:rsid w:val="00E41F18"/>
    <w:rsid w:val="00E4343C"/>
    <w:rsid w:val="00E451AD"/>
    <w:rsid w:val="00E46858"/>
    <w:rsid w:val="00E47F6C"/>
    <w:rsid w:val="00E522EB"/>
    <w:rsid w:val="00E52644"/>
    <w:rsid w:val="00E52C76"/>
    <w:rsid w:val="00E54BCE"/>
    <w:rsid w:val="00E54DE2"/>
    <w:rsid w:val="00E54F5C"/>
    <w:rsid w:val="00E55189"/>
    <w:rsid w:val="00E55231"/>
    <w:rsid w:val="00E56C31"/>
    <w:rsid w:val="00E570E0"/>
    <w:rsid w:val="00E57971"/>
    <w:rsid w:val="00E57C7C"/>
    <w:rsid w:val="00E6059C"/>
    <w:rsid w:val="00E619EB"/>
    <w:rsid w:val="00E62887"/>
    <w:rsid w:val="00E633A8"/>
    <w:rsid w:val="00E643EC"/>
    <w:rsid w:val="00E645D7"/>
    <w:rsid w:val="00E64D5C"/>
    <w:rsid w:val="00E6591B"/>
    <w:rsid w:val="00E65A12"/>
    <w:rsid w:val="00E65CF2"/>
    <w:rsid w:val="00E668E4"/>
    <w:rsid w:val="00E67E55"/>
    <w:rsid w:val="00E734CA"/>
    <w:rsid w:val="00E736DF"/>
    <w:rsid w:val="00E74F55"/>
    <w:rsid w:val="00E759BC"/>
    <w:rsid w:val="00E7607A"/>
    <w:rsid w:val="00E76707"/>
    <w:rsid w:val="00E76903"/>
    <w:rsid w:val="00E76E07"/>
    <w:rsid w:val="00E77884"/>
    <w:rsid w:val="00E80504"/>
    <w:rsid w:val="00E80A67"/>
    <w:rsid w:val="00E80E98"/>
    <w:rsid w:val="00E82F3D"/>
    <w:rsid w:val="00E84DEC"/>
    <w:rsid w:val="00E86133"/>
    <w:rsid w:val="00E8648C"/>
    <w:rsid w:val="00E864E3"/>
    <w:rsid w:val="00E86C8D"/>
    <w:rsid w:val="00E87625"/>
    <w:rsid w:val="00E90EC1"/>
    <w:rsid w:val="00E9109A"/>
    <w:rsid w:val="00E91523"/>
    <w:rsid w:val="00E91D99"/>
    <w:rsid w:val="00E924C0"/>
    <w:rsid w:val="00E93400"/>
    <w:rsid w:val="00E93530"/>
    <w:rsid w:val="00E935A4"/>
    <w:rsid w:val="00E945C3"/>
    <w:rsid w:val="00E95DA4"/>
    <w:rsid w:val="00E95E4B"/>
    <w:rsid w:val="00E95E85"/>
    <w:rsid w:val="00E96047"/>
    <w:rsid w:val="00E965B6"/>
    <w:rsid w:val="00E973AC"/>
    <w:rsid w:val="00E97CFB"/>
    <w:rsid w:val="00EA1A53"/>
    <w:rsid w:val="00EA56A5"/>
    <w:rsid w:val="00EA602A"/>
    <w:rsid w:val="00EA6D0E"/>
    <w:rsid w:val="00EA7229"/>
    <w:rsid w:val="00EA7527"/>
    <w:rsid w:val="00EB0285"/>
    <w:rsid w:val="00EB051C"/>
    <w:rsid w:val="00EB05B0"/>
    <w:rsid w:val="00EB13B7"/>
    <w:rsid w:val="00EB215D"/>
    <w:rsid w:val="00EB2576"/>
    <w:rsid w:val="00EB2774"/>
    <w:rsid w:val="00EB4952"/>
    <w:rsid w:val="00EB50D7"/>
    <w:rsid w:val="00EB598F"/>
    <w:rsid w:val="00EB601B"/>
    <w:rsid w:val="00EB6DCB"/>
    <w:rsid w:val="00EB787D"/>
    <w:rsid w:val="00EC2555"/>
    <w:rsid w:val="00EC2B31"/>
    <w:rsid w:val="00EC2BFE"/>
    <w:rsid w:val="00EC2CEE"/>
    <w:rsid w:val="00EC436F"/>
    <w:rsid w:val="00EC51B2"/>
    <w:rsid w:val="00EC56D5"/>
    <w:rsid w:val="00EC57E7"/>
    <w:rsid w:val="00EC591C"/>
    <w:rsid w:val="00EC6645"/>
    <w:rsid w:val="00EC6C72"/>
    <w:rsid w:val="00EC7D33"/>
    <w:rsid w:val="00ED0283"/>
    <w:rsid w:val="00ED081A"/>
    <w:rsid w:val="00ED0C9E"/>
    <w:rsid w:val="00ED1646"/>
    <w:rsid w:val="00ED1D44"/>
    <w:rsid w:val="00ED2AB9"/>
    <w:rsid w:val="00ED47C0"/>
    <w:rsid w:val="00ED4866"/>
    <w:rsid w:val="00ED5E4B"/>
    <w:rsid w:val="00ED6EC7"/>
    <w:rsid w:val="00EE112B"/>
    <w:rsid w:val="00EE2736"/>
    <w:rsid w:val="00EE2EC6"/>
    <w:rsid w:val="00EE315D"/>
    <w:rsid w:val="00EE41A9"/>
    <w:rsid w:val="00EE42D2"/>
    <w:rsid w:val="00EE5664"/>
    <w:rsid w:val="00EE647E"/>
    <w:rsid w:val="00EE70BF"/>
    <w:rsid w:val="00EE7DA2"/>
    <w:rsid w:val="00EF0B8E"/>
    <w:rsid w:val="00EF0BA0"/>
    <w:rsid w:val="00EF1F0F"/>
    <w:rsid w:val="00EF316E"/>
    <w:rsid w:val="00EF43EE"/>
    <w:rsid w:val="00EF5992"/>
    <w:rsid w:val="00EF76C6"/>
    <w:rsid w:val="00F0378B"/>
    <w:rsid w:val="00F04946"/>
    <w:rsid w:val="00F05293"/>
    <w:rsid w:val="00F057D5"/>
    <w:rsid w:val="00F07140"/>
    <w:rsid w:val="00F10B72"/>
    <w:rsid w:val="00F10F9C"/>
    <w:rsid w:val="00F1132B"/>
    <w:rsid w:val="00F141D0"/>
    <w:rsid w:val="00F156E6"/>
    <w:rsid w:val="00F16FB9"/>
    <w:rsid w:val="00F170E5"/>
    <w:rsid w:val="00F1731F"/>
    <w:rsid w:val="00F213C5"/>
    <w:rsid w:val="00F2151B"/>
    <w:rsid w:val="00F225FB"/>
    <w:rsid w:val="00F229DD"/>
    <w:rsid w:val="00F22FF4"/>
    <w:rsid w:val="00F25536"/>
    <w:rsid w:val="00F26B7B"/>
    <w:rsid w:val="00F26D93"/>
    <w:rsid w:val="00F30509"/>
    <w:rsid w:val="00F3124D"/>
    <w:rsid w:val="00F33726"/>
    <w:rsid w:val="00F337BD"/>
    <w:rsid w:val="00F358E4"/>
    <w:rsid w:val="00F35BCC"/>
    <w:rsid w:val="00F372B6"/>
    <w:rsid w:val="00F37ACE"/>
    <w:rsid w:val="00F41E3F"/>
    <w:rsid w:val="00F424A0"/>
    <w:rsid w:val="00F43244"/>
    <w:rsid w:val="00F432BC"/>
    <w:rsid w:val="00F43BC1"/>
    <w:rsid w:val="00F4590D"/>
    <w:rsid w:val="00F45945"/>
    <w:rsid w:val="00F467FA"/>
    <w:rsid w:val="00F47700"/>
    <w:rsid w:val="00F47942"/>
    <w:rsid w:val="00F479B9"/>
    <w:rsid w:val="00F506FA"/>
    <w:rsid w:val="00F50845"/>
    <w:rsid w:val="00F51E84"/>
    <w:rsid w:val="00F53713"/>
    <w:rsid w:val="00F53C00"/>
    <w:rsid w:val="00F53DF7"/>
    <w:rsid w:val="00F55021"/>
    <w:rsid w:val="00F57349"/>
    <w:rsid w:val="00F60313"/>
    <w:rsid w:val="00F60E1C"/>
    <w:rsid w:val="00F60E4B"/>
    <w:rsid w:val="00F61E7D"/>
    <w:rsid w:val="00F625CE"/>
    <w:rsid w:val="00F62D3B"/>
    <w:rsid w:val="00F63528"/>
    <w:rsid w:val="00F63D6F"/>
    <w:rsid w:val="00F64506"/>
    <w:rsid w:val="00F648F9"/>
    <w:rsid w:val="00F674C6"/>
    <w:rsid w:val="00F70574"/>
    <w:rsid w:val="00F70B99"/>
    <w:rsid w:val="00F70C01"/>
    <w:rsid w:val="00F71065"/>
    <w:rsid w:val="00F76A0E"/>
    <w:rsid w:val="00F8037B"/>
    <w:rsid w:val="00F80AB2"/>
    <w:rsid w:val="00F81BD6"/>
    <w:rsid w:val="00F825C0"/>
    <w:rsid w:val="00F834D8"/>
    <w:rsid w:val="00F83E8D"/>
    <w:rsid w:val="00F844C2"/>
    <w:rsid w:val="00F85C0A"/>
    <w:rsid w:val="00F85D0A"/>
    <w:rsid w:val="00F85D2A"/>
    <w:rsid w:val="00F90C2D"/>
    <w:rsid w:val="00F91D2F"/>
    <w:rsid w:val="00F93406"/>
    <w:rsid w:val="00F9560A"/>
    <w:rsid w:val="00F976A4"/>
    <w:rsid w:val="00F977AB"/>
    <w:rsid w:val="00FA1AEA"/>
    <w:rsid w:val="00FA2887"/>
    <w:rsid w:val="00FA2BD1"/>
    <w:rsid w:val="00FA31CF"/>
    <w:rsid w:val="00FA3CF0"/>
    <w:rsid w:val="00FA3D54"/>
    <w:rsid w:val="00FA49DC"/>
    <w:rsid w:val="00FA4CE0"/>
    <w:rsid w:val="00FA5E1E"/>
    <w:rsid w:val="00FA6B9E"/>
    <w:rsid w:val="00FA73F6"/>
    <w:rsid w:val="00FA7663"/>
    <w:rsid w:val="00FB07F3"/>
    <w:rsid w:val="00FB0BB2"/>
    <w:rsid w:val="00FB12AC"/>
    <w:rsid w:val="00FB1787"/>
    <w:rsid w:val="00FB1944"/>
    <w:rsid w:val="00FB3752"/>
    <w:rsid w:val="00FB4A12"/>
    <w:rsid w:val="00FB4ADD"/>
    <w:rsid w:val="00FB4B97"/>
    <w:rsid w:val="00FB4F26"/>
    <w:rsid w:val="00FB5065"/>
    <w:rsid w:val="00FB5B57"/>
    <w:rsid w:val="00FB6077"/>
    <w:rsid w:val="00FB6113"/>
    <w:rsid w:val="00FB76BC"/>
    <w:rsid w:val="00FC0BD9"/>
    <w:rsid w:val="00FC1C65"/>
    <w:rsid w:val="00FC2FED"/>
    <w:rsid w:val="00FC374B"/>
    <w:rsid w:val="00FC3798"/>
    <w:rsid w:val="00FC5BD1"/>
    <w:rsid w:val="00FC5BD7"/>
    <w:rsid w:val="00FC6635"/>
    <w:rsid w:val="00FD2731"/>
    <w:rsid w:val="00FD3BDB"/>
    <w:rsid w:val="00FD5E1D"/>
    <w:rsid w:val="00FD69BA"/>
    <w:rsid w:val="00FD7E42"/>
    <w:rsid w:val="00FD7EA3"/>
    <w:rsid w:val="00FE1547"/>
    <w:rsid w:val="00FE15E7"/>
    <w:rsid w:val="00FE1CBB"/>
    <w:rsid w:val="00FE20E1"/>
    <w:rsid w:val="00FE2353"/>
    <w:rsid w:val="00FE2BBC"/>
    <w:rsid w:val="00FE2D68"/>
    <w:rsid w:val="00FE3065"/>
    <w:rsid w:val="00FE4648"/>
    <w:rsid w:val="00FE5190"/>
    <w:rsid w:val="00FE55F3"/>
    <w:rsid w:val="00FE58F1"/>
    <w:rsid w:val="00FE61F7"/>
    <w:rsid w:val="00FE6507"/>
    <w:rsid w:val="00FF03F7"/>
    <w:rsid w:val="00FF136E"/>
    <w:rsid w:val="00FF1DA9"/>
    <w:rsid w:val="00FF227B"/>
    <w:rsid w:val="00FF2EDE"/>
    <w:rsid w:val="00FF5811"/>
    <w:rsid w:val="00FF5F83"/>
    <w:rsid w:val="00FF6491"/>
    <w:rsid w:val="00FF6ABD"/>
    <w:rsid w:val="00FF758D"/>
    <w:rsid w:val="00FF77B7"/>
    <w:rsid w:val="00FF7A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4CE3"/>
  <w15:chartTrackingRefBased/>
  <w15:docId w15:val="{21CAC395-B57B-4DEE-A885-992C972E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4AA"/>
    <w:pPr>
      <w:spacing w:after="0" w:line="480" w:lineRule="auto"/>
    </w:pPr>
    <w:rPr>
      <w:rFonts w:ascii="Source Sans Pro" w:eastAsia="Times New Roman" w:hAnsi="Source Sans Pro" w:cs="Times New Roman"/>
      <w:sz w:val="24"/>
      <w:szCs w:val="24"/>
      <w:lang w:eastAsia="en-US"/>
    </w:rPr>
  </w:style>
  <w:style w:type="paragraph" w:styleId="Heading1">
    <w:name w:val="heading 1"/>
    <w:basedOn w:val="Normal"/>
    <w:next w:val="Normal"/>
    <w:link w:val="Heading1Char"/>
    <w:autoRedefine/>
    <w:uiPriority w:val="9"/>
    <w:qFormat/>
    <w:rsid w:val="00CF5019"/>
    <w:pPr>
      <w:keepNext/>
      <w:keepLines/>
      <w:spacing w:before="240" w:line="360" w:lineRule="auto"/>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5037E"/>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0622E6"/>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0240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221B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21B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3A17"/>
  </w:style>
  <w:style w:type="character" w:styleId="Hyperlink">
    <w:name w:val="Hyperlink"/>
    <w:basedOn w:val="DefaultParagraphFont"/>
    <w:uiPriority w:val="99"/>
    <w:unhideWhenUsed/>
    <w:rsid w:val="00B93A17"/>
    <w:rPr>
      <w:color w:val="0563C1" w:themeColor="hyperlink"/>
      <w:u w:val="single"/>
    </w:rPr>
  </w:style>
  <w:style w:type="character" w:styleId="CommentReference">
    <w:name w:val="annotation reference"/>
    <w:basedOn w:val="DefaultParagraphFont"/>
    <w:uiPriority w:val="99"/>
    <w:semiHidden/>
    <w:unhideWhenUsed/>
    <w:rsid w:val="00B93A17"/>
    <w:rPr>
      <w:sz w:val="16"/>
      <w:szCs w:val="16"/>
    </w:rPr>
  </w:style>
  <w:style w:type="paragraph" w:styleId="CommentText">
    <w:name w:val="annotation text"/>
    <w:basedOn w:val="Normal"/>
    <w:link w:val="CommentTextChar"/>
    <w:uiPriority w:val="99"/>
    <w:semiHidden/>
    <w:unhideWhenUsed/>
    <w:rsid w:val="00B93A1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B93A17"/>
    <w:rPr>
      <w:rFonts w:eastAsiaTheme="minorHAnsi"/>
      <w:sz w:val="20"/>
      <w:szCs w:val="20"/>
      <w:lang w:eastAsia="en-US"/>
    </w:rPr>
  </w:style>
  <w:style w:type="character" w:styleId="FollowedHyperlink">
    <w:name w:val="FollowedHyperlink"/>
    <w:basedOn w:val="DefaultParagraphFont"/>
    <w:uiPriority w:val="99"/>
    <w:semiHidden/>
    <w:unhideWhenUsed/>
    <w:rsid w:val="00B93A17"/>
    <w:rPr>
      <w:color w:val="954F72" w:themeColor="followedHyperlink"/>
      <w:u w:val="single"/>
    </w:rPr>
  </w:style>
  <w:style w:type="paragraph" w:styleId="BalloonText">
    <w:name w:val="Balloon Text"/>
    <w:basedOn w:val="Normal"/>
    <w:link w:val="BalloonTextChar"/>
    <w:uiPriority w:val="99"/>
    <w:semiHidden/>
    <w:unhideWhenUsed/>
    <w:rsid w:val="00B93A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A17"/>
    <w:rPr>
      <w:rFonts w:ascii="Segoe UI" w:hAnsi="Segoe UI" w:cs="Segoe UI"/>
      <w:sz w:val="18"/>
      <w:szCs w:val="18"/>
    </w:rPr>
  </w:style>
  <w:style w:type="paragraph" w:styleId="ListParagraph">
    <w:name w:val="List Paragraph"/>
    <w:basedOn w:val="Normal"/>
    <w:uiPriority w:val="34"/>
    <w:qFormat/>
    <w:rsid w:val="00D50B6A"/>
    <w:pPr>
      <w:ind w:left="720"/>
      <w:contextualSpacing/>
    </w:pPr>
  </w:style>
  <w:style w:type="paragraph" w:styleId="Header">
    <w:name w:val="header"/>
    <w:basedOn w:val="Normal"/>
    <w:link w:val="HeaderChar"/>
    <w:uiPriority w:val="99"/>
    <w:unhideWhenUsed/>
    <w:rsid w:val="00E02B76"/>
    <w:pPr>
      <w:tabs>
        <w:tab w:val="center" w:pos="4513"/>
        <w:tab w:val="right" w:pos="9026"/>
      </w:tabs>
      <w:spacing w:line="240" w:lineRule="auto"/>
    </w:pPr>
  </w:style>
  <w:style w:type="character" w:customStyle="1" w:styleId="HeaderChar">
    <w:name w:val="Header Char"/>
    <w:basedOn w:val="DefaultParagraphFont"/>
    <w:link w:val="Header"/>
    <w:uiPriority w:val="99"/>
    <w:rsid w:val="00E02B76"/>
  </w:style>
  <w:style w:type="paragraph" w:styleId="Footer">
    <w:name w:val="footer"/>
    <w:basedOn w:val="Normal"/>
    <w:link w:val="FooterChar"/>
    <w:uiPriority w:val="99"/>
    <w:unhideWhenUsed/>
    <w:rsid w:val="00E02B76"/>
    <w:pPr>
      <w:tabs>
        <w:tab w:val="center" w:pos="4513"/>
        <w:tab w:val="right" w:pos="9026"/>
      </w:tabs>
      <w:spacing w:line="240" w:lineRule="auto"/>
    </w:pPr>
  </w:style>
  <w:style w:type="character" w:customStyle="1" w:styleId="FooterChar">
    <w:name w:val="Footer Char"/>
    <w:basedOn w:val="DefaultParagraphFont"/>
    <w:link w:val="Footer"/>
    <w:uiPriority w:val="99"/>
    <w:rsid w:val="00E02B76"/>
  </w:style>
  <w:style w:type="paragraph" w:styleId="CommentSubject">
    <w:name w:val="annotation subject"/>
    <w:basedOn w:val="CommentText"/>
    <w:next w:val="CommentText"/>
    <w:link w:val="CommentSubjectChar"/>
    <w:uiPriority w:val="99"/>
    <w:semiHidden/>
    <w:unhideWhenUsed/>
    <w:rsid w:val="00E965B6"/>
    <w:pPr>
      <w:spacing w:after="160"/>
    </w:pPr>
    <w:rPr>
      <w:rFonts w:eastAsiaTheme="minorEastAsia"/>
      <w:b/>
      <w:bCs/>
      <w:lang w:eastAsia="zh-CN"/>
    </w:rPr>
  </w:style>
  <w:style w:type="character" w:customStyle="1" w:styleId="CommentSubjectChar">
    <w:name w:val="Comment Subject Char"/>
    <w:basedOn w:val="CommentTextChar"/>
    <w:link w:val="CommentSubject"/>
    <w:uiPriority w:val="99"/>
    <w:semiHidden/>
    <w:rsid w:val="00E965B6"/>
    <w:rPr>
      <w:rFonts w:eastAsiaTheme="minorHAnsi"/>
      <w:b/>
      <w:bCs/>
      <w:sz w:val="20"/>
      <w:szCs w:val="20"/>
      <w:lang w:eastAsia="en-US"/>
    </w:rPr>
  </w:style>
  <w:style w:type="character" w:customStyle="1" w:styleId="lrdctph">
    <w:name w:val="lr_dct_ph"/>
    <w:basedOn w:val="DefaultParagraphFont"/>
    <w:rsid w:val="00D115C6"/>
  </w:style>
  <w:style w:type="paragraph" w:customStyle="1" w:styleId="vmod1">
    <w:name w:val="vmod1"/>
    <w:basedOn w:val="Normal"/>
    <w:rsid w:val="00D115C6"/>
    <w:pPr>
      <w:spacing w:before="100" w:beforeAutospacing="1" w:after="100" w:afterAutospacing="1" w:line="240" w:lineRule="auto"/>
    </w:pPr>
  </w:style>
  <w:style w:type="character" w:customStyle="1" w:styleId="lrdctlblblk">
    <w:name w:val="lr_dct_lbl_blk"/>
    <w:basedOn w:val="DefaultParagraphFont"/>
    <w:rsid w:val="00D115C6"/>
  </w:style>
  <w:style w:type="character" w:customStyle="1" w:styleId="Heading1Char">
    <w:name w:val="Heading 1 Char"/>
    <w:basedOn w:val="DefaultParagraphFont"/>
    <w:link w:val="Heading1"/>
    <w:uiPriority w:val="9"/>
    <w:rsid w:val="00CF5019"/>
    <w:rPr>
      <w:rFonts w:ascii="Source Sans Pro" w:eastAsiaTheme="majorEastAsia" w:hAnsi="Source Sans Pro" w:cstheme="majorBidi"/>
      <w:b/>
      <w:bCs/>
      <w:sz w:val="32"/>
      <w:szCs w:val="32"/>
      <w:lang w:eastAsia="en-US"/>
    </w:rPr>
  </w:style>
  <w:style w:type="character" w:styleId="Emphasis">
    <w:name w:val="Emphasis"/>
    <w:basedOn w:val="DefaultParagraphFont"/>
    <w:uiPriority w:val="20"/>
    <w:qFormat/>
    <w:rsid w:val="00543161"/>
    <w:rPr>
      <w:i/>
      <w:iCs/>
    </w:rPr>
  </w:style>
  <w:style w:type="paragraph" w:styleId="NormalWeb">
    <w:name w:val="Normal (Web)"/>
    <w:basedOn w:val="Normal"/>
    <w:uiPriority w:val="99"/>
    <w:semiHidden/>
    <w:unhideWhenUsed/>
    <w:rsid w:val="003F4663"/>
    <w:pPr>
      <w:spacing w:before="100" w:beforeAutospacing="1" w:after="100" w:afterAutospacing="1" w:line="240" w:lineRule="auto"/>
    </w:pPr>
  </w:style>
  <w:style w:type="character" w:customStyle="1" w:styleId="UnresolvedMention1">
    <w:name w:val="Unresolved Mention1"/>
    <w:basedOn w:val="DefaultParagraphFont"/>
    <w:uiPriority w:val="99"/>
    <w:semiHidden/>
    <w:unhideWhenUsed/>
    <w:rsid w:val="00A0154A"/>
    <w:rPr>
      <w:color w:val="605E5C"/>
      <w:shd w:val="clear" w:color="auto" w:fill="E1DFDD"/>
    </w:rPr>
  </w:style>
  <w:style w:type="paragraph" w:styleId="Revision">
    <w:name w:val="Revision"/>
    <w:hidden/>
    <w:uiPriority w:val="99"/>
    <w:semiHidden/>
    <w:rsid w:val="00715C7A"/>
    <w:pPr>
      <w:spacing w:after="0" w:line="240" w:lineRule="auto"/>
    </w:pPr>
    <w:rPr>
      <w:rFonts w:ascii="Book Antiqua" w:eastAsia="Times New Roman" w:hAnsi="Book Antiqua" w:cs="Times New Roman"/>
      <w:szCs w:val="24"/>
      <w:lang w:eastAsia="en-US"/>
    </w:rPr>
  </w:style>
  <w:style w:type="character" w:customStyle="1" w:styleId="Heading2Char">
    <w:name w:val="Heading 2 Char"/>
    <w:basedOn w:val="DefaultParagraphFont"/>
    <w:link w:val="Heading2"/>
    <w:uiPriority w:val="9"/>
    <w:rsid w:val="00D5037E"/>
    <w:rPr>
      <w:rFonts w:ascii="Source Sans Pro" w:eastAsiaTheme="majorEastAsia" w:hAnsi="Source Sans Pro" w:cstheme="majorBidi"/>
      <w:b/>
      <w:color w:val="000000" w:themeColor="text1"/>
      <w:sz w:val="28"/>
      <w:szCs w:val="26"/>
      <w:lang w:eastAsia="en-US"/>
    </w:rPr>
  </w:style>
  <w:style w:type="character" w:customStyle="1" w:styleId="Heading8Char">
    <w:name w:val="Heading 8 Char"/>
    <w:basedOn w:val="DefaultParagraphFont"/>
    <w:link w:val="Heading8"/>
    <w:uiPriority w:val="9"/>
    <w:rsid w:val="00221B5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221B59"/>
    <w:rPr>
      <w:rFonts w:asciiTheme="majorHAnsi" w:eastAsiaTheme="majorEastAsia" w:hAnsiTheme="majorHAnsi" w:cstheme="majorBidi"/>
      <w:i/>
      <w:iCs/>
      <w:color w:val="272727" w:themeColor="text1" w:themeTint="D8"/>
      <w:sz w:val="21"/>
      <w:szCs w:val="21"/>
      <w:lang w:eastAsia="en-US"/>
    </w:rPr>
  </w:style>
  <w:style w:type="character" w:customStyle="1" w:styleId="Heading7Char">
    <w:name w:val="Heading 7 Char"/>
    <w:basedOn w:val="DefaultParagraphFont"/>
    <w:link w:val="Heading7"/>
    <w:uiPriority w:val="9"/>
    <w:semiHidden/>
    <w:rsid w:val="00D0240D"/>
    <w:rPr>
      <w:rFonts w:asciiTheme="majorHAnsi" w:eastAsiaTheme="majorEastAsia" w:hAnsiTheme="majorHAnsi" w:cstheme="majorBidi"/>
      <w:i/>
      <w:iCs/>
      <w:color w:val="1F4D78" w:themeColor="accent1" w:themeShade="7F"/>
      <w:sz w:val="24"/>
      <w:szCs w:val="24"/>
      <w:lang w:eastAsia="en-US"/>
    </w:rPr>
  </w:style>
  <w:style w:type="paragraph" w:styleId="NoSpacing">
    <w:name w:val="No Spacing"/>
    <w:link w:val="NoSpacingChar"/>
    <w:uiPriority w:val="1"/>
    <w:qFormat/>
    <w:rsid w:val="000B4131"/>
    <w:pPr>
      <w:spacing w:after="0" w:line="240" w:lineRule="auto"/>
    </w:pPr>
    <w:rPr>
      <w:rFonts w:ascii="Source Sans Pro" w:eastAsia="Times New Roman" w:hAnsi="Source Sans Pro" w:cs="Times New Roman"/>
      <w:sz w:val="24"/>
      <w:szCs w:val="24"/>
      <w:lang w:eastAsia="en-US"/>
    </w:rPr>
  </w:style>
  <w:style w:type="paragraph" w:styleId="FootnoteText">
    <w:name w:val="footnote text"/>
    <w:basedOn w:val="Normal"/>
    <w:link w:val="FootnoteTextChar"/>
    <w:uiPriority w:val="99"/>
    <w:semiHidden/>
    <w:unhideWhenUsed/>
    <w:rsid w:val="00684E12"/>
    <w:pPr>
      <w:spacing w:line="240" w:lineRule="auto"/>
    </w:pPr>
    <w:rPr>
      <w:sz w:val="20"/>
      <w:szCs w:val="20"/>
    </w:rPr>
  </w:style>
  <w:style w:type="character" w:customStyle="1" w:styleId="FootnoteTextChar">
    <w:name w:val="Footnote Text Char"/>
    <w:basedOn w:val="DefaultParagraphFont"/>
    <w:link w:val="FootnoteText"/>
    <w:uiPriority w:val="99"/>
    <w:semiHidden/>
    <w:rsid w:val="00684E12"/>
    <w:rPr>
      <w:rFonts w:ascii="Source Sans Pro" w:eastAsia="Times New Roman" w:hAnsi="Source Sans Pro" w:cs="Times New Roman"/>
      <w:sz w:val="20"/>
      <w:szCs w:val="20"/>
      <w:lang w:eastAsia="en-US"/>
    </w:rPr>
  </w:style>
  <w:style w:type="character" w:styleId="FootnoteReference">
    <w:name w:val="footnote reference"/>
    <w:basedOn w:val="DefaultParagraphFont"/>
    <w:uiPriority w:val="99"/>
    <w:semiHidden/>
    <w:unhideWhenUsed/>
    <w:rsid w:val="00684E12"/>
    <w:rPr>
      <w:vertAlign w:val="superscript"/>
    </w:rPr>
  </w:style>
  <w:style w:type="table" w:styleId="TableGrid">
    <w:name w:val="Table Grid"/>
    <w:basedOn w:val="TableNormal"/>
    <w:uiPriority w:val="39"/>
    <w:rsid w:val="002C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22E6"/>
    <w:rPr>
      <w:rFonts w:asciiTheme="majorHAnsi" w:eastAsiaTheme="majorEastAsia" w:hAnsiTheme="majorHAnsi" w:cstheme="majorBidi"/>
      <w:color w:val="1F4D78" w:themeColor="accent1" w:themeShade="7F"/>
      <w:sz w:val="24"/>
      <w:szCs w:val="24"/>
      <w:lang w:eastAsia="en-US"/>
    </w:rPr>
  </w:style>
  <w:style w:type="paragraph" w:styleId="TOCHeading">
    <w:name w:val="TOC Heading"/>
    <w:basedOn w:val="Heading1"/>
    <w:next w:val="Normal"/>
    <w:uiPriority w:val="39"/>
    <w:unhideWhenUsed/>
    <w:qFormat/>
    <w:rsid w:val="009A5508"/>
    <w:pPr>
      <w:spacing w:line="259" w:lineRule="auto"/>
      <w:outlineLvl w:val="9"/>
    </w:pPr>
    <w:rPr>
      <w:lang w:val="en-US"/>
    </w:rPr>
  </w:style>
  <w:style w:type="paragraph" w:styleId="TOC1">
    <w:name w:val="toc 1"/>
    <w:basedOn w:val="Normal"/>
    <w:next w:val="Normal"/>
    <w:autoRedefine/>
    <w:uiPriority w:val="39"/>
    <w:unhideWhenUsed/>
    <w:rsid w:val="009A5508"/>
    <w:pPr>
      <w:spacing w:after="100"/>
    </w:pPr>
  </w:style>
  <w:style w:type="paragraph" w:styleId="TOC2">
    <w:name w:val="toc 2"/>
    <w:basedOn w:val="Normal"/>
    <w:next w:val="Normal"/>
    <w:autoRedefine/>
    <w:uiPriority w:val="39"/>
    <w:unhideWhenUsed/>
    <w:rsid w:val="009A5508"/>
    <w:pPr>
      <w:spacing w:after="100"/>
      <w:ind w:left="240"/>
    </w:pPr>
  </w:style>
  <w:style w:type="paragraph" w:styleId="TOC3">
    <w:name w:val="toc 3"/>
    <w:basedOn w:val="Normal"/>
    <w:next w:val="Normal"/>
    <w:autoRedefine/>
    <w:uiPriority w:val="39"/>
    <w:unhideWhenUsed/>
    <w:rsid w:val="009A5508"/>
    <w:pPr>
      <w:spacing w:after="100" w:line="259" w:lineRule="auto"/>
      <w:ind w:left="440"/>
    </w:pPr>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D32FDC"/>
    <w:rPr>
      <w:rFonts w:ascii="Source Sans Pro" w:eastAsia="Times New Roman" w:hAnsi="Source Sans Pro" w:cs="Times New Roman"/>
      <w:sz w:val="24"/>
      <w:szCs w:val="24"/>
      <w:lang w:eastAsia="en-US"/>
    </w:rPr>
  </w:style>
  <w:style w:type="character" w:customStyle="1" w:styleId="UnresolvedMention2">
    <w:name w:val="Unresolved Mention2"/>
    <w:basedOn w:val="DefaultParagraphFont"/>
    <w:uiPriority w:val="99"/>
    <w:semiHidden/>
    <w:unhideWhenUsed/>
    <w:rsid w:val="00BA6439"/>
    <w:rPr>
      <w:color w:val="605E5C"/>
      <w:shd w:val="clear" w:color="auto" w:fill="E1DFDD"/>
    </w:rPr>
  </w:style>
  <w:style w:type="character" w:styleId="PageNumber">
    <w:name w:val="page number"/>
    <w:basedOn w:val="DefaultParagraphFont"/>
    <w:uiPriority w:val="99"/>
    <w:semiHidden/>
    <w:unhideWhenUsed/>
    <w:rsid w:val="00A61A88"/>
  </w:style>
  <w:style w:type="character" w:customStyle="1" w:styleId="UnresolvedMention3">
    <w:name w:val="Unresolved Mention3"/>
    <w:basedOn w:val="DefaultParagraphFont"/>
    <w:uiPriority w:val="99"/>
    <w:semiHidden/>
    <w:unhideWhenUsed/>
    <w:rsid w:val="001E2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811">
      <w:bodyDiv w:val="1"/>
      <w:marLeft w:val="0"/>
      <w:marRight w:val="0"/>
      <w:marTop w:val="0"/>
      <w:marBottom w:val="0"/>
      <w:divBdr>
        <w:top w:val="none" w:sz="0" w:space="0" w:color="auto"/>
        <w:left w:val="none" w:sz="0" w:space="0" w:color="auto"/>
        <w:bottom w:val="none" w:sz="0" w:space="0" w:color="auto"/>
        <w:right w:val="none" w:sz="0" w:space="0" w:color="auto"/>
      </w:divBdr>
    </w:div>
    <w:div w:id="35812999">
      <w:bodyDiv w:val="1"/>
      <w:marLeft w:val="0"/>
      <w:marRight w:val="0"/>
      <w:marTop w:val="0"/>
      <w:marBottom w:val="0"/>
      <w:divBdr>
        <w:top w:val="none" w:sz="0" w:space="0" w:color="auto"/>
        <w:left w:val="none" w:sz="0" w:space="0" w:color="auto"/>
        <w:bottom w:val="none" w:sz="0" w:space="0" w:color="auto"/>
        <w:right w:val="none" w:sz="0" w:space="0" w:color="auto"/>
      </w:divBdr>
    </w:div>
    <w:div w:id="66997309">
      <w:bodyDiv w:val="1"/>
      <w:marLeft w:val="0"/>
      <w:marRight w:val="0"/>
      <w:marTop w:val="0"/>
      <w:marBottom w:val="0"/>
      <w:divBdr>
        <w:top w:val="none" w:sz="0" w:space="0" w:color="auto"/>
        <w:left w:val="none" w:sz="0" w:space="0" w:color="auto"/>
        <w:bottom w:val="none" w:sz="0" w:space="0" w:color="auto"/>
        <w:right w:val="none" w:sz="0" w:space="0" w:color="auto"/>
      </w:divBdr>
    </w:div>
    <w:div w:id="257059334">
      <w:bodyDiv w:val="1"/>
      <w:marLeft w:val="0"/>
      <w:marRight w:val="0"/>
      <w:marTop w:val="0"/>
      <w:marBottom w:val="0"/>
      <w:divBdr>
        <w:top w:val="none" w:sz="0" w:space="0" w:color="auto"/>
        <w:left w:val="none" w:sz="0" w:space="0" w:color="auto"/>
        <w:bottom w:val="none" w:sz="0" w:space="0" w:color="auto"/>
        <w:right w:val="none" w:sz="0" w:space="0" w:color="auto"/>
      </w:divBdr>
    </w:div>
    <w:div w:id="392385822">
      <w:bodyDiv w:val="1"/>
      <w:marLeft w:val="0"/>
      <w:marRight w:val="0"/>
      <w:marTop w:val="0"/>
      <w:marBottom w:val="0"/>
      <w:divBdr>
        <w:top w:val="none" w:sz="0" w:space="0" w:color="auto"/>
        <w:left w:val="none" w:sz="0" w:space="0" w:color="auto"/>
        <w:bottom w:val="none" w:sz="0" w:space="0" w:color="auto"/>
        <w:right w:val="none" w:sz="0" w:space="0" w:color="auto"/>
      </w:divBdr>
    </w:div>
    <w:div w:id="403652311">
      <w:bodyDiv w:val="1"/>
      <w:marLeft w:val="0"/>
      <w:marRight w:val="0"/>
      <w:marTop w:val="0"/>
      <w:marBottom w:val="0"/>
      <w:divBdr>
        <w:top w:val="none" w:sz="0" w:space="0" w:color="auto"/>
        <w:left w:val="none" w:sz="0" w:space="0" w:color="auto"/>
        <w:bottom w:val="none" w:sz="0" w:space="0" w:color="auto"/>
        <w:right w:val="none" w:sz="0" w:space="0" w:color="auto"/>
      </w:divBdr>
    </w:div>
    <w:div w:id="421268604">
      <w:bodyDiv w:val="1"/>
      <w:marLeft w:val="0"/>
      <w:marRight w:val="0"/>
      <w:marTop w:val="0"/>
      <w:marBottom w:val="0"/>
      <w:divBdr>
        <w:top w:val="none" w:sz="0" w:space="0" w:color="auto"/>
        <w:left w:val="none" w:sz="0" w:space="0" w:color="auto"/>
        <w:bottom w:val="none" w:sz="0" w:space="0" w:color="auto"/>
        <w:right w:val="none" w:sz="0" w:space="0" w:color="auto"/>
      </w:divBdr>
    </w:div>
    <w:div w:id="637222875">
      <w:bodyDiv w:val="1"/>
      <w:marLeft w:val="0"/>
      <w:marRight w:val="0"/>
      <w:marTop w:val="0"/>
      <w:marBottom w:val="0"/>
      <w:divBdr>
        <w:top w:val="none" w:sz="0" w:space="0" w:color="auto"/>
        <w:left w:val="none" w:sz="0" w:space="0" w:color="auto"/>
        <w:bottom w:val="none" w:sz="0" w:space="0" w:color="auto"/>
        <w:right w:val="none" w:sz="0" w:space="0" w:color="auto"/>
      </w:divBdr>
      <w:divsChild>
        <w:div w:id="64385693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02945380">
      <w:bodyDiv w:val="1"/>
      <w:marLeft w:val="0"/>
      <w:marRight w:val="0"/>
      <w:marTop w:val="0"/>
      <w:marBottom w:val="0"/>
      <w:divBdr>
        <w:top w:val="none" w:sz="0" w:space="0" w:color="auto"/>
        <w:left w:val="none" w:sz="0" w:space="0" w:color="auto"/>
        <w:bottom w:val="none" w:sz="0" w:space="0" w:color="auto"/>
        <w:right w:val="none" w:sz="0" w:space="0" w:color="auto"/>
      </w:divBdr>
    </w:div>
    <w:div w:id="703023103">
      <w:bodyDiv w:val="1"/>
      <w:marLeft w:val="0"/>
      <w:marRight w:val="0"/>
      <w:marTop w:val="0"/>
      <w:marBottom w:val="0"/>
      <w:divBdr>
        <w:top w:val="none" w:sz="0" w:space="0" w:color="auto"/>
        <w:left w:val="none" w:sz="0" w:space="0" w:color="auto"/>
        <w:bottom w:val="none" w:sz="0" w:space="0" w:color="auto"/>
        <w:right w:val="none" w:sz="0" w:space="0" w:color="auto"/>
      </w:divBdr>
    </w:div>
    <w:div w:id="727336313">
      <w:bodyDiv w:val="1"/>
      <w:marLeft w:val="0"/>
      <w:marRight w:val="0"/>
      <w:marTop w:val="0"/>
      <w:marBottom w:val="0"/>
      <w:divBdr>
        <w:top w:val="none" w:sz="0" w:space="0" w:color="auto"/>
        <w:left w:val="none" w:sz="0" w:space="0" w:color="auto"/>
        <w:bottom w:val="none" w:sz="0" w:space="0" w:color="auto"/>
        <w:right w:val="none" w:sz="0" w:space="0" w:color="auto"/>
      </w:divBdr>
    </w:div>
    <w:div w:id="792478942">
      <w:bodyDiv w:val="1"/>
      <w:marLeft w:val="0"/>
      <w:marRight w:val="0"/>
      <w:marTop w:val="0"/>
      <w:marBottom w:val="0"/>
      <w:divBdr>
        <w:top w:val="none" w:sz="0" w:space="0" w:color="auto"/>
        <w:left w:val="none" w:sz="0" w:space="0" w:color="auto"/>
        <w:bottom w:val="none" w:sz="0" w:space="0" w:color="auto"/>
        <w:right w:val="none" w:sz="0" w:space="0" w:color="auto"/>
      </w:divBdr>
    </w:div>
    <w:div w:id="806704092">
      <w:bodyDiv w:val="1"/>
      <w:marLeft w:val="0"/>
      <w:marRight w:val="0"/>
      <w:marTop w:val="0"/>
      <w:marBottom w:val="0"/>
      <w:divBdr>
        <w:top w:val="none" w:sz="0" w:space="0" w:color="auto"/>
        <w:left w:val="none" w:sz="0" w:space="0" w:color="auto"/>
        <w:bottom w:val="none" w:sz="0" w:space="0" w:color="auto"/>
        <w:right w:val="none" w:sz="0" w:space="0" w:color="auto"/>
      </w:divBdr>
      <w:divsChild>
        <w:div w:id="1454445684">
          <w:marLeft w:val="0"/>
          <w:marRight w:val="0"/>
          <w:marTop w:val="0"/>
          <w:marBottom w:val="0"/>
          <w:divBdr>
            <w:top w:val="none" w:sz="0" w:space="0" w:color="auto"/>
            <w:left w:val="none" w:sz="0" w:space="0" w:color="auto"/>
            <w:bottom w:val="none" w:sz="0" w:space="0" w:color="auto"/>
            <w:right w:val="none" w:sz="0" w:space="0" w:color="auto"/>
          </w:divBdr>
          <w:divsChild>
            <w:div w:id="975766143">
              <w:marLeft w:val="0"/>
              <w:marRight w:val="0"/>
              <w:marTop w:val="0"/>
              <w:marBottom w:val="0"/>
              <w:divBdr>
                <w:top w:val="none" w:sz="0" w:space="0" w:color="auto"/>
                <w:left w:val="none" w:sz="0" w:space="0" w:color="auto"/>
                <w:bottom w:val="none" w:sz="0" w:space="0" w:color="auto"/>
                <w:right w:val="none" w:sz="0" w:space="0" w:color="auto"/>
              </w:divBdr>
              <w:divsChild>
                <w:div w:id="11733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69906">
      <w:bodyDiv w:val="1"/>
      <w:marLeft w:val="0"/>
      <w:marRight w:val="0"/>
      <w:marTop w:val="0"/>
      <w:marBottom w:val="0"/>
      <w:divBdr>
        <w:top w:val="none" w:sz="0" w:space="0" w:color="auto"/>
        <w:left w:val="none" w:sz="0" w:space="0" w:color="auto"/>
        <w:bottom w:val="none" w:sz="0" w:space="0" w:color="auto"/>
        <w:right w:val="none" w:sz="0" w:space="0" w:color="auto"/>
      </w:divBdr>
    </w:div>
    <w:div w:id="1118717851">
      <w:bodyDiv w:val="1"/>
      <w:marLeft w:val="0"/>
      <w:marRight w:val="0"/>
      <w:marTop w:val="0"/>
      <w:marBottom w:val="0"/>
      <w:divBdr>
        <w:top w:val="none" w:sz="0" w:space="0" w:color="auto"/>
        <w:left w:val="none" w:sz="0" w:space="0" w:color="auto"/>
        <w:bottom w:val="none" w:sz="0" w:space="0" w:color="auto"/>
        <w:right w:val="none" w:sz="0" w:space="0" w:color="auto"/>
      </w:divBdr>
    </w:div>
    <w:div w:id="1143307274">
      <w:bodyDiv w:val="1"/>
      <w:marLeft w:val="0"/>
      <w:marRight w:val="0"/>
      <w:marTop w:val="0"/>
      <w:marBottom w:val="0"/>
      <w:divBdr>
        <w:top w:val="none" w:sz="0" w:space="0" w:color="auto"/>
        <w:left w:val="none" w:sz="0" w:space="0" w:color="auto"/>
        <w:bottom w:val="none" w:sz="0" w:space="0" w:color="auto"/>
        <w:right w:val="none" w:sz="0" w:space="0" w:color="auto"/>
      </w:divBdr>
    </w:div>
    <w:div w:id="1235819941">
      <w:bodyDiv w:val="1"/>
      <w:marLeft w:val="0"/>
      <w:marRight w:val="0"/>
      <w:marTop w:val="0"/>
      <w:marBottom w:val="0"/>
      <w:divBdr>
        <w:top w:val="none" w:sz="0" w:space="0" w:color="auto"/>
        <w:left w:val="none" w:sz="0" w:space="0" w:color="auto"/>
        <w:bottom w:val="none" w:sz="0" w:space="0" w:color="auto"/>
        <w:right w:val="none" w:sz="0" w:space="0" w:color="auto"/>
      </w:divBdr>
      <w:divsChild>
        <w:div w:id="1433747162">
          <w:marLeft w:val="0"/>
          <w:marRight w:val="0"/>
          <w:marTop w:val="0"/>
          <w:marBottom w:val="0"/>
          <w:divBdr>
            <w:top w:val="none" w:sz="0" w:space="0" w:color="auto"/>
            <w:left w:val="none" w:sz="0" w:space="0" w:color="auto"/>
            <w:bottom w:val="none" w:sz="0" w:space="0" w:color="auto"/>
            <w:right w:val="none" w:sz="0" w:space="0" w:color="auto"/>
          </w:divBdr>
          <w:divsChild>
            <w:div w:id="482083892">
              <w:marLeft w:val="0"/>
              <w:marRight w:val="0"/>
              <w:marTop w:val="0"/>
              <w:marBottom w:val="0"/>
              <w:divBdr>
                <w:top w:val="none" w:sz="0" w:space="0" w:color="auto"/>
                <w:left w:val="none" w:sz="0" w:space="0" w:color="auto"/>
                <w:bottom w:val="none" w:sz="0" w:space="0" w:color="auto"/>
                <w:right w:val="none" w:sz="0" w:space="0" w:color="auto"/>
              </w:divBdr>
              <w:divsChild>
                <w:div w:id="7410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60088">
      <w:bodyDiv w:val="1"/>
      <w:marLeft w:val="0"/>
      <w:marRight w:val="0"/>
      <w:marTop w:val="0"/>
      <w:marBottom w:val="0"/>
      <w:divBdr>
        <w:top w:val="none" w:sz="0" w:space="0" w:color="auto"/>
        <w:left w:val="none" w:sz="0" w:space="0" w:color="auto"/>
        <w:bottom w:val="none" w:sz="0" w:space="0" w:color="auto"/>
        <w:right w:val="none" w:sz="0" w:space="0" w:color="auto"/>
      </w:divBdr>
    </w:div>
    <w:div w:id="1282224098">
      <w:bodyDiv w:val="1"/>
      <w:marLeft w:val="0"/>
      <w:marRight w:val="0"/>
      <w:marTop w:val="0"/>
      <w:marBottom w:val="0"/>
      <w:divBdr>
        <w:top w:val="none" w:sz="0" w:space="0" w:color="auto"/>
        <w:left w:val="none" w:sz="0" w:space="0" w:color="auto"/>
        <w:bottom w:val="none" w:sz="0" w:space="0" w:color="auto"/>
        <w:right w:val="none" w:sz="0" w:space="0" w:color="auto"/>
      </w:divBdr>
    </w:div>
    <w:div w:id="1366247763">
      <w:bodyDiv w:val="1"/>
      <w:marLeft w:val="0"/>
      <w:marRight w:val="0"/>
      <w:marTop w:val="0"/>
      <w:marBottom w:val="0"/>
      <w:divBdr>
        <w:top w:val="none" w:sz="0" w:space="0" w:color="auto"/>
        <w:left w:val="none" w:sz="0" w:space="0" w:color="auto"/>
        <w:bottom w:val="none" w:sz="0" w:space="0" w:color="auto"/>
        <w:right w:val="none" w:sz="0" w:space="0" w:color="auto"/>
      </w:divBdr>
    </w:div>
    <w:div w:id="1383673031">
      <w:bodyDiv w:val="1"/>
      <w:marLeft w:val="0"/>
      <w:marRight w:val="0"/>
      <w:marTop w:val="0"/>
      <w:marBottom w:val="0"/>
      <w:divBdr>
        <w:top w:val="none" w:sz="0" w:space="0" w:color="auto"/>
        <w:left w:val="none" w:sz="0" w:space="0" w:color="auto"/>
        <w:bottom w:val="none" w:sz="0" w:space="0" w:color="auto"/>
        <w:right w:val="none" w:sz="0" w:space="0" w:color="auto"/>
      </w:divBdr>
    </w:div>
    <w:div w:id="1430857587">
      <w:bodyDiv w:val="1"/>
      <w:marLeft w:val="0"/>
      <w:marRight w:val="0"/>
      <w:marTop w:val="0"/>
      <w:marBottom w:val="0"/>
      <w:divBdr>
        <w:top w:val="none" w:sz="0" w:space="0" w:color="auto"/>
        <w:left w:val="none" w:sz="0" w:space="0" w:color="auto"/>
        <w:bottom w:val="none" w:sz="0" w:space="0" w:color="auto"/>
        <w:right w:val="none" w:sz="0" w:space="0" w:color="auto"/>
      </w:divBdr>
    </w:div>
    <w:div w:id="1447045118">
      <w:bodyDiv w:val="1"/>
      <w:marLeft w:val="0"/>
      <w:marRight w:val="0"/>
      <w:marTop w:val="0"/>
      <w:marBottom w:val="0"/>
      <w:divBdr>
        <w:top w:val="none" w:sz="0" w:space="0" w:color="auto"/>
        <w:left w:val="none" w:sz="0" w:space="0" w:color="auto"/>
        <w:bottom w:val="none" w:sz="0" w:space="0" w:color="auto"/>
        <w:right w:val="none" w:sz="0" w:space="0" w:color="auto"/>
      </w:divBdr>
    </w:div>
    <w:div w:id="1546409146">
      <w:bodyDiv w:val="1"/>
      <w:marLeft w:val="0"/>
      <w:marRight w:val="0"/>
      <w:marTop w:val="0"/>
      <w:marBottom w:val="0"/>
      <w:divBdr>
        <w:top w:val="none" w:sz="0" w:space="0" w:color="auto"/>
        <w:left w:val="none" w:sz="0" w:space="0" w:color="auto"/>
        <w:bottom w:val="none" w:sz="0" w:space="0" w:color="auto"/>
        <w:right w:val="none" w:sz="0" w:space="0" w:color="auto"/>
      </w:divBdr>
    </w:div>
    <w:div w:id="1706253776">
      <w:bodyDiv w:val="1"/>
      <w:marLeft w:val="0"/>
      <w:marRight w:val="0"/>
      <w:marTop w:val="0"/>
      <w:marBottom w:val="0"/>
      <w:divBdr>
        <w:top w:val="none" w:sz="0" w:space="0" w:color="auto"/>
        <w:left w:val="none" w:sz="0" w:space="0" w:color="auto"/>
        <w:bottom w:val="none" w:sz="0" w:space="0" w:color="auto"/>
        <w:right w:val="none" w:sz="0" w:space="0" w:color="auto"/>
      </w:divBdr>
      <w:divsChild>
        <w:div w:id="820315526">
          <w:marLeft w:val="0"/>
          <w:marRight w:val="0"/>
          <w:marTop w:val="0"/>
          <w:marBottom w:val="0"/>
          <w:divBdr>
            <w:top w:val="none" w:sz="0" w:space="0" w:color="auto"/>
            <w:left w:val="none" w:sz="0" w:space="0" w:color="auto"/>
            <w:bottom w:val="none" w:sz="0" w:space="0" w:color="auto"/>
            <w:right w:val="none" w:sz="0" w:space="0" w:color="auto"/>
          </w:divBdr>
          <w:divsChild>
            <w:div w:id="1775175792">
              <w:marLeft w:val="0"/>
              <w:marRight w:val="0"/>
              <w:marTop w:val="0"/>
              <w:marBottom w:val="0"/>
              <w:divBdr>
                <w:top w:val="none" w:sz="0" w:space="0" w:color="auto"/>
                <w:left w:val="none" w:sz="0" w:space="0" w:color="auto"/>
                <w:bottom w:val="none" w:sz="0" w:space="0" w:color="auto"/>
                <w:right w:val="none" w:sz="0" w:space="0" w:color="auto"/>
              </w:divBdr>
              <w:divsChild>
                <w:div w:id="1742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91165">
      <w:bodyDiv w:val="1"/>
      <w:marLeft w:val="0"/>
      <w:marRight w:val="0"/>
      <w:marTop w:val="0"/>
      <w:marBottom w:val="0"/>
      <w:divBdr>
        <w:top w:val="none" w:sz="0" w:space="0" w:color="auto"/>
        <w:left w:val="none" w:sz="0" w:space="0" w:color="auto"/>
        <w:bottom w:val="none" w:sz="0" w:space="0" w:color="auto"/>
        <w:right w:val="none" w:sz="0" w:space="0" w:color="auto"/>
      </w:divBdr>
    </w:div>
    <w:div w:id="1745641636">
      <w:bodyDiv w:val="1"/>
      <w:marLeft w:val="0"/>
      <w:marRight w:val="0"/>
      <w:marTop w:val="0"/>
      <w:marBottom w:val="0"/>
      <w:divBdr>
        <w:top w:val="none" w:sz="0" w:space="0" w:color="auto"/>
        <w:left w:val="none" w:sz="0" w:space="0" w:color="auto"/>
        <w:bottom w:val="none" w:sz="0" w:space="0" w:color="auto"/>
        <w:right w:val="none" w:sz="0" w:space="0" w:color="auto"/>
      </w:divBdr>
    </w:div>
    <w:div w:id="1759133046">
      <w:bodyDiv w:val="1"/>
      <w:marLeft w:val="0"/>
      <w:marRight w:val="0"/>
      <w:marTop w:val="0"/>
      <w:marBottom w:val="0"/>
      <w:divBdr>
        <w:top w:val="none" w:sz="0" w:space="0" w:color="auto"/>
        <w:left w:val="none" w:sz="0" w:space="0" w:color="auto"/>
        <w:bottom w:val="none" w:sz="0" w:space="0" w:color="auto"/>
        <w:right w:val="none" w:sz="0" w:space="0" w:color="auto"/>
      </w:divBdr>
    </w:div>
    <w:div w:id="1795171753">
      <w:bodyDiv w:val="1"/>
      <w:marLeft w:val="0"/>
      <w:marRight w:val="0"/>
      <w:marTop w:val="0"/>
      <w:marBottom w:val="0"/>
      <w:divBdr>
        <w:top w:val="none" w:sz="0" w:space="0" w:color="auto"/>
        <w:left w:val="none" w:sz="0" w:space="0" w:color="auto"/>
        <w:bottom w:val="none" w:sz="0" w:space="0" w:color="auto"/>
        <w:right w:val="none" w:sz="0" w:space="0" w:color="auto"/>
      </w:divBdr>
    </w:div>
    <w:div w:id="1799640454">
      <w:bodyDiv w:val="1"/>
      <w:marLeft w:val="0"/>
      <w:marRight w:val="0"/>
      <w:marTop w:val="0"/>
      <w:marBottom w:val="0"/>
      <w:divBdr>
        <w:top w:val="none" w:sz="0" w:space="0" w:color="auto"/>
        <w:left w:val="none" w:sz="0" w:space="0" w:color="auto"/>
        <w:bottom w:val="none" w:sz="0" w:space="0" w:color="auto"/>
        <w:right w:val="none" w:sz="0" w:space="0" w:color="auto"/>
      </w:divBdr>
    </w:div>
    <w:div w:id="1823887118">
      <w:bodyDiv w:val="1"/>
      <w:marLeft w:val="0"/>
      <w:marRight w:val="0"/>
      <w:marTop w:val="0"/>
      <w:marBottom w:val="0"/>
      <w:divBdr>
        <w:top w:val="none" w:sz="0" w:space="0" w:color="auto"/>
        <w:left w:val="none" w:sz="0" w:space="0" w:color="auto"/>
        <w:bottom w:val="none" w:sz="0" w:space="0" w:color="auto"/>
        <w:right w:val="none" w:sz="0" w:space="0" w:color="auto"/>
      </w:divBdr>
      <w:divsChild>
        <w:div w:id="1880390561">
          <w:marLeft w:val="0"/>
          <w:marRight w:val="0"/>
          <w:marTop w:val="0"/>
          <w:marBottom w:val="0"/>
          <w:divBdr>
            <w:top w:val="none" w:sz="0" w:space="0" w:color="auto"/>
            <w:left w:val="none" w:sz="0" w:space="0" w:color="auto"/>
            <w:bottom w:val="none" w:sz="0" w:space="0" w:color="auto"/>
            <w:right w:val="none" w:sz="0" w:space="0" w:color="auto"/>
          </w:divBdr>
          <w:divsChild>
            <w:div w:id="917130645">
              <w:marLeft w:val="0"/>
              <w:marRight w:val="0"/>
              <w:marTop w:val="0"/>
              <w:marBottom w:val="0"/>
              <w:divBdr>
                <w:top w:val="none" w:sz="0" w:space="0" w:color="auto"/>
                <w:left w:val="none" w:sz="0" w:space="0" w:color="auto"/>
                <w:bottom w:val="none" w:sz="0" w:space="0" w:color="auto"/>
                <w:right w:val="none" w:sz="0" w:space="0" w:color="auto"/>
              </w:divBdr>
              <w:divsChild>
                <w:div w:id="13398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5444">
      <w:bodyDiv w:val="1"/>
      <w:marLeft w:val="0"/>
      <w:marRight w:val="0"/>
      <w:marTop w:val="0"/>
      <w:marBottom w:val="0"/>
      <w:divBdr>
        <w:top w:val="none" w:sz="0" w:space="0" w:color="auto"/>
        <w:left w:val="none" w:sz="0" w:space="0" w:color="auto"/>
        <w:bottom w:val="none" w:sz="0" w:space="0" w:color="auto"/>
        <w:right w:val="none" w:sz="0" w:space="0" w:color="auto"/>
      </w:divBdr>
      <w:divsChild>
        <w:div w:id="1362824075">
          <w:marLeft w:val="0"/>
          <w:marRight w:val="0"/>
          <w:marTop w:val="0"/>
          <w:marBottom w:val="0"/>
          <w:divBdr>
            <w:top w:val="none" w:sz="0" w:space="0" w:color="auto"/>
            <w:left w:val="none" w:sz="0" w:space="0" w:color="auto"/>
            <w:bottom w:val="none" w:sz="0" w:space="0" w:color="auto"/>
            <w:right w:val="none" w:sz="0" w:space="0" w:color="auto"/>
          </w:divBdr>
          <w:divsChild>
            <w:div w:id="1422288081">
              <w:marLeft w:val="0"/>
              <w:marRight w:val="0"/>
              <w:marTop w:val="0"/>
              <w:marBottom w:val="0"/>
              <w:divBdr>
                <w:top w:val="none" w:sz="0" w:space="0" w:color="auto"/>
                <w:left w:val="none" w:sz="0" w:space="0" w:color="auto"/>
                <w:bottom w:val="none" w:sz="0" w:space="0" w:color="auto"/>
                <w:right w:val="none" w:sz="0" w:space="0" w:color="auto"/>
              </w:divBdr>
            </w:div>
          </w:divsChild>
        </w:div>
        <w:div w:id="1461531065">
          <w:marLeft w:val="0"/>
          <w:marRight w:val="0"/>
          <w:marTop w:val="0"/>
          <w:marBottom w:val="0"/>
          <w:divBdr>
            <w:top w:val="none" w:sz="0" w:space="0" w:color="auto"/>
            <w:left w:val="none" w:sz="0" w:space="0" w:color="auto"/>
            <w:bottom w:val="none" w:sz="0" w:space="0" w:color="auto"/>
            <w:right w:val="none" w:sz="0" w:space="0" w:color="auto"/>
          </w:divBdr>
        </w:div>
        <w:div w:id="1268199106">
          <w:marLeft w:val="0"/>
          <w:marRight w:val="0"/>
          <w:marTop w:val="0"/>
          <w:marBottom w:val="0"/>
          <w:divBdr>
            <w:top w:val="none" w:sz="0" w:space="0" w:color="auto"/>
            <w:left w:val="none" w:sz="0" w:space="0" w:color="auto"/>
            <w:bottom w:val="none" w:sz="0" w:space="0" w:color="auto"/>
            <w:right w:val="none" w:sz="0" w:space="0" w:color="auto"/>
          </w:divBdr>
          <w:divsChild>
            <w:div w:id="798717868">
              <w:marLeft w:val="0"/>
              <w:marRight w:val="0"/>
              <w:marTop w:val="0"/>
              <w:marBottom w:val="0"/>
              <w:divBdr>
                <w:top w:val="none" w:sz="0" w:space="0" w:color="auto"/>
                <w:left w:val="none" w:sz="0" w:space="0" w:color="auto"/>
                <w:bottom w:val="none" w:sz="0" w:space="0" w:color="auto"/>
                <w:right w:val="none" w:sz="0" w:space="0" w:color="auto"/>
              </w:divBdr>
              <w:divsChild>
                <w:div w:id="334648497">
                  <w:marLeft w:val="0"/>
                  <w:marRight w:val="0"/>
                  <w:marTop w:val="0"/>
                  <w:marBottom w:val="0"/>
                  <w:divBdr>
                    <w:top w:val="none" w:sz="0" w:space="0" w:color="auto"/>
                    <w:left w:val="none" w:sz="0" w:space="0" w:color="auto"/>
                    <w:bottom w:val="none" w:sz="0" w:space="0" w:color="auto"/>
                    <w:right w:val="none" w:sz="0" w:space="0" w:color="auto"/>
                  </w:divBdr>
                </w:div>
              </w:divsChild>
            </w:div>
            <w:div w:id="1754624343">
              <w:marLeft w:val="0"/>
              <w:marRight w:val="0"/>
              <w:marTop w:val="0"/>
              <w:marBottom w:val="0"/>
              <w:divBdr>
                <w:top w:val="none" w:sz="0" w:space="0" w:color="auto"/>
                <w:left w:val="none" w:sz="0" w:space="0" w:color="auto"/>
                <w:bottom w:val="none" w:sz="0" w:space="0" w:color="auto"/>
                <w:right w:val="none" w:sz="0" w:space="0" w:color="auto"/>
              </w:divBdr>
              <w:divsChild>
                <w:div w:id="1145395122">
                  <w:marLeft w:val="0"/>
                  <w:marRight w:val="0"/>
                  <w:marTop w:val="0"/>
                  <w:marBottom w:val="0"/>
                  <w:divBdr>
                    <w:top w:val="none" w:sz="0" w:space="0" w:color="auto"/>
                    <w:left w:val="none" w:sz="0" w:space="0" w:color="auto"/>
                    <w:bottom w:val="none" w:sz="0" w:space="0" w:color="auto"/>
                    <w:right w:val="none" w:sz="0" w:space="0" w:color="auto"/>
                  </w:divBdr>
                  <w:divsChild>
                    <w:div w:id="1228687473">
                      <w:marLeft w:val="300"/>
                      <w:marRight w:val="0"/>
                      <w:marTop w:val="0"/>
                      <w:marBottom w:val="0"/>
                      <w:divBdr>
                        <w:top w:val="none" w:sz="0" w:space="0" w:color="auto"/>
                        <w:left w:val="none" w:sz="0" w:space="0" w:color="auto"/>
                        <w:bottom w:val="none" w:sz="0" w:space="0" w:color="auto"/>
                        <w:right w:val="none" w:sz="0" w:space="0" w:color="auto"/>
                      </w:divBdr>
                      <w:divsChild>
                        <w:div w:id="1601838743">
                          <w:marLeft w:val="-300"/>
                          <w:marRight w:val="0"/>
                          <w:marTop w:val="0"/>
                          <w:marBottom w:val="0"/>
                          <w:divBdr>
                            <w:top w:val="none" w:sz="0" w:space="0" w:color="auto"/>
                            <w:left w:val="none" w:sz="0" w:space="0" w:color="auto"/>
                            <w:bottom w:val="none" w:sz="0" w:space="0" w:color="auto"/>
                            <w:right w:val="none" w:sz="0" w:space="0" w:color="auto"/>
                          </w:divBdr>
                          <w:divsChild>
                            <w:div w:id="318653821">
                              <w:marLeft w:val="0"/>
                              <w:marRight w:val="0"/>
                              <w:marTop w:val="0"/>
                              <w:marBottom w:val="0"/>
                              <w:divBdr>
                                <w:top w:val="none" w:sz="0" w:space="0" w:color="auto"/>
                                <w:left w:val="none" w:sz="0" w:space="0" w:color="auto"/>
                                <w:bottom w:val="none" w:sz="0" w:space="0" w:color="auto"/>
                                <w:right w:val="none" w:sz="0" w:space="0" w:color="auto"/>
                              </w:divBdr>
                            </w:div>
                            <w:div w:id="1491672642">
                              <w:marLeft w:val="0"/>
                              <w:marRight w:val="0"/>
                              <w:marTop w:val="0"/>
                              <w:marBottom w:val="0"/>
                              <w:divBdr>
                                <w:top w:val="none" w:sz="0" w:space="0" w:color="auto"/>
                                <w:left w:val="none" w:sz="0" w:space="0" w:color="auto"/>
                                <w:bottom w:val="none" w:sz="0" w:space="0" w:color="auto"/>
                                <w:right w:val="none" w:sz="0" w:space="0" w:color="auto"/>
                              </w:divBdr>
                            </w:div>
                          </w:divsChild>
                        </w:div>
                        <w:div w:id="1522276185">
                          <w:marLeft w:val="-480"/>
                          <w:marRight w:val="0"/>
                          <w:marTop w:val="0"/>
                          <w:marBottom w:val="0"/>
                          <w:divBdr>
                            <w:top w:val="none" w:sz="0" w:space="0" w:color="auto"/>
                            <w:left w:val="none" w:sz="0" w:space="0" w:color="auto"/>
                            <w:bottom w:val="none" w:sz="0" w:space="0" w:color="auto"/>
                            <w:right w:val="none" w:sz="0" w:space="0" w:color="auto"/>
                          </w:divBdr>
                          <w:divsChild>
                            <w:div w:id="1143690779">
                              <w:marLeft w:val="375"/>
                              <w:marRight w:val="0"/>
                              <w:marTop w:val="0"/>
                              <w:marBottom w:val="0"/>
                              <w:divBdr>
                                <w:top w:val="none" w:sz="0" w:space="0" w:color="auto"/>
                                <w:left w:val="none" w:sz="0" w:space="0" w:color="auto"/>
                                <w:bottom w:val="none" w:sz="0" w:space="0" w:color="auto"/>
                                <w:right w:val="none" w:sz="0" w:space="0" w:color="auto"/>
                              </w:divBdr>
                              <w:divsChild>
                                <w:div w:id="1681661852">
                                  <w:marLeft w:val="0"/>
                                  <w:marRight w:val="0"/>
                                  <w:marTop w:val="0"/>
                                  <w:marBottom w:val="0"/>
                                  <w:divBdr>
                                    <w:top w:val="none" w:sz="0" w:space="0" w:color="auto"/>
                                    <w:left w:val="none" w:sz="0" w:space="0" w:color="auto"/>
                                    <w:bottom w:val="none" w:sz="0" w:space="0" w:color="auto"/>
                                    <w:right w:val="none" w:sz="0" w:space="0" w:color="auto"/>
                                  </w:divBdr>
                                  <w:divsChild>
                                    <w:div w:id="470945955">
                                      <w:marLeft w:val="0"/>
                                      <w:marRight w:val="0"/>
                                      <w:marTop w:val="0"/>
                                      <w:marBottom w:val="0"/>
                                      <w:divBdr>
                                        <w:top w:val="none" w:sz="0" w:space="0" w:color="auto"/>
                                        <w:left w:val="none" w:sz="0" w:space="0" w:color="auto"/>
                                        <w:bottom w:val="none" w:sz="0" w:space="0" w:color="auto"/>
                                        <w:right w:val="none" w:sz="0" w:space="0" w:color="auto"/>
                                      </w:divBdr>
                                    </w:div>
                                    <w:div w:id="1537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041184">
      <w:bodyDiv w:val="1"/>
      <w:marLeft w:val="0"/>
      <w:marRight w:val="0"/>
      <w:marTop w:val="0"/>
      <w:marBottom w:val="0"/>
      <w:divBdr>
        <w:top w:val="none" w:sz="0" w:space="0" w:color="auto"/>
        <w:left w:val="none" w:sz="0" w:space="0" w:color="auto"/>
        <w:bottom w:val="none" w:sz="0" w:space="0" w:color="auto"/>
        <w:right w:val="none" w:sz="0" w:space="0" w:color="auto"/>
      </w:divBdr>
      <w:divsChild>
        <w:div w:id="2022580820">
          <w:marLeft w:val="0"/>
          <w:marRight w:val="0"/>
          <w:marTop w:val="0"/>
          <w:marBottom w:val="0"/>
          <w:divBdr>
            <w:top w:val="none" w:sz="0" w:space="0" w:color="auto"/>
            <w:left w:val="none" w:sz="0" w:space="0" w:color="auto"/>
            <w:bottom w:val="none" w:sz="0" w:space="0" w:color="auto"/>
            <w:right w:val="none" w:sz="0" w:space="0" w:color="auto"/>
          </w:divBdr>
          <w:divsChild>
            <w:div w:id="1950701570">
              <w:marLeft w:val="0"/>
              <w:marRight w:val="0"/>
              <w:marTop w:val="0"/>
              <w:marBottom w:val="0"/>
              <w:divBdr>
                <w:top w:val="none" w:sz="0" w:space="0" w:color="auto"/>
                <w:left w:val="none" w:sz="0" w:space="0" w:color="auto"/>
                <w:bottom w:val="none" w:sz="0" w:space="0" w:color="auto"/>
                <w:right w:val="none" w:sz="0" w:space="0" w:color="auto"/>
              </w:divBdr>
              <w:divsChild>
                <w:div w:id="15017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0071">
      <w:bodyDiv w:val="1"/>
      <w:marLeft w:val="0"/>
      <w:marRight w:val="0"/>
      <w:marTop w:val="0"/>
      <w:marBottom w:val="0"/>
      <w:divBdr>
        <w:top w:val="none" w:sz="0" w:space="0" w:color="auto"/>
        <w:left w:val="none" w:sz="0" w:space="0" w:color="auto"/>
        <w:bottom w:val="none" w:sz="0" w:space="0" w:color="auto"/>
        <w:right w:val="none" w:sz="0" w:space="0" w:color="auto"/>
      </w:divBdr>
      <w:divsChild>
        <w:div w:id="255137943">
          <w:marLeft w:val="274"/>
          <w:marRight w:val="0"/>
          <w:marTop w:val="150"/>
          <w:marBottom w:val="0"/>
          <w:divBdr>
            <w:top w:val="none" w:sz="0" w:space="0" w:color="auto"/>
            <w:left w:val="none" w:sz="0" w:space="0" w:color="auto"/>
            <w:bottom w:val="none" w:sz="0" w:space="0" w:color="auto"/>
            <w:right w:val="none" w:sz="0" w:space="0" w:color="auto"/>
          </w:divBdr>
        </w:div>
      </w:divsChild>
    </w:div>
    <w:div w:id="1940287613">
      <w:bodyDiv w:val="1"/>
      <w:marLeft w:val="0"/>
      <w:marRight w:val="0"/>
      <w:marTop w:val="0"/>
      <w:marBottom w:val="0"/>
      <w:divBdr>
        <w:top w:val="none" w:sz="0" w:space="0" w:color="auto"/>
        <w:left w:val="none" w:sz="0" w:space="0" w:color="auto"/>
        <w:bottom w:val="none" w:sz="0" w:space="0" w:color="auto"/>
        <w:right w:val="none" w:sz="0" w:space="0" w:color="auto"/>
      </w:divBdr>
      <w:divsChild>
        <w:div w:id="337737796">
          <w:marLeft w:val="0"/>
          <w:marRight w:val="0"/>
          <w:marTop w:val="0"/>
          <w:marBottom w:val="0"/>
          <w:divBdr>
            <w:top w:val="none" w:sz="0" w:space="0" w:color="auto"/>
            <w:left w:val="none" w:sz="0" w:space="0" w:color="auto"/>
            <w:bottom w:val="none" w:sz="0" w:space="0" w:color="auto"/>
            <w:right w:val="none" w:sz="0" w:space="0" w:color="auto"/>
          </w:divBdr>
          <w:divsChild>
            <w:div w:id="1208494944">
              <w:marLeft w:val="0"/>
              <w:marRight w:val="0"/>
              <w:marTop w:val="0"/>
              <w:marBottom w:val="0"/>
              <w:divBdr>
                <w:top w:val="none" w:sz="0" w:space="0" w:color="auto"/>
                <w:left w:val="none" w:sz="0" w:space="0" w:color="auto"/>
                <w:bottom w:val="none" w:sz="0" w:space="0" w:color="auto"/>
                <w:right w:val="none" w:sz="0" w:space="0" w:color="auto"/>
              </w:divBdr>
              <w:divsChild>
                <w:div w:id="10048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23285">
      <w:bodyDiv w:val="1"/>
      <w:marLeft w:val="0"/>
      <w:marRight w:val="0"/>
      <w:marTop w:val="0"/>
      <w:marBottom w:val="0"/>
      <w:divBdr>
        <w:top w:val="none" w:sz="0" w:space="0" w:color="auto"/>
        <w:left w:val="none" w:sz="0" w:space="0" w:color="auto"/>
        <w:bottom w:val="none" w:sz="0" w:space="0" w:color="auto"/>
        <w:right w:val="none" w:sz="0" w:space="0" w:color="auto"/>
      </w:divBdr>
    </w:div>
    <w:div w:id="2056194437">
      <w:bodyDiv w:val="1"/>
      <w:marLeft w:val="0"/>
      <w:marRight w:val="0"/>
      <w:marTop w:val="0"/>
      <w:marBottom w:val="0"/>
      <w:divBdr>
        <w:top w:val="none" w:sz="0" w:space="0" w:color="auto"/>
        <w:left w:val="none" w:sz="0" w:space="0" w:color="auto"/>
        <w:bottom w:val="none" w:sz="0" w:space="0" w:color="auto"/>
        <w:right w:val="none" w:sz="0" w:space="0" w:color="auto"/>
      </w:divBdr>
    </w:div>
    <w:div w:id="21217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riss.org.uk/sites/default/files/IRISS-EiP-indicator-No.1-Key-Findings.pdf" TargetMode="External"/><Relationship Id="rId4" Type="http://schemas.openxmlformats.org/officeDocument/2006/relationships/settings" Target="settings.xml"/><Relationship Id="rId9" Type="http://schemas.openxmlformats.org/officeDocument/2006/relationships/hyperlink" Target="https://www.kcl.ac.uk/scwru/swhn/bulletin/2019/bulletin-of-the-swhn-2019-vol6-iss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04C6-F6D9-4D9D-BBD8-EF97BFEB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20786</Words>
  <Characters>118484</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138993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Sen</dc:creator>
  <cp:keywords/>
  <dc:description/>
  <cp:lastModifiedBy>Robin Sen</cp:lastModifiedBy>
  <cp:revision>2</cp:revision>
  <cp:lastPrinted>2019-10-24T07:59:00Z</cp:lastPrinted>
  <dcterms:created xsi:type="dcterms:W3CDTF">2020-02-18T10:15:00Z</dcterms:created>
  <dcterms:modified xsi:type="dcterms:W3CDTF">2020-02-18T10:15:00Z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ded59568-13b8-3a1c-ae56-7c84080e2208</vt:lpwstr>
  </property>
  <property fmtid="{D5CDD505-2E9C-101B-9397-08002B2CF9AE}" pid="24" name="Mendeley Citation Style_1">
    <vt:lpwstr>http://www.zotero.org/styles/harvard-cite-them-right</vt:lpwstr>
  </property>
</Properties>
</file>