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C2BE10E" w14:textId="77777777" w:rsidR="00633348" w:rsidRPr="00625613" w:rsidRDefault="00633348" w:rsidP="00633348"/>
    <w:p w14:paraId="7A65B145" w14:textId="77777777" w:rsidR="00633348" w:rsidRPr="00625613" w:rsidRDefault="00633348" w:rsidP="00633348">
      <w:r>
        <w:rPr>
          <w:i/>
          <w:noProof/>
          <w:lang w:val="en-US"/>
        </w:rPr>
        <w:drawing>
          <wp:anchor distT="0" distB="0" distL="114300" distR="114300" simplePos="0" relativeHeight="251659264" behindDoc="0" locked="0" layoutInCell="1" allowOverlap="1" wp14:anchorId="03C57AA1" wp14:editId="49FE1854">
            <wp:simplePos x="0" y="0"/>
            <wp:positionH relativeFrom="column">
              <wp:posOffset>1028700</wp:posOffset>
            </wp:positionH>
            <wp:positionV relativeFrom="paragraph">
              <wp:posOffset>164465</wp:posOffset>
            </wp:positionV>
            <wp:extent cx="3091815" cy="1371600"/>
            <wp:effectExtent l="0" t="0" r="6985" b="0"/>
            <wp:wrapTight wrapText="bothSides">
              <wp:wrapPolygon edited="0">
                <wp:start x="0" y="0"/>
                <wp:lineTo x="0" y="21200"/>
                <wp:lineTo x="21471" y="21200"/>
                <wp:lineTo x="21471" y="0"/>
                <wp:lineTo x="0" y="0"/>
              </wp:wrapPolygon>
            </wp:wrapTight>
            <wp:docPr id="1" name="Picture 1" descr="Macintosh HD:private:var:folders:pp:pns5r0l11cn2vsgbnq_307080000gn:T:TemporaryItems:university-of-sheffiel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pp:pns5r0l11cn2vsgbnq_307080000gn:T:TemporaryItems:university-of-sheffield-log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91815"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4EA671" w14:textId="77777777" w:rsidR="00633348" w:rsidRPr="00625613" w:rsidRDefault="00633348" w:rsidP="00633348"/>
    <w:p w14:paraId="265418FD" w14:textId="77777777" w:rsidR="00633348" w:rsidRPr="00625613" w:rsidRDefault="00633348" w:rsidP="00633348"/>
    <w:p w14:paraId="034F76E2" w14:textId="77777777" w:rsidR="00633348" w:rsidRPr="00625613" w:rsidRDefault="00633348" w:rsidP="00633348"/>
    <w:p w14:paraId="1A906ED5" w14:textId="77777777" w:rsidR="00633348" w:rsidRPr="00625613" w:rsidRDefault="00633348" w:rsidP="00633348"/>
    <w:p w14:paraId="31F893BC" w14:textId="77777777" w:rsidR="00633348" w:rsidRPr="00625613" w:rsidRDefault="00633348" w:rsidP="00633348"/>
    <w:p w14:paraId="2848602D" w14:textId="77777777" w:rsidR="00633348" w:rsidRPr="00625613" w:rsidRDefault="00633348" w:rsidP="00633348"/>
    <w:p w14:paraId="7B9E5FC2" w14:textId="77777777" w:rsidR="00633348" w:rsidRDefault="00633348" w:rsidP="00633348"/>
    <w:p w14:paraId="05CC8546" w14:textId="77777777" w:rsidR="00633348" w:rsidRDefault="00633348" w:rsidP="00633348">
      <w:pPr>
        <w:jc w:val="center"/>
      </w:pPr>
    </w:p>
    <w:p w14:paraId="12218235" w14:textId="77777777" w:rsidR="00633348" w:rsidRDefault="00633348" w:rsidP="00633348">
      <w:pPr>
        <w:jc w:val="center"/>
      </w:pPr>
    </w:p>
    <w:p w14:paraId="2A8CF270" w14:textId="77777777" w:rsidR="00633348" w:rsidRDefault="00633348" w:rsidP="00633348">
      <w:pPr>
        <w:jc w:val="center"/>
      </w:pPr>
    </w:p>
    <w:p w14:paraId="7C3D7B97" w14:textId="77777777" w:rsidR="00633348" w:rsidRDefault="00633348" w:rsidP="00633348">
      <w:pPr>
        <w:jc w:val="center"/>
      </w:pPr>
    </w:p>
    <w:p w14:paraId="5DBB45F1" w14:textId="77777777" w:rsidR="00633348" w:rsidRDefault="00633348" w:rsidP="00633348">
      <w:pPr>
        <w:jc w:val="center"/>
      </w:pPr>
    </w:p>
    <w:p w14:paraId="74771294" w14:textId="77777777" w:rsidR="00633348" w:rsidRPr="00130C79" w:rsidRDefault="00633348" w:rsidP="00633348">
      <w:pPr>
        <w:jc w:val="center"/>
        <w:rPr>
          <w:b/>
          <w:sz w:val="32"/>
          <w:szCs w:val="32"/>
        </w:rPr>
      </w:pPr>
      <w:r w:rsidRPr="00130C79">
        <w:rPr>
          <w:b/>
          <w:sz w:val="32"/>
          <w:szCs w:val="32"/>
        </w:rPr>
        <w:t>Privacy versus freedom of speech: the treatment of celebrities in Europe and the United States of America</w:t>
      </w:r>
    </w:p>
    <w:p w14:paraId="1710A46A" w14:textId="77777777" w:rsidR="00633348" w:rsidRDefault="00633348" w:rsidP="00633348">
      <w:pPr>
        <w:jc w:val="center"/>
      </w:pPr>
    </w:p>
    <w:p w14:paraId="748038AB" w14:textId="77777777" w:rsidR="00633348" w:rsidRDefault="00633348" w:rsidP="00633348">
      <w:pPr>
        <w:jc w:val="center"/>
      </w:pPr>
    </w:p>
    <w:p w14:paraId="621BA875" w14:textId="77777777" w:rsidR="00EF0373" w:rsidRDefault="00EF0373" w:rsidP="00633348">
      <w:pPr>
        <w:jc w:val="center"/>
      </w:pPr>
    </w:p>
    <w:p w14:paraId="5A1A7D99" w14:textId="77777777" w:rsidR="00EF0373" w:rsidRDefault="00EF0373" w:rsidP="00633348">
      <w:pPr>
        <w:jc w:val="center"/>
      </w:pPr>
    </w:p>
    <w:p w14:paraId="45514267" w14:textId="77777777" w:rsidR="00EF0373" w:rsidRDefault="00EF0373" w:rsidP="00633348">
      <w:pPr>
        <w:jc w:val="center"/>
      </w:pPr>
    </w:p>
    <w:p w14:paraId="596D51DE" w14:textId="77777777" w:rsidR="00EF0373" w:rsidRDefault="00EF0373" w:rsidP="00633348">
      <w:pPr>
        <w:jc w:val="center"/>
      </w:pPr>
    </w:p>
    <w:p w14:paraId="51EA936E" w14:textId="77777777" w:rsidR="00EF0373" w:rsidRDefault="00EF0373" w:rsidP="00633348">
      <w:pPr>
        <w:jc w:val="center"/>
      </w:pPr>
    </w:p>
    <w:p w14:paraId="760AE0DE" w14:textId="77777777" w:rsidR="00633348" w:rsidRDefault="00633348" w:rsidP="00633348">
      <w:pPr>
        <w:jc w:val="center"/>
      </w:pPr>
      <w:r>
        <w:t>Gemma Horton</w:t>
      </w:r>
    </w:p>
    <w:p w14:paraId="1A61A275" w14:textId="77777777" w:rsidR="00633348" w:rsidRPr="0021267F" w:rsidRDefault="00633348" w:rsidP="00633348">
      <w:pPr>
        <w:jc w:val="center"/>
      </w:pPr>
      <w:r>
        <w:t xml:space="preserve">Student Number: </w:t>
      </w:r>
      <w:r w:rsidRPr="0021267F">
        <w:t>160208250</w:t>
      </w:r>
    </w:p>
    <w:p w14:paraId="2EA21515" w14:textId="77777777" w:rsidR="00633348" w:rsidRDefault="00633348" w:rsidP="00633348">
      <w:pPr>
        <w:jc w:val="center"/>
      </w:pPr>
    </w:p>
    <w:p w14:paraId="1B0F9169" w14:textId="77777777" w:rsidR="00633348" w:rsidRDefault="00633348" w:rsidP="00633348">
      <w:pPr>
        <w:jc w:val="center"/>
      </w:pPr>
    </w:p>
    <w:p w14:paraId="3F4A2743" w14:textId="77777777" w:rsidR="00633348" w:rsidRDefault="00633348" w:rsidP="00633348">
      <w:pPr>
        <w:jc w:val="center"/>
      </w:pPr>
    </w:p>
    <w:p w14:paraId="1AD0FF12" w14:textId="77777777" w:rsidR="00633348" w:rsidRDefault="00633348" w:rsidP="00633348">
      <w:pPr>
        <w:jc w:val="center"/>
      </w:pPr>
    </w:p>
    <w:p w14:paraId="5ED62530" w14:textId="77777777" w:rsidR="00633348" w:rsidRDefault="00633348" w:rsidP="00633348">
      <w:pPr>
        <w:jc w:val="center"/>
      </w:pPr>
    </w:p>
    <w:p w14:paraId="530B8287" w14:textId="77777777" w:rsidR="00633348" w:rsidRDefault="00633348" w:rsidP="00633348">
      <w:pPr>
        <w:jc w:val="center"/>
      </w:pPr>
    </w:p>
    <w:p w14:paraId="7B9B63B5" w14:textId="77777777" w:rsidR="00633348" w:rsidRDefault="00633348" w:rsidP="00633348">
      <w:pPr>
        <w:jc w:val="center"/>
      </w:pPr>
    </w:p>
    <w:p w14:paraId="134D21D3" w14:textId="77777777" w:rsidR="00633348" w:rsidRDefault="00633348" w:rsidP="00633348">
      <w:pPr>
        <w:jc w:val="center"/>
      </w:pPr>
    </w:p>
    <w:p w14:paraId="111753ED" w14:textId="77777777" w:rsidR="00633348" w:rsidRDefault="00633348" w:rsidP="00633348">
      <w:pPr>
        <w:jc w:val="center"/>
      </w:pPr>
    </w:p>
    <w:p w14:paraId="46FB6E62" w14:textId="77777777" w:rsidR="00633348" w:rsidRDefault="00633348" w:rsidP="00633348">
      <w:pPr>
        <w:jc w:val="center"/>
      </w:pPr>
      <w:r>
        <w:t>A PhD Thesis submitted in accordance with the degree requirements for: Doctorate in Philosophy (PhD)</w:t>
      </w:r>
    </w:p>
    <w:p w14:paraId="36C683CA" w14:textId="77777777" w:rsidR="00633348" w:rsidRDefault="00633348" w:rsidP="00633348">
      <w:pPr>
        <w:jc w:val="center"/>
      </w:pPr>
    </w:p>
    <w:p w14:paraId="78BA9C38" w14:textId="77777777" w:rsidR="00633348" w:rsidRDefault="00633348" w:rsidP="00633348">
      <w:pPr>
        <w:jc w:val="center"/>
      </w:pPr>
      <w:r>
        <w:t>Department of Journalism Studies</w:t>
      </w:r>
    </w:p>
    <w:p w14:paraId="2A080742" w14:textId="77777777" w:rsidR="00633348" w:rsidRPr="00130C79" w:rsidRDefault="00633348" w:rsidP="00633348">
      <w:pPr>
        <w:jc w:val="center"/>
      </w:pPr>
      <w:r>
        <w:t>The University of Sheffield</w:t>
      </w:r>
    </w:p>
    <w:p w14:paraId="110B2CA5" w14:textId="77777777" w:rsidR="00633348" w:rsidRDefault="00633348" w:rsidP="00633348">
      <w:pPr>
        <w:jc w:val="center"/>
      </w:pPr>
    </w:p>
    <w:p w14:paraId="7DF67F14" w14:textId="77777777" w:rsidR="00633348" w:rsidRDefault="00633348" w:rsidP="00633348"/>
    <w:p w14:paraId="74762384" w14:textId="77777777" w:rsidR="00633348" w:rsidRPr="006D6316" w:rsidRDefault="00633348" w:rsidP="00633348"/>
    <w:p w14:paraId="733D6587" w14:textId="77777777" w:rsidR="00633348" w:rsidRPr="006D6316" w:rsidRDefault="00633348" w:rsidP="00633348"/>
    <w:p w14:paraId="156CDF83" w14:textId="77777777" w:rsidR="00633348" w:rsidRPr="006D6316" w:rsidRDefault="00633348" w:rsidP="00633348"/>
    <w:p w14:paraId="1D2BD29B" w14:textId="77777777" w:rsidR="00633348" w:rsidRDefault="00633348" w:rsidP="00633348">
      <w:pPr>
        <w:tabs>
          <w:tab w:val="left" w:pos="4660"/>
        </w:tabs>
      </w:pPr>
    </w:p>
    <w:p w14:paraId="353B589B" w14:textId="77777777" w:rsidR="00633348" w:rsidRPr="009A70FB" w:rsidRDefault="00633348" w:rsidP="00633348">
      <w:pPr>
        <w:pStyle w:val="Heading1"/>
        <w:spacing w:line="360" w:lineRule="auto"/>
        <w:jc w:val="center"/>
        <w:rPr>
          <w:rFonts w:ascii="Cambria" w:hAnsi="Cambria"/>
          <w:b w:val="0"/>
          <w:color w:val="auto"/>
          <w:sz w:val="28"/>
          <w:szCs w:val="28"/>
          <w:u w:val="single"/>
        </w:rPr>
      </w:pPr>
      <w:bookmarkStart w:id="0" w:name="_Toc441049201"/>
      <w:r w:rsidRPr="009A70FB">
        <w:rPr>
          <w:rFonts w:ascii="Cambria" w:hAnsi="Cambria"/>
          <w:b w:val="0"/>
          <w:color w:val="auto"/>
          <w:sz w:val="28"/>
          <w:szCs w:val="28"/>
          <w:u w:val="single"/>
        </w:rPr>
        <w:lastRenderedPageBreak/>
        <w:t>Abstract</w:t>
      </w:r>
      <w:bookmarkEnd w:id="0"/>
    </w:p>
    <w:p w14:paraId="65D51BBF" w14:textId="77777777" w:rsidR="00F977AB" w:rsidRDefault="00F977AB" w:rsidP="00F242A5">
      <w:pPr>
        <w:tabs>
          <w:tab w:val="left" w:pos="4660"/>
        </w:tabs>
        <w:spacing w:line="360" w:lineRule="auto"/>
        <w:jc w:val="both"/>
      </w:pPr>
    </w:p>
    <w:p w14:paraId="6CDAB074" w14:textId="6A98D765" w:rsidR="00F242A5" w:rsidRDefault="00F242A5" w:rsidP="00F242A5">
      <w:pPr>
        <w:spacing w:line="360" w:lineRule="auto"/>
        <w:jc w:val="both"/>
      </w:pPr>
      <w:r>
        <w:t xml:space="preserve">The right to privacy of celebrities was </w:t>
      </w:r>
      <w:r w:rsidR="007C79F2">
        <w:t>at the core of</w:t>
      </w:r>
      <w:r>
        <w:t xml:space="preserve"> the Leveson Inquiry. The Inquiry came about following allegations of unethical practice in the journalism industry, including phone hacking. Alongside scandals involving private individuals, celebrities also found that they had been victims of such unethical practices. Their phones had been hacked, and details of their private lives were published in the press. Celebrities such as Hugh Grant, Sienna Mille</w:t>
      </w:r>
      <w:r w:rsidR="007C79F2">
        <w:t>r and Steve Coogan came forward</w:t>
      </w:r>
      <w:r>
        <w:t xml:space="preserve"> to give evidence to such violations into their privacy. </w:t>
      </w:r>
      <w:r w:rsidR="007C79F2">
        <w:t>C</w:t>
      </w:r>
      <w:r>
        <w:t>elebrities’ lives have</w:t>
      </w:r>
      <w:r w:rsidR="007C79F2">
        <w:t xml:space="preserve"> always</w:t>
      </w:r>
      <w:r>
        <w:t xml:space="preserve"> been of interest to the public and the press. This often results in a conflict: the freedom of the press versus the right to privacy. </w:t>
      </w:r>
    </w:p>
    <w:p w14:paraId="1CB03CD7" w14:textId="77777777" w:rsidR="00F242A5" w:rsidRDefault="00F242A5" w:rsidP="00F242A5">
      <w:pPr>
        <w:spacing w:line="360" w:lineRule="auto"/>
        <w:jc w:val="both"/>
      </w:pPr>
    </w:p>
    <w:p w14:paraId="301AD0C2" w14:textId="111B83CB" w:rsidR="00F242A5" w:rsidRDefault="00F242A5" w:rsidP="00F242A5">
      <w:pPr>
        <w:spacing w:line="360" w:lineRule="auto"/>
        <w:jc w:val="both"/>
      </w:pPr>
      <w:r>
        <w:t xml:space="preserve">This thesis will explore whether the law in the United Kingdom is being followed to protect celebrities in a post-Leveson Inquiry era after some came forwards to complain about invasion into their private lives. In order to explore this question, this thesis will engage in a comparative legal analysis, comparing the law of the United Kingdom to the laws of France and the United States of America. Preceding this comparative analysis, this thesis shall consider the European Convention of Human Rights </w:t>
      </w:r>
      <w:r w:rsidR="007C79F2">
        <w:t xml:space="preserve">and the EU legal framework on privacy and data protection. </w:t>
      </w:r>
    </w:p>
    <w:p w14:paraId="0FC7755A" w14:textId="77777777" w:rsidR="00F242A5" w:rsidRDefault="00F242A5" w:rsidP="00F242A5">
      <w:pPr>
        <w:spacing w:line="360" w:lineRule="auto"/>
        <w:jc w:val="both"/>
      </w:pPr>
    </w:p>
    <w:p w14:paraId="15AF3310" w14:textId="199E9189" w:rsidR="007C79F2" w:rsidRDefault="00F242A5" w:rsidP="00D72A8F">
      <w:pPr>
        <w:spacing w:line="360" w:lineRule="auto"/>
        <w:jc w:val="both"/>
      </w:pPr>
      <w:r>
        <w:t>While France’s privacy laws are notoriously strict, celebrities in the United States often find themselves with very little protection, except for in California, a state that is considered an exception as a result of its anti-paparazzi legislation. This thesis will take into consideration these jurisdictions’ legal frameworks and case law, in order to examine exactly what protection celebrities are afforded in their private lives and whether it is considered adequate by focusing on case studies involving real life examples of celebrities’ privacy being invaded and questioning if the law is doing enough to protect them.</w:t>
      </w:r>
    </w:p>
    <w:p w14:paraId="7B0D5054" w14:textId="77777777" w:rsidR="00D72A8F" w:rsidRPr="00D72A8F" w:rsidRDefault="00D72A8F" w:rsidP="00D72A8F">
      <w:pPr>
        <w:spacing w:line="360" w:lineRule="auto"/>
        <w:jc w:val="both"/>
      </w:pPr>
    </w:p>
    <w:p w14:paraId="0054A44B" w14:textId="77777777" w:rsidR="00633348" w:rsidRPr="009A70FB" w:rsidRDefault="00633348" w:rsidP="00F242A5">
      <w:pPr>
        <w:pStyle w:val="Heading1"/>
        <w:spacing w:line="360" w:lineRule="auto"/>
        <w:jc w:val="center"/>
        <w:rPr>
          <w:rFonts w:ascii="Cambria" w:hAnsi="Cambria"/>
          <w:b w:val="0"/>
          <w:color w:val="auto"/>
          <w:sz w:val="28"/>
          <w:szCs w:val="28"/>
          <w:u w:val="single"/>
        </w:rPr>
      </w:pPr>
      <w:bookmarkStart w:id="1" w:name="_Toc441049202"/>
      <w:r w:rsidRPr="009A70FB">
        <w:rPr>
          <w:rFonts w:ascii="Cambria" w:hAnsi="Cambria"/>
          <w:b w:val="0"/>
          <w:color w:val="auto"/>
          <w:sz w:val="28"/>
          <w:szCs w:val="28"/>
          <w:u w:val="single"/>
        </w:rPr>
        <w:lastRenderedPageBreak/>
        <w:t>Acknowledgements</w:t>
      </w:r>
      <w:bookmarkEnd w:id="1"/>
    </w:p>
    <w:p w14:paraId="4A2F7D27" w14:textId="77777777" w:rsidR="00633348" w:rsidRPr="00130C79" w:rsidRDefault="00633348" w:rsidP="00633348"/>
    <w:p w14:paraId="2E529DE8" w14:textId="77777777" w:rsidR="00633348" w:rsidRPr="00130C79" w:rsidRDefault="00633348" w:rsidP="00633348"/>
    <w:p w14:paraId="6BAB3618" w14:textId="4383115B" w:rsidR="00D72A8F" w:rsidRDefault="00D72A8F" w:rsidP="00D72A8F">
      <w:pPr>
        <w:spacing w:line="360" w:lineRule="auto"/>
        <w:jc w:val="both"/>
      </w:pPr>
      <w:r>
        <w:t xml:space="preserve">Firstly, I want to think my primary supervisor, Dr Irini Katsirea. Her patience, guidance and belief in me </w:t>
      </w:r>
      <w:proofErr w:type="gramStart"/>
      <w:r>
        <w:t>has</w:t>
      </w:r>
      <w:proofErr w:type="gramEnd"/>
      <w:r>
        <w:t xml:space="preserve"> been more helpful than I can express in words. Not only has she been a brilliant mentor, </w:t>
      </w:r>
      <w:proofErr w:type="gramStart"/>
      <w:r>
        <w:t>but</w:t>
      </w:r>
      <w:proofErr w:type="gramEnd"/>
      <w:r>
        <w:t xml:space="preserve"> she has helped me in my academic career as a whole. From giving me an opportunity to work on research projects to teaching on her module, she has encouraged me during my PhD and given me countless opportunities in the department. </w:t>
      </w:r>
    </w:p>
    <w:p w14:paraId="224718CD" w14:textId="77777777" w:rsidR="00D72A8F" w:rsidRDefault="00D72A8F" w:rsidP="00D72A8F">
      <w:pPr>
        <w:spacing w:line="360" w:lineRule="auto"/>
        <w:jc w:val="both"/>
      </w:pPr>
    </w:p>
    <w:p w14:paraId="1C8F4179" w14:textId="77777777" w:rsidR="00D72A8F" w:rsidRDefault="00D72A8F" w:rsidP="00D72A8F">
      <w:pPr>
        <w:spacing w:line="360" w:lineRule="auto"/>
        <w:jc w:val="both"/>
      </w:pPr>
      <w:r>
        <w:t xml:space="preserve">I also want to thank my second supervisor, Mark Hanna. His help and advice with my thesis has been beyond valuable. I also want to extend my appreciation to Professor Jackie Harrison, Dr Stefanie Pukallus, Yvonne Illsley, Jared Ahmad and Professor Martin Conboy who </w:t>
      </w:r>
      <w:proofErr w:type="gramStart"/>
      <w:r>
        <w:t>have</w:t>
      </w:r>
      <w:proofErr w:type="gramEnd"/>
      <w:r>
        <w:t xml:space="preserve"> helped me, guided me, and offered me advice through the beginning of my academic career.</w:t>
      </w:r>
    </w:p>
    <w:p w14:paraId="3ECF7FFF" w14:textId="77777777" w:rsidR="00D72A8F" w:rsidRDefault="00D72A8F" w:rsidP="00D72A8F">
      <w:pPr>
        <w:spacing w:line="360" w:lineRule="auto"/>
        <w:jc w:val="both"/>
      </w:pPr>
    </w:p>
    <w:p w14:paraId="396E2697" w14:textId="549889D0" w:rsidR="00D72A8F" w:rsidRDefault="00D72A8F" w:rsidP="00D72A8F">
      <w:pPr>
        <w:spacing w:line="360" w:lineRule="auto"/>
        <w:jc w:val="both"/>
      </w:pPr>
      <w:r>
        <w:t>During my time working in the department, I have seen people come and go, but I have made many friends. I thank Christopher Shoop-Worrall for all of the advice he has offered me through each stage of the PhD. I am also grateful to Dr Chrysi Dagoula who gave me advice on navigating PhD life during my first two years. I also want to thank my two ‘desk buddies,’ James Whitworth and Jake Mason, who have been with me for the past two years and have provided countless laughs that have helped make the PhD room such a fun place to work.</w:t>
      </w:r>
    </w:p>
    <w:p w14:paraId="51CB373C" w14:textId="77777777" w:rsidR="00D72A8F" w:rsidRDefault="00D72A8F" w:rsidP="00D72A8F">
      <w:pPr>
        <w:spacing w:line="360" w:lineRule="auto"/>
        <w:jc w:val="both"/>
      </w:pPr>
    </w:p>
    <w:p w14:paraId="7C12E477" w14:textId="7AEBC933" w:rsidR="00D72A8F" w:rsidRDefault="00D72A8F" w:rsidP="00D72A8F">
      <w:pPr>
        <w:spacing w:line="360" w:lineRule="auto"/>
        <w:jc w:val="both"/>
      </w:pPr>
      <w:r>
        <w:t xml:space="preserve">I want to thank my friends from The University of York, without </w:t>
      </w:r>
      <w:proofErr w:type="gramStart"/>
      <w:r>
        <w:t>who</w:t>
      </w:r>
      <w:proofErr w:type="gramEnd"/>
      <w:r>
        <w:t xml:space="preserve"> I might not have embarked on the PhD journey. In particular, I want to thank Hannah De La Hoyde, Sarah McQuillan, James Filby and Matthew Darmon. They have continuously supported me through the eight years of my university life and are the best friends I could have made. </w:t>
      </w:r>
    </w:p>
    <w:p w14:paraId="7BD3AA1B" w14:textId="77777777" w:rsidR="00D72A8F" w:rsidRDefault="00D72A8F" w:rsidP="00D72A8F">
      <w:pPr>
        <w:spacing w:line="360" w:lineRule="auto"/>
        <w:jc w:val="both"/>
      </w:pPr>
    </w:p>
    <w:p w14:paraId="0231B7D6" w14:textId="10C3BD0B" w:rsidR="00D72A8F" w:rsidRDefault="00D72A8F" w:rsidP="00D72A8F">
      <w:pPr>
        <w:spacing w:line="360" w:lineRule="auto"/>
        <w:jc w:val="both"/>
      </w:pPr>
      <w:r>
        <w:t xml:space="preserve">I also want to thank my friends from home and my MA course who have been nothing but supportive. In particular, I want to thank Rebecca Taylor, my oldest friend who has always been there when I have needed her. I also want to thank </w:t>
      </w:r>
      <w:r>
        <w:lastRenderedPageBreak/>
        <w:t>Roisin Potter</w:t>
      </w:r>
      <w:r w:rsidR="00237486">
        <w:t xml:space="preserve"> and</w:t>
      </w:r>
      <w:r>
        <w:t xml:space="preserve"> Benjamin Fearn. They have always encouraged me during the PhD process and are great friends.   </w:t>
      </w:r>
    </w:p>
    <w:p w14:paraId="4866411E" w14:textId="77777777" w:rsidR="00D72A8F" w:rsidRDefault="00D72A8F" w:rsidP="00D72A8F">
      <w:pPr>
        <w:spacing w:line="360" w:lineRule="auto"/>
        <w:jc w:val="both"/>
      </w:pPr>
    </w:p>
    <w:p w14:paraId="15DCF478" w14:textId="00411476" w:rsidR="00D72A8F" w:rsidRDefault="00D72A8F" w:rsidP="00D72A8F">
      <w:pPr>
        <w:spacing w:line="360" w:lineRule="auto"/>
        <w:jc w:val="both"/>
      </w:pPr>
      <w:r>
        <w:t xml:space="preserve">Last, but not least, I want to thank my family, without who I would not have finished this PhD. I want to thank my Grandma and my Grandad for always being so supportive. I want to thank my sister, Laura, who has listened to me, offered me advice and has always been there for me. Finally, I want to thank my mum and dad. I don’t think words can express how much I appreciate everything they have done for me. Their </w:t>
      </w:r>
      <w:proofErr w:type="gramStart"/>
      <w:r>
        <w:t>words of encouragement and endless support has</w:t>
      </w:r>
      <w:proofErr w:type="gramEnd"/>
      <w:r>
        <w:t xml:space="preserve"> meant the world to me. I would not be able to do what I do if it were not for them. </w:t>
      </w:r>
    </w:p>
    <w:p w14:paraId="589B5E88" w14:textId="77777777" w:rsidR="00D72A8F" w:rsidRDefault="00D72A8F" w:rsidP="00D72A8F">
      <w:pPr>
        <w:spacing w:line="360" w:lineRule="auto"/>
        <w:jc w:val="both"/>
      </w:pPr>
    </w:p>
    <w:p w14:paraId="5B86776C" w14:textId="77777777" w:rsidR="00D72A8F" w:rsidRDefault="00D72A8F" w:rsidP="00D72A8F">
      <w:pPr>
        <w:spacing w:line="360" w:lineRule="auto"/>
        <w:jc w:val="both"/>
      </w:pPr>
      <w:r>
        <w:t>This PhD has been a joy to write and I only hope that it is the beginning…</w:t>
      </w:r>
    </w:p>
    <w:p w14:paraId="50A05947" w14:textId="77777777" w:rsidR="00D72A8F" w:rsidRDefault="00D72A8F" w:rsidP="00D72A8F">
      <w:pPr>
        <w:spacing w:line="360" w:lineRule="auto"/>
        <w:jc w:val="both"/>
      </w:pPr>
    </w:p>
    <w:p w14:paraId="328DD9FA" w14:textId="77777777" w:rsidR="00D72A8F" w:rsidRDefault="00D72A8F" w:rsidP="00D72A8F">
      <w:pPr>
        <w:spacing w:line="360" w:lineRule="auto"/>
        <w:jc w:val="both"/>
      </w:pPr>
      <w:r>
        <w:tab/>
      </w:r>
      <w:r>
        <w:tab/>
      </w:r>
      <w:r>
        <w:tab/>
      </w:r>
      <w:r>
        <w:tab/>
      </w:r>
      <w:r>
        <w:tab/>
      </w:r>
      <w:r>
        <w:tab/>
      </w:r>
      <w:r>
        <w:tab/>
      </w:r>
      <w:r>
        <w:tab/>
      </w:r>
      <w:r>
        <w:tab/>
        <w:t xml:space="preserve">Gemma </w:t>
      </w:r>
    </w:p>
    <w:p w14:paraId="32808B79" w14:textId="77777777" w:rsidR="00633348" w:rsidRPr="00130C79" w:rsidRDefault="00633348" w:rsidP="00633348"/>
    <w:p w14:paraId="087371A9" w14:textId="77777777" w:rsidR="00633348" w:rsidRPr="00130C79" w:rsidRDefault="00633348" w:rsidP="00633348"/>
    <w:p w14:paraId="4FDC058F" w14:textId="77777777" w:rsidR="00633348" w:rsidRPr="00130C79" w:rsidRDefault="00633348" w:rsidP="00633348"/>
    <w:p w14:paraId="46CE1C62" w14:textId="77777777" w:rsidR="00633348" w:rsidRPr="00130C79" w:rsidRDefault="00633348" w:rsidP="00633348"/>
    <w:p w14:paraId="6C23C8D8" w14:textId="77777777" w:rsidR="00633348" w:rsidRPr="00130C79" w:rsidRDefault="00633348" w:rsidP="00633348"/>
    <w:p w14:paraId="33DD003A" w14:textId="77777777" w:rsidR="00633348" w:rsidRPr="00130C79" w:rsidRDefault="00633348" w:rsidP="00633348"/>
    <w:p w14:paraId="405E915A" w14:textId="77777777" w:rsidR="00633348" w:rsidRPr="00130C79" w:rsidRDefault="00633348" w:rsidP="00633348"/>
    <w:p w14:paraId="06FB1333" w14:textId="77777777" w:rsidR="00633348" w:rsidRPr="00130C79" w:rsidRDefault="00633348" w:rsidP="00633348"/>
    <w:p w14:paraId="691C3569" w14:textId="77777777" w:rsidR="00633348" w:rsidRPr="00130C79" w:rsidRDefault="00633348" w:rsidP="00633348"/>
    <w:p w14:paraId="7A39EB96" w14:textId="77777777" w:rsidR="00633348" w:rsidRPr="00130C79" w:rsidRDefault="00633348" w:rsidP="00633348"/>
    <w:p w14:paraId="1B0FCFA8" w14:textId="77777777" w:rsidR="00633348" w:rsidRPr="00130C79" w:rsidRDefault="00633348" w:rsidP="00633348"/>
    <w:p w14:paraId="489E24BE" w14:textId="77777777" w:rsidR="00633348" w:rsidRPr="00130C79" w:rsidRDefault="00633348" w:rsidP="00633348"/>
    <w:p w14:paraId="75F45627" w14:textId="77777777" w:rsidR="00633348" w:rsidRPr="00130C79" w:rsidRDefault="00633348" w:rsidP="00633348"/>
    <w:p w14:paraId="3999FACC" w14:textId="77777777" w:rsidR="00633348" w:rsidRPr="00130C79" w:rsidRDefault="00633348" w:rsidP="00633348"/>
    <w:p w14:paraId="63373BD9" w14:textId="77777777" w:rsidR="00633348" w:rsidRPr="00130C79" w:rsidRDefault="00633348" w:rsidP="00633348"/>
    <w:p w14:paraId="58FFE892" w14:textId="77777777" w:rsidR="00633348" w:rsidRPr="00130C79" w:rsidRDefault="00633348" w:rsidP="00633348"/>
    <w:p w14:paraId="6C8A02BA" w14:textId="77777777" w:rsidR="00633348" w:rsidRPr="00130C79" w:rsidRDefault="00633348" w:rsidP="00633348"/>
    <w:p w14:paraId="059783AC" w14:textId="77777777" w:rsidR="00633348" w:rsidRPr="00130C79" w:rsidRDefault="00633348" w:rsidP="00633348"/>
    <w:p w14:paraId="20A318C1" w14:textId="77777777" w:rsidR="00633348" w:rsidRPr="00130C79" w:rsidRDefault="00633348" w:rsidP="00633348"/>
    <w:p w14:paraId="2BF97197" w14:textId="77777777" w:rsidR="00633348" w:rsidRPr="00130C79" w:rsidRDefault="00633348" w:rsidP="00633348"/>
    <w:p w14:paraId="1B8780A7" w14:textId="77777777" w:rsidR="00633348" w:rsidRPr="00130C79" w:rsidRDefault="00633348" w:rsidP="00633348"/>
    <w:p w14:paraId="385F557E" w14:textId="77777777" w:rsidR="00633348" w:rsidRPr="00130C79" w:rsidRDefault="00633348" w:rsidP="00633348"/>
    <w:p w14:paraId="3C5F9FE9" w14:textId="77777777" w:rsidR="00633348" w:rsidRPr="00130C79" w:rsidRDefault="00633348" w:rsidP="00633348"/>
    <w:p w14:paraId="3B867F04" w14:textId="77777777" w:rsidR="00633348" w:rsidRPr="00130C79" w:rsidRDefault="00633348" w:rsidP="00633348"/>
    <w:p w14:paraId="31C3A055" w14:textId="77777777" w:rsidR="00633348" w:rsidRPr="00130C79" w:rsidRDefault="00633348" w:rsidP="00633348"/>
    <w:p w14:paraId="38EABB97" w14:textId="77777777" w:rsidR="00633348" w:rsidRPr="00130C79" w:rsidRDefault="00633348" w:rsidP="00633348"/>
    <w:p w14:paraId="28874FB7" w14:textId="77777777" w:rsidR="00633348" w:rsidRDefault="00633348" w:rsidP="00F242A5"/>
    <w:p w14:paraId="679BB0E6" w14:textId="77777777" w:rsidR="007C79F2" w:rsidRDefault="007C79F2" w:rsidP="00F242A5"/>
    <w:p w14:paraId="6A09F978" w14:textId="77777777" w:rsidR="00633348" w:rsidRPr="009A70FB" w:rsidRDefault="00633348" w:rsidP="00633348">
      <w:pPr>
        <w:pStyle w:val="Heading1"/>
        <w:spacing w:line="360" w:lineRule="auto"/>
        <w:jc w:val="center"/>
        <w:rPr>
          <w:rFonts w:ascii="Cambria" w:hAnsi="Cambria"/>
          <w:b w:val="0"/>
          <w:color w:val="auto"/>
          <w:sz w:val="28"/>
          <w:szCs w:val="28"/>
          <w:u w:val="single"/>
        </w:rPr>
      </w:pPr>
      <w:bookmarkStart w:id="2" w:name="_Toc441049203"/>
      <w:r w:rsidRPr="009A70FB">
        <w:rPr>
          <w:rFonts w:ascii="Cambria" w:hAnsi="Cambria"/>
          <w:b w:val="0"/>
          <w:color w:val="auto"/>
          <w:sz w:val="28"/>
          <w:szCs w:val="28"/>
          <w:u w:val="single"/>
        </w:rPr>
        <w:lastRenderedPageBreak/>
        <w:t>Abbreviations</w:t>
      </w:r>
      <w:bookmarkEnd w:id="2"/>
    </w:p>
    <w:p w14:paraId="1BB45034" w14:textId="77777777" w:rsidR="00633348" w:rsidRDefault="00633348" w:rsidP="00633348">
      <w:pPr>
        <w:spacing w:line="360" w:lineRule="auto"/>
        <w:jc w:val="center"/>
      </w:pPr>
    </w:p>
    <w:p w14:paraId="7E7D0F7C" w14:textId="1EC80A80" w:rsidR="00A670E4" w:rsidRDefault="00A670E4" w:rsidP="00633348">
      <w:pPr>
        <w:spacing w:line="360" w:lineRule="auto"/>
      </w:pPr>
      <w:r>
        <w:t>CPS: Crown Prosecution Service</w:t>
      </w:r>
    </w:p>
    <w:p w14:paraId="6F75AC09" w14:textId="77777777" w:rsidR="00633348" w:rsidRDefault="00633348" w:rsidP="00633348">
      <w:pPr>
        <w:spacing w:line="360" w:lineRule="auto"/>
      </w:pPr>
      <w:r>
        <w:t>DPA: Data Protection Act 1998</w:t>
      </w:r>
    </w:p>
    <w:p w14:paraId="1055CA9C" w14:textId="77777777" w:rsidR="00633348" w:rsidRDefault="00633348" w:rsidP="00633348">
      <w:pPr>
        <w:spacing w:line="360" w:lineRule="auto"/>
      </w:pPr>
      <w:r>
        <w:t>ECHR: European Convention on Human Rights</w:t>
      </w:r>
    </w:p>
    <w:p w14:paraId="464A8788" w14:textId="77777777" w:rsidR="00633348" w:rsidRDefault="00633348" w:rsidP="00633348">
      <w:pPr>
        <w:spacing w:line="360" w:lineRule="auto"/>
      </w:pPr>
      <w:r>
        <w:t>ECtHR: European Court of Human Rights</w:t>
      </w:r>
    </w:p>
    <w:p w14:paraId="0F7FDAAF" w14:textId="76A09147" w:rsidR="006753C5" w:rsidRDefault="006753C5" w:rsidP="00633348">
      <w:pPr>
        <w:spacing w:line="360" w:lineRule="auto"/>
      </w:pPr>
      <w:r>
        <w:rPr>
          <w:lang w:val="en-US"/>
        </w:rPr>
        <w:t>FIA: Fédération Internationale de l’Automobile</w:t>
      </w:r>
    </w:p>
    <w:p w14:paraId="343E4379" w14:textId="77777777" w:rsidR="00633348" w:rsidRDefault="00633348" w:rsidP="00633348">
      <w:pPr>
        <w:spacing w:line="360" w:lineRule="auto"/>
      </w:pPr>
      <w:r>
        <w:t>GDPR: General Data Protection Regulation</w:t>
      </w:r>
    </w:p>
    <w:p w14:paraId="4088087A" w14:textId="261BCD72" w:rsidR="000A5FF1" w:rsidRDefault="000A5FF1" w:rsidP="00633348">
      <w:pPr>
        <w:spacing w:line="360" w:lineRule="auto"/>
      </w:pPr>
      <w:r>
        <w:t xml:space="preserve">IPRT: </w:t>
      </w:r>
      <w:r>
        <w:rPr>
          <w:rFonts w:ascii="Cambria" w:hAnsi="Cambria"/>
        </w:rPr>
        <w:t>Independent Press Regulation Trust</w:t>
      </w:r>
    </w:p>
    <w:p w14:paraId="53AF5558" w14:textId="77777777" w:rsidR="00633348" w:rsidRDefault="00633348" w:rsidP="00633348">
      <w:pPr>
        <w:spacing w:line="360" w:lineRule="auto"/>
      </w:pPr>
      <w:r>
        <w:t xml:space="preserve">IPSO: Independent Press Standards Organisation </w:t>
      </w:r>
    </w:p>
    <w:p w14:paraId="0869E963" w14:textId="77777777" w:rsidR="00633348" w:rsidRDefault="00633348" w:rsidP="00633348">
      <w:pPr>
        <w:spacing w:line="360" w:lineRule="auto"/>
      </w:pPr>
      <w:r>
        <w:t>LA: Los Angeles</w:t>
      </w:r>
    </w:p>
    <w:p w14:paraId="622B3B54" w14:textId="77777777" w:rsidR="00633348" w:rsidRDefault="00633348" w:rsidP="00633348">
      <w:pPr>
        <w:spacing w:line="360" w:lineRule="auto"/>
      </w:pPr>
      <w:r>
        <w:t xml:space="preserve">LAX: Los Angeles Airport </w:t>
      </w:r>
    </w:p>
    <w:p w14:paraId="2F8FE07B" w14:textId="77777777" w:rsidR="00633348" w:rsidRDefault="00633348" w:rsidP="00633348">
      <w:pPr>
        <w:spacing w:line="360" w:lineRule="auto"/>
      </w:pPr>
      <w:r>
        <w:t xml:space="preserve">NA: Narcotics Anonymous </w:t>
      </w:r>
    </w:p>
    <w:p w14:paraId="2D813798" w14:textId="3CCB3A47" w:rsidR="00FE4708" w:rsidRDefault="00FE4708" w:rsidP="00633348">
      <w:pPr>
        <w:spacing w:line="360" w:lineRule="auto"/>
      </w:pPr>
      <w:r>
        <w:t>NAACP: National Association for the Advancement of Colored People</w:t>
      </w:r>
    </w:p>
    <w:p w14:paraId="3DA395CA" w14:textId="77777777" w:rsidR="00633348" w:rsidRDefault="00633348" w:rsidP="00633348">
      <w:pPr>
        <w:spacing w:line="360" w:lineRule="auto"/>
      </w:pPr>
      <w:r>
        <w:t xml:space="preserve">PCC: Press Complaints Commission </w:t>
      </w:r>
    </w:p>
    <w:p w14:paraId="47B64EAF" w14:textId="77777777" w:rsidR="00633348" w:rsidRDefault="00633348" w:rsidP="00633348">
      <w:pPr>
        <w:spacing w:line="360" w:lineRule="auto"/>
      </w:pPr>
      <w:r>
        <w:t>PHA: Protection from Harassment Act 1997</w:t>
      </w:r>
    </w:p>
    <w:p w14:paraId="6580FF98" w14:textId="20DA4928" w:rsidR="00CE7236" w:rsidRDefault="00CE7236" w:rsidP="00633348">
      <w:pPr>
        <w:spacing w:line="360" w:lineRule="auto"/>
      </w:pPr>
      <w:r>
        <w:t xml:space="preserve">RFC: Regulatory Funding Company </w:t>
      </w:r>
    </w:p>
    <w:p w14:paraId="37F5636B" w14:textId="77777777" w:rsidR="00633348" w:rsidRDefault="00633348" w:rsidP="00633348">
      <w:pPr>
        <w:spacing w:line="360" w:lineRule="auto"/>
      </w:pPr>
      <w:r>
        <w:t>UK: United Kingdom</w:t>
      </w:r>
    </w:p>
    <w:p w14:paraId="5BF3E386" w14:textId="77777777" w:rsidR="00633348" w:rsidRDefault="00633348" w:rsidP="00633348">
      <w:pPr>
        <w:spacing w:line="360" w:lineRule="auto"/>
      </w:pPr>
      <w:r>
        <w:t xml:space="preserve">US: United States of America </w:t>
      </w:r>
    </w:p>
    <w:p w14:paraId="366C7BD9" w14:textId="77777777" w:rsidR="00633348" w:rsidRPr="00130C79" w:rsidRDefault="00633348" w:rsidP="00633348"/>
    <w:p w14:paraId="7AD80A72" w14:textId="77777777" w:rsidR="00633348" w:rsidRPr="00130C79" w:rsidRDefault="00633348" w:rsidP="00633348"/>
    <w:p w14:paraId="4D15B6B7" w14:textId="77777777" w:rsidR="00633348" w:rsidRPr="00130C79" w:rsidRDefault="00633348" w:rsidP="00633348"/>
    <w:p w14:paraId="550F7BB2" w14:textId="77777777" w:rsidR="00633348" w:rsidRPr="00130C79" w:rsidRDefault="00633348" w:rsidP="00633348"/>
    <w:p w14:paraId="4E09471C" w14:textId="77777777" w:rsidR="00633348" w:rsidRPr="00130C79" w:rsidRDefault="00633348" w:rsidP="00633348"/>
    <w:p w14:paraId="54F9E925" w14:textId="77777777" w:rsidR="00633348" w:rsidRPr="00130C79" w:rsidRDefault="00633348" w:rsidP="00633348"/>
    <w:p w14:paraId="12720078" w14:textId="77777777" w:rsidR="00633348" w:rsidRPr="00130C79" w:rsidRDefault="00633348" w:rsidP="00633348"/>
    <w:p w14:paraId="3A88AEC5" w14:textId="77777777" w:rsidR="00633348" w:rsidRPr="00130C79" w:rsidRDefault="00633348" w:rsidP="00633348"/>
    <w:p w14:paraId="28A597BB" w14:textId="77777777" w:rsidR="00633348" w:rsidRPr="00130C79" w:rsidRDefault="00633348" w:rsidP="00633348"/>
    <w:p w14:paraId="73BAA471" w14:textId="77777777" w:rsidR="00633348" w:rsidRPr="00130C79" w:rsidRDefault="00633348" w:rsidP="00633348"/>
    <w:p w14:paraId="5A437624" w14:textId="77777777" w:rsidR="00633348" w:rsidRPr="00130C79" w:rsidRDefault="00633348" w:rsidP="00633348"/>
    <w:p w14:paraId="69181CEA" w14:textId="77777777" w:rsidR="00633348" w:rsidRPr="00130C79" w:rsidRDefault="00633348" w:rsidP="00633348"/>
    <w:p w14:paraId="5D1A350B" w14:textId="77777777" w:rsidR="00633348" w:rsidRPr="00130C79" w:rsidRDefault="00633348" w:rsidP="00633348"/>
    <w:p w14:paraId="5171C063" w14:textId="77777777" w:rsidR="00633348" w:rsidRPr="00130C79" w:rsidRDefault="00633348" w:rsidP="00633348"/>
    <w:p w14:paraId="13EE6431" w14:textId="77777777" w:rsidR="00633348" w:rsidRPr="00130C79" w:rsidRDefault="00633348" w:rsidP="00633348"/>
    <w:p w14:paraId="3B86778E" w14:textId="77777777" w:rsidR="00633348" w:rsidRPr="00130C79" w:rsidRDefault="00633348" w:rsidP="00633348"/>
    <w:p w14:paraId="30A54E91" w14:textId="77777777" w:rsidR="00633348" w:rsidRPr="00130C79" w:rsidRDefault="00633348" w:rsidP="00633348"/>
    <w:p w14:paraId="03824F3B" w14:textId="77777777" w:rsidR="00633348" w:rsidRPr="00130C79" w:rsidRDefault="00633348" w:rsidP="00633348"/>
    <w:p w14:paraId="2704E1D5" w14:textId="77777777" w:rsidR="00633348" w:rsidRPr="00BA58BB" w:rsidRDefault="00633348" w:rsidP="00BA58BB">
      <w:pPr>
        <w:spacing w:line="360" w:lineRule="auto"/>
      </w:pPr>
    </w:p>
    <w:sdt>
      <w:sdtPr>
        <w:rPr>
          <w:rFonts w:ascii="Cambria" w:eastAsiaTheme="minorEastAsia" w:hAnsi="Cambria" w:cstheme="minorBidi"/>
          <w:b w:val="0"/>
          <w:bCs w:val="0"/>
          <w:color w:val="auto"/>
          <w:sz w:val="24"/>
          <w:szCs w:val="24"/>
          <w:lang w:val="en-GB"/>
        </w:rPr>
        <w:id w:val="1005796649"/>
        <w:docPartObj>
          <w:docPartGallery w:val="Table of Contents"/>
          <w:docPartUnique/>
        </w:docPartObj>
      </w:sdtPr>
      <w:sdtEndPr>
        <w:rPr>
          <w:rFonts w:asciiTheme="minorHAnsi" w:hAnsiTheme="minorHAnsi"/>
          <w:noProof/>
        </w:rPr>
      </w:sdtEndPr>
      <w:sdtContent>
        <w:p w14:paraId="01585D35" w14:textId="77777777" w:rsidR="00633348" w:rsidRPr="004D336C" w:rsidRDefault="00633348" w:rsidP="004D336C">
          <w:pPr>
            <w:pStyle w:val="TOCHeading"/>
            <w:spacing w:line="360" w:lineRule="auto"/>
            <w:jc w:val="center"/>
            <w:rPr>
              <w:rFonts w:ascii="Cambria" w:hAnsi="Cambria"/>
              <w:b w:val="0"/>
              <w:color w:val="auto"/>
            </w:rPr>
          </w:pPr>
          <w:r w:rsidRPr="004D336C">
            <w:rPr>
              <w:rFonts w:ascii="Cambria" w:hAnsi="Cambria"/>
              <w:b w:val="0"/>
              <w:color w:val="auto"/>
            </w:rPr>
            <w:t>Table of Contents</w:t>
          </w:r>
        </w:p>
        <w:p w14:paraId="2C48BB9B" w14:textId="77777777" w:rsidR="004D336C" w:rsidRPr="004D336C" w:rsidRDefault="00633348" w:rsidP="004D336C">
          <w:pPr>
            <w:pStyle w:val="TOC1"/>
            <w:jc w:val="both"/>
            <w:rPr>
              <w:b w:val="0"/>
              <w:noProof/>
              <w:lang w:eastAsia="ja-JP"/>
            </w:rPr>
          </w:pPr>
          <w:r w:rsidRPr="004D336C">
            <w:rPr>
              <w:b w:val="0"/>
            </w:rPr>
            <w:fldChar w:fldCharType="begin"/>
          </w:r>
          <w:r w:rsidRPr="004D336C">
            <w:rPr>
              <w:b w:val="0"/>
            </w:rPr>
            <w:instrText xml:space="preserve"> TOC \o "1-3" \h \z \u </w:instrText>
          </w:r>
          <w:r w:rsidRPr="004D336C">
            <w:rPr>
              <w:b w:val="0"/>
            </w:rPr>
            <w:fldChar w:fldCharType="separate"/>
          </w:r>
          <w:r w:rsidR="004D336C" w:rsidRPr="004D336C">
            <w:rPr>
              <w:rFonts w:ascii="Cambria" w:hAnsi="Cambria"/>
              <w:b w:val="0"/>
              <w:noProof/>
            </w:rPr>
            <w:t>Abstract</w:t>
          </w:r>
          <w:r w:rsidR="004D336C" w:rsidRPr="004D336C">
            <w:rPr>
              <w:b w:val="0"/>
              <w:noProof/>
            </w:rPr>
            <w:tab/>
          </w:r>
          <w:r w:rsidR="004D336C" w:rsidRPr="004D336C">
            <w:rPr>
              <w:b w:val="0"/>
              <w:noProof/>
            </w:rPr>
            <w:fldChar w:fldCharType="begin"/>
          </w:r>
          <w:r w:rsidR="004D336C" w:rsidRPr="004D336C">
            <w:rPr>
              <w:b w:val="0"/>
              <w:noProof/>
            </w:rPr>
            <w:instrText xml:space="preserve"> PAGEREF _Toc441049201 \h </w:instrText>
          </w:r>
          <w:r w:rsidR="004D336C" w:rsidRPr="004D336C">
            <w:rPr>
              <w:b w:val="0"/>
              <w:noProof/>
            </w:rPr>
          </w:r>
          <w:r w:rsidR="004D336C" w:rsidRPr="004D336C">
            <w:rPr>
              <w:b w:val="0"/>
              <w:noProof/>
            </w:rPr>
            <w:fldChar w:fldCharType="separate"/>
          </w:r>
          <w:r w:rsidR="00802D3E">
            <w:rPr>
              <w:b w:val="0"/>
              <w:noProof/>
            </w:rPr>
            <w:t>2</w:t>
          </w:r>
          <w:r w:rsidR="004D336C" w:rsidRPr="004D336C">
            <w:rPr>
              <w:b w:val="0"/>
              <w:noProof/>
            </w:rPr>
            <w:fldChar w:fldCharType="end"/>
          </w:r>
        </w:p>
        <w:p w14:paraId="7D52047E" w14:textId="77777777" w:rsidR="004D336C" w:rsidRPr="004D336C" w:rsidRDefault="004D336C" w:rsidP="004D336C">
          <w:pPr>
            <w:pStyle w:val="TOC1"/>
            <w:jc w:val="both"/>
            <w:rPr>
              <w:b w:val="0"/>
              <w:noProof/>
              <w:lang w:eastAsia="ja-JP"/>
            </w:rPr>
          </w:pPr>
          <w:r w:rsidRPr="004D336C">
            <w:rPr>
              <w:rFonts w:ascii="Cambria" w:hAnsi="Cambria"/>
              <w:b w:val="0"/>
              <w:noProof/>
            </w:rPr>
            <w:t>Acknowledgements</w:t>
          </w:r>
          <w:r w:rsidRPr="004D336C">
            <w:rPr>
              <w:b w:val="0"/>
              <w:noProof/>
            </w:rPr>
            <w:tab/>
          </w:r>
          <w:r w:rsidRPr="004D336C">
            <w:rPr>
              <w:b w:val="0"/>
              <w:noProof/>
            </w:rPr>
            <w:fldChar w:fldCharType="begin"/>
          </w:r>
          <w:r w:rsidRPr="004D336C">
            <w:rPr>
              <w:b w:val="0"/>
              <w:noProof/>
            </w:rPr>
            <w:instrText xml:space="preserve"> PAGEREF _Toc441049202 \h </w:instrText>
          </w:r>
          <w:r w:rsidRPr="004D336C">
            <w:rPr>
              <w:b w:val="0"/>
              <w:noProof/>
            </w:rPr>
          </w:r>
          <w:r w:rsidRPr="004D336C">
            <w:rPr>
              <w:b w:val="0"/>
              <w:noProof/>
            </w:rPr>
            <w:fldChar w:fldCharType="separate"/>
          </w:r>
          <w:r w:rsidR="00802D3E">
            <w:rPr>
              <w:b w:val="0"/>
              <w:noProof/>
            </w:rPr>
            <w:t>3</w:t>
          </w:r>
          <w:r w:rsidRPr="004D336C">
            <w:rPr>
              <w:b w:val="0"/>
              <w:noProof/>
            </w:rPr>
            <w:fldChar w:fldCharType="end"/>
          </w:r>
        </w:p>
        <w:p w14:paraId="4E835826" w14:textId="77777777" w:rsidR="004D336C" w:rsidRPr="004D336C" w:rsidRDefault="004D336C" w:rsidP="004D336C">
          <w:pPr>
            <w:pStyle w:val="TOC1"/>
            <w:jc w:val="both"/>
            <w:rPr>
              <w:b w:val="0"/>
              <w:noProof/>
              <w:lang w:eastAsia="ja-JP"/>
            </w:rPr>
          </w:pPr>
          <w:r w:rsidRPr="004D336C">
            <w:rPr>
              <w:rFonts w:ascii="Cambria" w:hAnsi="Cambria"/>
              <w:b w:val="0"/>
              <w:noProof/>
            </w:rPr>
            <w:t>Abbreviations</w:t>
          </w:r>
          <w:r w:rsidRPr="004D336C">
            <w:rPr>
              <w:b w:val="0"/>
              <w:noProof/>
            </w:rPr>
            <w:tab/>
          </w:r>
          <w:r w:rsidRPr="004D336C">
            <w:rPr>
              <w:b w:val="0"/>
              <w:noProof/>
            </w:rPr>
            <w:fldChar w:fldCharType="begin"/>
          </w:r>
          <w:r w:rsidRPr="004D336C">
            <w:rPr>
              <w:b w:val="0"/>
              <w:noProof/>
            </w:rPr>
            <w:instrText xml:space="preserve"> PAGEREF _Toc441049203 \h </w:instrText>
          </w:r>
          <w:r w:rsidRPr="004D336C">
            <w:rPr>
              <w:b w:val="0"/>
              <w:noProof/>
            </w:rPr>
          </w:r>
          <w:r w:rsidRPr="004D336C">
            <w:rPr>
              <w:b w:val="0"/>
              <w:noProof/>
            </w:rPr>
            <w:fldChar w:fldCharType="separate"/>
          </w:r>
          <w:r w:rsidR="00802D3E">
            <w:rPr>
              <w:b w:val="0"/>
              <w:noProof/>
            </w:rPr>
            <w:t>5</w:t>
          </w:r>
          <w:r w:rsidRPr="004D336C">
            <w:rPr>
              <w:b w:val="0"/>
              <w:noProof/>
            </w:rPr>
            <w:fldChar w:fldCharType="end"/>
          </w:r>
        </w:p>
        <w:p w14:paraId="1FD985BE" w14:textId="77777777" w:rsidR="004D336C" w:rsidRPr="004D336C" w:rsidRDefault="004D336C" w:rsidP="004D336C">
          <w:pPr>
            <w:pStyle w:val="TOC1"/>
            <w:jc w:val="both"/>
            <w:rPr>
              <w:b w:val="0"/>
              <w:noProof/>
              <w:lang w:eastAsia="ja-JP"/>
            </w:rPr>
          </w:pPr>
          <w:r w:rsidRPr="004D336C">
            <w:rPr>
              <w:rFonts w:ascii="Cambria" w:hAnsi="Cambria"/>
              <w:b w:val="0"/>
              <w:noProof/>
            </w:rPr>
            <w:t>1.0. Introduction</w:t>
          </w:r>
          <w:r w:rsidRPr="004D336C">
            <w:rPr>
              <w:b w:val="0"/>
              <w:noProof/>
            </w:rPr>
            <w:tab/>
          </w:r>
          <w:r w:rsidRPr="004D336C">
            <w:rPr>
              <w:b w:val="0"/>
              <w:noProof/>
            </w:rPr>
            <w:fldChar w:fldCharType="begin"/>
          </w:r>
          <w:r w:rsidRPr="004D336C">
            <w:rPr>
              <w:b w:val="0"/>
              <w:noProof/>
            </w:rPr>
            <w:instrText xml:space="preserve"> PAGEREF _Toc441049204 \h </w:instrText>
          </w:r>
          <w:r w:rsidRPr="004D336C">
            <w:rPr>
              <w:b w:val="0"/>
              <w:noProof/>
            </w:rPr>
          </w:r>
          <w:r w:rsidRPr="004D336C">
            <w:rPr>
              <w:b w:val="0"/>
              <w:noProof/>
            </w:rPr>
            <w:fldChar w:fldCharType="separate"/>
          </w:r>
          <w:r w:rsidR="00802D3E">
            <w:rPr>
              <w:b w:val="0"/>
              <w:noProof/>
            </w:rPr>
            <w:t>10</w:t>
          </w:r>
          <w:r w:rsidRPr="004D336C">
            <w:rPr>
              <w:b w:val="0"/>
              <w:noProof/>
            </w:rPr>
            <w:fldChar w:fldCharType="end"/>
          </w:r>
        </w:p>
        <w:p w14:paraId="76EC9EFD" w14:textId="77777777" w:rsidR="004D336C" w:rsidRPr="004D336C" w:rsidRDefault="004D336C" w:rsidP="004D336C">
          <w:pPr>
            <w:pStyle w:val="TOC1"/>
            <w:jc w:val="both"/>
            <w:rPr>
              <w:b w:val="0"/>
              <w:noProof/>
              <w:lang w:eastAsia="ja-JP"/>
            </w:rPr>
          </w:pPr>
          <w:r w:rsidRPr="004D336C">
            <w:rPr>
              <w:rFonts w:ascii="Cambria" w:hAnsi="Cambria"/>
              <w:b w:val="0"/>
              <w:noProof/>
            </w:rPr>
            <w:t>2.0. Key Concepts</w:t>
          </w:r>
          <w:r w:rsidRPr="004D336C">
            <w:rPr>
              <w:b w:val="0"/>
              <w:noProof/>
            </w:rPr>
            <w:tab/>
          </w:r>
          <w:r w:rsidRPr="004D336C">
            <w:rPr>
              <w:b w:val="0"/>
              <w:noProof/>
            </w:rPr>
            <w:fldChar w:fldCharType="begin"/>
          </w:r>
          <w:r w:rsidRPr="004D336C">
            <w:rPr>
              <w:b w:val="0"/>
              <w:noProof/>
            </w:rPr>
            <w:instrText xml:space="preserve"> PAGEREF _Toc441049205 \h </w:instrText>
          </w:r>
          <w:r w:rsidRPr="004D336C">
            <w:rPr>
              <w:b w:val="0"/>
              <w:noProof/>
            </w:rPr>
          </w:r>
          <w:r w:rsidRPr="004D336C">
            <w:rPr>
              <w:b w:val="0"/>
              <w:noProof/>
            </w:rPr>
            <w:fldChar w:fldCharType="separate"/>
          </w:r>
          <w:r w:rsidR="00802D3E">
            <w:rPr>
              <w:b w:val="0"/>
              <w:noProof/>
            </w:rPr>
            <w:t>22</w:t>
          </w:r>
          <w:r w:rsidRPr="004D336C">
            <w:rPr>
              <w:b w:val="0"/>
              <w:noProof/>
            </w:rPr>
            <w:fldChar w:fldCharType="end"/>
          </w:r>
        </w:p>
        <w:p w14:paraId="6E9C4F5C" w14:textId="77777777" w:rsidR="004D336C" w:rsidRPr="004D336C" w:rsidRDefault="004D336C" w:rsidP="004D336C">
          <w:pPr>
            <w:pStyle w:val="TOC2"/>
            <w:tabs>
              <w:tab w:val="right" w:leader="dot" w:pos="8290"/>
            </w:tabs>
            <w:spacing w:line="360" w:lineRule="auto"/>
            <w:jc w:val="both"/>
            <w:rPr>
              <w:b w:val="0"/>
              <w:noProof/>
              <w:sz w:val="24"/>
              <w:szCs w:val="24"/>
              <w:lang w:eastAsia="ja-JP"/>
            </w:rPr>
          </w:pPr>
          <w:r w:rsidRPr="004D336C">
            <w:rPr>
              <w:b w:val="0"/>
              <w:noProof/>
            </w:rPr>
            <w:t>2.1. Defining Celebrity</w:t>
          </w:r>
          <w:r w:rsidRPr="004D336C">
            <w:rPr>
              <w:b w:val="0"/>
              <w:noProof/>
            </w:rPr>
            <w:tab/>
          </w:r>
          <w:r w:rsidRPr="004D336C">
            <w:rPr>
              <w:b w:val="0"/>
              <w:noProof/>
            </w:rPr>
            <w:fldChar w:fldCharType="begin"/>
          </w:r>
          <w:r w:rsidRPr="004D336C">
            <w:rPr>
              <w:b w:val="0"/>
              <w:noProof/>
            </w:rPr>
            <w:instrText xml:space="preserve"> PAGEREF _Toc441049206 \h </w:instrText>
          </w:r>
          <w:r w:rsidRPr="004D336C">
            <w:rPr>
              <w:b w:val="0"/>
              <w:noProof/>
            </w:rPr>
          </w:r>
          <w:r w:rsidRPr="004D336C">
            <w:rPr>
              <w:b w:val="0"/>
              <w:noProof/>
            </w:rPr>
            <w:fldChar w:fldCharType="separate"/>
          </w:r>
          <w:r w:rsidR="00802D3E">
            <w:rPr>
              <w:b w:val="0"/>
              <w:noProof/>
            </w:rPr>
            <w:t>22</w:t>
          </w:r>
          <w:r w:rsidRPr="004D336C">
            <w:rPr>
              <w:b w:val="0"/>
              <w:noProof/>
            </w:rPr>
            <w:fldChar w:fldCharType="end"/>
          </w:r>
        </w:p>
        <w:p w14:paraId="7D9D7B92"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2.1.1. Categorisations of celebrity</w:t>
          </w:r>
          <w:r w:rsidRPr="004D336C">
            <w:rPr>
              <w:noProof/>
            </w:rPr>
            <w:tab/>
          </w:r>
          <w:r w:rsidRPr="004D336C">
            <w:rPr>
              <w:noProof/>
            </w:rPr>
            <w:fldChar w:fldCharType="begin"/>
          </w:r>
          <w:r w:rsidRPr="004D336C">
            <w:rPr>
              <w:noProof/>
            </w:rPr>
            <w:instrText xml:space="preserve"> PAGEREF _Toc441049207 \h </w:instrText>
          </w:r>
          <w:r w:rsidRPr="004D336C">
            <w:rPr>
              <w:noProof/>
            </w:rPr>
          </w:r>
          <w:r w:rsidRPr="004D336C">
            <w:rPr>
              <w:noProof/>
            </w:rPr>
            <w:fldChar w:fldCharType="separate"/>
          </w:r>
          <w:r w:rsidR="00802D3E">
            <w:rPr>
              <w:noProof/>
            </w:rPr>
            <w:t>22</w:t>
          </w:r>
          <w:r w:rsidRPr="004D336C">
            <w:rPr>
              <w:noProof/>
            </w:rPr>
            <w:fldChar w:fldCharType="end"/>
          </w:r>
        </w:p>
        <w:p w14:paraId="1D9A99AF"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2.1.2. Media’s influence on celebrity culture</w:t>
          </w:r>
          <w:r w:rsidRPr="004D336C">
            <w:rPr>
              <w:noProof/>
            </w:rPr>
            <w:tab/>
          </w:r>
          <w:r w:rsidRPr="004D336C">
            <w:rPr>
              <w:noProof/>
            </w:rPr>
            <w:fldChar w:fldCharType="begin"/>
          </w:r>
          <w:r w:rsidRPr="004D336C">
            <w:rPr>
              <w:noProof/>
            </w:rPr>
            <w:instrText xml:space="preserve"> PAGEREF _Toc441049208 \h </w:instrText>
          </w:r>
          <w:r w:rsidRPr="004D336C">
            <w:rPr>
              <w:noProof/>
            </w:rPr>
          </w:r>
          <w:r w:rsidRPr="004D336C">
            <w:rPr>
              <w:noProof/>
            </w:rPr>
            <w:fldChar w:fldCharType="separate"/>
          </w:r>
          <w:r w:rsidR="00802D3E">
            <w:rPr>
              <w:noProof/>
            </w:rPr>
            <w:t>27</w:t>
          </w:r>
          <w:r w:rsidRPr="004D336C">
            <w:rPr>
              <w:noProof/>
            </w:rPr>
            <w:fldChar w:fldCharType="end"/>
          </w:r>
        </w:p>
        <w:p w14:paraId="4F069BF9"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2.1.3. Social media and the creation of celebrity</w:t>
          </w:r>
          <w:r w:rsidRPr="004D336C">
            <w:rPr>
              <w:noProof/>
            </w:rPr>
            <w:tab/>
          </w:r>
          <w:r w:rsidRPr="004D336C">
            <w:rPr>
              <w:noProof/>
            </w:rPr>
            <w:fldChar w:fldCharType="begin"/>
          </w:r>
          <w:r w:rsidRPr="004D336C">
            <w:rPr>
              <w:noProof/>
            </w:rPr>
            <w:instrText xml:space="preserve"> PAGEREF _Toc441049209 \h </w:instrText>
          </w:r>
          <w:r w:rsidRPr="004D336C">
            <w:rPr>
              <w:noProof/>
            </w:rPr>
          </w:r>
          <w:r w:rsidRPr="004D336C">
            <w:rPr>
              <w:noProof/>
            </w:rPr>
            <w:fldChar w:fldCharType="separate"/>
          </w:r>
          <w:r w:rsidR="00802D3E">
            <w:rPr>
              <w:noProof/>
            </w:rPr>
            <w:t>33</w:t>
          </w:r>
          <w:r w:rsidRPr="004D336C">
            <w:rPr>
              <w:noProof/>
            </w:rPr>
            <w:fldChar w:fldCharType="end"/>
          </w:r>
        </w:p>
        <w:p w14:paraId="4B9A91A6"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2.1.4. Microcelebrity</w:t>
          </w:r>
          <w:r w:rsidRPr="004D336C">
            <w:rPr>
              <w:noProof/>
            </w:rPr>
            <w:tab/>
          </w:r>
          <w:r w:rsidRPr="004D336C">
            <w:rPr>
              <w:noProof/>
            </w:rPr>
            <w:fldChar w:fldCharType="begin"/>
          </w:r>
          <w:r w:rsidRPr="004D336C">
            <w:rPr>
              <w:noProof/>
            </w:rPr>
            <w:instrText xml:space="preserve"> PAGEREF _Toc441049210 \h </w:instrText>
          </w:r>
          <w:r w:rsidRPr="004D336C">
            <w:rPr>
              <w:noProof/>
            </w:rPr>
          </w:r>
          <w:r w:rsidRPr="004D336C">
            <w:rPr>
              <w:noProof/>
            </w:rPr>
            <w:fldChar w:fldCharType="separate"/>
          </w:r>
          <w:r w:rsidR="00802D3E">
            <w:rPr>
              <w:noProof/>
            </w:rPr>
            <w:t>37</w:t>
          </w:r>
          <w:r w:rsidRPr="004D336C">
            <w:rPr>
              <w:noProof/>
            </w:rPr>
            <w:fldChar w:fldCharType="end"/>
          </w:r>
        </w:p>
        <w:p w14:paraId="03D26041"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2.1.5. Concluding Thoughts</w:t>
          </w:r>
          <w:r w:rsidRPr="004D336C">
            <w:rPr>
              <w:noProof/>
            </w:rPr>
            <w:tab/>
          </w:r>
          <w:r w:rsidRPr="004D336C">
            <w:rPr>
              <w:noProof/>
            </w:rPr>
            <w:fldChar w:fldCharType="begin"/>
          </w:r>
          <w:r w:rsidRPr="004D336C">
            <w:rPr>
              <w:noProof/>
            </w:rPr>
            <w:instrText xml:space="preserve"> PAGEREF _Toc441049211 \h </w:instrText>
          </w:r>
          <w:r w:rsidRPr="004D336C">
            <w:rPr>
              <w:noProof/>
            </w:rPr>
          </w:r>
          <w:r w:rsidRPr="004D336C">
            <w:rPr>
              <w:noProof/>
            </w:rPr>
            <w:fldChar w:fldCharType="separate"/>
          </w:r>
          <w:r w:rsidR="00802D3E">
            <w:rPr>
              <w:noProof/>
            </w:rPr>
            <w:t>39</w:t>
          </w:r>
          <w:r w:rsidRPr="004D336C">
            <w:rPr>
              <w:noProof/>
            </w:rPr>
            <w:fldChar w:fldCharType="end"/>
          </w:r>
        </w:p>
        <w:p w14:paraId="38C35403" w14:textId="77777777" w:rsidR="004D336C" w:rsidRPr="004D336C" w:rsidRDefault="004D336C" w:rsidP="004D336C">
          <w:pPr>
            <w:pStyle w:val="TOC2"/>
            <w:tabs>
              <w:tab w:val="right" w:leader="dot" w:pos="8290"/>
            </w:tabs>
            <w:spacing w:line="360" w:lineRule="auto"/>
            <w:jc w:val="both"/>
            <w:rPr>
              <w:b w:val="0"/>
              <w:noProof/>
              <w:sz w:val="24"/>
              <w:szCs w:val="24"/>
              <w:lang w:eastAsia="ja-JP"/>
            </w:rPr>
          </w:pPr>
          <w:r w:rsidRPr="004D336C">
            <w:rPr>
              <w:b w:val="0"/>
              <w:noProof/>
            </w:rPr>
            <w:t>2.2. Defining Privacy</w:t>
          </w:r>
          <w:r w:rsidRPr="004D336C">
            <w:rPr>
              <w:b w:val="0"/>
              <w:noProof/>
            </w:rPr>
            <w:tab/>
          </w:r>
          <w:r w:rsidRPr="004D336C">
            <w:rPr>
              <w:b w:val="0"/>
              <w:noProof/>
            </w:rPr>
            <w:fldChar w:fldCharType="begin"/>
          </w:r>
          <w:r w:rsidRPr="004D336C">
            <w:rPr>
              <w:b w:val="0"/>
              <w:noProof/>
            </w:rPr>
            <w:instrText xml:space="preserve"> PAGEREF _Toc441049212 \h </w:instrText>
          </w:r>
          <w:r w:rsidRPr="004D336C">
            <w:rPr>
              <w:b w:val="0"/>
              <w:noProof/>
            </w:rPr>
          </w:r>
          <w:r w:rsidRPr="004D336C">
            <w:rPr>
              <w:b w:val="0"/>
              <w:noProof/>
            </w:rPr>
            <w:fldChar w:fldCharType="separate"/>
          </w:r>
          <w:r w:rsidR="00802D3E">
            <w:rPr>
              <w:b w:val="0"/>
              <w:noProof/>
            </w:rPr>
            <w:t>40</w:t>
          </w:r>
          <w:r w:rsidRPr="004D336C">
            <w:rPr>
              <w:b w:val="0"/>
              <w:noProof/>
            </w:rPr>
            <w:fldChar w:fldCharType="end"/>
          </w:r>
        </w:p>
        <w:p w14:paraId="387ACBFC"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2.2.1. Why is privacy so important?</w:t>
          </w:r>
          <w:r w:rsidRPr="004D336C">
            <w:rPr>
              <w:noProof/>
            </w:rPr>
            <w:tab/>
          </w:r>
          <w:r w:rsidRPr="004D336C">
            <w:rPr>
              <w:noProof/>
            </w:rPr>
            <w:fldChar w:fldCharType="begin"/>
          </w:r>
          <w:r w:rsidRPr="004D336C">
            <w:rPr>
              <w:noProof/>
            </w:rPr>
            <w:instrText xml:space="preserve"> PAGEREF _Toc441049213 \h </w:instrText>
          </w:r>
          <w:r w:rsidRPr="004D336C">
            <w:rPr>
              <w:noProof/>
            </w:rPr>
          </w:r>
          <w:r w:rsidRPr="004D336C">
            <w:rPr>
              <w:noProof/>
            </w:rPr>
            <w:fldChar w:fldCharType="separate"/>
          </w:r>
          <w:r w:rsidR="00802D3E">
            <w:rPr>
              <w:noProof/>
            </w:rPr>
            <w:t>47</w:t>
          </w:r>
          <w:r w:rsidRPr="004D336C">
            <w:rPr>
              <w:noProof/>
            </w:rPr>
            <w:fldChar w:fldCharType="end"/>
          </w:r>
        </w:p>
        <w:p w14:paraId="59F054AB"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2.2.2. The negative aspects of privacy</w:t>
          </w:r>
          <w:r w:rsidRPr="004D336C">
            <w:rPr>
              <w:noProof/>
            </w:rPr>
            <w:tab/>
          </w:r>
          <w:r w:rsidRPr="004D336C">
            <w:rPr>
              <w:noProof/>
            </w:rPr>
            <w:fldChar w:fldCharType="begin"/>
          </w:r>
          <w:r w:rsidRPr="004D336C">
            <w:rPr>
              <w:noProof/>
            </w:rPr>
            <w:instrText xml:space="preserve"> PAGEREF _Toc441049214 \h </w:instrText>
          </w:r>
          <w:r w:rsidRPr="004D336C">
            <w:rPr>
              <w:noProof/>
            </w:rPr>
          </w:r>
          <w:r w:rsidRPr="004D336C">
            <w:rPr>
              <w:noProof/>
            </w:rPr>
            <w:fldChar w:fldCharType="separate"/>
          </w:r>
          <w:r w:rsidR="00802D3E">
            <w:rPr>
              <w:noProof/>
            </w:rPr>
            <w:t>50</w:t>
          </w:r>
          <w:r w:rsidRPr="004D336C">
            <w:rPr>
              <w:noProof/>
            </w:rPr>
            <w:fldChar w:fldCharType="end"/>
          </w:r>
        </w:p>
        <w:p w14:paraId="73ED00F4"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2.2.3. Privacy in the digital and social media age</w:t>
          </w:r>
          <w:r w:rsidRPr="004D336C">
            <w:rPr>
              <w:noProof/>
            </w:rPr>
            <w:tab/>
          </w:r>
          <w:r w:rsidRPr="004D336C">
            <w:rPr>
              <w:noProof/>
            </w:rPr>
            <w:fldChar w:fldCharType="begin"/>
          </w:r>
          <w:r w:rsidRPr="004D336C">
            <w:rPr>
              <w:noProof/>
            </w:rPr>
            <w:instrText xml:space="preserve"> PAGEREF _Toc441049215 \h </w:instrText>
          </w:r>
          <w:r w:rsidRPr="004D336C">
            <w:rPr>
              <w:noProof/>
            </w:rPr>
          </w:r>
          <w:r w:rsidRPr="004D336C">
            <w:rPr>
              <w:noProof/>
            </w:rPr>
            <w:fldChar w:fldCharType="separate"/>
          </w:r>
          <w:r w:rsidR="00802D3E">
            <w:rPr>
              <w:noProof/>
            </w:rPr>
            <w:t>51</w:t>
          </w:r>
          <w:r w:rsidRPr="004D336C">
            <w:rPr>
              <w:noProof/>
            </w:rPr>
            <w:fldChar w:fldCharType="end"/>
          </w:r>
        </w:p>
        <w:p w14:paraId="664A92DD"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2.2.4 Concluding Thoughts</w:t>
          </w:r>
          <w:r w:rsidRPr="004D336C">
            <w:rPr>
              <w:noProof/>
            </w:rPr>
            <w:tab/>
          </w:r>
          <w:r w:rsidRPr="004D336C">
            <w:rPr>
              <w:noProof/>
            </w:rPr>
            <w:fldChar w:fldCharType="begin"/>
          </w:r>
          <w:r w:rsidRPr="004D336C">
            <w:rPr>
              <w:noProof/>
            </w:rPr>
            <w:instrText xml:space="preserve"> PAGEREF _Toc441049216 \h </w:instrText>
          </w:r>
          <w:r w:rsidRPr="004D336C">
            <w:rPr>
              <w:noProof/>
            </w:rPr>
          </w:r>
          <w:r w:rsidRPr="004D336C">
            <w:rPr>
              <w:noProof/>
            </w:rPr>
            <w:fldChar w:fldCharType="separate"/>
          </w:r>
          <w:r w:rsidR="00802D3E">
            <w:rPr>
              <w:noProof/>
            </w:rPr>
            <w:t>54</w:t>
          </w:r>
          <w:r w:rsidRPr="004D336C">
            <w:rPr>
              <w:noProof/>
            </w:rPr>
            <w:fldChar w:fldCharType="end"/>
          </w:r>
        </w:p>
        <w:p w14:paraId="55F11CCC" w14:textId="77777777" w:rsidR="004D336C" w:rsidRPr="004D336C" w:rsidRDefault="004D336C" w:rsidP="004D336C">
          <w:pPr>
            <w:pStyle w:val="TOC2"/>
            <w:tabs>
              <w:tab w:val="right" w:leader="dot" w:pos="8290"/>
            </w:tabs>
            <w:spacing w:line="360" w:lineRule="auto"/>
            <w:jc w:val="both"/>
            <w:rPr>
              <w:b w:val="0"/>
              <w:noProof/>
              <w:sz w:val="24"/>
              <w:szCs w:val="24"/>
              <w:lang w:eastAsia="ja-JP"/>
            </w:rPr>
          </w:pPr>
          <w:r w:rsidRPr="004D336C">
            <w:rPr>
              <w:b w:val="0"/>
              <w:noProof/>
            </w:rPr>
            <w:t>2.3. The importance of freedom of expression/speech</w:t>
          </w:r>
          <w:r w:rsidRPr="004D336C">
            <w:rPr>
              <w:b w:val="0"/>
              <w:noProof/>
            </w:rPr>
            <w:tab/>
          </w:r>
          <w:r w:rsidRPr="004D336C">
            <w:rPr>
              <w:b w:val="0"/>
              <w:noProof/>
            </w:rPr>
            <w:fldChar w:fldCharType="begin"/>
          </w:r>
          <w:r w:rsidRPr="004D336C">
            <w:rPr>
              <w:b w:val="0"/>
              <w:noProof/>
            </w:rPr>
            <w:instrText xml:space="preserve"> PAGEREF _Toc441049217 \h </w:instrText>
          </w:r>
          <w:r w:rsidRPr="004D336C">
            <w:rPr>
              <w:b w:val="0"/>
              <w:noProof/>
            </w:rPr>
          </w:r>
          <w:r w:rsidRPr="004D336C">
            <w:rPr>
              <w:b w:val="0"/>
              <w:noProof/>
            </w:rPr>
            <w:fldChar w:fldCharType="separate"/>
          </w:r>
          <w:r w:rsidR="00802D3E">
            <w:rPr>
              <w:b w:val="0"/>
              <w:noProof/>
            </w:rPr>
            <w:t>55</w:t>
          </w:r>
          <w:r w:rsidRPr="004D336C">
            <w:rPr>
              <w:b w:val="0"/>
              <w:noProof/>
            </w:rPr>
            <w:fldChar w:fldCharType="end"/>
          </w:r>
        </w:p>
        <w:p w14:paraId="1DEAA942"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2.3.1. The prevailing of truth</w:t>
          </w:r>
          <w:r w:rsidRPr="004D336C">
            <w:rPr>
              <w:noProof/>
            </w:rPr>
            <w:tab/>
          </w:r>
          <w:r w:rsidRPr="004D336C">
            <w:rPr>
              <w:noProof/>
            </w:rPr>
            <w:fldChar w:fldCharType="begin"/>
          </w:r>
          <w:r w:rsidRPr="004D336C">
            <w:rPr>
              <w:noProof/>
            </w:rPr>
            <w:instrText xml:space="preserve"> PAGEREF _Toc441049218 \h </w:instrText>
          </w:r>
          <w:r w:rsidRPr="004D336C">
            <w:rPr>
              <w:noProof/>
            </w:rPr>
          </w:r>
          <w:r w:rsidRPr="004D336C">
            <w:rPr>
              <w:noProof/>
            </w:rPr>
            <w:fldChar w:fldCharType="separate"/>
          </w:r>
          <w:r w:rsidR="00802D3E">
            <w:rPr>
              <w:noProof/>
            </w:rPr>
            <w:t>55</w:t>
          </w:r>
          <w:r w:rsidRPr="004D336C">
            <w:rPr>
              <w:noProof/>
            </w:rPr>
            <w:fldChar w:fldCharType="end"/>
          </w:r>
        </w:p>
        <w:p w14:paraId="4E6C1913"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2.3.2. Allowing people to develop</w:t>
          </w:r>
          <w:r w:rsidRPr="004D336C">
            <w:rPr>
              <w:noProof/>
            </w:rPr>
            <w:tab/>
          </w:r>
          <w:r w:rsidRPr="004D336C">
            <w:rPr>
              <w:noProof/>
            </w:rPr>
            <w:fldChar w:fldCharType="begin"/>
          </w:r>
          <w:r w:rsidRPr="004D336C">
            <w:rPr>
              <w:noProof/>
            </w:rPr>
            <w:instrText xml:space="preserve"> PAGEREF _Toc441049219 \h </w:instrText>
          </w:r>
          <w:r w:rsidRPr="004D336C">
            <w:rPr>
              <w:noProof/>
            </w:rPr>
          </w:r>
          <w:r w:rsidRPr="004D336C">
            <w:rPr>
              <w:noProof/>
            </w:rPr>
            <w:fldChar w:fldCharType="separate"/>
          </w:r>
          <w:r w:rsidR="00802D3E">
            <w:rPr>
              <w:noProof/>
            </w:rPr>
            <w:t>60</w:t>
          </w:r>
          <w:r w:rsidRPr="004D336C">
            <w:rPr>
              <w:noProof/>
            </w:rPr>
            <w:fldChar w:fldCharType="end"/>
          </w:r>
        </w:p>
        <w:p w14:paraId="240ACE69"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2.3.3. Benefiting society</w:t>
          </w:r>
          <w:r w:rsidRPr="004D336C">
            <w:rPr>
              <w:noProof/>
            </w:rPr>
            <w:tab/>
          </w:r>
          <w:r w:rsidRPr="004D336C">
            <w:rPr>
              <w:noProof/>
            </w:rPr>
            <w:fldChar w:fldCharType="begin"/>
          </w:r>
          <w:r w:rsidRPr="004D336C">
            <w:rPr>
              <w:noProof/>
            </w:rPr>
            <w:instrText xml:space="preserve"> PAGEREF _Toc441049220 \h </w:instrText>
          </w:r>
          <w:r w:rsidRPr="004D336C">
            <w:rPr>
              <w:noProof/>
            </w:rPr>
          </w:r>
          <w:r w:rsidRPr="004D336C">
            <w:rPr>
              <w:noProof/>
            </w:rPr>
            <w:fldChar w:fldCharType="separate"/>
          </w:r>
          <w:r w:rsidR="00802D3E">
            <w:rPr>
              <w:noProof/>
            </w:rPr>
            <w:t>64</w:t>
          </w:r>
          <w:r w:rsidRPr="004D336C">
            <w:rPr>
              <w:noProof/>
            </w:rPr>
            <w:fldChar w:fldCharType="end"/>
          </w:r>
        </w:p>
        <w:p w14:paraId="4D9D6A2F"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2.3.4. Participate in a democratic society</w:t>
          </w:r>
          <w:r w:rsidRPr="004D336C">
            <w:rPr>
              <w:noProof/>
            </w:rPr>
            <w:tab/>
          </w:r>
          <w:r w:rsidRPr="004D336C">
            <w:rPr>
              <w:noProof/>
            </w:rPr>
            <w:fldChar w:fldCharType="begin"/>
          </w:r>
          <w:r w:rsidRPr="004D336C">
            <w:rPr>
              <w:noProof/>
            </w:rPr>
            <w:instrText xml:space="preserve"> PAGEREF _Toc441049221 \h </w:instrText>
          </w:r>
          <w:r w:rsidRPr="004D336C">
            <w:rPr>
              <w:noProof/>
            </w:rPr>
          </w:r>
          <w:r w:rsidRPr="004D336C">
            <w:rPr>
              <w:noProof/>
            </w:rPr>
            <w:fldChar w:fldCharType="separate"/>
          </w:r>
          <w:r w:rsidR="00802D3E">
            <w:rPr>
              <w:noProof/>
            </w:rPr>
            <w:t>67</w:t>
          </w:r>
          <w:r w:rsidRPr="004D336C">
            <w:rPr>
              <w:noProof/>
            </w:rPr>
            <w:fldChar w:fldCharType="end"/>
          </w:r>
        </w:p>
        <w:p w14:paraId="2AFF7753"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2.3.5. Suspicious of government regulating speech</w:t>
          </w:r>
          <w:r w:rsidRPr="004D336C">
            <w:rPr>
              <w:noProof/>
            </w:rPr>
            <w:tab/>
          </w:r>
          <w:r w:rsidRPr="004D336C">
            <w:rPr>
              <w:noProof/>
            </w:rPr>
            <w:fldChar w:fldCharType="begin"/>
          </w:r>
          <w:r w:rsidRPr="004D336C">
            <w:rPr>
              <w:noProof/>
            </w:rPr>
            <w:instrText xml:space="preserve"> PAGEREF _Toc441049222 \h </w:instrText>
          </w:r>
          <w:r w:rsidRPr="004D336C">
            <w:rPr>
              <w:noProof/>
            </w:rPr>
          </w:r>
          <w:r w:rsidRPr="004D336C">
            <w:rPr>
              <w:noProof/>
            </w:rPr>
            <w:fldChar w:fldCharType="separate"/>
          </w:r>
          <w:r w:rsidR="00802D3E">
            <w:rPr>
              <w:noProof/>
            </w:rPr>
            <w:t>69</w:t>
          </w:r>
          <w:r w:rsidRPr="004D336C">
            <w:rPr>
              <w:noProof/>
            </w:rPr>
            <w:fldChar w:fldCharType="end"/>
          </w:r>
        </w:p>
        <w:p w14:paraId="2591745C"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2.3.6. Concluding Thoughts</w:t>
          </w:r>
          <w:r w:rsidRPr="004D336C">
            <w:rPr>
              <w:noProof/>
            </w:rPr>
            <w:tab/>
          </w:r>
          <w:r w:rsidRPr="004D336C">
            <w:rPr>
              <w:noProof/>
            </w:rPr>
            <w:fldChar w:fldCharType="begin"/>
          </w:r>
          <w:r w:rsidRPr="004D336C">
            <w:rPr>
              <w:noProof/>
            </w:rPr>
            <w:instrText xml:space="preserve"> PAGEREF _Toc441049223 \h </w:instrText>
          </w:r>
          <w:r w:rsidRPr="004D336C">
            <w:rPr>
              <w:noProof/>
            </w:rPr>
          </w:r>
          <w:r w:rsidRPr="004D336C">
            <w:rPr>
              <w:noProof/>
            </w:rPr>
            <w:fldChar w:fldCharType="separate"/>
          </w:r>
          <w:r w:rsidR="00802D3E">
            <w:rPr>
              <w:noProof/>
            </w:rPr>
            <w:t>71</w:t>
          </w:r>
          <w:r w:rsidRPr="004D336C">
            <w:rPr>
              <w:noProof/>
            </w:rPr>
            <w:fldChar w:fldCharType="end"/>
          </w:r>
        </w:p>
        <w:p w14:paraId="5829B2A8" w14:textId="77777777" w:rsidR="004D336C" w:rsidRPr="004D336C" w:rsidRDefault="004D336C" w:rsidP="004D336C">
          <w:pPr>
            <w:pStyle w:val="TOC1"/>
            <w:jc w:val="both"/>
            <w:rPr>
              <w:b w:val="0"/>
              <w:noProof/>
              <w:lang w:eastAsia="ja-JP"/>
            </w:rPr>
          </w:pPr>
          <w:r w:rsidRPr="004D336C">
            <w:rPr>
              <w:rFonts w:ascii="Cambria" w:hAnsi="Cambria"/>
              <w:b w:val="0"/>
              <w:noProof/>
            </w:rPr>
            <w:t>3.0. The Changing Landscape of Journalism</w:t>
          </w:r>
          <w:r w:rsidRPr="004D336C">
            <w:rPr>
              <w:b w:val="0"/>
              <w:noProof/>
            </w:rPr>
            <w:tab/>
          </w:r>
          <w:r w:rsidRPr="004D336C">
            <w:rPr>
              <w:b w:val="0"/>
              <w:noProof/>
            </w:rPr>
            <w:fldChar w:fldCharType="begin"/>
          </w:r>
          <w:r w:rsidRPr="004D336C">
            <w:rPr>
              <w:b w:val="0"/>
              <w:noProof/>
            </w:rPr>
            <w:instrText xml:space="preserve"> PAGEREF _Toc441049224 \h </w:instrText>
          </w:r>
          <w:r w:rsidRPr="004D336C">
            <w:rPr>
              <w:b w:val="0"/>
              <w:noProof/>
            </w:rPr>
          </w:r>
          <w:r w:rsidRPr="004D336C">
            <w:rPr>
              <w:b w:val="0"/>
              <w:noProof/>
            </w:rPr>
            <w:fldChar w:fldCharType="separate"/>
          </w:r>
          <w:r w:rsidR="00802D3E">
            <w:rPr>
              <w:b w:val="0"/>
              <w:noProof/>
            </w:rPr>
            <w:t>73</w:t>
          </w:r>
          <w:r w:rsidRPr="004D336C">
            <w:rPr>
              <w:b w:val="0"/>
              <w:noProof/>
            </w:rPr>
            <w:fldChar w:fldCharType="end"/>
          </w:r>
        </w:p>
        <w:p w14:paraId="52B7AA93"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3.1. The Magazine and Newspaper Industry in the UK</w:t>
          </w:r>
          <w:r w:rsidRPr="004D336C">
            <w:rPr>
              <w:noProof/>
            </w:rPr>
            <w:tab/>
          </w:r>
          <w:r w:rsidRPr="004D336C">
            <w:rPr>
              <w:noProof/>
            </w:rPr>
            <w:fldChar w:fldCharType="begin"/>
          </w:r>
          <w:r w:rsidRPr="004D336C">
            <w:rPr>
              <w:noProof/>
            </w:rPr>
            <w:instrText xml:space="preserve"> PAGEREF _Toc441049225 \h </w:instrText>
          </w:r>
          <w:r w:rsidRPr="004D336C">
            <w:rPr>
              <w:noProof/>
            </w:rPr>
          </w:r>
          <w:r w:rsidRPr="004D336C">
            <w:rPr>
              <w:noProof/>
            </w:rPr>
            <w:fldChar w:fldCharType="separate"/>
          </w:r>
          <w:r w:rsidR="00802D3E">
            <w:rPr>
              <w:noProof/>
            </w:rPr>
            <w:t>73</w:t>
          </w:r>
          <w:r w:rsidRPr="004D336C">
            <w:rPr>
              <w:noProof/>
            </w:rPr>
            <w:fldChar w:fldCharType="end"/>
          </w:r>
        </w:p>
        <w:p w14:paraId="6B17B78B"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3.2. The Magazine and Newspaper Industry in France</w:t>
          </w:r>
          <w:r w:rsidRPr="004D336C">
            <w:rPr>
              <w:noProof/>
            </w:rPr>
            <w:tab/>
          </w:r>
          <w:r w:rsidRPr="004D336C">
            <w:rPr>
              <w:noProof/>
            </w:rPr>
            <w:fldChar w:fldCharType="begin"/>
          </w:r>
          <w:r w:rsidRPr="004D336C">
            <w:rPr>
              <w:noProof/>
            </w:rPr>
            <w:instrText xml:space="preserve"> PAGEREF _Toc441049226 \h </w:instrText>
          </w:r>
          <w:r w:rsidRPr="004D336C">
            <w:rPr>
              <w:noProof/>
            </w:rPr>
          </w:r>
          <w:r w:rsidRPr="004D336C">
            <w:rPr>
              <w:noProof/>
            </w:rPr>
            <w:fldChar w:fldCharType="separate"/>
          </w:r>
          <w:r w:rsidR="00802D3E">
            <w:rPr>
              <w:noProof/>
            </w:rPr>
            <w:t>78</w:t>
          </w:r>
          <w:r w:rsidRPr="004D336C">
            <w:rPr>
              <w:noProof/>
            </w:rPr>
            <w:fldChar w:fldCharType="end"/>
          </w:r>
        </w:p>
        <w:p w14:paraId="07E95027"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3.3. The Magazine and Newspaper Industry in the US</w:t>
          </w:r>
          <w:r w:rsidRPr="004D336C">
            <w:rPr>
              <w:noProof/>
            </w:rPr>
            <w:tab/>
          </w:r>
          <w:r w:rsidRPr="004D336C">
            <w:rPr>
              <w:noProof/>
            </w:rPr>
            <w:fldChar w:fldCharType="begin"/>
          </w:r>
          <w:r w:rsidRPr="004D336C">
            <w:rPr>
              <w:noProof/>
            </w:rPr>
            <w:instrText xml:space="preserve"> PAGEREF _Toc441049227 \h </w:instrText>
          </w:r>
          <w:r w:rsidRPr="004D336C">
            <w:rPr>
              <w:noProof/>
            </w:rPr>
          </w:r>
          <w:r w:rsidRPr="004D336C">
            <w:rPr>
              <w:noProof/>
            </w:rPr>
            <w:fldChar w:fldCharType="separate"/>
          </w:r>
          <w:r w:rsidR="00802D3E">
            <w:rPr>
              <w:noProof/>
            </w:rPr>
            <w:t>80</w:t>
          </w:r>
          <w:r w:rsidRPr="004D336C">
            <w:rPr>
              <w:noProof/>
            </w:rPr>
            <w:fldChar w:fldCharType="end"/>
          </w:r>
        </w:p>
        <w:p w14:paraId="1CB49700"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3.4. Concluding Thoughts: Relationship between the changes in media landscape and the practice of journalism</w:t>
          </w:r>
          <w:r w:rsidRPr="004D336C">
            <w:rPr>
              <w:noProof/>
            </w:rPr>
            <w:tab/>
          </w:r>
          <w:r w:rsidRPr="004D336C">
            <w:rPr>
              <w:noProof/>
            </w:rPr>
            <w:fldChar w:fldCharType="begin"/>
          </w:r>
          <w:r w:rsidRPr="004D336C">
            <w:rPr>
              <w:noProof/>
            </w:rPr>
            <w:instrText xml:space="preserve"> PAGEREF _Toc441049228 \h </w:instrText>
          </w:r>
          <w:r w:rsidRPr="004D336C">
            <w:rPr>
              <w:noProof/>
            </w:rPr>
          </w:r>
          <w:r w:rsidRPr="004D336C">
            <w:rPr>
              <w:noProof/>
            </w:rPr>
            <w:fldChar w:fldCharType="separate"/>
          </w:r>
          <w:r w:rsidR="00802D3E">
            <w:rPr>
              <w:noProof/>
            </w:rPr>
            <w:t>83</w:t>
          </w:r>
          <w:r w:rsidRPr="004D336C">
            <w:rPr>
              <w:noProof/>
            </w:rPr>
            <w:fldChar w:fldCharType="end"/>
          </w:r>
        </w:p>
        <w:p w14:paraId="5711A2A1" w14:textId="77777777" w:rsidR="004D336C" w:rsidRPr="004D336C" w:rsidRDefault="004D336C" w:rsidP="004D336C">
          <w:pPr>
            <w:pStyle w:val="TOC1"/>
            <w:jc w:val="both"/>
            <w:rPr>
              <w:b w:val="0"/>
              <w:noProof/>
              <w:lang w:eastAsia="ja-JP"/>
            </w:rPr>
          </w:pPr>
          <w:r w:rsidRPr="004D336C">
            <w:rPr>
              <w:rFonts w:ascii="Cambria" w:hAnsi="Cambria"/>
              <w:b w:val="0"/>
              <w:noProof/>
            </w:rPr>
            <w:t>4.0 Literature Review</w:t>
          </w:r>
          <w:r w:rsidRPr="004D336C">
            <w:rPr>
              <w:b w:val="0"/>
              <w:noProof/>
            </w:rPr>
            <w:tab/>
          </w:r>
          <w:r w:rsidRPr="004D336C">
            <w:rPr>
              <w:b w:val="0"/>
              <w:noProof/>
            </w:rPr>
            <w:fldChar w:fldCharType="begin"/>
          </w:r>
          <w:r w:rsidRPr="004D336C">
            <w:rPr>
              <w:b w:val="0"/>
              <w:noProof/>
            </w:rPr>
            <w:instrText xml:space="preserve"> PAGEREF _Toc441049229 \h </w:instrText>
          </w:r>
          <w:r w:rsidRPr="004D336C">
            <w:rPr>
              <w:b w:val="0"/>
              <w:noProof/>
            </w:rPr>
          </w:r>
          <w:r w:rsidRPr="004D336C">
            <w:rPr>
              <w:b w:val="0"/>
              <w:noProof/>
            </w:rPr>
            <w:fldChar w:fldCharType="separate"/>
          </w:r>
          <w:r w:rsidR="00802D3E">
            <w:rPr>
              <w:b w:val="0"/>
              <w:noProof/>
            </w:rPr>
            <w:t>85</w:t>
          </w:r>
          <w:r w:rsidRPr="004D336C">
            <w:rPr>
              <w:b w:val="0"/>
              <w:noProof/>
            </w:rPr>
            <w:fldChar w:fldCharType="end"/>
          </w:r>
        </w:p>
        <w:p w14:paraId="5A98ED34" w14:textId="77777777" w:rsidR="004D336C" w:rsidRPr="004D336C" w:rsidRDefault="004D336C" w:rsidP="004D336C">
          <w:pPr>
            <w:pStyle w:val="TOC2"/>
            <w:tabs>
              <w:tab w:val="right" w:leader="dot" w:pos="8290"/>
            </w:tabs>
            <w:spacing w:line="360" w:lineRule="auto"/>
            <w:jc w:val="both"/>
            <w:rPr>
              <w:b w:val="0"/>
              <w:noProof/>
              <w:sz w:val="24"/>
              <w:szCs w:val="24"/>
              <w:lang w:eastAsia="ja-JP"/>
            </w:rPr>
          </w:pPr>
          <w:r w:rsidRPr="004D336C">
            <w:rPr>
              <w:b w:val="0"/>
              <w:noProof/>
            </w:rPr>
            <w:t>4.1. The European Court of Human Rights</w:t>
          </w:r>
          <w:r w:rsidRPr="004D336C">
            <w:rPr>
              <w:b w:val="0"/>
              <w:noProof/>
            </w:rPr>
            <w:tab/>
          </w:r>
          <w:r w:rsidRPr="004D336C">
            <w:rPr>
              <w:b w:val="0"/>
              <w:noProof/>
            </w:rPr>
            <w:fldChar w:fldCharType="begin"/>
          </w:r>
          <w:r w:rsidRPr="004D336C">
            <w:rPr>
              <w:b w:val="0"/>
              <w:noProof/>
            </w:rPr>
            <w:instrText xml:space="preserve"> PAGEREF _Toc441049230 \h </w:instrText>
          </w:r>
          <w:r w:rsidRPr="004D336C">
            <w:rPr>
              <w:b w:val="0"/>
              <w:noProof/>
            </w:rPr>
          </w:r>
          <w:r w:rsidRPr="004D336C">
            <w:rPr>
              <w:b w:val="0"/>
              <w:noProof/>
            </w:rPr>
            <w:fldChar w:fldCharType="separate"/>
          </w:r>
          <w:r w:rsidR="00802D3E">
            <w:rPr>
              <w:b w:val="0"/>
              <w:noProof/>
            </w:rPr>
            <w:t>85</w:t>
          </w:r>
          <w:r w:rsidRPr="004D336C">
            <w:rPr>
              <w:b w:val="0"/>
              <w:noProof/>
            </w:rPr>
            <w:fldChar w:fldCharType="end"/>
          </w:r>
        </w:p>
        <w:p w14:paraId="37D0C141"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4.1.1. The balancing of Article 8 and Article 10 ECHR</w:t>
          </w:r>
          <w:r w:rsidRPr="004D336C">
            <w:rPr>
              <w:noProof/>
            </w:rPr>
            <w:tab/>
          </w:r>
          <w:r w:rsidRPr="004D336C">
            <w:rPr>
              <w:noProof/>
            </w:rPr>
            <w:fldChar w:fldCharType="begin"/>
          </w:r>
          <w:r w:rsidRPr="004D336C">
            <w:rPr>
              <w:noProof/>
            </w:rPr>
            <w:instrText xml:space="preserve"> PAGEREF _Toc441049231 \h </w:instrText>
          </w:r>
          <w:r w:rsidRPr="004D336C">
            <w:rPr>
              <w:noProof/>
            </w:rPr>
          </w:r>
          <w:r w:rsidRPr="004D336C">
            <w:rPr>
              <w:noProof/>
            </w:rPr>
            <w:fldChar w:fldCharType="separate"/>
          </w:r>
          <w:r w:rsidR="00802D3E">
            <w:rPr>
              <w:noProof/>
            </w:rPr>
            <w:t>85</w:t>
          </w:r>
          <w:r w:rsidRPr="004D336C">
            <w:rPr>
              <w:noProof/>
            </w:rPr>
            <w:fldChar w:fldCharType="end"/>
          </w:r>
        </w:p>
        <w:p w14:paraId="5E929A87"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lastRenderedPageBreak/>
            <w:t>4.1.2. A lack of definition of general interest and the margin of appreciation</w:t>
          </w:r>
          <w:r w:rsidRPr="004D336C">
            <w:rPr>
              <w:noProof/>
            </w:rPr>
            <w:tab/>
          </w:r>
          <w:r w:rsidRPr="004D336C">
            <w:rPr>
              <w:noProof/>
            </w:rPr>
            <w:fldChar w:fldCharType="begin"/>
          </w:r>
          <w:r w:rsidRPr="004D336C">
            <w:rPr>
              <w:noProof/>
            </w:rPr>
            <w:instrText xml:space="preserve"> PAGEREF _Toc441049232 \h </w:instrText>
          </w:r>
          <w:r w:rsidRPr="004D336C">
            <w:rPr>
              <w:noProof/>
            </w:rPr>
          </w:r>
          <w:r w:rsidRPr="004D336C">
            <w:rPr>
              <w:noProof/>
            </w:rPr>
            <w:fldChar w:fldCharType="separate"/>
          </w:r>
          <w:r w:rsidR="00802D3E">
            <w:rPr>
              <w:noProof/>
            </w:rPr>
            <w:t>89</w:t>
          </w:r>
          <w:r w:rsidRPr="004D336C">
            <w:rPr>
              <w:noProof/>
            </w:rPr>
            <w:fldChar w:fldCharType="end"/>
          </w:r>
        </w:p>
        <w:p w14:paraId="393F048F"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4.1.3. The changing landscape of the debate of general interest</w:t>
          </w:r>
          <w:r w:rsidRPr="004D336C">
            <w:rPr>
              <w:noProof/>
            </w:rPr>
            <w:tab/>
          </w:r>
          <w:r w:rsidRPr="004D336C">
            <w:rPr>
              <w:noProof/>
            </w:rPr>
            <w:fldChar w:fldCharType="begin"/>
          </w:r>
          <w:r w:rsidRPr="004D336C">
            <w:rPr>
              <w:noProof/>
            </w:rPr>
            <w:instrText xml:space="preserve"> PAGEREF _Toc441049233 \h </w:instrText>
          </w:r>
          <w:r w:rsidRPr="004D336C">
            <w:rPr>
              <w:noProof/>
            </w:rPr>
          </w:r>
          <w:r w:rsidRPr="004D336C">
            <w:rPr>
              <w:noProof/>
            </w:rPr>
            <w:fldChar w:fldCharType="separate"/>
          </w:r>
          <w:r w:rsidR="00802D3E">
            <w:rPr>
              <w:noProof/>
            </w:rPr>
            <w:t>91</w:t>
          </w:r>
          <w:r w:rsidRPr="004D336C">
            <w:rPr>
              <w:noProof/>
            </w:rPr>
            <w:fldChar w:fldCharType="end"/>
          </w:r>
        </w:p>
        <w:p w14:paraId="419EC1C8"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4.1.4. A lack of clarity on the meaning of the public interest and the chilling effect</w:t>
          </w:r>
          <w:r w:rsidRPr="004D336C">
            <w:rPr>
              <w:noProof/>
            </w:rPr>
            <w:tab/>
          </w:r>
          <w:r w:rsidRPr="004D336C">
            <w:rPr>
              <w:noProof/>
            </w:rPr>
            <w:fldChar w:fldCharType="begin"/>
          </w:r>
          <w:r w:rsidRPr="004D336C">
            <w:rPr>
              <w:noProof/>
            </w:rPr>
            <w:instrText xml:space="preserve"> PAGEREF _Toc441049234 \h </w:instrText>
          </w:r>
          <w:r w:rsidRPr="004D336C">
            <w:rPr>
              <w:noProof/>
            </w:rPr>
          </w:r>
          <w:r w:rsidRPr="004D336C">
            <w:rPr>
              <w:noProof/>
            </w:rPr>
            <w:fldChar w:fldCharType="separate"/>
          </w:r>
          <w:r w:rsidR="00802D3E">
            <w:rPr>
              <w:noProof/>
            </w:rPr>
            <w:t>99</w:t>
          </w:r>
          <w:r w:rsidRPr="004D336C">
            <w:rPr>
              <w:noProof/>
            </w:rPr>
            <w:fldChar w:fldCharType="end"/>
          </w:r>
        </w:p>
        <w:p w14:paraId="027CFBB6"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4.1.5. The definition of a public figure</w:t>
          </w:r>
          <w:r w:rsidRPr="004D336C">
            <w:rPr>
              <w:noProof/>
            </w:rPr>
            <w:tab/>
          </w:r>
          <w:r w:rsidRPr="004D336C">
            <w:rPr>
              <w:noProof/>
            </w:rPr>
            <w:fldChar w:fldCharType="begin"/>
          </w:r>
          <w:r w:rsidRPr="004D336C">
            <w:rPr>
              <w:noProof/>
            </w:rPr>
            <w:instrText xml:space="preserve"> PAGEREF _Toc441049235 \h </w:instrText>
          </w:r>
          <w:r w:rsidRPr="004D336C">
            <w:rPr>
              <w:noProof/>
            </w:rPr>
          </w:r>
          <w:r w:rsidRPr="004D336C">
            <w:rPr>
              <w:noProof/>
            </w:rPr>
            <w:fldChar w:fldCharType="separate"/>
          </w:r>
          <w:r w:rsidR="00802D3E">
            <w:rPr>
              <w:noProof/>
            </w:rPr>
            <w:t>101</w:t>
          </w:r>
          <w:r w:rsidRPr="004D336C">
            <w:rPr>
              <w:noProof/>
            </w:rPr>
            <w:fldChar w:fldCharType="end"/>
          </w:r>
        </w:p>
        <w:p w14:paraId="0FD137BB"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4.1.6. The intrusive nature of photographs and a reasonable expectation of privacy</w:t>
          </w:r>
          <w:r w:rsidRPr="004D336C">
            <w:rPr>
              <w:noProof/>
            </w:rPr>
            <w:tab/>
          </w:r>
          <w:r w:rsidRPr="004D336C">
            <w:rPr>
              <w:noProof/>
            </w:rPr>
            <w:fldChar w:fldCharType="begin"/>
          </w:r>
          <w:r w:rsidRPr="004D336C">
            <w:rPr>
              <w:noProof/>
            </w:rPr>
            <w:instrText xml:space="preserve"> PAGEREF _Toc441049236 \h </w:instrText>
          </w:r>
          <w:r w:rsidRPr="004D336C">
            <w:rPr>
              <w:noProof/>
            </w:rPr>
          </w:r>
          <w:r w:rsidRPr="004D336C">
            <w:rPr>
              <w:noProof/>
            </w:rPr>
            <w:fldChar w:fldCharType="separate"/>
          </w:r>
          <w:r w:rsidR="00802D3E">
            <w:rPr>
              <w:noProof/>
            </w:rPr>
            <w:t>108</w:t>
          </w:r>
          <w:r w:rsidRPr="004D336C">
            <w:rPr>
              <w:noProof/>
            </w:rPr>
            <w:fldChar w:fldCharType="end"/>
          </w:r>
        </w:p>
        <w:p w14:paraId="6853C6C4"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4.1.7. Concluding Thoughts</w:t>
          </w:r>
          <w:r w:rsidRPr="004D336C">
            <w:rPr>
              <w:noProof/>
            </w:rPr>
            <w:tab/>
          </w:r>
          <w:r w:rsidRPr="004D336C">
            <w:rPr>
              <w:noProof/>
            </w:rPr>
            <w:fldChar w:fldCharType="begin"/>
          </w:r>
          <w:r w:rsidRPr="004D336C">
            <w:rPr>
              <w:noProof/>
            </w:rPr>
            <w:instrText xml:space="preserve"> PAGEREF _Toc441049237 \h </w:instrText>
          </w:r>
          <w:r w:rsidRPr="004D336C">
            <w:rPr>
              <w:noProof/>
            </w:rPr>
          </w:r>
          <w:r w:rsidRPr="004D336C">
            <w:rPr>
              <w:noProof/>
            </w:rPr>
            <w:fldChar w:fldCharType="separate"/>
          </w:r>
          <w:r w:rsidR="00802D3E">
            <w:rPr>
              <w:noProof/>
            </w:rPr>
            <w:t>113</w:t>
          </w:r>
          <w:r w:rsidRPr="004D336C">
            <w:rPr>
              <w:noProof/>
            </w:rPr>
            <w:fldChar w:fldCharType="end"/>
          </w:r>
        </w:p>
        <w:p w14:paraId="70FD4922" w14:textId="77777777" w:rsidR="004D336C" w:rsidRPr="004D336C" w:rsidRDefault="004D336C" w:rsidP="004D336C">
          <w:pPr>
            <w:pStyle w:val="TOC2"/>
            <w:tabs>
              <w:tab w:val="right" w:leader="dot" w:pos="8290"/>
            </w:tabs>
            <w:spacing w:line="360" w:lineRule="auto"/>
            <w:jc w:val="both"/>
            <w:rPr>
              <w:b w:val="0"/>
              <w:noProof/>
              <w:sz w:val="24"/>
              <w:szCs w:val="24"/>
              <w:lang w:eastAsia="ja-JP"/>
            </w:rPr>
          </w:pPr>
          <w:r w:rsidRPr="004D336C">
            <w:rPr>
              <w:b w:val="0"/>
              <w:noProof/>
            </w:rPr>
            <w:t>4.2. European Union</w:t>
          </w:r>
          <w:r w:rsidRPr="004D336C">
            <w:rPr>
              <w:b w:val="0"/>
              <w:noProof/>
            </w:rPr>
            <w:tab/>
          </w:r>
          <w:r w:rsidRPr="004D336C">
            <w:rPr>
              <w:b w:val="0"/>
              <w:noProof/>
            </w:rPr>
            <w:fldChar w:fldCharType="begin"/>
          </w:r>
          <w:r w:rsidRPr="004D336C">
            <w:rPr>
              <w:b w:val="0"/>
              <w:noProof/>
            </w:rPr>
            <w:instrText xml:space="preserve"> PAGEREF _Toc441049238 \h </w:instrText>
          </w:r>
          <w:r w:rsidRPr="004D336C">
            <w:rPr>
              <w:b w:val="0"/>
              <w:noProof/>
            </w:rPr>
          </w:r>
          <w:r w:rsidRPr="004D336C">
            <w:rPr>
              <w:b w:val="0"/>
              <w:noProof/>
            </w:rPr>
            <w:fldChar w:fldCharType="separate"/>
          </w:r>
          <w:r w:rsidR="00802D3E">
            <w:rPr>
              <w:b w:val="0"/>
              <w:noProof/>
            </w:rPr>
            <w:t>115</w:t>
          </w:r>
          <w:r w:rsidRPr="004D336C">
            <w:rPr>
              <w:b w:val="0"/>
              <w:noProof/>
            </w:rPr>
            <w:fldChar w:fldCharType="end"/>
          </w:r>
        </w:p>
        <w:p w14:paraId="3FEB87D3"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4.2.1. EU Regulation and Charter of Fundamental Rights</w:t>
          </w:r>
          <w:r w:rsidRPr="004D336C">
            <w:rPr>
              <w:noProof/>
            </w:rPr>
            <w:tab/>
          </w:r>
          <w:r w:rsidRPr="004D336C">
            <w:rPr>
              <w:noProof/>
            </w:rPr>
            <w:fldChar w:fldCharType="begin"/>
          </w:r>
          <w:r w:rsidRPr="004D336C">
            <w:rPr>
              <w:noProof/>
            </w:rPr>
            <w:instrText xml:space="preserve"> PAGEREF _Toc441049239 \h </w:instrText>
          </w:r>
          <w:r w:rsidRPr="004D336C">
            <w:rPr>
              <w:noProof/>
            </w:rPr>
          </w:r>
          <w:r w:rsidRPr="004D336C">
            <w:rPr>
              <w:noProof/>
            </w:rPr>
            <w:fldChar w:fldCharType="separate"/>
          </w:r>
          <w:r w:rsidR="00802D3E">
            <w:rPr>
              <w:noProof/>
            </w:rPr>
            <w:t>115</w:t>
          </w:r>
          <w:r w:rsidRPr="004D336C">
            <w:rPr>
              <w:noProof/>
            </w:rPr>
            <w:fldChar w:fldCharType="end"/>
          </w:r>
        </w:p>
        <w:p w14:paraId="49C687D6"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4.2.2. General Data Protection Regulation</w:t>
          </w:r>
          <w:r w:rsidRPr="004D336C">
            <w:rPr>
              <w:noProof/>
            </w:rPr>
            <w:tab/>
          </w:r>
          <w:r w:rsidRPr="004D336C">
            <w:rPr>
              <w:noProof/>
            </w:rPr>
            <w:fldChar w:fldCharType="begin"/>
          </w:r>
          <w:r w:rsidRPr="004D336C">
            <w:rPr>
              <w:noProof/>
            </w:rPr>
            <w:instrText xml:space="preserve"> PAGEREF _Toc441049240 \h </w:instrText>
          </w:r>
          <w:r w:rsidRPr="004D336C">
            <w:rPr>
              <w:noProof/>
            </w:rPr>
          </w:r>
          <w:r w:rsidRPr="004D336C">
            <w:rPr>
              <w:noProof/>
            </w:rPr>
            <w:fldChar w:fldCharType="separate"/>
          </w:r>
          <w:r w:rsidR="00802D3E">
            <w:rPr>
              <w:noProof/>
            </w:rPr>
            <w:t>117</w:t>
          </w:r>
          <w:r w:rsidRPr="004D336C">
            <w:rPr>
              <w:noProof/>
            </w:rPr>
            <w:fldChar w:fldCharType="end"/>
          </w:r>
        </w:p>
        <w:p w14:paraId="605602F1"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lang w:val="en-US"/>
            </w:rPr>
            <w:t>4.2.3. Balancing Freedom of Speech with Privacy</w:t>
          </w:r>
          <w:r w:rsidRPr="004D336C">
            <w:rPr>
              <w:noProof/>
            </w:rPr>
            <w:tab/>
          </w:r>
          <w:r w:rsidRPr="004D336C">
            <w:rPr>
              <w:noProof/>
            </w:rPr>
            <w:fldChar w:fldCharType="begin"/>
          </w:r>
          <w:r w:rsidRPr="004D336C">
            <w:rPr>
              <w:noProof/>
            </w:rPr>
            <w:instrText xml:space="preserve"> PAGEREF _Toc441049241 \h </w:instrText>
          </w:r>
          <w:r w:rsidRPr="004D336C">
            <w:rPr>
              <w:noProof/>
            </w:rPr>
          </w:r>
          <w:r w:rsidRPr="004D336C">
            <w:rPr>
              <w:noProof/>
            </w:rPr>
            <w:fldChar w:fldCharType="separate"/>
          </w:r>
          <w:r w:rsidR="00802D3E">
            <w:rPr>
              <w:noProof/>
            </w:rPr>
            <w:t>119</w:t>
          </w:r>
          <w:r w:rsidRPr="004D336C">
            <w:rPr>
              <w:noProof/>
            </w:rPr>
            <w:fldChar w:fldCharType="end"/>
          </w:r>
        </w:p>
        <w:p w14:paraId="5EBBCE76"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lang w:val="en-US"/>
            </w:rPr>
            <w:t>4.2.4. Google Spain</w:t>
          </w:r>
          <w:r w:rsidRPr="004D336C">
            <w:rPr>
              <w:noProof/>
            </w:rPr>
            <w:tab/>
          </w:r>
          <w:r w:rsidRPr="004D336C">
            <w:rPr>
              <w:noProof/>
            </w:rPr>
            <w:fldChar w:fldCharType="begin"/>
          </w:r>
          <w:r w:rsidRPr="004D336C">
            <w:rPr>
              <w:noProof/>
            </w:rPr>
            <w:instrText xml:space="preserve"> PAGEREF _Toc441049242 \h </w:instrText>
          </w:r>
          <w:r w:rsidRPr="004D336C">
            <w:rPr>
              <w:noProof/>
            </w:rPr>
          </w:r>
          <w:r w:rsidRPr="004D336C">
            <w:rPr>
              <w:noProof/>
            </w:rPr>
            <w:fldChar w:fldCharType="separate"/>
          </w:r>
          <w:r w:rsidR="00802D3E">
            <w:rPr>
              <w:noProof/>
            </w:rPr>
            <w:t>122</w:t>
          </w:r>
          <w:r w:rsidRPr="004D336C">
            <w:rPr>
              <w:noProof/>
            </w:rPr>
            <w:fldChar w:fldCharType="end"/>
          </w:r>
        </w:p>
        <w:p w14:paraId="65EC68D2"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lang w:val="en-US"/>
            </w:rPr>
            <w:t>4.2.5. The Role Played by the Data Subject in Public Life</w:t>
          </w:r>
          <w:r w:rsidRPr="004D336C">
            <w:rPr>
              <w:noProof/>
            </w:rPr>
            <w:tab/>
          </w:r>
          <w:r w:rsidRPr="004D336C">
            <w:rPr>
              <w:noProof/>
            </w:rPr>
            <w:fldChar w:fldCharType="begin"/>
          </w:r>
          <w:r w:rsidRPr="004D336C">
            <w:rPr>
              <w:noProof/>
            </w:rPr>
            <w:instrText xml:space="preserve"> PAGEREF _Toc441049243 \h </w:instrText>
          </w:r>
          <w:r w:rsidRPr="004D336C">
            <w:rPr>
              <w:noProof/>
            </w:rPr>
          </w:r>
          <w:r w:rsidRPr="004D336C">
            <w:rPr>
              <w:noProof/>
            </w:rPr>
            <w:fldChar w:fldCharType="separate"/>
          </w:r>
          <w:r w:rsidR="00802D3E">
            <w:rPr>
              <w:noProof/>
            </w:rPr>
            <w:t>128</w:t>
          </w:r>
          <w:r w:rsidRPr="004D336C">
            <w:rPr>
              <w:noProof/>
            </w:rPr>
            <w:fldChar w:fldCharType="end"/>
          </w:r>
        </w:p>
        <w:p w14:paraId="397E25F8"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lang w:val="en-US"/>
            </w:rPr>
            <w:t>4.2.6. Concluding Thoughts</w:t>
          </w:r>
          <w:r w:rsidRPr="004D336C">
            <w:rPr>
              <w:noProof/>
            </w:rPr>
            <w:tab/>
          </w:r>
          <w:r w:rsidRPr="004D336C">
            <w:rPr>
              <w:noProof/>
            </w:rPr>
            <w:fldChar w:fldCharType="begin"/>
          </w:r>
          <w:r w:rsidRPr="004D336C">
            <w:rPr>
              <w:noProof/>
            </w:rPr>
            <w:instrText xml:space="preserve"> PAGEREF _Toc441049244 \h </w:instrText>
          </w:r>
          <w:r w:rsidRPr="004D336C">
            <w:rPr>
              <w:noProof/>
            </w:rPr>
          </w:r>
          <w:r w:rsidRPr="004D336C">
            <w:rPr>
              <w:noProof/>
            </w:rPr>
            <w:fldChar w:fldCharType="separate"/>
          </w:r>
          <w:r w:rsidR="00802D3E">
            <w:rPr>
              <w:noProof/>
            </w:rPr>
            <w:t>130</w:t>
          </w:r>
          <w:r w:rsidRPr="004D336C">
            <w:rPr>
              <w:noProof/>
            </w:rPr>
            <w:fldChar w:fldCharType="end"/>
          </w:r>
        </w:p>
        <w:p w14:paraId="3783613A" w14:textId="77777777" w:rsidR="004D336C" w:rsidRPr="004D336C" w:rsidRDefault="004D336C" w:rsidP="004D336C">
          <w:pPr>
            <w:pStyle w:val="TOC2"/>
            <w:tabs>
              <w:tab w:val="right" w:leader="dot" w:pos="8290"/>
            </w:tabs>
            <w:spacing w:line="360" w:lineRule="auto"/>
            <w:jc w:val="both"/>
            <w:rPr>
              <w:b w:val="0"/>
              <w:noProof/>
              <w:sz w:val="24"/>
              <w:szCs w:val="24"/>
              <w:lang w:eastAsia="ja-JP"/>
            </w:rPr>
          </w:pPr>
          <w:r w:rsidRPr="004D336C">
            <w:rPr>
              <w:b w:val="0"/>
              <w:noProof/>
            </w:rPr>
            <w:t>4.3. France</w:t>
          </w:r>
          <w:r w:rsidRPr="004D336C">
            <w:rPr>
              <w:b w:val="0"/>
              <w:noProof/>
            </w:rPr>
            <w:tab/>
          </w:r>
          <w:r w:rsidRPr="004D336C">
            <w:rPr>
              <w:b w:val="0"/>
              <w:noProof/>
            </w:rPr>
            <w:fldChar w:fldCharType="begin"/>
          </w:r>
          <w:r w:rsidRPr="004D336C">
            <w:rPr>
              <w:b w:val="0"/>
              <w:noProof/>
            </w:rPr>
            <w:instrText xml:space="preserve"> PAGEREF _Toc441049245 \h </w:instrText>
          </w:r>
          <w:r w:rsidRPr="004D336C">
            <w:rPr>
              <w:b w:val="0"/>
              <w:noProof/>
            </w:rPr>
          </w:r>
          <w:r w:rsidRPr="004D336C">
            <w:rPr>
              <w:b w:val="0"/>
              <w:noProof/>
            </w:rPr>
            <w:fldChar w:fldCharType="separate"/>
          </w:r>
          <w:r w:rsidR="00802D3E">
            <w:rPr>
              <w:b w:val="0"/>
              <w:noProof/>
            </w:rPr>
            <w:t>132</w:t>
          </w:r>
          <w:r w:rsidRPr="004D336C">
            <w:rPr>
              <w:b w:val="0"/>
              <w:noProof/>
            </w:rPr>
            <w:fldChar w:fldCharType="end"/>
          </w:r>
        </w:p>
        <w:p w14:paraId="4635C882"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4.3.1. The Right to Privacy</w:t>
          </w:r>
          <w:r w:rsidRPr="004D336C">
            <w:rPr>
              <w:noProof/>
            </w:rPr>
            <w:tab/>
          </w:r>
          <w:r w:rsidRPr="004D336C">
            <w:rPr>
              <w:noProof/>
            </w:rPr>
            <w:fldChar w:fldCharType="begin"/>
          </w:r>
          <w:r w:rsidRPr="004D336C">
            <w:rPr>
              <w:noProof/>
            </w:rPr>
            <w:instrText xml:space="preserve"> PAGEREF _Toc441049246 \h </w:instrText>
          </w:r>
          <w:r w:rsidRPr="004D336C">
            <w:rPr>
              <w:noProof/>
            </w:rPr>
          </w:r>
          <w:r w:rsidRPr="004D336C">
            <w:rPr>
              <w:noProof/>
            </w:rPr>
            <w:fldChar w:fldCharType="separate"/>
          </w:r>
          <w:r w:rsidR="00802D3E">
            <w:rPr>
              <w:noProof/>
            </w:rPr>
            <w:t>132</w:t>
          </w:r>
          <w:r w:rsidRPr="004D336C">
            <w:rPr>
              <w:noProof/>
            </w:rPr>
            <w:fldChar w:fldCharType="end"/>
          </w:r>
        </w:p>
        <w:p w14:paraId="185A0649"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4.3.2. Freedom of Expression</w:t>
          </w:r>
          <w:r w:rsidRPr="004D336C">
            <w:rPr>
              <w:noProof/>
            </w:rPr>
            <w:tab/>
          </w:r>
          <w:r w:rsidRPr="004D336C">
            <w:rPr>
              <w:noProof/>
            </w:rPr>
            <w:fldChar w:fldCharType="begin"/>
          </w:r>
          <w:r w:rsidRPr="004D336C">
            <w:rPr>
              <w:noProof/>
            </w:rPr>
            <w:instrText xml:space="preserve"> PAGEREF _Toc441049247 \h </w:instrText>
          </w:r>
          <w:r w:rsidRPr="004D336C">
            <w:rPr>
              <w:noProof/>
            </w:rPr>
          </w:r>
          <w:r w:rsidRPr="004D336C">
            <w:rPr>
              <w:noProof/>
            </w:rPr>
            <w:fldChar w:fldCharType="separate"/>
          </w:r>
          <w:r w:rsidR="00802D3E">
            <w:rPr>
              <w:noProof/>
            </w:rPr>
            <w:t>135</w:t>
          </w:r>
          <w:r w:rsidRPr="004D336C">
            <w:rPr>
              <w:noProof/>
            </w:rPr>
            <w:fldChar w:fldCharType="end"/>
          </w:r>
        </w:p>
        <w:p w14:paraId="50AFD6F1"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4.3.3. The Private Lives of Public Figures</w:t>
          </w:r>
          <w:r w:rsidRPr="004D336C">
            <w:rPr>
              <w:noProof/>
            </w:rPr>
            <w:tab/>
          </w:r>
          <w:r w:rsidRPr="004D336C">
            <w:rPr>
              <w:noProof/>
            </w:rPr>
            <w:fldChar w:fldCharType="begin"/>
          </w:r>
          <w:r w:rsidRPr="004D336C">
            <w:rPr>
              <w:noProof/>
            </w:rPr>
            <w:instrText xml:space="preserve"> PAGEREF _Toc441049248 \h </w:instrText>
          </w:r>
          <w:r w:rsidRPr="004D336C">
            <w:rPr>
              <w:noProof/>
            </w:rPr>
          </w:r>
          <w:r w:rsidRPr="004D336C">
            <w:rPr>
              <w:noProof/>
            </w:rPr>
            <w:fldChar w:fldCharType="separate"/>
          </w:r>
          <w:r w:rsidR="00802D3E">
            <w:rPr>
              <w:noProof/>
            </w:rPr>
            <w:t>137</w:t>
          </w:r>
          <w:r w:rsidRPr="004D336C">
            <w:rPr>
              <w:noProof/>
            </w:rPr>
            <w:fldChar w:fldCharType="end"/>
          </w:r>
        </w:p>
        <w:p w14:paraId="04D5ACC7"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4.3.4. Reasonable Expectation of Privacy for Public Figures</w:t>
          </w:r>
          <w:r w:rsidRPr="004D336C">
            <w:rPr>
              <w:noProof/>
            </w:rPr>
            <w:tab/>
          </w:r>
          <w:r w:rsidRPr="004D336C">
            <w:rPr>
              <w:noProof/>
            </w:rPr>
            <w:fldChar w:fldCharType="begin"/>
          </w:r>
          <w:r w:rsidRPr="004D336C">
            <w:rPr>
              <w:noProof/>
            </w:rPr>
            <w:instrText xml:space="preserve"> PAGEREF _Toc441049249 \h </w:instrText>
          </w:r>
          <w:r w:rsidRPr="004D336C">
            <w:rPr>
              <w:noProof/>
            </w:rPr>
          </w:r>
          <w:r w:rsidRPr="004D336C">
            <w:rPr>
              <w:noProof/>
            </w:rPr>
            <w:fldChar w:fldCharType="separate"/>
          </w:r>
          <w:r w:rsidR="00802D3E">
            <w:rPr>
              <w:noProof/>
            </w:rPr>
            <w:t>138</w:t>
          </w:r>
          <w:r w:rsidRPr="004D336C">
            <w:rPr>
              <w:noProof/>
            </w:rPr>
            <w:fldChar w:fldCharType="end"/>
          </w:r>
        </w:p>
        <w:p w14:paraId="1451FDE0"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4.3.5. Public Interest in Public Figures</w:t>
          </w:r>
          <w:r w:rsidRPr="004D336C">
            <w:rPr>
              <w:noProof/>
            </w:rPr>
            <w:tab/>
          </w:r>
          <w:r w:rsidRPr="004D336C">
            <w:rPr>
              <w:noProof/>
            </w:rPr>
            <w:fldChar w:fldCharType="begin"/>
          </w:r>
          <w:r w:rsidRPr="004D336C">
            <w:rPr>
              <w:noProof/>
            </w:rPr>
            <w:instrText xml:space="preserve"> PAGEREF _Toc441049250 \h </w:instrText>
          </w:r>
          <w:r w:rsidRPr="004D336C">
            <w:rPr>
              <w:noProof/>
            </w:rPr>
          </w:r>
          <w:r w:rsidRPr="004D336C">
            <w:rPr>
              <w:noProof/>
            </w:rPr>
            <w:fldChar w:fldCharType="separate"/>
          </w:r>
          <w:r w:rsidR="00802D3E">
            <w:rPr>
              <w:noProof/>
            </w:rPr>
            <w:t>141</w:t>
          </w:r>
          <w:r w:rsidRPr="004D336C">
            <w:rPr>
              <w:noProof/>
            </w:rPr>
            <w:fldChar w:fldCharType="end"/>
          </w:r>
        </w:p>
        <w:p w14:paraId="28853AF7"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4.3.6. A New Way of Protecting Privacy: GDPR</w:t>
          </w:r>
          <w:r w:rsidRPr="004D336C">
            <w:rPr>
              <w:noProof/>
            </w:rPr>
            <w:tab/>
          </w:r>
          <w:r w:rsidRPr="004D336C">
            <w:rPr>
              <w:noProof/>
            </w:rPr>
            <w:fldChar w:fldCharType="begin"/>
          </w:r>
          <w:r w:rsidRPr="004D336C">
            <w:rPr>
              <w:noProof/>
            </w:rPr>
            <w:instrText xml:space="preserve"> PAGEREF _Toc441049251 \h </w:instrText>
          </w:r>
          <w:r w:rsidRPr="004D336C">
            <w:rPr>
              <w:noProof/>
            </w:rPr>
          </w:r>
          <w:r w:rsidRPr="004D336C">
            <w:rPr>
              <w:noProof/>
            </w:rPr>
            <w:fldChar w:fldCharType="separate"/>
          </w:r>
          <w:r w:rsidR="00802D3E">
            <w:rPr>
              <w:noProof/>
            </w:rPr>
            <w:t>145</w:t>
          </w:r>
          <w:r w:rsidRPr="004D336C">
            <w:rPr>
              <w:noProof/>
            </w:rPr>
            <w:fldChar w:fldCharType="end"/>
          </w:r>
        </w:p>
        <w:p w14:paraId="1A33DF3D" w14:textId="77777777" w:rsidR="004D336C" w:rsidRPr="004D336C" w:rsidRDefault="004D336C" w:rsidP="004D336C">
          <w:pPr>
            <w:pStyle w:val="TOC2"/>
            <w:tabs>
              <w:tab w:val="right" w:leader="dot" w:pos="8290"/>
            </w:tabs>
            <w:spacing w:line="360" w:lineRule="auto"/>
            <w:jc w:val="both"/>
            <w:rPr>
              <w:b w:val="0"/>
              <w:noProof/>
              <w:sz w:val="24"/>
              <w:szCs w:val="24"/>
              <w:lang w:eastAsia="ja-JP"/>
            </w:rPr>
          </w:pPr>
          <w:r w:rsidRPr="004D336C">
            <w:rPr>
              <w:b w:val="0"/>
              <w:noProof/>
            </w:rPr>
            <w:t>4.4. United Kingdom</w:t>
          </w:r>
          <w:r w:rsidRPr="004D336C">
            <w:rPr>
              <w:b w:val="0"/>
              <w:noProof/>
            </w:rPr>
            <w:tab/>
          </w:r>
          <w:r w:rsidRPr="004D336C">
            <w:rPr>
              <w:b w:val="0"/>
              <w:noProof/>
            </w:rPr>
            <w:fldChar w:fldCharType="begin"/>
          </w:r>
          <w:r w:rsidRPr="004D336C">
            <w:rPr>
              <w:b w:val="0"/>
              <w:noProof/>
            </w:rPr>
            <w:instrText xml:space="preserve"> PAGEREF _Toc441049252 \h </w:instrText>
          </w:r>
          <w:r w:rsidRPr="004D336C">
            <w:rPr>
              <w:b w:val="0"/>
              <w:noProof/>
            </w:rPr>
          </w:r>
          <w:r w:rsidRPr="004D336C">
            <w:rPr>
              <w:b w:val="0"/>
              <w:noProof/>
            </w:rPr>
            <w:fldChar w:fldCharType="separate"/>
          </w:r>
          <w:r w:rsidR="00802D3E">
            <w:rPr>
              <w:b w:val="0"/>
              <w:noProof/>
            </w:rPr>
            <w:t>147</w:t>
          </w:r>
          <w:r w:rsidRPr="004D336C">
            <w:rPr>
              <w:b w:val="0"/>
              <w:noProof/>
            </w:rPr>
            <w:fldChar w:fldCharType="end"/>
          </w:r>
        </w:p>
        <w:p w14:paraId="5307E1E7"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4.4.1. The Right to Privacy</w:t>
          </w:r>
          <w:r w:rsidRPr="004D336C">
            <w:rPr>
              <w:noProof/>
            </w:rPr>
            <w:tab/>
          </w:r>
          <w:r w:rsidRPr="004D336C">
            <w:rPr>
              <w:noProof/>
            </w:rPr>
            <w:fldChar w:fldCharType="begin"/>
          </w:r>
          <w:r w:rsidRPr="004D336C">
            <w:rPr>
              <w:noProof/>
            </w:rPr>
            <w:instrText xml:space="preserve"> PAGEREF _Toc441049253 \h </w:instrText>
          </w:r>
          <w:r w:rsidRPr="004D336C">
            <w:rPr>
              <w:noProof/>
            </w:rPr>
          </w:r>
          <w:r w:rsidRPr="004D336C">
            <w:rPr>
              <w:noProof/>
            </w:rPr>
            <w:fldChar w:fldCharType="separate"/>
          </w:r>
          <w:r w:rsidR="00802D3E">
            <w:rPr>
              <w:noProof/>
            </w:rPr>
            <w:t>147</w:t>
          </w:r>
          <w:r w:rsidRPr="004D336C">
            <w:rPr>
              <w:noProof/>
            </w:rPr>
            <w:fldChar w:fldCharType="end"/>
          </w:r>
        </w:p>
        <w:p w14:paraId="70724457"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4.4.2. The Right to Freedom of Expression</w:t>
          </w:r>
          <w:r w:rsidRPr="004D336C">
            <w:rPr>
              <w:noProof/>
            </w:rPr>
            <w:tab/>
          </w:r>
          <w:r w:rsidRPr="004D336C">
            <w:rPr>
              <w:noProof/>
            </w:rPr>
            <w:fldChar w:fldCharType="begin"/>
          </w:r>
          <w:r w:rsidRPr="004D336C">
            <w:rPr>
              <w:noProof/>
            </w:rPr>
            <w:instrText xml:space="preserve"> PAGEREF _Toc441049254 \h </w:instrText>
          </w:r>
          <w:r w:rsidRPr="004D336C">
            <w:rPr>
              <w:noProof/>
            </w:rPr>
          </w:r>
          <w:r w:rsidRPr="004D336C">
            <w:rPr>
              <w:noProof/>
            </w:rPr>
            <w:fldChar w:fldCharType="separate"/>
          </w:r>
          <w:r w:rsidR="00802D3E">
            <w:rPr>
              <w:noProof/>
            </w:rPr>
            <w:t>159</w:t>
          </w:r>
          <w:r w:rsidRPr="004D336C">
            <w:rPr>
              <w:noProof/>
            </w:rPr>
            <w:fldChar w:fldCharType="end"/>
          </w:r>
        </w:p>
        <w:p w14:paraId="6AB4AD3F"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4.4.3. Reasonable Expectation of Privacy</w:t>
          </w:r>
          <w:r w:rsidRPr="004D336C">
            <w:rPr>
              <w:noProof/>
            </w:rPr>
            <w:tab/>
          </w:r>
          <w:r w:rsidRPr="004D336C">
            <w:rPr>
              <w:noProof/>
            </w:rPr>
            <w:fldChar w:fldCharType="begin"/>
          </w:r>
          <w:r w:rsidRPr="004D336C">
            <w:rPr>
              <w:noProof/>
            </w:rPr>
            <w:instrText xml:space="preserve"> PAGEREF _Toc441049255 \h </w:instrText>
          </w:r>
          <w:r w:rsidRPr="004D336C">
            <w:rPr>
              <w:noProof/>
            </w:rPr>
          </w:r>
          <w:r w:rsidRPr="004D336C">
            <w:rPr>
              <w:noProof/>
            </w:rPr>
            <w:fldChar w:fldCharType="separate"/>
          </w:r>
          <w:r w:rsidR="00802D3E">
            <w:rPr>
              <w:noProof/>
            </w:rPr>
            <w:t>163</w:t>
          </w:r>
          <w:r w:rsidRPr="004D336C">
            <w:rPr>
              <w:noProof/>
            </w:rPr>
            <w:fldChar w:fldCharType="end"/>
          </w:r>
        </w:p>
        <w:p w14:paraId="30673C9A"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4.4.4. Protection from Harassment Act 1997</w:t>
          </w:r>
          <w:r w:rsidRPr="004D336C">
            <w:rPr>
              <w:noProof/>
            </w:rPr>
            <w:tab/>
          </w:r>
          <w:r w:rsidRPr="004D336C">
            <w:rPr>
              <w:noProof/>
            </w:rPr>
            <w:fldChar w:fldCharType="begin"/>
          </w:r>
          <w:r w:rsidRPr="004D336C">
            <w:rPr>
              <w:noProof/>
            </w:rPr>
            <w:instrText xml:space="preserve"> PAGEREF _Toc441049256 \h </w:instrText>
          </w:r>
          <w:r w:rsidRPr="004D336C">
            <w:rPr>
              <w:noProof/>
            </w:rPr>
          </w:r>
          <w:r w:rsidRPr="004D336C">
            <w:rPr>
              <w:noProof/>
            </w:rPr>
            <w:fldChar w:fldCharType="separate"/>
          </w:r>
          <w:r w:rsidR="00802D3E">
            <w:rPr>
              <w:noProof/>
            </w:rPr>
            <w:t>173</w:t>
          </w:r>
          <w:r w:rsidRPr="004D336C">
            <w:rPr>
              <w:noProof/>
            </w:rPr>
            <w:fldChar w:fldCharType="end"/>
          </w:r>
        </w:p>
        <w:p w14:paraId="038CBD4F"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lang w:val="en-US"/>
            </w:rPr>
            <w:t>4.4.5. Public Interest</w:t>
          </w:r>
          <w:r w:rsidRPr="004D336C">
            <w:rPr>
              <w:noProof/>
            </w:rPr>
            <w:tab/>
          </w:r>
          <w:r w:rsidRPr="004D336C">
            <w:rPr>
              <w:noProof/>
            </w:rPr>
            <w:fldChar w:fldCharType="begin"/>
          </w:r>
          <w:r w:rsidRPr="004D336C">
            <w:rPr>
              <w:noProof/>
            </w:rPr>
            <w:instrText xml:space="preserve"> PAGEREF _Toc441049257 \h </w:instrText>
          </w:r>
          <w:r w:rsidRPr="004D336C">
            <w:rPr>
              <w:noProof/>
            </w:rPr>
          </w:r>
          <w:r w:rsidRPr="004D336C">
            <w:rPr>
              <w:noProof/>
            </w:rPr>
            <w:fldChar w:fldCharType="separate"/>
          </w:r>
          <w:r w:rsidR="00802D3E">
            <w:rPr>
              <w:noProof/>
            </w:rPr>
            <w:t>178</w:t>
          </w:r>
          <w:r w:rsidRPr="004D336C">
            <w:rPr>
              <w:noProof/>
            </w:rPr>
            <w:fldChar w:fldCharType="end"/>
          </w:r>
        </w:p>
        <w:p w14:paraId="49473F9D"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lang w:val="en-US"/>
            </w:rPr>
            <w:t>4.4.6. The Future of Protecting Privacy: DPA</w:t>
          </w:r>
          <w:r w:rsidRPr="004D336C">
            <w:rPr>
              <w:noProof/>
            </w:rPr>
            <w:tab/>
          </w:r>
          <w:r w:rsidRPr="004D336C">
            <w:rPr>
              <w:noProof/>
            </w:rPr>
            <w:fldChar w:fldCharType="begin"/>
          </w:r>
          <w:r w:rsidRPr="004D336C">
            <w:rPr>
              <w:noProof/>
            </w:rPr>
            <w:instrText xml:space="preserve"> PAGEREF _Toc441049258 \h </w:instrText>
          </w:r>
          <w:r w:rsidRPr="004D336C">
            <w:rPr>
              <w:noProof/>
            </w:rPr>
          </w:r>
          <w:r w:rsidRPr="004D336C">
            <w:rPr>
              <w:noProof/>
            </w:rPr>
            <w:fldChar w:fldCharType="separate"/>
          </w:r>
          <w:r w:rsidR="00802D3E">
            <w:rPr>
              <w:noProof/>
            </w:rPr>
            <w:t>197</w:t>
          </w:r>
          <w:r w:rsidRPr="004D336C">
            <w:rPr>
              <w:noProof/>
            </w:rPr>
            <w:fldChar w:fldCharType="end"/>
          </w:r>
        </w:p>
        <w:p w14:paraId="4D60418D" w14:textId="77777777" w:rsidR="004D336C" w:rsidRPr="004D336C" w:rsidRDefault="004D336C" w:rsidP="004D336C">
          <w:pPr>
            <w:pStyle w:val="TOC2"/>
            <w:tabs>
              <w:tab w:val="right" w:leader="dot" w:pos="8290"/>
            </w:tabs>
            <w:spacing w:line="360" w:lineRule="auto"/>
            <w:jc w:val="both"/>
            <w:rPr>
              <w:b w:val="0"/>
              <w:noProof/>
              <w:sz w:val="24"/>
              <w:szCs w:val="24"/>
              <w:lang w:eastAsia="ja-JP"/>
            </w:rPr>
          </w:pPr>
          <w:r w:rsidRPr="004D336C">
            <w:rPr>
              <w:b w:val="0"/>
              <w:noProof/>
            </w:rPr>
            <w:t>4.5. United States</w:t>
          </w:r>
          <w:r w:rsidRPr="004D336C">
            <w:rPr>
              <w:b w:val="0"/>
              <w:noProof/>
            </w:rPr>
            <w:tab/>
          </w:r>
          <w:r w:rsidRPr="004D336C">
            <w:rPr>
              <w:b w:val="0"/>
              <w:noProof/>
            </w:rPr>
            <w:fldChar w:fldCharType="begin"/>
          </w:r>
          <w:r w:rsidRPr="004D336C">
            <w:rPr>
              <w:b w:val="0"/>
              <w:noProof/>
            </w:rPr>
            <w:instrText xml:space="preserve"> PAGEREF _Toc441049259 \h </w:instrText>
          </w:r>
          <w:r w:rsidRPr="004D336C">
            <w:rPr>
              <w:b w:val="0"/>
              <w:noProof/>
            </w:rPr>
          </w:r>
          <w:r w:rsidRPr="004D336C">
            <w:rPr>
              <w:b w:val="0"/>
              <w:noProof/>
            </w:rPr>
            <w:fldChar w:fldCharType="separate"/>
          </w:r>
          <w:r w:rsidR="00802D3E">
            <w:rPr>
              <w:b w:val="0"/>
              <w:noProof/>
            </w:rPr>
            <w:t>204</w:t>
          </w:r>
          <w:r w:rsidRPr="004D336C">
            <w:rPr>
              <w:b w:val="0"/>
              <w:noProof/>
            </w:rPr>
            <w:fldChar w:fldCharType="end"/>
          </w:r>
        </w:p>
        <w:p w14:paraId="00BF9E0F"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4.5.1. The Right to Privacy</w:t>
          </w:r>
          <w:r w:rsidRPr="004D336C">
            <w:rPr>
              <w:noProof/>
            </w:rPr>
            <w:tab/>
          </w:r>
          <w:r w:rsidRPr="004D336C">
            <w:rPr>
              <w:noProof/>
            </w:rPr>
            <w:fldChar w:fldCharType="begin"/>
          </w:r>
          <w:r w:rsidRPr="004D336C">
            <w:rPr>
              <w:noProof/>
            </w:rPr>
            <w:instrText xml:space="preserve"> PAGEREF _Toc441049260 \h </w:instrText>
          </w:r>
          <w:r w:rsidRPr="004D336C">
            <w:rPr>
              <w:noProof/>
            </w:rPr>
          </w:r>
          <w:r w:rsidRPr="004D336C">
            <w:rPr>
              <w:noProof/>
            </w:rPr>
            <w:fldChar w:fldCharType="separate"/>
          </w:r>
          <w:r w:rsidR="00802D3E">
            <w:rPr>
              <w:noProof/>
            </w:rPr>
            <w:t>204</w:t>
          </w:r>
          <w:r w:rsidRPr="004D336C">
            <w:rPr>
              <w:noProof/>
            </w:rPr>
            <w:fldChar w:fldCharType="end"/>
          </w:r>
        </w:p>
        <w:p w14:paraId="521F6523"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4.5.2. Freedom of Expression</w:t>
          </w:r>
          <w:r w:rsidRPr="004D336C">
            <w:rPr>
              <w:noProof/>
            </w:rPr>
            <w:tab/>
          </w:r>
          <w:r w:rsidRPr="004D336C">
            <w:rPr>
              <w:noProof/>
            </w:rPr>
            <w:fldChar w:fldCharType="begin"/>
          </w:r>
          <w:r w:rsidRPr="004D336C">
            <w:rPr>
              <w:noProof/>
            </w:rPr>
            <w:instrText xml:space="preserve"> PAGEREF _Toc441049261 \h </w:instrText>
          </w:r>
          <w:r w:rsidRPr="004D336C">
            <w:rPr>
              <w:noProof/>
            </w:rPr>
          </w:r>
          <w:r w:rsidRPr="004D336C">
            <w:rPr>
              <w:noProof/>
            </w:rPr>
            <w:fldChar w:fldCharType="separate"/>
          </w:r>
          <w:r w:rsidR="00802D3E">
            <w:rPr>
              <w:noProof/>
            </w:rPr>
            <w:t>207</w:t>
          </w:r>
          <w:r w:rsidRPr="004D336C">
            <w:rPr>
              <w:noProof/>
            </w:rPr>
            <w:fldChar w:fldCharType="end"/>
          </w:r>
        </w:p>
        <w:p w14:paraId="1977D8B1"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lang w:val="en-US"/>
            </w:rPr>
            <w:t>4.5.3. The Private Lives of Public Figures</w:t>
          </w:r>
          <w:r w:rsidRPr="004D336C">
            <w:rPr>
              <w:noProof/>
            </w:rPr>
            <w:tab/>
          </w:r>
          <w:r w:rsidRPr="004D336C">
            <w:rPr>
              <w:noProof/>
            </w:rPr>
            <w:fldChar w:fldCharType="begin"/>
          </w:r>
          <w:r w:rsidRPr="004D336C">
            <w:rPr>
              <w:noProof/>
            </w:rPr>
            <w:instrText xml:space="preserve"> PAGEREF _Toc441049262 \h </w:instrText>
          </w:r>
          <w:r w:rsidRPr="004D336C">
            <w:rPr>
              <w:noProof/>
            </w:rPr>
          </w:r>
          <w:r w:rsidRPr="004D336C">
            <w:rPr>
              <w:noProof/>
            </w:rPr>
            <w:fldChar w:fldCharType="separate"/>
          </w:r>
          <w:r w:rsidR="00802D3E">
            <w:rPr>
              <w:noProof/>
            </w:rPr>
            <w:t>212</w:t>
          </w:r>
          <w:r w:rsidRPr="004D336C">
            <w:rPr>
              <w:noProof/>
            </w:rPr>
            <w:fldChar w:fldCharType="end"/>
          </w:r>
        </w:p>
        <w:p w14:paraId="25C0CF9A"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lang w:val="en-US"/>
            </w:rPr>
            <w:t>4.5.4. Public Figures and Disclosure of Private Facts</w:t>
          </w:r>
          <w:r w:rsidRPr="004D336C">
            <w:rPr>
              <w:noProof/>
            </w:rPr>
            <w:tab/>
          </w:r>
          <w:r w:rsidRPr="004D336C">
            <w:rPr>
              <w:noProof/>
            </w:rPr>
            <w:fldChar w:fldCharType="begin"/>
          </w:r>
          <w:r w:rsidRPr="004D336C">
            <w:rPr>
              <w:noProof/>
            </w:rPr>
            <w:instrText xml:space="preserve"> PAGEREF _Toc441049263 \h </w:instrText>
          </w:r>
          <w:r w:rsidRPr="004D336C">
            <w:rPr>
              <w:noProof/>
            </w:rPr>
          </w:r>
          <w:r w:rsidRPr="004D336C">
            <w:rPr>
              <w:noProof/>
            </w:rPr>
            <w:fldChar w:fldCharType="separate"/>
          </w:r>
          <w:r w:rsidR="00802D3E">
            <w:rPr>
              <w:noProof/>
            </w:rPr>
            <w:t>215</w:t>
          </w:r>
          <w:r w:rsidRPr="004D336C">
            <w:rPr>
              <w:noProof/>
            </w:rPr>
            <w:fldChar w:fldCharType="end"/>
          </w:r>
        </w:p>
        <w:p w14:paraId="70E8FD7E"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lang w:val="en-US"/>
            </w:rPr>
            <w:t>4.5.5. Public Figures and Intrusion upon seclusion</w:t>
          </w:r>
          <w:r w:rsidRPr="004D336C">
            <w:rPr>
              <w:noProof/>
            </w:rPr>
            <w:tab/>
          </w:r>
          <w:r w:rsidRPr="004D336C">
            <w:rPr>
              <w:noProof/>
            </w:rPr>
            <w:fldChar w:fldCharType="begin"/>
          </w:r>
          <w:r w:rsidRPr="004D336C">
            <w:rPr>
              <w:noProof/>
            </w:rPr>
            <w:instrText xml:space="preserve"> PAGEREF _Toc441049264 \h </w:instrText>
          </w:r>
          <w:r w:rsidRPr="004D336C">
            <w:rPr>
              <w:noProof/>
            </w:rPr>
          </w:r>
          <w:r w:rsidRPr="004D336C">
            <w:rPr>
              <w:noProof/>
            </w:rPr>
            <w:fldChar w:fldCharType="separate"/>
          </w:r>
          <w:r w:rsidR="00802D3E">
            <w:rPr>
              <w:noProof/>
            </w:rPr>
            <w:t>218</w:t>
          </w:r>
          <w:r w:rsidRPr="004D336C">
            <w:rPr>
              <w:noProof/>
            </w:rPr>
            <w:fldChar w:fldCharType="end"/>
          </w:r>
        </w:p>
        <w:p w14:paraId="3551AD9B"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lang w:val="en-US"/>
            </w:rPr>
            <w:t>4.5.6. Celebrities and False Light</w:t>
          </w:r>
          <w:r w:rsidRPr="004D336C">
            <w:rPr>
              <w:noProof/>
            </w:rPr>
            <w:tab/>
          </w:r>
          <w:r w:rsidRPr="004D336C">
            <w:rPr>
              <w:noProof/>
            </w:rPr>
            <w:fldChar w:fldCharType="begin"/>
          </w:r>
          <w:r w:rsidRPr="004D336C">
            <w:rPr>
              <w:noProof/>
            </w:rPr>
            <w:instrText xml:space="preserve"> PAGEREF _Toc441049265 \h </w:instrText>
          </w:r>
          <w:r w:rsidRPr="004D336C">
            <w:rPr>
              <w:noProof/>
            </w:rPr>
          </w:r>
          <w:r w:rsidRPr="004D336C">
            <w:rPr>
              <w:noProof/>
            </w:rPr>
            <w:fldChar w:fldCharType="separate"/>
          </w:r>
          <w:r w:rsidR="00802D3E">
            <w:rPr>
              <w:noProof/>
            </w:rPr>
            <w:t>221</w:t>
          </w:r>
          <w:r w:rsidRPr="004D336C">
            <w:rPr>
              <w:noProof/>
            </w:rPr>
            <w:fldChar w:fldCharType="end"/>
          </w:r>
        </w:p>
        <w:p w14:paraId="197DDD44"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lang w:val="en-US"/>
            </w:rPr>
            <w:t>4.5.7. A New Way of Protecting Privacy: Anti-Paparazzi Legislation in California</w:t>
          </w:r>
          <w:r w:rsidRPr="004D336C">
            <w:rPr>
              <w:noProof/>
            </w:rPr>
            <w:tab/>
          </w:r>
          <w:r w:rsidRPr="004D336C">
            <w:rPr>
              <w:noProof/>
            </w:rPr>
            <w:fldChar w:fldCharType="begin"/>
          </w:r>
          <w:r w:rsidRPr="004D336C">
            <w:rPr>
              <w:noProof/>
            </w:rPr>
            <w:instrText xml:space="preserve"> PAGEREF _Toc441049266 \h </w:instrText>
          </w:r>
          <w:r w:rsidRPr="004D336C">
            <w:rPr>
              <w:noProof/>
            </w:rPr>
          </w:r>
          <w:r w:rsidRPr="004D336C">
            <w:rPr>
              <w:noProof/>
            </w:rPr>
            <w:fldChar w:fldCharType="separate"/>
          </w:r>
          <w:r w:rsidR="00802D3E">
            <w:rPr>
              <w:noProof/>
            </w:rPr>
            <w:t>222</w:t>
          </w:r>
          <w:r w:rsidRPr="004D336C">
            <w:rPr>
              <w:noProof/>
            </w:rPr>
            <w:fldChar w:fldCharType="end"/>
          </w:r>
        </w:p>
        <w:p w14:paraId="0C9E37E6" w14:textId="77777777" w:rsidR="004D336C" w:rsidRPr="004D336C" w:rsidRDefault="004D336C" w:rsidP="004D336C">
          <w:pPr>
            <w:pStyle w:val="TOC1"/>
            <w:jc w:val="both"/>
            <w:rPr>
              <w:b w:val="0"/>
              <w:noProof/>
              <w:lang w:eastAsia="ja-JP"/>
            </w:rPr>
          </w:pPr>
          <w:r w:rsidRPr="004D336C">
            <w:rPr>
              <w:rFonts w:ascii="Cambria" w:hAnsi="Cambria"/>
              <w:b w:val="0"/>
              <w:noProof/>
              <w:lang w:val="en-US"/>
            </w:rPr>
            <w:lastRenderedPageBreak/>
            <w:t>5.0. Methodology</w:t>
          </w:r>
          <w:r w:rsidRPr="004D336C">
            <w:rPr>
              <w:b w:val="0"/>
              <w:noProof/>
            </w:rPr>
            <w:tab/>
          </w:r>
          <w:r w:rsidRPr="004D336C">
            <w:rPr>
              <w:b w:val="0"/>
              <w:noProof/>
            </w:rPr>
            <w:fldChar w:fldCharType="begin"/>
          </w:r>
          <w:r w:rsidRPr="004D336C">
            <w:rPr>
              <w:b w:val="0"/>
              <w:noProof/>
            </w:rPr>
            <w:instrText xml:space="preserve"> PAGEREF _Toc441049267 \h </w:instrText>
          </w:r>
          <w:r w:rsidRPr="004D336C">
            <w:rPr>
              <w:b w:val="0"/>
              <w:noProof/>
            </w:rPr>
          </w:r>
          <w:r w:rsidRPr="004D336C">
            <w:rPr>
              <w:b w:val="0"/>
              <w:noProof/>
            </w:rPr>
            <w:fldChar w:fldCharType="separate"/>
          </w:r>
          <w:r w:rsidR="00802D3E">
            <w:rPr>
              <w:b w:val="0"/>
              <w:noProof/>
            </w:rPr>
            <w:t>234</w:t>
          </w:r>
          <w:r w:rsidRPr="004D336C">
            <w:rPr>
              <w:b w:val="0"/>
              <w:noProof/>
            </w:rPr>
            <w:fldChar w:fldCharType="end"/>
          </w:r>
        </w:p>
        <w:p w14:paraId="2CD31CE4"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lang w:val="en-US"/>
            </w:rPr>
            <w:t>5.1. Introduction</w:t>
          </w:r>
          <w:r w:rsidRPr="004D336C">
            <w:rPr>
              <w:noProof/>
            </w:rPr>
            <w:tab/>
          </w:r>
          <w:r w:rsidRPr="004D336C">
            <w:rPr>
              <w:noProof/>
            </w:rPr>
            <w:fldChar w:fldCharType="begin"/>
          </w:r>
          <w:r w:rsidRPr="004D336C">
            <w:rPr>
              <w:noProof/>
            </w:rPr>
            <w:instrText xml:space="preserve"> PAGEREF _Toc441049268 \h </w:instrText>
          </w:r>
          <w:r w:rsidRPr="004D336C">
            <w:rPr>
              <w:noProof/>
            </w:rPr>
          </w:r>
          <w:r w:rsidRPr="004D336C">
            <w:rPr>
              <w:noProof/>
            </w:rPr>
            <w:fldChar w:fldCharType="separate"/>
          </w:r>
          <w:r w:rsidR="00802D3E">
            <w:rPr>
              <w:noProof/>
            </w:rPr>
            <w:t>234</w:t>
          </w:r>
          <w:r w:rsidRPr="004D336C">
            <w:rPr>
              <w:noProof/>
            </w:rPr>
            <w:fldChar w:fldCharType="end"/>
          </w:r>
        </w:p>
        <w:p w14:paraId="3A08225B"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lang w:val="en-US"/>
            </w:rPr>
            <w:t>5.2. Research Methods</w:t>
          </w:r>
          <w:r w:rsidRPr="004D336C">
            <w:rPr>
              <w:noProof/>
            </w:rPr>
            <w:tab/>
          </w:r>
          <w:r w:rsidRPr="004D336C">
            <w:rPr>
              <w:noProof/>
            </w:rPr>
            <w:fldChar w:fldCharType="begin"/>
          </w:r>
          <w:r w:rsidRPr="004D336C">
            <w:rPr>
              <w:noProof/>
            </w:rPr>
            <w:instrText xml:space="preserve"> PAGEREF _Toc441049269 \h </w:instrText>
          </w:r>
          <w:r w:rsidRPr="004D336C">
            <w:rPr>
              <w:noProof/>
            </w:rPr>
          </w:r>
          <w:r w:rsidRPr="004D336C">
            <w:rPr>
              <w:noProof/>
            </w:rPr>
            <w:fldChar w:fldCharType="separate"/>
          </w:r>
          <w:r w:rsidR="00802D3E">
            <w:rPr>
              <w:noProof/>
            </w:rPr>
            <w:t>234</w:t>
          </w:r>
          <w:r w:rsidRPr="004D336C">
            <w:rPr>
              <w:noProof/>
            </w:rPr>
            <w:fldChar w:fldCharType="end"/>
          </w:r>
        </w:p>
        <w:p w14:paraId="651ADA7E"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5.3. Research Questions</w:t>
          </w:r>
          <w:r w:rsidRPr="004D336C">
            <w:rPr>
              <w:noProof/>
            </w:rPr>
            <w:tab/>
          </w:r>
          <w:r w:rsidRPr="004D336C">
            <w:rPr>
              <w:noProof/>
            </w:rPr>
            <w:fldChar w:fldCharType="begin"/>
          </w:r>
          <w:r w:rsidRPr="004D336C">
            <w:rPr>
              <w:noProof/>
            </w:rPr>
            <w:instrText xml:space="preserve"> PAGEREF _Toc441049270 \h </w:instrText>
          </w:r>
          <w:r w:rsidRPr="004D336C">
            <w:rPr>
              <w:noProof/>
            </w:rPr>
          </w:r>
          <w:r w:rsidRPr="004D336C">
            <w:rPr>
              <w:noProof/>
            </w:rPr>
            <w:fldChar w:fldCharType="separate"/>
          </w:r>
          <w:r w:rsidR="00802D3E">
            <w:rPr>
              <w:noProof/>
            </w:rPr>
            <w:t>235</w:t>
          </w:r>
          <w:r w:rsidRPr="004D336C">
            <w:rPr>
              <w:noProof/>
            </w:rPr>
            <w:fldChar w:fldCharType="end"/>
          </w:r>
        </w:p>
        <w:p w14:paraId="523D0105"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5.4. Comparative Legal Analysis</w:t>
          </w:r>
          <w:r w:rsidRPr="004D336C">
            <w:rPr>
              <w:noProof/>
            </w:rPr>
            <w:tab/>
          </w:r>
          <w:r w:rsidRPr="004D336C">
            <w:rPr>
              <w:noProof/>
            </w:rPr>
            <w:fldChar w:fldCharType="begin"/>
          </w:r>
          <w:r w:rsidRPr="004D336C">
            <w:rPr>
              <w:noProof/>
            </w:rPr>
            <w:instrText xml:space="preserve"> PAGEREF _Toc441049271 \h </w:instrText>
          </w:r>
          <w:r w:rsidRPr="004D336C">
            <w:rPr>
              <w:noProof/>
            </w:rPr>
          </w:r>
          <w:r w:rsidRPr="004D336C">
            <w:rPr>
              <w:noProof/>
            </w:rPr>
            <w:fldChar w:fldCharType="separate"/>
          </w:r>
          <w:r w:rsidR="00802D3E">
            <w:rPr>
              <w:noProof/>
            </w:rPr>
            <w:t>236</w:t>
          </w:r>
          <w:r w:rsidRPr="004D336C">
            <w:rPr>
              <w:noProof/>
            </w:rPr>
            <w:fldChar w:fldCharType="end"/>
          </w:r>
        </w:p>
        <w:p w14:paraId="095CF037"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5.5. Case Study</w:t>
          </w:r>
          <w:r w:rsidRPr="004D336C">
            <w:rPr>
              <w:noProof/>
            </w:rPr>
            <w:tab/>
          </w:r>
          <w:r w:rsidRPr="004D336C">
            <w:rPr>
              <w:noProof/>
            </w:rPr>
            <w:fldChar w:fldCharType="begin"/>
          </w:r>
          <w:r w:rsidRPr="004D336C">
            <w:rPr>
              <w:noProof/>
            </w:rPr>
            <w:instrText xml:space="preserve"> PAGEREF _Toc441049272 \h </w:instrText>
          </w:r>
          <w:r w:rsidRPr="004D336C">
            <w:rPr>
              <w:noProof/>
            </w:rPr>
          </w:r>
          <w:r w:rsidRPr="004D336C">
            <w:rPr>
              <w:noProof/>
            </w:rPr>
            <w:fldChar w:fldCharType="separate"/>
          </w:r>
          <w:r w:rsidR="00802D3E">
            <w:rPr>
              <w:noProof/>
            </w:rPr>
            <w:t>237</w:t>
          </w:r>
          <w:r w:rsidRPr="004D336C">
            <w:rPr>
              <w:noProof/>
            </w:rPr>
            <w:fldChar w:fldCharType="end"/>
          </w:r>
        </w:p>
        <w:p w14:paraId="4D7827D3"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5.6. Interviews</w:t>
          </w:r>
          <w:r w:rsidRPr="004D336C">
            <w:rPr>
              <w:noProof/>
            </w:rPr>
            <w:tab/>
          </w:r>
          <w:r w:rsidRPr="004D336C">
            <w:rPr>
              <w:noProof/>
            </w:rPr>
            <w:fldChar w:fldCharType="begin"/>
          </w:r>
          <w:r w:rsidRPr="004D336C">
            <w:rPr>
              <w:noProof/>
            </w:rPr>
            <w:instrText xml:space="preserve"> PAGEREF _Toc441049273 \h </w:instrText>
          </w:r>
          <w:r w:rsidRPr="004D336C">
            <w:rPr>
              <w:noProof/>
            </w:rPr>
          </w:r>
          <w:r w:rsidRPr="004D336C">
            <w:rPr>
              <w:noProof/>
            </w:rPr>
            <w:fldChar w:fldCharType="separate"/>
          </w:r>
          <w:r w:rsidR="00802D3E">
            <w:rPr>
              <w:noProof/>
            </w:rPr>
            <w:t>242</w:t>
          </w:r>
          <w:r w:rsidRPr="004D336C">
            <w:rPr>
              <w:noProof/>
            </w:rPr>
            <w:fldChar w:fldCharType="end"/>
          </w:r>
        </w:p>
        <w:p w14:paraId="159CAC30"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5.7. Documents and video clips</w:t>
          </w:r>
          <w:r w:rsidRPr="004D336C">
            <w:rPr>
              <w:noProof/>
            </w:rPr>
            <w:tab/>
          </w:r>
          <w:r w:rsidRPr="004D336C">
            <w:rPr>
              <w:noProof/>
            </w:rPr>
            <w:fldChar w:fldCharType="begin"/>
          </w:r>
          <w:r w:rsidRPr="004D336C">
            <w:rPr>
              <w:noProof/>
            </w:rPr>
            <w:instrText xml:space="preserve"> PAGEREF _Toc441049274 \h </w:instrText>
          </w:r>
          <w:r w:rsidRPr="004D336C">
            <w:rPr>
              <w:noProof/>
            </w:rPr>
          </w:r>
          <w:r w:rsidRPr="004D336C">
            <w:rPr>
              <w:noProof/>
            </w:rPr>
            <w:fldChar w:fldCharType="separate"/>
          </w:r>
          <w:r w:rsidR="00802D3E">
            <w:rPr>
              <w:noProof/>
            </w:rPr>
            <w:t>246</w:t>
          </w:r>
          <w:r w:rsidRPr="004D336C">
            <w:rPr>
              <w:noProof/>
            </w:rPr>
            <w:fldChar w:fldCharType="end"/>
          </w:r>
        </w:p>
        <w:p w14:paraId="36865B72" w14:textId="77777777" w:rsidR="004D336C" w:rsidRPr="004D336C" w:rsidRDefault="004D336C" w:rsidP="004D336C">
          <w:pPr>
            <w:pStyle w:val="TOC1"/>
            <w:jc w:val="both"/>
            <w:rPr>
              <w:b w:val="0"/>
              <w:noProof/>
              <w:lang w:eastAsia="ja-JP"/>
            </w:rPr>
          </w:pPr>
          <w:r w:rsidRPr="004D336C">
            <w:rPr>
              <w:rFonts w:ascii="Cambria" w:hAnsi="Cambria"/>
              <w:b w:val="0"/>
              <w:noProof/>
              <w:lang w:val="en-US"/>
            </w:rPr>
            <w:t>6.0. Case Studies</w:t>
          </w:r>
          <w:r w:rsidRPr="004D336C">
            <w:rPr>
              <w:b w:val="0"/>
              <w:noProof/>
            </w:rPr>
            <w:tab/>
          </w:r>
          <w:r w:rsidRPr="004D336C">
            <w:rPr>
              <w:b w:val="0"/>
              <w:noProof/>
            </w:rPr>
            <w:fldChar w:fldCharType="begin"/>
          </w:r>
          <w:r w:rsidRPr="004D336C">
            <w:rPr>
              <w:b w:val="0"/>
              <w:noProof/>
            </w:rPr>
            <w:instrText xml:space="preserve"> PAGEREF _Toc441049275 \h </w:instrText>
          </w:r>
          <w:r w:rsidRPr="004D336C">
            <w:rPr>
              <w:b w:val="0"/>
              <w:noProof/>
            </w:rPr>
          </w:r>
          <w:r w:rsidRPr="004D336C">
            <w:rPr>
              <w:b w:val="0"/>
              <w:noProof/>
            </w:rPr>
            <w:fldChar w:fldCharType="separate"/>
          </w:r>
          <w:r w:rsidR="00802D3E">
            <w:rPr>
              <w:b w:val="0"/>
              <w:noProof/>
            </w:rPr>
            <w:t>248</w:t>
          </w:r>
          <w:r w:rsidRPr="004D336C">
            <w:rPr>
              <w:b w:val="0"/>
              <w:noProof/>
            </w:rPr>
            <w:fldChar w:fldCharType="end"/>
          </w:r>
        </w:p>
        <w:p w14:paraId="5B6EEC1E" w14:textId="77777777" w:rsidR="004D336C" w:rsidRPr="004D336C" w:rsidRDefault="004D336C" w:rsidP="004D336C">
          <w:pPr>
            <w:pStyle w:val="TOC2"/>
            <w:tabs>
              <w:tab w:val="right" w:leader="dot" w:pos="8290"/>
            </w:tabs>
            <w:spacing w:line="360" w:lineRule="auto"/>
            <w:jc w:val="both"/>
            <w:rPr>
              <w:b w:val="0"/>
              <w:noProof/>
              <w:sz w:val="24"/>
              <w:szCs w:val="24"/>
              <w:lang w:eastAsia="ja-JP"/>
            </w:rPr>
          </w:pPr>
          <w:r w:rsidRPr="004D336C">
            <w:rPr>
              <w:b w:val="0"/>
              <w:noProof/>
            </w:rPr>
            <w:t>6.1. France</w:t>
          </w:r>
          <w:r w:rsidRPr="004D336C">
            <w:rPr>
              <w:b w:val="0"/>
              <w:noProof/>
            </w:rPr>
            <w:tab/>
          </w:r>
          <w:r w:rsidRPr="004D336C">
            <w:rPr>
              <w:b w:val="0"/>
              <w:noProof/>
            </w:rPr>
            <w:fldChar w:fldCharType="begin"/>
          </w:r>
          <w:r w:rsidRPr="004D336C">
            <w:rPr>
              <w:b w:val="0"/>
              <w:noProof/>
            </w:rPr>
            <w:instrText xml:space="preserve"> PAGEREF _Toc441049276 \h </w:instrText>
          </w:r>
          <w:r w:rsidRPr="004D336C">
            <w:rPr>
              <w:b w:val="0"/>
              <w:noProof/>
            </w:rPr>
          </w:r>
          <w:r w:rsidRPr="004D336C">
            <w:rPr>
              <w:b w:val="0"/>
              <w:noProof/>
            </w:rPr>
            <w:fldChar w:fldCharType="separate"/>
          </w:r>
          <w:r w:rsidR="00802D3E">
            <w:rPr>
              <w:b w:val="0"/>
              <w:noProof/>
            </w:rPr>
            <w:t>248</w:t>
          </w:r>
          <w:r w:rsidRPr="004D336C">
            <w:rPr>
              <w:b w:val="0"/>
              <w:noProof/>
            </w:rPr>
            <w:fldChar w:fldCharType="end"/>
          </w:r>
        </w:p>
        <w:p w14:paraId="49653495"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6.1.1. Introduction</w:t>
          </w:r>
          <w:r w:rsidRPr="004D336C">
            <w:rPr>
              <w:noProof/>
            </w:rPr>
            <w:tab/>
          </w:r>
          <w:r w:rsidRPr="004D336C">
            <w:rPr>
              <w:noProof/>
            </w:rPr>
            <w:fldChar w:fldCharType="begin"/>
          </w:r>
          <w:r w:rsidRPr="004D336C">
            <w:rPr>
              <w:noProof/>
            </w:rPr>
            <w:instrText xml:space="preserve"> PAGEREF _Toc441049277 \h </w:instrText>
          </w:r>
          <w:r w:rsidRPr="004D336C">
            <w:rPr>
              <w:noProof/>
            </w:rPr>
          </w:r>
          <w:r w:rsidRPr="004D336C">
            <w:rPr>
              <w:noProof/>
            </w:rPr>
            <w:fldChar w:fldCharType="separate"/>
          </w:r>
          <w:r w:rsidR="00802D3E">
            <w:rPr>
              <w:noProof/>
            </w:rPr>
            <w:t>248</w:t>
          </w:r>
          <w:r w:rsidRPr="004D336C">
            <w:rPr>
              <w:noProof/>
            </w:rPr>
            <w:fldChar w:fldCharType="end"/>
          </w:r>
        </w:p>
        <w:p w14:paraId="4A9F115E"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6.1.2. Duchess of Cambridge in France</w:t>
          </w:r>
          <w:r w:rsidRPr="004D336C">
            <w:rPr>
              <w:noProof/>
            </w:rPr>
            <w:tab/>
          </w:r>
          <w:r w:rsidRPr="004D336C">
            <w:rPr>
              <w:noProof/>
            </w:rPr>
            <w:fldChar w:fldCharType="begin"/>
          </w:r>
          <w:r w:rsidRPr="004D336C">
            <w:rPr>
              <w:noProof/>
            </w:rPr>
            <w:instrText xml:space="preserve"> PAGEREF _Toc441049278 \h </w:instrText>
          </w:r>
          <w:r w:rsidRPr="004D336C">
            <w:rPr>
              <w:noProof/>
            </w:rPr>
          </w:r>
          <w:r w:rsidRPr="004D336C">
            <w:rPr>
              <w:noProof/>
            </w:rPr>
            <w:fldChar w:fldCharType="separate"/>
          </w:r>
          <w:r w:rsidR="00802D3E">
            <w:rPr>
              <w:noProof/>
            </w:rPr>
            <w:t>249</w:t>
          </w:r>
          <w:r w:rsidRPr="004D336C">
            <w:rPr>
              <w:noProof/>
            </w:rPr>
            <w:fldChar w:fldCharType="end"/>
          </w:r>
        </w:p>
        <w:p w14:paraId="536A29CD"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6.1.3. French celebrities and the press</w:t>
          </w:r>
          <w:r w:rsidRPr="004D336C">
            <w:rPr>
              <w:noProof/>
            </w:rPr>
            <w:tab/>
          </w:r>
          <w:r w:rsidRPr="004D336C">
            <w:rPr>
              <w:noProof/>
            </w:rPr>
            <w:fldChar w:fldCharType="begin"/>
          </w:r>
          <w:r w:rsidRPr="004D336C">
            <w:rPr>
              <w:noProof/>
            </w:rPr>
            <w:instrText xml:space="preserve"> PAGEREF _Toc441049279 \h </w:instrText>
          </w:r>
          <w:r w:rsidRPr="004D336C">
            <w:rPr>
              <w:noProof/>
            </w:rPr>
          </w:r>
          <w:r w:rsidRPr="004D336C">
            <w:rPr>
              <w:noProof/>
            </w:rPr>
            <w:fldChar w:fldCharType="separate"/>
          </w:r>
          <w:r w:rsidR="00802D3E">
            <w:rPr>
              <w:noProof/>
            </w:rPr>
            <w:t>253</w:t>
          </w:r>
          <w:r w:rsidRPr="004D336C">
            <w:rPr>
              <w:noProof/>
            </w:rPr>
            <w:fldChar w:fldCharType="end"/>
          </w:r>
        </w:p>
        <w:p w14:paraId="2AD27178"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6.1.4. US stars in France</w:t>
          </w:r>
          <w:r w:rsidRPr="004D336C">
            <w:rPr>
              <w:noProof/>
            </w:rPr>
            <w:tab/>
          </w:r>
          <w:r w:rsidRPr="004D336C">
            <w:rPr>
              <w:noProof/>
            </w:rPr>
            <w:fldChar w:fldCharType="begin"/>
          </w:r>
          <w:r w:rsidRPr="004D336C">
            <w:rPr>
              <w:noProof/>
            </w:rPr>
            <w:instrText xml:space="preserve"> PAGEREF _Toc441049280 \h </w:instrText>
          </w:r>
          <w:r w:rsidRPr="004D336C">
            <w:rPr>
              <w:noProof/>
            </w:rPr>
          </w:r>
          <w:r w:rsidRPr="004D336C">
            <w:rPr>
              <w:noProof/>
            </w:rPr>
            <w:fldChar w:fldCharType="separate"/>
          </w:r>
          <w:r w:rsidR="00802D3E">
            <w:rPr>
              <w:noProof/>
            </w:rPr>
            <w:t>262</w:t>
          </w:r>
          <w:r w:rsidRPr="004D336C">
            <w:rPr>
              <w:noProof/>
            </w:rPr>
            <w:fldChar w:fldCharType="end"/>
          </w:r>
        </w:p>
        <w:p w14:paraId="6657D3D2"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6.1.5. US celebrities’ court cases</w:t>
          </w:r>
          <w:r w:rsidRPr="004D336C">
            <w:rPr>
              <w:noProof/>
            </w:rPr>
            <w:tab/>
          </w:r>
          <w:r w:rsidRPr="004D336C">
            <w:rPr>
              <w:noProof/>
            </w:rPr>
            <w:fldChar w:fldCharType="begin"/>
          </w:r>
          <w:r w:rsidRPr="004D336C">
            <w:rPr>
              <w:noProof/>
            </w:rPr>
            <w:instrText xml:space="preserve"> PAGEREF _Toc441049281 \h </w:instrText>
          </w:r>
          <w:r w:rsidRPr="004D336C">
            <w:rPr>
              <w:noProof/>
            </w:rPr>
          </w:r>
          <w:r w:rsidRPr="004D336C">
            <w:rPr>
              <w:noProof/>
            </w:rPr>
            <w:fldChar w:fldCharType="separate"/>
          </w:r>
          <w:r w:rsidR="00802D3E">
            <w:rPr>
              <w:noProof/>
            </w:rPr>
            <w:t>267</w:t>
          </w:r>
          <w:r w:rsidRPr="004D336C">
            <w:rPr>
              <w:noProof/>
            </w:rPr>
            <w:fldChar w:fldCharType="end"/>
          </w:r>
        </w:p>
        <w:p w14:paraId="52660737"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6.1.6. A Changing Industry: publication outweighs damages</w:t>
          </w:r>
          <w:r w:rsidRPr="004D336C">
            <w:rPr>
              <w:noProof/>
            </w:rPr>
            <w:tab/>
          </w:r>
          <w:r w:rsidRPr="004D336C">
            <w:rPr>
              <w:noProof/>
            </w:rPr>
            <w:fldChar w:fldCharType="begin"/>
          </w:r>
          <w:r w:rsidRPr="004D336C">
            <w:rPr>
              <w:noProof/>
            </w:rPr>
            <w:instrText xml:space="preserve"> PAGEREF _Toc441049282 \h </w:instrText>
          </w:r>
          <w:r w:rsidRPr="004D336C">
            <w:rPr>
              <w:noProof/>
            </w:rPr>
          </w:r>
          <w:r w:rsidRPr="004D336C">
            <w:rPr>
              <w:noProof/>
            </w:rPr>
            <w:fldChar w:fldCharType="separate"/>
          </w:r>
          <w:r w:rsidR="00802D3E">
            <w:rPr>
              <w:noProof/>
            </w:rPr>
            <w:t>269</w:t>
          </w:r>
          <w:r w:rsidRPr="004D336C">
            <w:rPr>
              <w:noProof/>
            </w:rPr>
            <w:fldChar w:fldCharType="end"/>
          </w:r>
        </w:p>
        <w:p w14:paraId="2F2FA059" w14:textId="77777777" w:rsidR="004D336C" w:rsidRPr="004D336C" w:rsidRDefault="004D336C" w:rsidP="004D336C">
          <w:pPr>
            <w:pStyle w:val="TOC2"/>
            <w:tabs>
              <w:tab w:val="right" w:leader="dot" w:pos="8290"/>
            </w:tabs>
            <w:spacing w:line="360" w:lineRule="auto"/>
            <w:jc w:val="both"/>
            <w:rPr>
              <w:b w:val="0"/>
              <w:noProof/>
              <w:sz w:val="24"/>
              <w:szCs w:val="24"/>
              <w:lang w:eastAsia="ja-JP"/>
            </w:rPr>
          </w:pPr>
          <w:r w:rsidRPr="004D336C">
            <w:rPr>
              <w:b w:val="0"/>
              <w:noProof/>
            </w:rPr>
            <w:t>6.2. United Kingdom</w:t>
          </w:r>
          <w:r w:rsidRPr="004D336C">
            <w:rPr>
              <w:b w:val="0"/>
              <w:noProof/>
            </w:rPr>
            <w:tab/>
          </w:r>
          <w:r w:rsidRPr="004D336C">
            <w:rPr>
              <w:b w:val="0"/>
              <w:noProof/>
            </w:rPr>
            <w:fldChar w:fldCharType="begin"/>
          </w:r>
          <w:r w:rsidRPr="004D336C">
            <w:rPr>
              <w:b w:val="0"/>
              <w:noProof/>
            </w:rPr>
            <w:instrText xml:space="preserve"> PAGEREF _Toc441049283 \h </w:instrText>
          </w:r>
          <w:r w:rsidRPr="004D336C">
            <w:rPr>
              <w:b w:val="0"/>
              <w:noProof/>
            </w:rPr>
          </w:r>
          <w:r w:rsidRPr="004D336C">
            <w:rPr>
              <w:b w:val="0"/>
              <w:noProof/>
            </w:rPr>
            <w:fldChar w:fldCharType="separate"/>
          </w:r>
          <w:r w:rsidR="00802D3E">
            <w:rPr>
              <w:b w:val="0"/>
              <w:noProof/>
            </w:rPr>
            <w:t>272</w:t>
          </w:r>
          <w:r w:rsidRPr="004D336C">
            <w:rPr>
              <w:b w:val="0"/>
              <w:noProof/>
            </w:rPr>
            <w:fldChar w:fldCharType="end"/>
          </w:r>
        </w:p>
        <w:p w14:paraId="5127483A"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6.2.1. Introduction</w:t>
          </w:r>
          <w:r w:rsidRPr="004D336C">
            <w:rPr>
              <w:noProof/>
            </w:rPr>
            <w:tab/>
          </w:r>
          <w:r w:rsidRPr="004D336C">
            <w:rPr>
              <w:noProof/>
            </w:rPr>
            <w:fldChar w:fldCharType="begin"/>
          </w:r>
          <w:r w:rsidRPr="004D336C">
            <w:rPr>
              <w:noProof/>
            </w:rPr>
            <w:instrText xml:space="preserve"> PAGEREF _Toc441049284 \h </w:instrText>
          </w:r>
          <w:r w:rsidRPr="004D336C">
            <w:rPr>
              <w:noProof/>
            </w:rPr>
          </w:r>
          <w:r w:rsidRPr="004D336C">
            <w:rPr>
              <w:noProof/>
            </w:rPr>
            <w:fldChar w:fldCharType="separate"/>
          </w:r>
          <w:r w:rsidR="00802D3E">
            <w:rPr>
              <w:noProof/>
            </w:rPr>
            <w:t>272</w:t>
          </w:r>
          <w:r w:rsidRPr="004D336C">
            <w:rPr>
              <w:noProof/>
            </w:rPr>
            <w:fldChar w:fldCharType="end"/>
          </w:r>
        </w:p>
        <w:p w14:paraId="6B0AC75D"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6.2.2. Reasonable Expectation of Privacy and Harassment: Where is the line?</w:t>
          </w:r>
          <w:r w:rsidRPr="004D336C">
            <w:rPr>
              <w:noProof/>
            </w:rPr>
            <w:tab/>
          </w:r>
          <w:r w:rsidRPr="004D336C">
            <w:rPr>
              <w:noProof/>
            </w:rPr>
            <w:fldChar w:fldCharType="begin"/>
          </w:r>
          <w:r w:rsidRPr="004D336C">
            <w:rPr>
              <w:noProof/>
            </w:rPr>
            <w:instrText xml:space="preserve"> PAGEREF _Toc441049285 \h </w:instrText>
          </w:r>
          <w:r w:rsidRPr="004D336C">
            <w:rPr>
              <w:noProof/>
            </w:rPr>
          </w:r>
          <w:r w:rsidRPr="004D336C">
            <w:rPr>
              <w:noProof/>
            </w:rPr>
            <w:fldChar w:fldCharType="separate"/>
          </w:r>
          <w:r w:rsidR="00802D3E">
            <w:rPr>
              <w:noProof/>
            </w:rPr>
            <w:t>273</w:t>
          </w:r>
          <w:r w:rsidRPr="004D336C">
            <w:rPr>
              <w:noProof/>
            </w:rPr>
            <w:fldChar w:fldCharType="end"/>
          </w:r>
        </w:p>
        <w:p w14:paraId="178F2303"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6.2.3. Public Interest</w:t>
          </w:r>
          <w:r w:rsidRPr="004D336C">
            <w:rPr>
              <w:noProof/>
            </w:rPr>
            <w:tab/>
          </w:r>
          <w:r w:rsidRPr="004D336C">
            <w:rPr>
              <w:noProof/>
            </w:rPr>
            <w:fldChar w:fldCharType="begin"/>
          </w:r>
          <w:r w:rsidRPr="004D336C">
            <w:rPr>
              <w:noProof/>
            </w:rPr>
            <w:instrText xml:space="preserve"> PAGEREF _Toc441049286 \h </w:instrText>
          </w:r>
          <w:r w:rsidRPr="004D336C">
            <w:rPr>
              <w:noProof/>
            </w:rPr>
          </w:r>
          <w:r w:rsidRPr="004D336C">
            <w:rPr>
              <w:noProof/>
            </w:rPr>
            <w:fldChar w:fldCharType="separate"/>
          </w:r>
          <w:r w:rsidR="00802D3E">
            <w:rPr>
              <w:noProof/>
            </w:rPr>
            <w:t>299</w:t>
          </w:r>
          <w:r w:rsidRPr="004D336C">
            <w:rPr>
              <w:noProof/>
            </w:rPr>
            <w:fldChar w:fldCharType="end"/>
          </w:r>
        </w:p>
        <w:p w14:paraId="693EF70A"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6.2.4. A Changing Industry: insights from interviews</w:t>
          </w:r>
          <w:r w:rsidRPr="004D336C">
            <w:rPr>
              <w:noProof/>
            </w:rPr>
            <w:tab/>
          </w:r>
          <w:r w:rsidRPr="004D336C">
            <w:rPr>
              <w:noProof/>
            </w:rPr>
            <w:fldChar w:fldCharType="begin"/>
          </w:r>
          <w:r w:rsidRPr="004D336C">
            <w:rPr>
              <w:noProof/>
            </w:rPr>
            <w:instrText xml:space="preserve"> PAGEREF _Toc441049287 \h </w:instrText>
          </w:r>
          <w:r w:rsidRPr="004D336C">
            <w:rPr>
              <w:noProof/>
            </w:rPr>
          </w:r>
          <w:r w:rsidRPr="004D336C">
            <w:rPr>
              <w:noProof/>
            </w:rPr>
            <w:fldChar w:fldCharType="separate"/>
          </w:r>
          <w:r w:rsidR="00802D3E">
            <w:rPr>
              <w:noProof/>
            </w:rPr>
            <w:t>311</w:t>
          </w:r>
          <w:r w:rsidRPr="004D336C">
            <w:rPr>
              <w:noProof/>
            </w:rPr>
            <w:fldChar w:fldCharType="end"/>
          </w:r>
        </w:p>
        <w:p w14:paraId="2F982961" w14:textId="77777777" w:rsidR="004D336C" w:rsidRPr="004D336C" w:rsidRDefault="004D336C" w:rsidP="004D336C">
          <w:pPr>
            <w:pStyle w:val="TOC2"/>
            <w:tabs>
              <w:tab w:val="right" w:leader="dot" w:pos="8290"/>
            </w:tabs>
            <w:spacing w:line="360" w:lineRule="auto"/>
            <w:jc w:val="both"/>
            <w:rPr>
              <w:b w:val="0"/>
              <w:noProof/>
              <w:sz w:val="24"/>
              <w:szCs w:val="24"/>
              <w:lang w:eastAsia="ja-JP"/>
            </w:rPr>
          </w:pPr>
          <w:r w:rsidRPr="004D336C">
            <w:rPr>
              <w:b w:val="0"/>
              <w:noProof/>
              <w:lang w:val="en-US"/>
            </w:rPr>
            <w:t>6.3. US: California</w:t>
          </w:r>
          <w:r w:rsidRPr="004D336C">
            <w:rPr>
              <w:b w:val="0"/>
              <w:noProof/>
            </w:rPr>
            <w:tab/>
          </w:r>
          <w:r w:rsidRPr="004D336C">
            <w:rPr>
              <w:b w:val="0"/>
              <w:noProof/>
            </w:rPr>
            <w:fldChar w:fldCharType="begin"/>
          </w:r>
          <w:r w:rsidRPr="004D336C">
            <w:rPr>
              <w:b w:val="0"/>
              <w:noProof/>
            </w:rPr>
            <w:instrText xml:space="preserve"> PAGEREF _Toc441049288 \h </w:instrText>
          </w:r>
          <w:r w:rsidRPr="004D336C">
            <w:rPr>
              <w:b w:val="0"/>
              <w:noProof/>
            </w:rPr>
          </w:r>
          <w:r w:rsidRPr="004D336C">
            <w:rPr>
              <w:b w:val="0"/>
              <w:noProof/>
            </w:rPr>
            <w:fldChar w:fldCharType="separate"/>
          </w:r>
          <w:r w:rsidR="00802D3E">
            <w:rPr>
              <w:b w:val="0"/>
              <w:noProof/>
            </w:rPr>
            <w:t>317</w:t>
          </w:r>
          <w:r w:rsidRPr="004D336C">
            <w:rPr>
              <w:b w:val="0"/>
              <w:noProof/>
            </w:rPr>
            <w:fldChar w:fldCharType="end"/>
          </w:r>
        </w:p>
        <w:p w14:paraId="7B78338B"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lang w:val="en-US"/>
            </w:rPr>
            <w:t>6.3.1. Introduction</w:t>
          </w:r>
          <w:r w:rsidRPr="004D336C">
            <w:rPr>
              <w:noProof/>
            </w:rPr>
            <w:tab/>
          </w:r>
          <w:r w:rsidRPr="004D336C">
            <w:rPr>
              <w:noProof/>
            </w:rPr>
            <w:fldChar w:fldCharType="begin"/>
          </w:r>
          <w:r w:rsidRPr="004D336C">
            <w:rPr>
              <w:noProof/>
            </w:rPr>
            <w:instrText xml:space="preserve"> PAGEREF _Toc441049289 \h </w:instrText>
          </w:r>
          <w:r w:rsidRPr="004D336C">
            <w:rPr>
              <w:noProof/>
            </w:rPr>
          </w:r>
          <w:r w:rsidRPr="004D336C">
            <w:rPr>
              <w:noProof/>
            </w:rPr>
            <w:fldChar w:fldCharType="separate"/>
          </w:r>
          <w:r w:rsidR="00802D3E">
            <w:rPr>
              <w:noProof/>
            </w:rPr>
            <w:t>317</w:t>
          </w:r>
          <w:r w:rsidRPr="004D336C">
            <w:rPr>
              <w:noProof/>
            </w:rPr>
            <w:fldChar w:fldCharType="end"/>
          </w:r>
        </w:p>
        <w:p w14:paraId="4D5E5C5F"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6.3.2. Intrusion upon seclusion</w:t>
          </w:r>
          <w:r w:rsidRPr="004D336C">
            <w:rPr>
              <w:noProof/>
            </w:rPr>
            <w:tab/>
          </w:r>
          <w:r w:rsidRPr="004D336C">
            <w:rPr>
              <w:noProof/>
            </w:rPr>
            <w:fldChar w:fldCharType="begin"/>
          </w:r>
          <w:r w:rsidRPr="004D336C">
            <w:rPr>
              <w:noProof/>
            </w:rPr>
            <w:instrText xml:space="preserve"> PAGEREF _Toc441049290 \h </w:instrText>
          </w:r>
          <w:r w:rsidRPr="004D336C">
            <w:rPr>
              <w:noProof/>
            </w:rPr>
          </w:r>
          <w:r w:rsidRPr="004D336C">
            <w:rPr>
              <w:noProof/>
            </w:rPr>
            <w:fldChar w:fldCharType="separate"/>
          </w:r>
          <w:r w:rsidR="00802D3E">
            <w:rPr>
              <w:noProof/>
            </w:rPr>
            <w:t>317</w:t>
          </w:r>
          <w:r w:rsidRPr="004D336C">
            <w:rPr>
              <w:noProof/>
            </w:rPr>
            <w:fldChar w:fldCharType="end"/>
          </w:r>
        </w:p>
        <w:p w14:paraId="380A9289"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6.3.3. California Civil Code Section 1708.8</w:t>
          </w:r>
          <w:r w:rsidRPr="004D336C">
            <w:rPr>
              <w:noProof/>
            </w:rPr>
            <w:tab/>
          </w:r>
          <w:r w:rsidRPr="004D336C">
            <w:rPr>
              <w:noProof/>
            </w:rPr>
            <w:fldChar w:fldCharType="begin"/>
          </w:r>
          <w:r w:rsidRPr="004D336C">
            <w:rPr>
              <w:noProof/>
            </w:rPr>
            <w:instrText xml:space="preserve"> PAGEREF _Toc441049291 \h </w:instrText>
          </w:r>
          <w:r w:rsidRPr="004D336C">
            <w:rPr>
              <w:noProof/>
            </w:rPr>
          </w:r>
          <w:r w:rsidRPr="004D336C">
            <w:rPr>
              <w:noProof/>
            </w:rPr>
            <w:fldChar w:fldCharType="separate"/>
          </w:r>
          <w:r w:rsidR="00802D3E">
            <w:rPr>
              <w:noProof/>
            </w:rPr>
            <w:t>318</w:t>
          </w:r>
          <w:r w:rsidRPr="004D336C">
            <w:rPr>
              <w:noProof/>
            </w:rPr>
            <w:fldChar w:fldCharType="end"/>
          </w:r>
        </w:p>
        <w:p w14:paraId="08A46C70"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6.3.4. Section 40008 California Vehicle Code</w:t>
          </w:r>
          <w:r w:rsidRPr="004D336C">
            <w:rPr>
              <w:noProof/>
            </w:rPr>
            <w:tab/>
          </w:r>
          <w:r w:rsidRPr="004D336C">
            <w:rPr>
              <w:noProof/>
            </w:rPr>
            <w:fldChar w:fldCharType="begin"/>
          </w:r>
          <w:r w:rsidRPr="004D336C">
            <w:rPr>
              <w:noProof/>
            </w:rPr>
            <w:instrText xml:space="preserve"> PAGEREF _Toc441049292 \h </w:instrText>
          </w:r>
          <w:r w:rsidRPr="004D336C">
            <w:rPr>
              <w:noProof/>
            </w:rPr>
          </w:r>
          <w:r w:rsidRPr="004D336C">
            <w:rPr>
              <w:noProof/>
            </w:rPr>
            <w:fldChar w:fldCharType="separate"/>
          </w:r>
          <w:r w:rsidR="00802D3E">
            <w:rPr>
              <w:noProof/>
            </w:rPr>
            <w:t>323</w:t>
          </w:r>
          <w:r w:rsidRPr="004D336C">
            <w:rPr>
              <w:noProof/>
            </w:rPr>
            <w:fldChar w:fldCharType="end"/>
          </w:r>
        </w:p>
        <w:p w14:paraId="26E0AFEC"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6.3.5. Senate Bill No.606</w:t>
          </w:r>
          <w:r w:rsidRPr="004D336C">
            <w:rPr>
              <w:noProof/>
            </w:rPr>
            <w:tab/>
          </w:r>
          <w:r w:rsidRPr="004D336C">
            <w:rPr>
              <w:noProof/>
            </w:rPr>
            <w:fldChar w:fldCharType="begin"/>
          </w:r>
          <w:r w:rsidRPr="004D336C">
            <w:rPr>
              <w:noProof/>
            </w:rPr>
            <w:instrText xml:space="preserve"> PAGEREF _Toc441049293 \h </w:instrText>
          </w:r>
          <w:r w:rsidRPr="004D336C">
            <w:rPr>
              <w:noProof/>
            </w:rPr>
          </w:r>
          <w:r w:rsidRPr="004D336C">
            <w:rPr>
              <w:noProof/>
            </w:rPr>
            <w:fldChar w:fldCharType="separate"/>
          </w:r>
          <w:r w:rsidR="00802D3E">
            <w:rPr>
              <w:noProof/>
            </w:rPr>
            <w:t>330</w:t>
          </w:r>
          <w:r w:rsidRPr="004D336C">
            <w:rPr>
              <w:noProof/>
            </w:rPr>
            <w:fldChar w:fldCharType="end"/>
          </w:r>
        </w:p>
        <w:p w14:paraId="14C9C329"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6.3.6. A Changing Industry: insights from interviews</w:t>
          </w:r>
          <w:r w:rsidRPr="004D336C">
            <w:rPr>
              <w:noProof/>
            </w:rPr>
            <w:tab/>
          </w:r>
          <w:r w:rsidRPr="004D336C">
            <w:rPr>
              <w:noProof/>
            </w:rPr>
            <w:fldChar w:fldCharType="begin"/>
          </w:r>
          <w:r w:rsidRPr="004D336C">
            <w:rPr>
              <w:noProof/>
            </w:rPr>
            <w:instrText xml:space="preserve"> PAGEREF _Toc441049294 \h </w:instrText>
          </w:r>
          <w:r w:rsidRPr="004D336C">
            <w:rPr>
              <w:noProof/>
            </w:rPr>
          </w:r>
          <w:r w:rsidRPr="004D336C">
            <w:rPr>
              <w:noProof/>
            </w:rPr>
            <w:fldChar w:fldCharType="separate"/>
          </w:r>
          <w:r w:rsidR="00802D3E">
            <w:rPr>
              <w:noProof/>
            </w:rPr>
            <w:t>338</w:t>
          </w:r>
          <w:r w:rsidRPr="004D336C">
            <w:rPr>
              <w:noProof/>
            </w:rPr>
            <w:fldChar w:fldCharType="end"/>
          </w:r>
        </w:p>
        <w:p w14:paraId="1B50A7E1" w14:textId="77777777" w:rsidR="004D336C" w:rsidRPr="004D336C" w:rsidRDefault="004D336C" w:rsidP="004D336C">
          <w:pPr>
            <w:pStyle w:val="TOC1"/>
            <w:jc w:val="both"/>
            <w:rPr>
              <w:b w:val="0"/>
              <w:noProof/>
              <w:lang w:eastAsia="ja-JP"/>
            </w:rPr>
          </w:pPr>
          <w:r w:rsidRPr="004D336C">
            <w:rPr>
              <w:rFonts w:ascii="Cambria" w:hAnsi="Cambria"/>
              <w:b w:val="0"/>
              <w:noProof/>
            </w:rPr>
            <w:t>7.0. Research Findings</w:t>
          </w:r>
          <w:r w:rsidRPr="004D336C">
            <w:rPr>
              <w:b w:val="0"/>
              <w:noProof/>
            </w:rPr>
            <w:tab/>
          </w:r>
          <w:r w:rsidRPr="004D336C">
            <w:rPr>
              <w:b w:val="0"/>
              <w:noProof/>
            </w:rPr>
            <w:fldChar w:fldCharType="begin"/>
          </w:r>
          <w:r w:rsidRPr="004D336C">
            <w:rPr>
              <w:b w:val="0"/>
              <w:noProof/>
            </w:rPr>
            <w:instrText xml:space="preserve"> PAGEREF _Toc441049295 \h </w:instrText>
          </w:r>
          <w:r w:rsidRPr="004D336C">
            <w:rPr>
              <w:b w:val="0"/>
              <w:noProof/>
            </w:rPr>
          </w:r>
          <w:r w:rsidRPr="004D336C">
            <w:rPr>
              <w:b w:val="0"/>
              <w:noProof/>
            </w:rPr>
            <w:fldChar w:fldCharType="separate"/>
          </w:r>
          <w:r w:rsidR="00802D3E">
            <w:rPr>
              <w:b w:val="0"/>
              <w:noProof/>
            </w:rPr>
            <w:t>342</w:t>
          </w:r>
          <w:r w:rsidRPr="004D336C">
            <w:rPr>
              <w:b w:val="0"/>
              <w:noProof/>
            </w:rPr>
            <w:fldChar w:fldCharType="end"/>
          </w:r>
        </w:p>
        <w:p w14:paraId="00452E1F"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7.1. The Key Findings</w:t>
          </w:r>
          <w:r w:rsidRPr="004D336C">
            <w:rPr>
              <w:noProof/>
            </w:rPr>
            <w:tab/>
          </w:r>
          <w:r w:rsidRPr="004D336C">
            <w:rPr>
              <w:noProof/>
            </w:rPr>
            <w:fldChar w:fldCharType="begin"/>
          </w:r>
          <w:r w:rsidRPr="004D336C">
            <w:rPr>
              <w:noProof/>
            </w:rPr>
            <w:instrText xml:space="preserve"> PAGEREF _Toc441049296 \h </w:instrText>
          </w:r>
          <w:r w:rsidRPr="004D336C">
            <w:rPr>
              <w:noProof/>
            </w:rPr>
          </w:r>
          <w:r w:rsidRPr="004D336C">
            <w:rPr>
              <w:noProof/>
            </w:rPr>
            <w:fldChar w:fldCharType="separate"/>
          </w:r>
          <w:r w:rsidR="00802D3E">
            <w:rPr>
              <w:noProof/>
            </w:rPr>
            <w:t>342</w:t>
          </w:r>
          <w:r w:rsidRPr="004D336C">
            <w:rPr>
              <w:noProof/>
            </w:rPr>
            <w:fldChar w:fldCharType="end"/>
          </w:r>
        </w:p>
        <w:p w14:paraId="79070465"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7.2. Courting the limelight and public interest</w:t>
          </w:r>
          <w:r w:rsidRPr="004D336C">
            <w:rPr>
              <w:noProof/>
            </w:rPr>
            <w:tab/>
          </w:r>
          <w:r w:rsidRPr="004D336C">
            <w:rPr>
              <w:noProof/>
            </w:rPr>
            <w:fldChar w:fldCharType="begin"/>
          </w:r>
          <w:r w:rsidRPr="004D336C">
            <w:rPr>
              <w:noProof/>
            </w:rPr>
            <w:instrText xml:space="preserve"> PAGEREF _Toc441049297 \h </w:instrText>
          </w:r>
          <w:r w:rsidRPr="004D336C">
            <w:rPr>
              <w:noProof/>
            </w:rPr>
          </w:r>
          <w:r w:rsidRPr="004D336C">
            <w:rPr>
              <w:noProof/>
            </w:rPr>
            <w:fldChar w:fldCharType="separate"/>
          </w:r>
          <w:r w:rsidR="00802D3E">
            <w:rPr>
              <w:noProof/>
            </w:rPr>
            <w:t>343</w:t>
          </w:r>
          <w:r w:rsidRPr="004D336C">
            <w:rPr>
              <w:noProof/>
            </w:rPr>
            <w:fldChar w:fldCharType="end"/>
          </w:r>
        </w:p>
        <w:p w14:paraId="1D408C2F"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7.3. Following Laws</w:t>
          </w:r>
          <w:r w:rsidRPr="004D336C">
            <w:rPr>
              <w:noProof/>
            </w:rPr>
            <w:tab/>
          </w:r>
          <w:r w:rsidRPr="004D336C">
            <w:rPr>
              <w:noProof/>
            </w:rPr>
            <w:fldChar w:fldCharType="begin"/>
          </w:r>
          <w:r w:rsidRPr="004D336C">
            <w:rPr>
              <w:noProof/>
            </w:rPr>
            <w:instrText xml:space="preserve"> PAGEREF _Toc441049298 \h </w:instrText>
          </w:r>
          <w:r w:rsidRPr="004D336C">
            <w:rPr>
              <w:noProof/>
            </w:rPr>
          </w:r>
          <w:r w:rsidRPr="004D336C">
            <w:rPr>
              <w:noProof/>
            </w:rPr>
            <w:fldChar w:fldCharType="separate"/>
          </w:r>
          <w:r w:rsidR="00802D3E">
            <w:rPr>
              <w:noProof/>
            </w:rPr>
            <w:t>347</w:t>
          </w:r>
          <w:r w:rsidRPr="004D336C">
            <w:rPr>
              <w:noProof/>
            </w:rPr>
            <w:fldChar w:fldCharType="end"/>
          </w:r>
        </w:p>
        <w:p w14:paraId="504EA1BE"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7.4. Changing Landscape</w:t>
          </w:r>
          <w:r w:rsidRPr="004D336C">
            <w:rPr>
              <w:noProof/>
            </w:rPr>
            <w:tab/>
          </w:r>
          <w:r w:rsidRPr="004D336C">
            <w:rPr>
              <w:noProof/>
            </w:rPr>
            <w:fldChar w:fldCharType="begin"/>
          </w:r>
          <w:r w:rsidRPr="004D336C">
            <w:rPr>
              <w:noProof/>
            </w:rPr>
            <w:instrText xml:space="preserve"> PAGEREF _Toc441049299 \h </w:instrText>
          </w:r>
          <w:r w:rsidRPr="004D336C">
            <w:rPr>
              <w:noProof/>
            </w:rPr>
          </w:r>
          <w:r w:rsidRPr="004D336C">
            <w:rPr>
              <w:noProof/>
            </w:rPr>
            <w:fldChar w:fldCharType="separate"/>
          </w:r>
          <w:r w:rsidR="00802D3E">
            <w:rPr>
              <w:noProof/>
            </w:rPr>
            <w:t>349</w:t>
          </w:r>
          <w:r w:rsidRPr="004D336C">
            <w:rPr>
              <w:noProof/>
            </w:rPr>
            <w:fldChar w:fldCharType="end"/>
          </w:r>
        </w:p>
        <w:p w14:paraId="739FD87A" w14:textId="77777777" w:rsidR="004D336C" w:rsidRPr="004D336C" w:rsidRDefault="004D336C" w:rsidP="004D336C">
          <w:pPr>
            <w:pStyle w:val="TOC1"/>
            <w:jc w:val="both"/>
            <w:rPr>
              <w:b w:val="0"/>
              <w:noProof/>
              <w:lang w:eastAsia="ja-JP"/>
            </w:rPr>
          </w:pPr>
          <w:r w:rsidRPr="004D336C">
            <w:rPr>
              <w:rFonts w:ascii="Cambria" w:hAnsi="Cambria"/>
              <w:b w:val="0"/>
              <w:noProof/>
            </w:rPr>
            <w:t>8.0. Conclusion</w:t>
          </w:r>
          <w:r w:rsidRPr="004D336C">
            <w:rPr>
              <w:b w:val="0"/>
              <w:noProof/>
            </w:rPr>
            <w:tab/>
          </w:r>
          <w:r w:rsidRPr="004D336C">
            <w:rPr>
              <w:b w:val="0"/>
              <w:noProof/>
            </w:rPr>
            <w:fldChar w:fldCharType="begin"/>
          </w:r>
          <w:r w:rsidRPr="004D336C">
            <w:rPr>
              <w:b w:val="0"/>
              <w:noProof/>
            </w:rPr>
            <w:instrText xml:space="preserve"> PAGEREF _Toc441049300 \h </w:instrText>
          </w:r>
          <w:r w:rsidRPr="004D336C">
            <w:rPr>
              <w:b w:val="0"/>
              <w:noProof/>
            </w:rPr>
          </w:r>
          <w:r w:rsidRPr="004D336C">
            <w:rPr>
              <w:b w:val="0"/>
              <w:noProof/>
            </w:rPr>
            <w:fldChar w:fldCharType="separate"/>
          </w:r>
          <w:r w:rsidR="00802D3E">
            <w:rPr>
              <w:b w:val="0"/>
              <w:noProof/>
            </w:rPr>
            <w:t>352</w:t>
          </w:r>
          <w:r w:rsidRPr="004D336C">
            <w:rPr>
              <w:b w:val="0"/>
              <w:noProof/>
            </w:rPr>
            <w:fldChar w:fldCharType="end"/>
          </w:r>
        </w:p>
        <w:p w14:paraId="5640B415"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8.1. Problematic Laws</w:t>
          </w:r>
          <w:r w:rsidRPr="004D336C">
            <w:rPr>
              <w:noProof/>
            </w:rPr>
            <w:tab/>
          </w:r>
          <w:r w:rsidRPr="004D336C">
            <w:rPr>
              <w:noProof/>
            </w:rPr>
            <w:fldChar w:fldCharType="begin"/>
          </w:r>
          <w:r w:rsidRPr="004D336C">
            <w:rPr>
              <w:noProof/>
            </w:rPr>
            <w:instrText xml:space="preserve"> PAGEREF _Toc441049301 \h </w:instrText>
          </w:r>
          <w:r w:rsidRPr="004D336C">
            <w:rPr>
              <w:noProof/>
            </w:rPr>
          </w:r>
          <w:r w:rsidRPr="004D336C">
            <w:rPr>
              <w:noProof/>
            </w:rPr>
            <w:fldChar w:fldCharType="separate"/>
          </w:r>
          <w:r w:rsidR="00802D3E">
            <w:rPr>
              <w:noProof/>
            </w:rPr>
            <w:t>352</w:t>
          </w:r>
          <w:r w:rsidRPr="004D336C">
            <w:rPr>
              <w:noProof/>
            </w:rPr>
            <w:fldChar w:fldCharType="end"/>
          </w:r>
        </w:p>
        <w:p w14:paraId="0B497BE6"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lastRenderedPageBreak/>
            <w:t>8.2. Recommendations for the legal landscape</w:t>
          </w:r>
          <w:r w:rsidRPr="004D336C">
            <w:rPr>
              <w:noProof/>
            </w:rPr>
            <w:tab/>
          </w:r>
          <w:r w:rsidRPr="004D336C">
            <w:rPr>
              <w:noProof/>
            </w:rPr>
            <w:fldChar w:fldCharType="begin"/>
          </w:r>
          <w:r w:rsidRPr="004D336C">
            <w:rPr>
              <w:noProof/>
            </w:rPr>
            <w:instrText xml:space="preserve"> PAGEREF _Toc441049302 \h </w:instrText>
          </w:r>
          <w:r w:rsidRPr="004D336C">
            <w:rPr>
              <w:noProof/>
            </w:rPr>
          </w:r>
          <w:r w:rsidRPr="004D336C">
            <w:rPr>
              <w:noProof/>
            </w:rPr>
            <w:fldChar w:fldCharType="separate"/>
          </w:r>
          <w:r w:rsidR="00802D3E">
            <w:rPr>
              <w:noProof/>
            </w:rPr>
            <w:t>354</w:t>
          </w:r>
          <w:r w:rsidRPr="004D336C">
            <w:rPr>
              <w:noProof/>
            </w:rPr>
            <w:fldChar w:fldCharType="end"/>
          </w:r>
        </w:p>
        <w:p w14:paraId="1D22DA1C"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8.3. Acknowledging the celebrity industry</w:t>
          </w:r>
          <w:r w:rsidRPr="004D336C">
            <w:rPr>
              <w:noProof/>
            </w:rPr>
            <w:tab/>
          </w:r>
          <w:r w:rsidRPr="004D336C">
            <w:rPr>
              <w:noProof/>
            </w:rPr>
            <w:fldChar w:fldCharType="begin"/>
          </w:r>
          <w:r w:rsidRPr="004D336C">
            <w:rPr>
              <w:noProof/>
            </w:rPr>
            <w:instrText xml:space="preserve"> PAGEREF _Toc441049303 \h </w:instrText>
          </w:r>
          <w:r w:rsidRPr="004D336C">
            <w:rPr>
              <w:noProof/>
            </w:rPr>
          </w:r>
          <w:r w:rsidRPr="004D336C">
            <w:rPr>
              <w:noProof/>
            </w:rPr>
            <w:fldChar w:fldCharType="separate"/>
          </w:r>
          <w:r w:rsidR="00802D3E">
            <w:rPr>
              <w:noProof/>
            </w:rPr>
            <w:t>358</w:t>
          </w:r>
          <w:r w:rsidRPr="004D336C">
            <w:rPr>
              <w:noProof/>
            </w:rPr>
            <w:fldChar w:fldCharType="end"/>
          </w:r>
        </w:p>
        <w:p w14:paraId="5D161673" w14:textId="77777777" w:rsidR="004D336C" w:rsidRPr="004D336C" w:rsidRDefault="004D336C" w:rsidP="004D336C">
          <w:pPr>
            <w:pStyle w:val="TOC3"/>
            <w:tabs>
              <w:tab w:val="right" w:leader="dot" w:pos="8290"/>
            </w:tabs>
            <w:spacing w:line="360" w:lineRule="auto"/>
            <w:jc w:val="both"/>
            <w:rPr>
              <w:noProof/>
              <w:sz w:val="24"/>
              <w:szCs w:val="24"/>
              <w:lang w:eastAsia="ja-JP"/>
            </w:rPr>
          </w:pPr>
          <w:r w:rsidRPr="004D336C">
            <w:rPr>
              <w:noProof/>
            </w:rPr>
            <w:t>8.4. Change in Culture</w:t>
          </w:r>
          <w:r w:rsidRPr="004D336C">
            <w:rPr>
              <w:noProof/>
            </w:rPr>
            <w:tab/>
          </w:r>
          <w:r w:rsidRPr="004D336C">
            <w:rPr>
              <w:noProof/>
            </w:rPr>
            <w:fldChar w:fldCharType="begin"/>
          </w:r>
          <w:r w:rsidRPr="004D336C">
            <w:rPr>
              <w:noProof/>
            </w:rPr>
            <w:instrText xml:space="preserve"> PAGEREF _Toc441049304 \h </w:instrText>
          </w:r>
          <w:r w:rsidRPr="004D336C">
            <w:rPr>
              <w:noProof/>
            </w:rPr>
          </w:r>
          <w:r w:rsidRPr="004D336C">
            <w:rPr>
              <w:noProof/>
            </w:rPr>
            <w:fldChar w:fldCharType="separate"/>
          </w:r>
          <w:r w:rsidR="00802D3E">
            <w:rPr>
              <w:noProof/>
            </w:rPr>
            <w:t>359</w:t>
          </w:r>
          <w:r w:rsidRPr="004D336C">
            <w:rPr>
              <w:noProof/>
            </w:rPr>
            <w:fldChar w:fldCharType="end"/>
          </w:r>
        </w:p>
        <w:p w14:paraId="33680F0C" w14:textId="77777777" w:rsidR="004D336C" w:rsidRPr="004D336C" w:rsidRDefault="004D336C" w:rsidP="004D336C">
          <w:pPr>
            <w:pStyle w:val="TOC1"/>
            <w:jc w:val="both"/>
            <w:rPr>
              <w:b w:val="0"/>
              <w:noProof/>
              <w:lang w:eastAsia="ja-JP"/>
            </w:rPr>
          </w:pPr>
          <w:r w:rsidRPr="004D336C">
            <w:rPr>
              <w:rFonts w:ascii="Cambria" w:hAnsi="Cambria"/>
              <w:b w:val="0"/>
              <w:noProof/>
            </w:rPr>
            <w:t>9.0. Bibliography</w:t>
          </w:r>
          <w:r w:rsidRPr="004D336C">
            <w:rPr>
              <w:b w:val="0"/>
              <w:noProof/>
            </w:rPr>
            <w:tab/>
          </w:r>
          <w:r w:rsidRPr="004D336C">
            <w:rPr>
              <w:b w:val="0"/>
              <w:noProof/>
            </w:rPr>
            <w:fldChar w:fldCharType="begin"/>
          </w:r>
          <w:r w:rsidRPr="004D336C">
            <w:rPr>
              <w:b w:val="0"/>
              <w:noProof/>
            </w:rPr>
            <w:instrText xml:space="preserve"> PAGEREF _Toc441049305 \h </w:instrText>
          </w:r>
          <w:r w:rsidRPr="004D336C">
            <w:rPr>
              <w:b w:val="0"/>
              <w:noProof/>
            </w:rPr>
          </w:r>
          <w:r w:rsidRPr="004D336C">
            <w:rPr>
              <w:b w:val="0"/>
              <w:noProof/>
            </w:rPr>
            <w:fldChar w:fldCharType="separate"/>
          </w:r>
          <w:r w:rsidR="00802D3E">
            <w:rPr>
              <w:b w:val="0"/>
              <w:noProof/>
            </w:rPr>
            <w:t>362</w:t>
          </w:r>
          <w:r w:rsidRPr="004D336C">
            <w:rPr>
              <w:b w:val="0"/>
              <w:noProof/>
            </w:rPr>
            <w:fldChar w:fldCharType="end"/>
          </w:r>
        </w:p>
        <w:p w14:paraId="3A160DF6" w14:textId="77777777" w:rsidR="004D336C" w:rsidRPr="004D336C" w:rsidRDefault="004D336C" w:rsidP="004D336C">
          <w:pPr>
            <w:pStyle w:val="TOC1"/>
            <w:jc w:val="both"/>
            <w:rPr>
              <w:b w:val="0"/>
              <w:noProof/>
              <w:lang w:eastAsia="ja-JP"/>
            </w:rPr>
          </w:pPr>
          <w:r w:rsidRPr="004D336C">
            <w:rPr>
              <w:rFonts w:ascii="Cambria" w:hAnsi="Cambria"/>
              <w:b w:val="0"/>
              <w:noProof/>
            </w:rPr>
            <w:t>10.0. Table of Cases</w:t>
          </w:r>
          <w:r w:rsidRPr="004D336C">
            <w:rPr>
              <w:b w:val="0"/>
              <w:noProof/>
            </w:rPr>
            <w:tab/>
          </w:r>
          <w:r w:rsidRPr="004D336C">
            <w:rPr>
              <w:b w:val="0"/>
              <w:noProof/>
            </w:rPr>
            <w:fldChar w:fldCharType="begin"/>
          </w:r>
          <w:r w:rsidRPr="004D336C">
            <w:rPr>
              <w:b w:val="0"/>
              <w:noProof/>
            </w:rPr>
            <w:instrText xml:space="preserve"> PAGEREF _Toc441049306 \h </w:instrText>
          </w:r>
          <w:r w:rsidRPr="004D336C">
            <w:rPr>
              <w:b w:val="0"/>
              <w:noProof/>
            </w:rPr>
          </w:r>
          <w:r w:rsidRPr="004D336C">
            <w:rPr>
              <w:b w:val="0"/>
              <w:noProof/>
            </w:rPr>
            <w:fldChar w:fldCharType="separate"/>
          </w:r>
          <w:r w:rsidR="00802D3E">
            <w:rPr>
              <w:b w:val="0"/>
              <w:noProof/>
            </w:rPr>
            <w:t>414</w:t>
          </w:r>
          <w:r w:rsidRPr="004D336C">
            <w:rPr>
              <w:b w:val="0"/>
              <w:noProof/>
            </w:rPr>
            <w:fldChar w:fldCharType="end"/>
          </w:r>
        </w:p>
        <w:p w14:paraId="7B225E98" w14:textId="77777777" w:rsidR="004D336C" w:rsidRPr="004D336C" w:rsidRDefault="004D336C" w:rsidP="004D336C">
          <w:pPr>
            <w:pStyle w:val="TOC2"/>
            <w:tabs>
              <w:tab w:val="right" w:leader="dot" w:pos="8290"/>
            </w:tabs>
            <w:spacing w:line="360" w:lineRule="auto"/>
            <w:jc w:val="both"/>
            <w:rPr>
              <w:b w:val="0"/>
              <w:noProof/>
              <w:sz w:val="24"/>
              <w:szCs w:val="24"/>
              <w:lang w:eastAsia="ja-JP"/>
            </w:rPr>
          </w:pPr>
          <w:r w:rsidRPr="004D336C">
            <w:rPr>
              <w:b w:val="0"/>
              <w:noProof/>
            </w:rPr>
            <w:t>10.1. European Court of Human Rights</w:t>
          </w:r>
          <w:r w:rsidRPr="004D336C">
            <w:rPr>
              <w:b w:val="0"/>
              <w:noProof/>
            </w:rPr>
            <w:tab/>
          </w:r>
          <w:r w:rsidRPr="004D336C">
            <w:rPr>
              <w:b w:val="0"/>
              <w:noProof/>
            </w:rPr>
            <w:fldChar w:fldCharType="begin"/>
          </w:r>
          <w:r w:rsidRPr="004D336C">
            <w:rPr>
              <w:b w:val="0"/>
              <w:noProof/>
            </w:rPr>
            <w:instrText xml:space="preserve"> PAGEREF _Toc441049307 \h </w:instrText>
          </w:r>
          <w:r w:rsidRPr="004D336C">
            <w:rPr>
              <w:b w:val="0"/>
              <w:noProof/>
            </w:rPr>
          </w:r>
          <w:r w:rsidRPr="004D336C">
            <w:rPr>
              <w:b w:val="0"/>
              <w:noProof/>
            </w:rPr>
            <w:fldChar w:fldCharType="separate"/>
          </w:r>
          <w:r w:rsidR="00802D3E">
            <w:rPr>
              <w:b w:val="0"/>
              <w:noProof/>
            </w:rPr>
            <w:t>414</w:t>
          </w:r>
          <w:r w:rsidRPr="004D336C">
            <w:rPr>
              <w:b w:val="0"/>
              <w:noProof/>
            </w:rPr>
            <w:fldChar w:fldCharType="end"/>
          </w:r>
        </w:p>
        <w:p w14:paraId="7093F151" w14:textId="77777777" w:rsidR="004D336C" w:rsidRPr="004D336C" w:rsidRDefault="004D336C" w:rsidP="004D336C">
          <w:pPr>
            <w:pStyle w:val="TOC2"/>
            <w:tabs>
              <w:tab w:val="right" w:leader="dot" w:pos="8290"/>
            </w:tabs>
            <w:spacing w:line="360" w:lineRule="auto"/>
            <w:jc w:val="both"/>
            <w:rPr>
              <w:b w:val="0"/>
              <w:noProof/>
              <w:sz w:val="24"/>
              <w:szCs w:val="24"/>
              <w:lang w:eastAsia="ja-JP"/>
            </w:rPr>
          </w:pPr>
          <w:r w:rsidRPr="004D336C">
            <w:rPr>
              <w:b w:val="0"/>
              <w:noProof/>
            </w:rPr>
            <w:t>10.2. Court of Justice of the European Union</w:t>
          </w:r>
          <w:r w:rsidRPr="004D336C">
            <w:rPr>
              <w:b w:val="0"/>
              <w:noProof/>
            </w:rPr>
            <w:tab/>
          </w:r>
          <w:r w:rsidRPr="004D336C">
            <w:rPr>
              <w:b w:val="0"/>
              <w:noProof/>
            </w:rPr>
            <w:fldChar w:fldCharType="begin"/>
          </w:r>
          <w:r w:rsidRPr="004D336C">
            <w:rPr>
              <w:b w:val="0"/>
              <w:noProof/>
            </w:rPr>
            <w:instrText xml:space="preserve"> PAGEREF _Toc441049308 \h </w:instrText>
          </w:r>
          <w:r w:rsidRPr="004D336C">
            <w:rPr>
              <w:b w:val="0"/>
              <w:noProof/>
            </w:rPr>
          </w:r>
          <w:r w:rsidRPr="004D336C">
            <w:rPr>
              <w:b w:val="0"/>
              <w:noProof/>
            </w:rPr>
            <w:fldChar w:fldCharType="separate"/>
          </w:r>
          <w:r w:rsidR="00802D3E">
            <w:rPr>
              <w:b w:val="0"/>
              <w:noProof/>
            </w:rPr>
            <w:t>415</w:t>
          </w:r>
          <w:r w:rsidRPr="004D336C">
            <w:rPr>
              <w:b w:val="0"/>
              <w:noProof/>
            </w:rPr>
            <w:fldChar w:fldCharType="end"/>
          </w:r>
        </w:p>
        <w:p w14:paraId="769D9341" w14:textId="77777777" w:rsidR="004D336C" w:rsidRPr="004D336C" w:rsidRDefault="004D336C" w:rsidP="004D336C">
          <w:pPr>
            <w:pStyle w:val="TOC2"/>
            <w:tabs>
              <w:tab w:val="right" w:leader="dot" w:pos="8290"/>
            </w:tabs>
            <w:spacing w:line="360" w:lineRule="auto"/>
            <w:jc w:val="both"/>
            <w:rPr>
              <w:b w:val="0"/>
              <w:noProof/>
              <w:sz w:val="24"/>
              <w:szCs w:val="24"/>
              <w:lang w:eastAsia="ja-JP"/>
            </w:rPr>
          </w:pPr>
          <w:r w:rsidRPr="004D336C">
            <w:rPr>
              <w:b w:val="0"/>
              <w:noProof/>
              <w:lang w:val="de-DE"/>
            </w:rPr>
            <w:t>10.3. France</w:t>
          </w:r>
          <w:r w:rsidRPr="004D336C">
            <w:rPr>
              <w:b w:val="0"/>
              <w:noProof/>
            </w:rPr>
            <w:tab/>
          </w:r>
          <w:r w:rsidRPr="004D336C">
            <w:rPr>
              <w:b w:val="0"/>
              <w:noProof/>
            </w:rPr>
            <w:fldChar w:fldCharType="begin"/>
          </w:r>
          <w:r w:rsidRPr="004D336C">
            <w:rPr>
              <w:b w:val="0"/>
              <w:noProof/>
            </w:rPr>
            <w:instrText xml:space="preserve"> PAGEREF _Toc441049309 \h </w:instrText>
          </w:r>
          <w:r w:rsidRPr="004D336C">
            <w:rPr>
              <w:b w:val="0"/>
              <w:noProof/>
            </w:rPr>
          </w:r>
          <w:r w:rsidRPr="004D336C">
            <w:rPr>
              <w:b w:val="0"/>
              <w:noProof/>
            </w:rPr>
            <w:fldChar w:fldCharType="separate"/>
          </w:r>
          <w:r w:rsidR="00802D3E">
            <w:rPr>
              <w:b w:val="0"/>
              <w:noProof/>
            </w:rPr>
            <w:t>415</w:t>
          </w:r>
          <w:r w:rsidRPr="004D336C">
            <w:rPr>
              <w:b w:val="0"/>
              <w:noProof/>
            </w:rPr>
            <w:fldChar w:fldCharType="end"/>
          </w:r>
        </w:p>
        <w:p w14:paraId="162714EF" w14:textId="77777777" w:rsidR="004D336C" w:rsidRPr="004D336C" w:rsidRDefault="004D336C" w:rsidP="004D336C">
          <w:pPr>
            <w:pStyle w:val="TOC2"/>
            <w:tabs>
              <w:tab w:val="right" w:leader="dot" w:pos="8290"/>
            </w:tabs>
            <w:spacing w:line="360" w:lineRule="auto"/>
            <w:jc w:val="both"/>
            <w:rPr>
              <w:b w:val="0"/>
              <w:noProof/>
              <w:sz w:val="24"/>
              <w:szCs w:val="24"/>
              <w:lang w:eastAsia="ja-JP"/>
            </w:rPr>
          </w:pPr>
          <w:r w:rsidRPr="004D336C">
            <w:rPr>
              <w:b w:val="0"/>
              <w:noProof/>
            </w:rPr>
            <w:t>10.4. Germany</w:t>
          </w:r>
          <w:r w:rsidRPr="004D336C">
            <w:rPr>
              <w:b w:val="0"/>
              <w:noProof/>
            </w:rPr>
            <w:tab/>
          </w:r>
          <w:r w:rsidRPr="004D336C">
            <w:rPr>
              <w:b w:val="0"/>
              <w:noProof/>
            </w:rPr>
            <w:fldChar w:fldCharType="begin"/>
          </w:r>
          <w:r w:rsidRPr="004D336C">
            <w:rPr>
              <w:b w:val="0"/>
              <w:noProof/>
            </w:rPr>
            <w:instrText xml:space="preserve"> PAGEREF _Toc441049310 \h </w:instrText>
          </w:r>
          <w:r w:rsidRPr="004D336C">
            <w:rPr>
              <w:b w:val="0"/>
              <w:noProof/>
            </w:rPr>
          </w:r>
          <w:r w:rsidRPr="004D336C">
            <w:rPr>
              <w:b w:val="0"/>
              <w:noProof/>
            </w:rPr>
            <w:fldChar w:fldCharType="separate"/>
          </w:r>
          <w:r w:rsidR="00802D3E">
            <w:rPr>
              <w:b w:val="0"/>
              <w:noProof/>
            </w:rPr>
            <w:t>416</w:t>
          </w:r>
          <w:r w:rsidRPr="004D336C">
            <w:rPr>
              <w:b w:val="0"/>
              <w:noProof/>
            </w:rPr>
            <w:fldChar w:fldCharType="end"/>
          </w:r>
        </w:p>
        <w:p w14:paraId="745AD316" w14:textId="77777777" w:rsidR="004D336C" w:rsidRPr="004D336C" w:rsidRDefault="004D336C" w:rsidP="004D336C">
          <w:pPr>
            <w:pStyle w:val="TOC2"/>
            <w:tabs>
              <w:tab w:val="right" w:leader="dot" w:pos="8290"/>
            </w:tabs>
            <w:spacing w:line="360" w:lineRule="auto"/>
            <w:jc w:val="both"/>
            <w:rPr>
              <w:b w:val="0"/>
              <w:noProof/>
              <w:sz w:val="24"/>
              <w:szCs w:val="24"/>
              <w:lang w:eastAsia="ja-JP"/>
            </w:rPr>
          </w:pPr>
          <w:r w:rsidRPr="004D336C">
            <w:rPr>
              <w:b w:val="0"/>
              <w:noProof/>
            </w:rPr>
            <w:t>10.5. United Kingdom</w:t>
          </w:r>
          <w:r w:rsidRPr="004D336C">
            <w:rPr>
              <w:b w:val="0"/>
              <w:noProof/>
            </w:rPr>
            <w:tab/>
          </w:r>
          <w:r w:rsidRPr="004D336C">
            <w:rPr>
              <w:b w:val="0"/>
              <w:noProof/>
            </w:rPr>
            <w:fldChar w:fldCharType="begin"/>
          </w:r>
          <w:r w:rsidRPr="004D336C">
            <w:rPr>
              <w:b w:val="0"/>
              <w:noProof/>
            </w:rPr>
            <w:instrText xml:space="preserve"> PAGEREF _Toc441049311 \h </w:instrText>
          </w:r>
          <w:r w:rsidRPr="004D336C">
            <w:rPr>
              <w:b w:val="0"/>
              <w:noProof/>
            </w:rPr>
          </w:r>
          <w:r w:rsidRPr="004D336C">
            <w:rPr>
              <w:b w:val="0"/>
              <w:noProof/>
            </w:rPr>
            <w:fldChar w:fldCharType="separate"/>
          </w:r>
          <w:r w:rsidR="00802D3E">
            <w:rPr>
              <w:b w:val="0"/>
              <w:noProof/>
            </w:rPr>
            <w:t>416</w:t>
          </w:r>
          <w:r w:rsidRPr="004D336C">
            <w:rPr>
              <w:b w:val="0"/>
              <w:noProof/>
            </w:rPr>
            <w:fldChar w:fldCharType="end"/>
          </w:r>
        </w:p>
        <w:p w14:paraId="5B60F105" w14:textId="77777777" w:rsidR="004D336C" w:rsidRPr="004D336C" w:rsidRDefault="004D336C" w:rsidP="004D336C">
          <w:pPr>
            <w:pStyle w:val="TOC2"/>
            <w:tabs>
              <w:tab w:val="right" w:leader="dot" w:pos="8290"/>
            </w:tabs>
            <w:spacing w:line="360" w:lineRule="auto"/>
            <w:jc w:val="both"/>
            <w:rPr>
              <w:b w:val="0"/>
              <w:noProof/>
              <w:sz w:val="24"/>
              <w:szCs w:val="24"/>
              <w:lang w:eastAsia="ja-JP"/>
            </w:rPr>
          </w:pPr>
          <w:r w:rsidRPr="004D336C">
            <w:rPr>
              <w:b w:val="0"/>
              <w:noProof/>
            </w:rPr>
            <w:t>10.6. United States</w:t>
          </w:r>
          <w:r w:rsidRPr="004D336C">
            <w:rPr>
              <w:b w:val="0"/>
              <w:noProof/>
            </w:rPr>
            <w:tab/>
          </w:r>
          <w:r w:rsidRPr="004D336C">
            <w:rPr>
              <w:b w:val="0"/>
              <w:noProof/>
            </w:rPr>
            <w:fldChar w:fldCharType="begin"/>
          </w:r>
          <w:r w:rsidRPr="004D336C">
            <w:rPr>
              <w:b w:val="0"/>
              <w:noProof/>
            </w:rPr>
            <w:instrText xml:space="preserve"> PAGEREF _Toc441049312 \h </w:instrText>
          </w:r>
          <w:r w:rsidRPr="004D336C">
            <w:rPr>
              <w:b w:val="0"/>
              <w:noProof/>
            </w:rPr>
          </w:r>
          <w:r w:rsidRPr="004D336C">
            <w:rPr>
              <w:b w:val="0"/>
              <w:noProof/>
            </w:rPr>
            <w:fldChar w:fldCharType="separate"/>
          </w:r>
          <w:r w:rsidR="00802D3E">
            <w:rPr>
              <w:b w:val="0"/>
              <w:noProof/>
            </w:rPr>
            <w:t>418</w:t>
          </w:r>
          <w:r w:rsidRPr="004D336C">
            <w:rPr>
              <w:b w:val="0"/>
              <w:noProof/>
            </w:rPr>
            <w:fldChar w:fldCharType="end"/>
          </w:r>
        </w:p>
        <w:p w14:paraId="310B3ABD" w14:textId="77777777" w:rsidR="004D336C" w:rsidRPr="004D336C" w:rsidRDefault="004D336C" w:rsidP="004D336C">
          <w:pPr>
            <w:pStyle w:val="TOC1"/>
            <w:jc w:val="both"/>
            <w:rPr>
              <w:b w:val="0"/>
              <w:noProof/>
              <w:lang w:eastAsia="ja-JP"/>
            </w:rPr>
          </w:pPr>
          <w:r w:rsidRPr="004D336C">
            <w:rPr>
              <w:rFonts w:ascii="Cambria" w:hAnsi="Cambria"/>
              <w:b w:val="0"/>
              <w:noProof/>
            </w:rPr>
            <w:t>11.0. Table of Legislation</w:t>
          </w:r>
          <w:r w:rsidRPr="004D336C">
            <w:rPr>
              <w:b w:val="0"/>
              <w:noProof/>
            </w:rPr>
            <w:tab/>
          </w:r>
          <w:r w:rsidRPr="004D336C">
            <w:rPr>
              <w:b w:val="0"/>
              <w:noProof/>
            </w:rPr>
            <w:fldChar w:fldCharType="begin"/>
          </w:r>
          <w:r w:rsidRPr="004D336C">
            <w:rPr>
              <w:b w:val="0"/>
              <w:noProof/>
            </w:rPr>
            <w:instrText xml:space="preserve"> PAGEREF _Toc441049313 \h </w:instrText>
          </w:r>
          <w:r w:rsidRPr="004D336C">
            <w:rPr>
              <w:b w:val="0"/>
              <w:noProof/>
            </w:rPr>
          </w:r>
          <w:r w:rsidRPr="004D336C">
            <w:rPr>
              <w:b w:val="0"/>
              <w:noProof/>
            </w:rPr>
            <w:fldChar w:fldCharType="separate"/>
          </w:r>
          <w:r w:rsidR="00802D3E">
            <w:rPr>
              <w:b w:val="0"/>
              <w:noProof/>
            </w:rPr>
            <w:t>420</w:t>
          </w:r>
          <w:r w:rsidRPr="004D336C">
            <w:rPr>
              <w:b w:val="0"/>
              <w:noProof/>
            </w:rPr>
            <w:fldChar w:fldCharType="end"/>
          </w:r>
        </w:p>
        <w:p w14:paraId="16D92A0C" w14:textId="77777777" w:rsidR="004D336C" w:rsidRPr="004D336C" w:rsidRDefault="004D336C" w:rsidP="004D336C">
          <w:pPr>
            <w:pStyle w:val="TOC2"/>
            <w:tabs>
              <w:tab w:val="right" w:leader="dot" w:pos="8290"/>
            </w:tabs>
            <w:spacing w:line="360" w:lineRule="auto"/>
            <w:jc w:val="both"/>
            <w:rPr>
              <w:b w:val="0"/>
              <w:noProof/>
              <w:sz w:val="24"/>
              <w:szCs w:val="24"/>
              <w:lang w:eastAsia="ja-JP"/>
            </w:rPr>
          </w:pPr>
          <w:r w:rsidRPr="004D336C">
            <w:rPr>
              <w:b w:val="0"/>
              <w:noProof/>
            </w:rPr>
            <w:t>11.1. Council of Europe</w:t>
          </w:r>
          <w:r w:rsidRPr="004D336C">
            <w:rPr>
              <w:b w:val="0"/>
              <w:noProof/>
            </w:rPr>
            <w:tab/>
          </w:r>
          <w:r w:rsidRPr="004D336C">
            <w:rPr>
              <w:b w:val="0"/>
              <w:noProof/>
            </w:rPr>
            <w:fldChar w:fldCharType="begin"/>
          </w:r>
          <w:r w:rsidRPr="004D336C">
            <w:rPr>
              <w:b w:val="0"/>
              <w:noProof/>
            </w:rPr>
            <w:instrText xml:space="preserve"> PAGEREF _Toc441049314 \h </w:instrText>
          </w:r>
          <w:r w:rsidRPr="004D336C">
            <w:rPr>
              <w:b w:val="0"/>
              <w:noProof/>
            </w:rPr>
          </w:r>
          <w:r w:rsidRPr="004D336C">
            <w:rPr>
              <w:b w:val="0"/>
              <w:noProof/>
            </w:rPr>
            <w:fldChar w:fldCharType="separate"/>
          </w:r>
          <w:r w:rsidR="00802D3E">
            <w:rPr>
              <w:b w:val="0"/>
              <w:noProof/>
            </w:rPr>
            <w:t>420</w:t>
          </w:r>
          <w:r w:rsidRPr="004D336C">
            <w:rPr>
              <w:b w:val="0"/>
              <w:noProof/>
            </w:rPr>
            <w:fldChar w:fldCharType="end"/>
          </w:r>
        </w:p>
        <w:p w14:paraId="242EC97B" w14:textId="77777777" w:rsidR="004D336C" w:rsidRPr="004D336C" w:rsidRDefault="004D336C" w:rsidP="004D336C">
          <w:pPr>
            <w:pStyle w:val="TOC2"/>
            <w:tabs>
              <w:tab w:val="right" w:leader="dot" w:pos="8290"/>
            </w:tabs>
            <w:spacing w:line="360" w:lineRule="auto"/>
            <w:jc w:val="both"/>
            <w:rPr>
              <w:b w:val="0"/>
              <w:noProof/>
              <w:sz w:val="24"/>
              <w:szCs w:val="24"/>
              <w:lang w:eastAsia="ja-JP"/>
            </w:rPr>
          </w:pPr>
          <w:r w:rsidRPr="004D336C">
            <w:rPr>
              <w:b w:val="0"/>
              <w:noProof/>
            </w:rPr>
            <w:t>11.2. European Union</w:t>
          </w:r>
          <w:r w:rsidRPr="004D336C">
            <w:rPr>
              <w:b w:val="0"/>
              <w:noProof/>
            </w:rPr>
            <w:tab/>
          </w:r>
          <w:r w:rsidRPr="004D336C">
            <w:rPr>
              <w:b w:val="0"/>
              <w:noProof/>
            </w:rPr>
            <w:fldChar w:fldCharType="begin"/>
          </w:r>
          <w:r w:rsidRPr="004D336C">
            <w:rPr>
              <w:b w:val="0"/>
              <w:noProof/>
            </w:rPr>
            <w:instrText xml:space="preserve"> PAGEREF _Toc441049315 \h </w:instrText>
          </w:r>
          <w:r w:rsidRPr="004D336C">
            <w:rPr>
              <w:b w:val="0"/>
              <w:noProof/>
            </w:rPr>
          </w:r>
          <w:r w:rsidRPr="004D336C">
            <w:rPr>
              <w:b w:val="0"/>
              <w:noProof/>
            </w:rPr>
            <w:fldChar w:fldCharType="separate"/>
          </w:r>
          <w:r w:rsidR="00802D3E">
            <w:rPr>
              <w:b w:val="0"/>
              <w:noProof/>
            </w:rPr>
            <w:t>420</w:t>
          </w:r>
          <w:r w:rsidRPr="004D336C">
            <w:rPr>
              <w:b w:val="0"/>
              <w:noProof/>
            </w:rPr>
            <w:fldChar w:fldCharType="end"/>
          </w:r>
        </w:p>
        <w:p w14:paraId="31F43339" w14:textId="77777777" w:rsidR="004D336C" w:rsidRPr="004D336C" w:rsidRDefault="004D336C" w:rsidP="004D336C">
          <w:pPr>
            <w:pStyle w:val="TOC2"/>
            <w:tabs>
              <w:tab w:val="right" w:leader="dot" w:pos="8290"/>
            </w:tabs>
            <w:spacing w:line="360" w:lineRule="auto"/>
            <w:jc w:val="both"/>
            <w:rPr>
              <w:b w:val="0"/>
              <w:noProof/>
              <w:sz w:val="24"/>
              <w:szCs w:val="24"/>
              <w:lang w:eastAsia="ja-JP"/>
            </w:rPr>
          </w:pPr>
          <w:r w:rsidRPr="004D336C">
            <w:rPr>
              <w:b w:val="0"/>
              <w:noProof/>
            </w:rPr>
            <w:t>11.3. France</w:t>
          </w:r>
          <w:r w:rsidRPr="004D336C">
            <w:rPr>
              <w:b w:val="0"/>
              <w:noProof/>
            </w:rPr>
            <w:tab/>
          </w:r>
          <w:r w:rsidRPr="004D336C">
            <w:rPr>
              <w:b w:val="0"/>
              <w:noProof/>
            </w:rPr>
            <w:fldChar w:fldCharType="begin"/>
          </w:r>
          <w:r w:rsidRPr="004D336C">
            <w:rPr>
              <w:b w:val="0"/>
              <w:noProof/>
            </w:rPr>
            <w:instrText xml:space="preserve"> PAGEREF _Toc441049316 \h </w:instrText>
          </w:r>
          <w:r w:rsidRPr="004D336C">
            <w:rPr>
              <w:b w:val="0"/>
              <w:noProof/>
            </w:rPr>
          </w:r>
          <w:r w:rsidRPr="004D336C">
            <w:rPr>
              <w:b w:val="0"/>
              <w:noProof/>
            </w:rPr>
            <w:fldChar w:fldCharType="separate"/>
          </w:r>
          <w:r w:rsidR="00802D3E">
            <w:rPr>
              <w:b w:val="0"/>
              <w:noProof/>
            </w:rPr>
            <w:t>420</w:t>
          </w:r>
          <w:r w:rsidRPr="004D336C">
            <w:rPr>
              <w:b w:val="0"/>
              <w:noProof/>
            </w:rPr>
            <w:fldChar w:fldCharType="end"/>
          </w:r>
        </w:p>
        <w:p w14:paraId="005DECC0" w14:textId="77777777" w:rsidR="004D336C" w:rsidRPr="004D336C" w:rsidRDefault="004D336C" w:rsidP="004D336C">
          <w:pPr>
            <w:pStyle w:val="TOC2"/>
            <w:tabs>
              <w:tab w:val="right" w:leader="dot" w:pos="8290"/>
            </w:tabs>
            <w:spacing w:line="360" w:lineRule="auto"/>
            <w:jc w:val="both"/>
            <w:rPr>
              <w:b w:val="0"/>
              <w:noProof/>
              <w:sz w:val="24"/>
              <w:szCs w:val="24"/>
              <w:lang w:eastAsia="ja-JP"/>
            </w:rPr>
          </w:pPr>
          <w:r w:rsidRPr="004D336C">
            <w:rPr>
              <w:b w:val="0"/>
              <w:noProof/>
            </w:rPr>
            <w:t>11.4. United Kingdom</w:t>
          </w:r>
          <w:r w:rsidRPr="004D336C">
            <w:rPr>
              <w:b w:val="0"/>
              <w:noProof/>
            </w:rPr>
            <w:tab/>
          </w:r>
          <w:r w:rsidRPr="004D336C">
            <w:rPr>
              <w:b w:val="0"/>
              <w:noProof/>
            </w:rPr>
            <w:fldChar w:fldCharType="begin"/>
          </w:r>
          <w:r w:rsidRPr="004D336C">
            <w:rPr>
              <w:b w:val="0"/>
              <w:noProof/>
            </w:rPr>
            <w:instrText xml:space="preserve"> PAGEREF _Toc441049317 \h </w:instrText>
          </w:r>
          <w:r w:rsidRPr="004D336C">
            <w:rPr>
              <w:b w:val="0"/>
              <w:noProof/>
            </w:rPr>
          </w:r>
          <w:r w:rsidRPr="004D336C">
            <w:rPr>
              <w:b w:val="0"/>
              <w:noProof/>
            </w:rPr>
            <w:fldChar w:fldCharType="separate"/>
          </w:r>
          <w:r w:rsidR="00802D3E">
            <w:rPr>
              <w:b w:val="0"/>
              <w:noProof/>
            </w:rPr>
            <w:t>420</w:t>
          </w:r>
          <w:r w:rsidRPr="004D336C">
            <w:rPr>
              <w:b w:val="0"/>
              <w:noProof/>
            </w:rPr>
            <w:fldChar w:fldCharType="end"/>
          </w:r>
        </w:p>
        <w:p w14:paraId="2E502977" w14:textId="77777777" w:rsidR="004D336C" w:rsidRPr="004D336C" w:rsidRDefault="004D336C" w:rsidP="004D336C">
          <w:pPr>
            <w:pStyle w:val="TOC2"/>
            <w:tabs>
              <w:tab w:val="right" w:leader="dot" w:pos="8290"/>
            </w:tabs>
            <w:spacing w:line="360" w:lineRule="auto"/>
            <w:jc w:val="both"/>
            <w:rPr>
              <w:b w:val="0"/>
              <w:noProof/>
              <w:sz w:val="24"/>
              <w:szCs w:val="24"/>
              <w:lang w:eastAsia="ja-JP"/>
            </w:rPr>
          </w:pPr>
          <w:r w:rsidRPr="004D336C">
            <w:rPr>
              <w:b w:val="0"/>
              <w:noProof/>
            </w:rPr>
            <w:t>11.5. United States</w:t>
          </w:r>
          <w:r w:rsidRPr="004D336C">
            <w:rPr>
              <w:b w:val="0"/>
              <w:noProof/>
            </w:rPr>
            <w:tab/>
          </w:r>
          <w:r w:rsidRPr="004D336C">
            <w:rPr>
              <w:b w:val="0"/>
              <w:noProof/>
            </w:rPr>
            <w:fldChar w:fldCharType="begin"/>
          </w:r>
          <w:r w:rsidRPr="004D336C">
            <w:rPr>
              <w:b w:val="0"/>
              <w:noProof/>
            </w:rPr>
            <w:instrText xml:space="preserve"> PAGEREF _Toc441049318 \h </w:instrText>
          </w:r>
          <w:r w:rsidRPr="004D336C">
            <w:rPr>
              <w:b w:val="0"/>
              <w:noProof/>
            </w:rPr>
          </w:r>
          <w:r w:rsidRPr="004D336C">
            <w:rPr>
              <w:b w:val="0"/>
              <w:noProof/>
            </w:rPr>
            <w:fldChar w:fldCharType="separate"/>
          </w:r>
          <w:r w:rsidR="00802D3E">
            <w:rPr>
              <w:b w:val="0"/>
              <w:noProof/>
            </w:rPr>
            <w:t>421</w:t>
          </w:r>
          <w:r w:rsidRPr="004D336C">
            <w:rPr>
              <w:b w:val="0"/>
              <w:noProof/>
            </w:rPr>
            <w:fldChar w:fldCharType="end"/>
          </w:r>
        </w:p>
        <w:p w14:paraId="5453780C" w14:textId="77777777" w:rsidR="004D336C" w:rsidRPr="004D336C" w:rsidRDefault="004D336C" w:rsidP="004D336C">
          <w:pPr>
            <w:pStyle w:val="TOC1"/>
            <w:jc w:val="both"/>
            <w:rPr>
              <w:b w:val="0"/>
              <w:noProof/>
              <w:lang w:eastAsia="ja-JP"/>
            </w:rPr>
          </w:pPr>
          <w:r w:rsidRPr="004D336C">
            <w:rPr>
              <w:rFonts w:ascii="Cambria" w:hAnsi="Cambria"/>
              <w:b w:val="0"/>
              <w:noProof/>
            </w:rPr>
            <w:t>12.0. Appendix</w:t>
          </w:r>
          <w:r w:rsidRPr="004D336C">
            <w:rPr>
              <w:b w:val="0"/>
              <w:noProof/>
            </w:rPr>
            <w:tab/>
          </w:r>
          <w:r w:rsidRPr="004D336C">
            <w:rPr>
              <w:b w:val="0"/>
              <w:noProof/>
            </w:rPr>
            <w:fldChar w:fldCharType="begin"/>
          </w:r>
          <w:r w:rsidRPr="004D336C">
            <w:rPr>
              <w:b w:val="0"/>
              <w:noProof/>
            </w:rPr>
            <w:instrText xml:space="preserve"> PAGEREF _Toc441049319 \h </w:instrText>
          </w:r>
          <w:r w:rsidRPr="004D336C">
            <w:rPr>
              <w:b w:val="0"/>
              <w:noProof/>
            </w:rPr>
          </w:r>
          <w:r w:rsidRPr="004D336C">
            <w:rPr>
              <w:b w:val="0"/>
              <w:noProof/>
            </w:rPr>
            <w:fldChar w:fldCharType="separate"/>
          </w:r>
          <w:r w:rsidR="00802D3E">
            <w:rPr>
              <w:b w:val="0"/>
              <w:noProof/>
            </w:rPr>
            <w:t>422</w:t>
          </w:r>
          <w:r w:rsidRPr="004D336C">
            <w:rPr>
              <w:b w:val="0"/>
              <w:noProof/>
            </w:rPr>
            <w:fldChar w:fldCharType="end"/>
          </w:r>
        </w:p>
        <w:p w14:paraId="213146F8" w14:textId="77777777" w:rsidR="004D336C" w:rsidRPr="004D336C" w:rsidRDefault="004D336C" w:rsidP="004D336C">
          <w:pPr>
            <w:pStyle w:val="TOC2"/>
            <w:tabs>
              <w:tab w:val="right" w:leader="dot" w:pos="8290"/>
            </w:tabs>
            <w:spacing w:line="360" w:lineRule="auto"/>
            <w:jc w:val="both"/>
            <w:rPr>
              <w:b w:val="0"/>
              <w:noProof/>
              <w:sz w:val="24"/>
              <w:szCs w:val="24"/>
              <w:lang w:eastAsia="ja-JP"/>
            </w:rPr>
          </w:pPr>
          <w:r w:rsidRPr="004D336C">
            <w:rPr>
              <w:b w:val="0"/>
              <w:noProof/>
            </w:rPr>
            <w:t>12.1. Appendix 1: Interview Questions</w:t>
          </w:r>
          <w:r w:rsidRPr="004D336C">
            <w:rPr>
              <w:b w:val="0"/>
              <w:noProof/>
            </w:rPr>
            <w:tab/>
          </w:r>
          <w:r w:rsidRPr="004D336C">
            <w:rPr>
              <w:b w:val="0"/>
              <w:noProof/>
            </w:rPr>
            <w:fldChar w:fldCharType="begin"/>
          </w:r>
          <w:r w:rsidRPr="004D336C">
            <w:rPr>
              <w:b w:val="0"/>
              <w:noProof/>
            </w:rPr>
            <w:instrText xml:space="preserve"> PAGEREF _Toc441049320 \h </w:instrText>
          </w:r>
          <w:r w:rsidRPr="004D336C">
            <w:rPr>
              <w:b w:val="0"/>
              <w:noProof/>
            </w:rPr>
          </w:r>
          <w:r w:rsidRPr="004D336C">
            <w:rPr>
              <w:b w:val="0"/>
              <w:noProof/>
            </w:rPr>
            <w:fldChar w:fldCharType="separate"/>
          </w:r>
          <w:r w:rsidR="00802D3E">
            <w:rPr>
              <w:b w:val="0"/>
              <w:noProof/>
            </w:rPr>
            <w:t>422</w:t>
          </w:r>
          <w:r w:rsidRPr="004D336C">
            <w:rPr>
              <w:b w:val="0"/>
              <w:noProof/>
            </w:rPr>
            <w:fldChar w:fldCharType="end"/>
          </w:r>
        </w:p>
        <w:p w14:paraId="7A7C4D11" w14:textId="77777777" w:rsidR="004D336C" w:rsidRPr="004D336C" w:rsidRDefault="004D336C" w:rsidP="004D336C">
          <w:pPr>
            <w:pStyle w:val="TOC2"/>
            <w:tabs>
              <w:tab w:val="right" w:leader="dot" w:pos="8290"/>
            </w:tabs>
            <w:spacing w:line="360" w:lineRule="auto"/>
            <w:jc w:val="both"/>
            <w:rPr>
              <w:b w:val="0"/>
              <w:noProof/>
              <w:sz w:val="24"/>
              <w:szCs w:val="24"/>
              <w:lang w:eastAsia="ja-JP"/>
            </w:rPr>
          </w:pPr>
          <w:r w:rsidRPr="004D336C">
            <w:rPr>
              <w:b w:val="0"/>
              <w:noProof/>
            </w:rPr>
            <w:t>12.2. Appendix 2: Picture Credits</w:t>
          </w:r>
          <w:r w:rsidRPr="004D336C">
            <w:rPr>
              <w:b w:val="0"/>
              <w:noProof/>
            </w:rPr>
            <w:tab/>
          </w:r>
          <w:r w:rsidRPr="004D336C">
            <w:rPr>
              <w:b w:val="0"/>
              <w:noProof/>
            </w:rPr>
            <w:fldChar w:fldCharType="begin"/>
          </w:r>
          <w:r w:rsidRPr="004D336C">
            <w:rPr>
              <w:b w:val="0"/>
              <w:noProof/>
            </w:rPr>
            <w:instrText xml:space="preserve"> PAGEREF _Toc441049321 \h </w:instrText>
          </w:r>
          <w:r w:rsidRPr="004D336C">
            <w:rPr>
              <w:b w:val="0"/>
              <w:noProof/>
            </w:rPr>
          </w:r>
          <w:r w:rsidRPr="004D336C">
            <w:rPr>
              <w:b w:val="0"/>
              <w:noProof/>
            </w:rPr>
            <w:fldChar w:fldCharType="separate"/>
          </w:r>
          <w:r w:rsidR="00802D3E">
            <w:rPr>
              <w:b w:val="0"/>
              <w:noProof/>
            </w:rPr>
            <w:t>425</w:t>
          </w:r>
          <w:r w:rsidRPr="004D336C">
            <w:rPr>
              <w:b w:val="0"/>
              <w:noProof/>
            </w:rPr>
            <w:fldChar w:fldCharType="end"/>
          </w:r>
        </w:p>
        <w:p w14:paraId="0DA56F21" w14:textId="77777777" w:rsidR="004D336C" w:rsidRPr="004D336C" w:rsidRDefault="004D336C" w:rsidP="004D336C">
          <w:pPr>
            <w:pStyle w:val="TOC2"/>
            <w:tabs>
              <w:tab w:val="right" w:leader="dot" w:pos="8290"/>
            </w:tabs>
            <w:spacing w:line="360" w:lineRule="auto"/>
            <w:jc w:val="both"/>
            <w:rPr>
              <w:b w:val="0"/>
              <w:noProof/>
              <w:sz w:val="24"/>
              <w:szCs w:val="24"/>
              <w:lang w:eastAsia="ja-JP"/>
            </w:rPr>
          </w:pPr>
          <w:r w:rsidRPr="004D336C">
            <w:rPr>
              <w:b w:val="0"/>
              <w:noProof/>
            </w:rPr>
            <w:t>12.3. Appendix 3: Ethical Consent Letter</w:t>
          </w:r>
          <w:r w:rsidRPr="004D336C">
            <w:rPr>
              <w:b w:val="0"/>
              <w:noProof/>
            </w:rPr>
            <w:tab/>
          </w:r>
          <w:r w:rsidRPr="004D336C">
            <w:rPr>
              <w:b w:val="0"/>
              <w:noProof/>
            </w:rPr>
            <w:fldChar w:fldCharType="begin"/>
          </w:r>
          <w:r w:rsidRPr="004D336C">
            <w:rPr>
              <w:b w:val="0"/>
              <w:noProof/>
            </w:rPr>
            <w:instrText xml:space="preserve"> PAGEREF _Toc441049322 \h </w:instrText>
          </w:r>
          <w:r w:rsidRPr="004D336C">
            <w:rPr>
              <w:b w:val="0"/>
              <w:noProof/>
            </w:rPr>
          </w:r>
          <w:r w:rsidRPr="004D336C">
            <w:rPr>
              <w:b w:val="0"/>
              <w:noProof/>
            </w:rPr>
            <w:fldChar w:fldCharType="separate"/>
          </w:r>
          <w:r w:rsidR="00802D3E">
            <w:rPr>
              <w:b w:val="0"/>
              <w:noProof/>
            </w:rPr>
            <w:t>429</w:t>
          </w:r>
          <w:r w:rsidRPr="004D336C">
            <w:rPr>
              <w:b w:val="0"/>
              <w:noProof/>
            </w:rPr>
            <w:fldChar w:fldCharType="end"/>
          </w:r>
        </w:p>
        <w:p w14:paraId="0634EF86" w14:textId="77777777" w:rsidR="00633348" w:rsidRPr="00D84B96" w:rsidRDefault="00633348" w:rsidP="004D336C">
          <w:pPr>
            <w:spacing w:line="360" w:lineRule="auto"/>
            <w:jc w:val="both"/>
          </w:pPr>
          <w:r w:rsidRPr="004D336C">
            <w:rPr>
              <w:rFonts w:ascii="Cambria" w:hAnsi="Cambria"/>
              <w:bCs/>
              <w:noProof/>
            </w:rPr>
            <w:fldChar w:fldCharType="end"/>
          </w:r>
        </w:p>
      </w:sdtContent>
    </w:sdt>
    <w:p w14:paraId="37D58AE6" w14:textId="77777777" w:rsidR="00633348" w:rsidRPr="00D84B96" w:rsidRDefault="00633348" w:rsidP="004D336C">
      <w:pPr>
        <w:spacing w:line="360" w:lineRule="auto"/>
      </w:pPr>
    </w:p>
    <w:p w14:paraId="163E5B45" w14:textId="77777777" w:rsidR="00633348" w:rsidRPr="00D84B96" w:rsidRDefault="00633348" w:rsidP="004D336C">
      <w:pPr>
        <w:spacing w:line="360" w:lineRule="auto"/>
      </w:pPr>
    </w:p>
    <w:p w14:paraId="71402501" w14:textId="77777777" w:rsidR="00633348" w:rsidRPr="00403274" w:rsidRDefault="00633348" w:rsidP="004D336C">
      <w:pPr>
        <w:spacing w:line="360" w:lineRule="auto"/>
      </w:pPr>
    </w:p>
    <w:p w14:paraId="44D88762" w14:textId="77777777" w:rsidR="00633348" w:rsidRPr="00403274" w:rsidRDefault="00633348" w:rsidP="004D336C">
      <w:pPr>
        <w:spacing w:line="360" w:lineRule="auto"/>
      </w:pPr>
    </w:p>
    <w:p w14:paraId="41CE835B" w14:textId="77777777" w:rsidR="00633348" w:rsidRPr="00403274" w:rsidRDefault="00633348" w:rsidP="004D336C">
      <w:pPr>
        <w:spacing w:line="360" w:lineRule="auto"/>
      </w:pPr>
    </w:p>
    <w:p w14:paraId="2A922236" w14:textId="77777777" w:rsidR="00633348" w:rsidRPr="00403274" w:rsidRDefault="00633348" w:rsidP="004D336C">
      <w:pPr>
        <w:spacing w:line="360" w:lineRule="auto"/>
      </w:pPr>
    </w:p>
    <w:p w14:paraId="43373787" w14:textId="77777777" w:rsidR="00633348" w:rsidRPr="00403274" w:rsidRDefault="00633348" w:rsidP="004D336C">
      <w:pPr>
        <w:spacing w:line="360" w:lineRule="auto"/>
      </w:pPr>
    </w:p>
    <w:p w14:paraId="6D972BAD" w14:textId="77777777" w:rsidR="00633348" w:rsidRPr="00403274" w:rsidRDefault="00633348" w:rsidP="00D72A8F">
      <w:pPr>
        <w:spacing w:line="360" w:lineRule="auto"/>
      </w:pPr>
    </w:p>
    <w:p w14:paraId="28ADE9D3" w14:textId="77777777" w:rsidR="00D106AC" w:rsidRDefault="00D106AC" w:rsidP="00D72A8F">
      <w:pPr>
        <w:spacing w:line="360" w:lineRule="auto"/>
      </w:pPr>
    </w:p>
    <w:p w14:paraId="13A55EAA" w14:textId="77777777" w:rsidR="000A5FF1" w:rsidRPr="00403274" w:rsidRDefault="000A5FF1" w:rsidP="00D72A8F">
      <w:pPr>
        <w:spacing w:line="360" w:lineRule="auto"/>
      </w:pPr>
    </w:p>
    <w:p w14:paraId="5B738D2C" w14:textId="77777777" w:rsidR="00633348" w:rsidRPr="00403274" w:rsidRDefault="00633348" w:rsidP="00633348"/>
    <w:p w14:paraId="7AFBBE9A" w14:textId="77777777" w:rsidR="00633348" w:rsidRPr="00EE0183" w:rsidRDefault="00633348" w:rsidP="00633348">
      <w:pPr>
        <w:pStyle w:val="Heading1"/>
        <w:spacing w:line="360" w:lineRule="auto"/>
        <w:jc w:val="center"/>
        <w:rPr>
          <w:rFonts w:ascii="Cambria" w:hAnsi="Cambria"/>
          <w:b w:val="0"/>
          <w:color w:val="auto"/>
          <w:sz w:val="28"/>
          <w:szCs w:val="28"/>
          <w:u w:val="single"/>
        </w:rPr>
      </w:pPr>
      <w:bookmarkStart w:id="3" w:name="_Toc441049204"/>
      <w:r w:rsidRPr="00EE0183">
        <w:rPr>
          <w:rFonts w:ascii="Cambria" w:hAnsi="Cambria"/>
          <w:b w:val="0"/>
          <w:color w:val="auto"/>
          <w:sz w:val="28"/>
          <w:szCs w:val="28"/>
          <w:u w:val="single"/>
        </w:rPr>
        <w:lastRenderedPageBreak/>
        <w:t>1.0. Introduction</w:t>
      </w:r>
      <w:bookmarkEnd w:id="3"/>
    </w:p>
    <w:p w14:paraId="26CC102F" w14:textId="77777777" w:rsidR="00633348" w:rsidRDefault="00633348" w:rsidP="00633348">
      <w:pPr>
        <w:spacing w:line="360" w:lineRule="auto"/>
        <w:ind w:firstLine="720"/>
        <w:jc w:val="center"/>
      </w:pPr>
    </w:p>
    <w:p w14:paraId="7D95A6D3" w14:textId="77777777" w:rsidR="00633348" w:rsidRDefault="00633348" w:rsidP="00633348">
      <w:pPr>
        <w:spacing w:line="360" w:lineRule="auto"/>
        <w:jc w:val="both"/>
      </w:pPr>
      <w:r>
        <w:t xml:space="preserve">Celebrity gossip might not appeal to everyone, but there can be no denying that it has cemented its place as an aspect of our culture today. It seems almost impossible to walk by a newsstand without seeing a bold headline focused on the celebrity in the news at that time. While gossip magazines, such as </w:t>
      </w:r>
      <w:r>
        <w:rPr>
          <w:i/>
        </w:rPr>
        <w:t xml:space="preserve">heat </w:t>
      </w:r>
      <w:r>
        <w:t xml:space="preserve">and </w:t>
      </w:r>
      <w:proofErr w:type="gramStart"/>
      <w:r>
        <w:rPr>
          <w:i/>
        </w:rPr>
        <w:t>Now</w:t>
      </w:r>
      <w:proofErr w:type="gramEnd"/>
      <w:r>
        <w:rPr>
          <w:i/>
        </w:rPr>
        <w:t xml:space="preserve"> </w:t>
      </w:r>
      <w:r>
        <w:t xml:space="preserve">prioritise such news, even tabloids, such as the </w:t>
      </w:r>
      <w:r>
        <w:rPr>
          <w:i/>
        </w:rPr>
        <w:t xml:space="preserve">Daily Mail </w:t>
      </w:r>
      <w:r>
        <w:t xml:space="preserve">and </w:t>
      </w:r>
      <w:r>
        <w:rPr>
          <w:i/>
        </w:rPr>
        <w:t xml:space="preserve">The Sun </w:t>
      </w:r>
      <w:r>
        <w:t xml:space="preserve">are not immune to publishing such stories. </w:t>
      </w:r>
    </w:p>
    <w:p w14:paraId="712DDEFE" w14:textId="77777777" w:rsidR="00633348" w:rsidRDefault="00633348" w:rsidP="00633348">
      <w:pPr>
        <w:spacing w:line="360" w:lineRule="auto"/>
        <w:jc w:val="both"/>
      </w:pPr>
    </w:p>
    <w:p w14:paraId="5364288D" w14:textId="20BCDFCC" w:rsidR="0074433A" w:rsidRDefault="00633348" w:rsidP="00633348">
      <w:pPr>
        <w:spacing w:line="360" w:lineRule="auto"/>
        <w:jc w:val="both"/>
      </w:pPr>
      <w:r>
        <w:t>Arguably, the concept of celebrity has evolved over time. The advent of digital media and social media now allows for anyone to potentially become famous. I</w:t>
      </w:r>
      <w:r w:rsidR="001804D5">
        <w:t>ndeed, as Boorstin (1992) stated</w:t>
      </w:r>
      <w:r>
        <w:t xml:space="preserve">, a celebrity is someone who is simply “well-known for </w:t>
      </w:r>
      <w:proofErr w:type="gramStart"/>
      <w:r>
        <w:t>their</w:t>
      </w:r>
      <w:proofErr w:type="gramEnd"/>
      <w:r>
        <w:t xml:space="preserve"> well-knownness” (p.52).</w:t>
      </w:r>
      <w:r w:rsidR="0074433A">
        <w:t xml:space="preserve"> There has been a blurring of lines between who can be classed as celebrities, for example, politicians have now found themselves crossing that line by taking part in entertainment shows – think back to Ann Widdecombe taking part on </w:t>
      </w:r>
      <w:r w:rsidR="0074433A">
        <w:rPr>
          <w:i/>
        </w:rPr>
        <w:t xml:space="preserve">Strictly Come Dancing </w:t>
      </w:r>
      <w:r w:rsidR="0074433A">
        <w:t xml:space="preserve">or MP Nadine Dorries taking part on </w:t>
      </w:r>
      <w:r w:rsidR="0074433A">
        <w:rPr>
          <w:i/>
        </w:rPr>
        <w:t>I’m A Celebrity: Get Me Out Of Here!</w:t>
      </w:r>
      <w:r w:rsidR="0074433A">
        <w:t xml:space="preserve"> </w:t>
      </w:r>
      <w:r w:rsidR="001804D5">
        <w:t>Such shows ar</w:t>
      </w:r>
      <w:r w:rsidR="00282665">
        <w:t>e</w:t>
      </w:r>
      <w:r w:rsidR="001804D5">
        <w:t xml:space="preserve"> typically focused on featuring celebrities from the TV, sports and music industry, not politicians.</w:t>
      </w:r>
      <w:r w:rsidR="0074433A">
        <w:t xml:space="preserve"> Nonetheless, this thesis is predominately concerned with the privacy of celebrities</w:t>
      </w:r>
      <w:r w:rsidR="001804D5">
        <w:t xml:space="preserve"> in the more traditional sense: </w:t>
      </w:r>
      <w:r w:rsidR="0074433A">
        <w:t xml:space="preserve">the sporting stars, TV stars, actors and singers. </w:t>
      </w:r>
    </w:p>
    <w:p w14:paraId="47D72BD3" w14:textId="77777777" w:rsidR="0074433A" w:rsidRDefault="0074433A" w:rsidP="00633348">
      <w:pPr>
        <w:spacing w:line="360" w:lineRule="auto"/>
        <w:jc w:val="both"/>
      </w:pPr>
    </w:p>
    <w:p w14:paraId="07D0974F" w14:textId="51DF7FF3" w:rsidR="00633348" w:rsidRDefault="00633348" w:rsidP="00633348">
      <w:pPr>
        <w:spacing w:line="360" w:lineRule="auto"/>
        <w:jc w:val="both"/>
      </w:pPr>
      <w:r>
        <w:t>In today’s age of digital media, news is instant and refreshed. Instead of having to wait for new issues of celebrity magazines to be published, one can simply tap an app on their phone and the day’s news is there. In Harcup and O’Neill’s (2017) study examining news values, it was found that entertainment was the third biggest news value. As noted:</w:t>
      </w:r>
    </w:p>
    <w:p w14:paraId="68496DDD" w14:textId="77777777" w:rsidR="00633348" w:rsidRDefault="00633348" w:rsidP="00633348">
      <w:pPr>
        <w:spacing w:line="360" w:lineRule="auto"/>
        <w:jc w:val="both"/>
      </w:pPr>
    </w:p>
    <w:p w14:paraId="6408B204" w14:textId="77777777" w:rsidR="00633348" w:rsidRDefault="00633348" w:rsidP="00633348">
      <w:pPr>
        <w:spacing w:line="360" w:lineRule="auto"/>
        <w:ind w:left="720"/>
        <w:jc w:val="both"/>
      </w:pPr>
      <w:r>
        <w:t xml:space="preserve">Entertainment was the third biggest news value recorded, but was most prominent in the </w:t>
      </w:r>
      <w:r>
        <w:rPr>
          <w:i/>
        </w:rPr>
        <w:t>Mail</w:t>
      </w:r>
      <w:r>
        <w:t xml:space="preserve">, followed by </w:t>
      </w:r>
      <w:r>
        <w:rPr>
          <w:i/>
        </w:rPr>
        <w:t xml:space="preserve">Metro, Sun, Express </w:t>
      </w:r>
      <w:r>
        <w:t xml:space="preserve">and </w:t>
      </w:r>
      <w:r>
        <w:rPr>
          <w:i/>
        </w:rPr>
        <w:t xml:space="preserve">Times. </w:t>
      </w:r>
      <w:r>
        <w:t xml:space="preserve">The </w:t>
      </w:r>
      <w:r>
        <w:rPr>
          <w:i/>
        </w:rPr>
        <w:t xml:space="preserve">Sun </w:t>
      </w:r>
      <w:r>
        <w:t xml:space="preserve">had the biggest total of stories recorded as meeting the celebrity criterion. Entertainment and celebrity were both more significant in the popular </w:t>
      </w:r>
      <w:proofErr w:type="gramStart"/>
      <w:r>
        <w:t>red-top</w:t>
      </w:r>
      <w:proofErr w:type="gramEnd"/>
      <w:r>
        <w:t xml:space="preserve"> and mid-market titles, although they were by no means </w:t>
      </w:r>
      <w:r>
        <w:lastRenderedPageBreak/>
        <w:t xml:space="preserve">insignificant at the quality end of the market, as has been noted previously (p.1478). </w:t>
      </w:r>
    </w:p>
    <w:p w14:paraId="3CA23186" w14:textId="77777777" w:rsidR="00633348" w:rsidRDefault="00633348" w:rsidP="00633348">
      <w:pPr>
        <w:spacing w:line="360" w:lineRule="auto"/>
        <w:jc w:val="both"/>
      </w:pPr>
    </w:p>
    <w:p w14:paraId="3552B500" w14:textId="200AE4BB" w:rsidR="00633348" w:rsidRDefault="00633348" w:rsidP="00633348">
      <w:pPr>
        <w:spacing w:line="360" w:lineRule="auto"/>
        <w:jc w:val="both"/>
      </w:pPr>
      <w:r>
        <w:t xml:space="preserve">Harcup and O’Neill (2017) </w:t>
      </w:r>
      <w:r w:rsidR="001804D5">
        <w:t>went</w:t>
      </w:r>
      <w:r>
        <w:t xml:space="preserve"> further, noting the importance of social media in the dissemination of celebrity stories. Stories nowadays should have a ‘shareability’ factor. </w:t>
      </w:r>
      <w:proofErr w:type="gramStart"/>
      <w:r>
        <w:rPr>
          <w:i/>
        </w:rPr>
        <w:t xml:space="preserve">Facebook </w:t>
      </w:r>
      <w:r>
        <w:t xml:space="preserve">and </w:t>
      </w:r>
      <w:r>
        <w:rPr>
          <w:i/>
        </w:rPr>
        <w:t xml:space="preserve">Twitter </w:t>
      </w:r>
      <w:r>
        <w:t>feeds are continuously updated by news media companies with different stories, often featuring leading captions to urge people to click on them</w:t>
      </w:r>
      <w:proofErr w:type="gramEnd"/>
      <w:r>
        <w:t>. For example, “</w:t>
      </w:r>
      <w:r w:rsidRPr="00BB10C0">
        <w:rPr>
          <w:i/>
        </w:rPr>
        <w:t>Kate has a habit in public that means she gets teased by rest of Royal Family</w:t>
      </w:r>
      <w:r w:rsidR="001804D5">
        <w:rPr>
          <w:i/>
        </w:rPr>
        <w:t>,</w:t>
      </w:r>
      <w:r w:rsidR="001804D5">
        <w:t>”</w:t>
      </w:r>
      <w:r>
        <w:t xml:space="preserve"> “</w:t>
      </w:r>
      <w:r w:rsidRPr="00BB10C0">
        <w:rPr>
          <w:i/>
        </w:rPr>
        <w:t>Are the Love Island pair going to reunite?</w:t>
      </w:r>
      <w:r>
        <w:t>” and “</w:t>
      </w:r>
      <w:r w:rsidRPr="00BB10C0">
        <w:rPr>
          <w:i/>
        </w:rPr>
        <w:t>Love Island fans SLAM Kaz Crossley over SHOCKING Instagram post.</w:t>
      </w:r>
      <w:r>
        <w:t xml:space="preserve">” Such headlines might be described as leading, inviting the reader to click on them to discover what the story is about and gain more information. The headlines do not give away what the stories are actually about, yet they may gain people’s attention, persuading them to click on and find </w:t>
      </w:r>
      <w:r w:rsidR="001804D5">
        <w:t xml:space="preserve">out </w:t>
      </w:r>
      <w:r>
        <w:t xml:space="preserve">more. Such headlines are made for social media. </w:t>
      </w:r>
    </w:p>
    <w:p w14:paraId="40F69A3D" w14:textId="77777777" w:rsidR="00633348" w:rsidRDefault="00633348" w:rsidP="00633348">
      <w:pPr>
        <w:spacing w:line="360" w:lineRule="auto"/>
        <w:jc w:val="both"/>
      </w:pPr>
    </w:p>
    <w:p w14:paraId="4F87FCD0" w14:textId="5B2FB981" w:rsidR="00633348" w:rsidRDefault="00633348" w:rsidP="00633348">
      <w:pPr>
        <w:spacing w:line="360" w:lineRule="auto"/>
        <w:jc w:val="both"/>
      </w:pPr>
      <w:r>
        <w:t xml:space="preserve">However, one has to consider the effect that this might have on the journalism industry. Due to news being instant, there is pressure on journalists to deliver a new story and to update websites with fresh content. This, in turn, has led to the creation of more individuals who could be classed as celebrities. Long gone are the days when Hollywood stars were the ones gracing the covers of magazines. Today, we have celebrities from reality TV shows, such as </w:t>
      </w:r>
      <w:r>
        <w:rPr>
          <w:i/>
        </w:rPr>
        <w:t xml:space="preserve">Love Island, The Only Way is Essex, Made in Chelsea </w:t>
      </w:r>
      <w:r>
        <w:t xml:space="preserve">and </w:t>
      </w:r>
      <w:r>
        <w:rPr>
          <w:i/>
        </w:rPr>
        <w:t xml:space="preserve">Geordie Shore, </w:t>
      </w:r>
      <w:r>
        <w:t>to name but a few, making headlines and being involved in celebrity news stories</w:t>
      </w:r>
      <w:r w:rsidRPr="00FD6D33">
        <w:t xml:space="preserve">. </w:t>
      </w:r>
      <w:r w:rsidR="007C79F2">
        <w:t xml:space="preserve">If it was not for the </w:t>
      </w:r>
      <w:r w:rsidR="00B269AE">
        <w:t>rise in the number of TV chan</w:t>
      </w:r>
      <w:r w:rsidR="00CC0C8D">
        <w:t>nels that demand our attention</w:t>
      </w:r>
      <w:r w:rsidR="007C79F2">
        <w:t xml:space="preserve">, it is doubted that the reality TV market would have been as saturated as it is today with these shows. </w:t>
      </w:r>
    </w:p>
    <w:p w14:paraId="2EFA8B8F" w14:textId="77777777" w:rsidR="00633348" w:rsidRDefault="00633348" w:rsidP="00633348">
      <w:pPr>
        <w:spacing w:line="360" w:lineRule="auto"/>
        <w:jc w:val="both"/>
      </w:pPr>
    </w:p>
    <w:p w14:paraId="5CC8B82D" w14:textId="77777777" w:rsidR="00633348" w:rsidRDefault="00633348" w:rsidP="00633348">
      <w:pPr>
        <w:spacing w:line="360" w:lineRule="auto"/>
        <w:jc w:val="both"/>
      </w:pPr>
      <w:r>
        <w:t xml:space="preserve">Nonetheless, social media allows us to have a view on these types of shows and the people starring in them. For example, one can use </w:t>
      </w:r>
      <w:r>
        <w:rPr>
          <w:i/>
        </w:rPr>
        <w:t xml:space="preserve">Twitter </w:t>
      </w:r>
      <w:r w:rsidRPr="003F1DF0">
        <w:t xml:space="preserve">to comment on the show </w:t>
      </w:r>
      <w:r>
        <w:t xml:space="preserve">as it is being broadcast live by using the hashtag, followed by the name or abbreviation of the show. The shows encourage this, urging for fans to follow along and comment. This allows the public to be actively involved in the creation of celebrities. In turn, this means that those people, because of the exposure they </w:t>
      </w:r>
      <w:r>
        <w:lastRenderedPageBreak/>
        <w:t xml:space="preserve">have received, receive even more attention when the news media wish to publish articles about them. </w:t>
      </w:r>
    </w:p>
    <w:p w14:paraId="1B4E7E47" w14:textId="77777777" w:rsidR="00633348" w:rsidRDefault="00633348" w:rsidP="00633348">
      <w:pPr>
        <w:spacing w:line="360" w:lineRule="auto"/>
        <w:jc w:val="both"/>
      </w:pPr>
    </w:p>
    <w:p w14:paraId="2D4F1ACC" w14:textId="77777777" w:rsidR="00633348" w:rsidRDefault="00633348" w:rsidP="00633348">
      <w:pPr>
        <w:spacing w:line="360" w:lineRule="auto"/>
        <w:jc w:val="both"/>
      </w:pPr>
      <w:r>
        <w:t xml:space="preserve">Consequently, this has the potential to turn into a vicious cycle. As news outlets grapple to gain the big stories, competition is fierce, with each publication striving to be the one to deliver original news on a celebrity, not recycle another outlet’s material. This might have the potential to lead to stories becoming more intrusive, with publications wanting to know more intimate details about a celebrity to gain original stories and cause those who are interested in celebrity gossip to turn to their publication for their celebrity fix. </w:t>
      </w:r>
    </w:p>
    <w:p w14:paraId="4EC3D601" w14:textId="77777777" w:rsidR="00633348" w:rsidRDefault="00633348" w:rsidP="00633348">
      <w:pPr>
        <w:spacing w:line="360" w:lineRule="auto"/>
        <w:jc w:val="both"/>
      </w:pPr>
    </w:p>
    <w:p w14:paraId="49F5D2A8" w14:textId="7B281004" w:rsidR="00633348" w:rsidRPr="009E75B1" w:rsidRDefault="00633348" w:rsidP="00633348">
      <w:pPr>
        <w:spacing w:line="360" w:lineRule="auto"/>
        <w:jc w:val="both"/>
      </w:pPr>
      <w:r w:rsidRPr="009E75B1">
        <w:t>Arguably, this has happened in the past. Recently, a spotlight has shone on the way celebrities in the United Kingdom (UK) have been treated by the press.</w:t>
      </w:r>
      <w:r w:rsidR="00810B86">
        <w:t xml:space="preserve"> </w:t>
      </w:r>
      <w:r w:rsidR="00810B86" w:rsidRPr="009E75B1">
        <w:t>Since the conclusion of the Leveson Inquiry, it has been clear that unethical and illegal practices have been occurring in the celebrity journalism industry.</w:t>
      </w:r>
      <w:r w:rsidRPr="009E75B1">
        <w:t xml:space="preserve"> </w:t>
      </w:r>
      <w:r w:rsidR="00810B86">
        <w:t xml:space="preserve">The Leveson Report came about following claims of unethical practices that had been taking place within the journalism industry, in particular in relation to phone hacking from the </w:t>
      </w:r>
      <w:r w:rsidR="00810B86">
        <w:rPr>
          <w:i/>
        </w:rPr>
        <w:t>News of the World</w:t>
      </w:r>
      <w:r w:rsidR="00810B86">
        <w:t xml:space="preserve">. The conclusion of the Leveson Inquiry saw four volumes being published regarding press ethics. The report highlighted the close relationship between politicians and the press, questioning the independence of the press from the government due to such a relationship. Furthermore, a new self-regulatory body was recommended that should be independent of journalists and the government. It was also found that members of the public had been subject to intrusive behaviour from the press. </w:t>
      </w:r>
      <w:r w:rsidRPr="009E75B1">
        <w:t>I</w:t>
      </w:r>
      <w:r>
        <w:t>ndeed, celebrities came forward</w:t>
      </w:r>
      <w:r w:rsidRPr="009E75B1">
        <w:t xml:space="preserve"> to complain about the invasio</w:t>
      </w:r>
      <w:r>
        <w:t xml:space="preserve">n of privacy they had suffered, such as, actor </w:t>
      </w:r>
      <w:r w:rsidRPr="009E75B1">
        <w:t>Hugh Grant, actress Sienna Miller, and actor</w:t>
      </w:r>
      <w:r>
        <w:t>/comedian</w:t>
      </w:r>
      <w:r w:rsidRPr="009E75B1">
        <w:t xml:space="preserve"> Steve Coogan (Leveson Inquiry Report, 2012). </w:t>
      </w:r>
    </w:p>
    <w:p w14:paraId="769F5F41" w14:textId="77777777" w:rsidR="00633348" w:rsidRPr="009E75B1" w:rsidRDefault="00633348" w:rsidP="00633348">
      <w:pPr>
        <w:spacing w:line="360" w:lineRule="auto"/>
        <w:jc w:val="both"/>
      </w:pPr>
    </w:p>
    <w:p w14:paraId="5B1633DA" w14:textId="17C9ECD5" w:rsidR="00633348" w:rsidRPr="009E75B1" w:rsidRDefault="00633348" w:rsidP="00633348">
      <w:pPr>
        <w:spacing w:line="360" w:lineRule="auto"/>
        <w:jc w:val="both"/>
      </w:pPr>
      <w:r w:rsidRPr="009E75B1">
        <w:t xml:space="preserve">Such intrusion has had negative effects on those who suffer </w:t>
      </w:r>
      <w:r>
        <w:t>it</w:t>
      </w:r>
      <w:r w:rsidRPr="009E75B1">
        <w:t>. The author J</w:t>
      </w:r>
      <w:r w:rsidR="00A76051">
        <w:t>.</w:t>
      </w:r>
      <w:r w:rsidRPr="009E75B1">
        <w:t>K</w:t>
      </w:r>
      <w:r w:rsidR="00A76051">
        <w:t>.</w:t>
      </w:r>
      <w:r w:rsidRPr="009E75B1">
        <w:t xml:space="preserve"> Rowling said: “The cumulative effect, it becomes quite draining” (BBC News, 2011a, para.15). Actress Sienna Miller also admitted that she became paranoid and anxious after personal stories started appearing in the press (BBC News, 2011b). Max Mosley also stated that his son had turned to drugs </w:t>
      </w:r>
      <w:r>
        <w:t xml:space="preserve">due to suffering </w:t>
      </w:r>
      <w:r>
        <w:lastRenderedPageBreak/>
        <w:t>from depression</w:t>
      </w:r>
      <w:r w:rsidRPr="009E75B1">
        <w:t xml:space="preserve"> when the </w:t>
      </w:r>
      <w:r w:rsidRPr="009E75B1">
        <w:rPr>
          <w:i/>
        </w:rPr>
        <w:t xml:space="preserve">News of the World </w:t>
      </w:r>
      <w:r w:rsidRPr="009E75B1">
        <w:t xml:space="preserve">published a story accusing him of engaging in sexual activities with a Nazi theme (BBC News, 2011c). </w:t>
      </w:r>
    </w:p>
    <w:p w14:paraId="7DD01A1E" w14:textId="77777777" w:rsidR="00633348" w:rsidRDefault="00633348" w:rsidP="00633348">
      <w:pPr>
        <w:spacing w:line="360" w:lineRule="auto"/>
        <w:jc w:val="both"/>
        <w:rPr>
          <w:i/>
        </w:rPr>
      </w:pPr>
    </w:p>
    <w:p w14:paraId="3386EEA1" w14:textId="2E6AF1E3" w:rsidR="00633348" w:rsidRPr="00633348" w:rsidRDefault="00633348" w:rsidP="00633348">
      <w:pPr>
        <w:spacing w:line="360" w:lineRule="auto"/>
        <w:jc w:val="both"/>
      </w:pPr>
      <w:r>
        <w:t xml:space="preserve">Clearly, intrusion has had a negative impact on, not just the celebrities’ own lives, but the lives of their families. While the Leveson Inquiry highlighted celebrities’ suffering, it is important to note that there were other private individuals who suffered. For example, it was discovered during the Inquiry that the phone of missing schoolgirl Milly Dowler had been hacked. Coverage over three-year-old Madeleine McCann was also admonished in the Leveson Inquiry, in particular the headline by the </w:t>
      </w:r>
      <w:r>
        <w:rPr>
          <w:i/>
        </w:rPr>
        <w:t xml:space="preserve">Daily Star </w:t>
      </w:r>
      <w:r>
        <w:t>which read: “</w:t>
      </w:r>
      <w:r>
        <w:rPr>
          <w:i/>
        </w:rPr>
        <w:t xml:space="preserve">Maddie sold by hard up McCanns” </w:t>
      </w:r>
      <w:r w:rsidR="007C79F2">
        <w:t>(Leveson Inquiry Report, 2012, Volume II p.549</w:t>
      </w:r>
      <w:r>
        <w:t xml:space="preserve">). </w:t>
      </w:r>
      <w:r w:rsidRPr="007C79F2">
        <w:t xml:space="preserve">The Leveson Inquiry condemned such practices that had been used; in particular the </w:t>
      </w:r>
      <w:r w:rsidRPr="007C79F2">
        <w:rPr>
          <w:i/>
        </w:rPr>
        <w:t xml:space="preserve">News of the World’s </w:t>
      </w:r>
      <w:r w:rsidRPr="007C79F2">
        <w:t>phone hacking.</w:t>
      </w:r>
      <w:r>
        <w:t xml:space="preserve"> </w:t>
      </w:r>
    </w:p>
    <w:p w14:paraId="5A7D6889" w14:textId="77777777" w:rsidR="00633348" w:rsidRDefault="00633348" w:rsidP="00633348">
      <w:pPr>
        <w:spacing w:line="360" w:lineRule="auto"/>
        <w:jc w:val="both"/>
      </w:pPr>
    </w:p>
    <w:p w14:paraId="182025A4" w14:textId="77777777" w:rsidR="00633348" w:rsidRDefault="00633348" w:rsidP="00633348">
      <w:pPr>
        <w:spacing w:line="360" w:lineRule="auto"/>
        <w:jc w:val="both"/>
      </w:pPr>
      <w:r>
        <w:t xml:space="preserve">However, while there can be no denying that private individuals suffered from such practices, this thesis will only take into consideration those in the public eye, in particular, celebrities. This is due to the fact that even before the Leveson Inquiry, celebrities had come forwards and complained about press intrusion in courts of law. Naomi Campbell is an early example. News of her attending Narcotics Anonymous (NA) sessions hit the </w:t>
      </w:r>
      <w:r>
        <w:rPr>
          <w:i/>
        </w:rPr>
        <w:t xml:space="preserve">Daily Mirror </w:t>
      </w:r>
      <w:r>
        <w:t xml:space="preserve">headlines alongside photos of her attending such sessions. While she had previously denied taking drugs, the published story clearly contradicted this. What has evolved since this incident in 2004 is a string of intriguing, and often contradictory, case law from the UK, with the courts grappling to balance celebrities’ right to privacy against the </w:t>
      </w:r>
      <w:proofErr w:type="gramStart"/>
      <w:r>
        <w:t>press’</w:t>
      </w:r>
      <w:proofErr w:type="gramEnd"/>
      <w:r>
        <w:t xml:space="preserve"> right to freedom of expression. The two are competing in a balancing act. On the one end, there is the right to privacy and on the other end there is the right to freedom of expression. There are many factors to be taken into account in this balancing exercise, including questioning whether or not it is in the public interest for people to know about celebrities’ private lives and whether they had a reasonable expectation of privacy. </w:t>
      </w:r>
    </w:p>
    <w:p w14:paraId="2450BE33" w14:textId="77777777" w:rsidR="00633348" w:rsidRDefault="00633348" w:rsidP="00633348">
      <w:pPr>
        <w:spacing w:line="360" w:lineRule="auto"/>
        <w:jc w:val="both"/>
      </w:pPr>
    </w:p>
    <w:p w14:paraId="489D7827" w14:textId="528B5BC2" w:rsidR="00633348" w:rsidRDefault="00633348" w:rsidP="00633348">
      <w:pPr>
        <w:spacing w:line="360" w:lineRule="auto"/>
        <w:jc w:val="both"/>
      </w:pPr>
      <w:r>
        <w:t xml:space="preserve">In the UK, there are two key tests to determine whether or not certain information is private. The first question concerns whether or not someone had </w:t>
      </w:r>
      <w:r>
        <w:lastRenderedPageBreak/>
        <w:t xml:space="preserve">a reasonable expectation of privacy. For example, if a photo is published of someone in a public place then it is doubted that they have a reasonable expectation of privacy. If information so trivial is published then it is also doubted that they would have a reasonable expectation of privacy over such information. Indeed, if it is found that there is a reasonable expectation of privacy, then the courts go on to question whether it </w:t>
      </w:r>
      <w:r w:rsidR="00F4554C">
        <w:t>was</w:t>
      </w:r>
      <w:r>
        <w:t xml:space="preserve"> in the public interest to be published. In cases in the UK, especially in the 2000s era, certain news surrounding celebrities was published because it was considered to be in the public interest. This might have been because they were considered a role model, because the information exposed them to be hypocritical, or because they were a public official who should be held to a higher standard than a private individual away from the spotlight. It could be argued that public figures, such as celebrities, have sought the limelight and therefore should not complain when they have been photographed in the street or when information is published about them having been to a new five-star restaurant. Private individuals do not expect to be on the receiving end of such behaviour for they do not seek publicity. Nevertheless, it has to be questioned whether or not celebrities themselves always seek publicity, or if they are just people who are doing their jobs and happen to be the focus of the press. </w:t>
      </w:r>
    </w:p>
    <w:p w14:paraId="5C1750E6" w14:textId="77777777" w:rsidR="00633348" w:rsidRDefault="00633348" w:rsidP="00633348">
      <w:pPr>
        <w:spacing w:line="360" w:lineRule="auto"/>
        <w:jc w:val="both"/>
      </w:pPr>
    </w:p>
    <w:p w14:paraId="05877481" w14:textId="77777777" w:rsidR="00633348" w:rsidRDefault="00633348" w:rsidP="00633348">
      <w:pPr>
        <w:spacing w:line="360" w:lineRule="auto"/>
        <w:jc w:val="both"/>
      </w:pPr>
      <w:r>
        <w:t xml:space="preserve">This thesis is mainly concerned with examining in how far the law is followed in the celebrity journalism industry. As has been noted, privacy intrusion by the press can have a negative impact. Therefore, this thesis will aim to consider </w:t>
      </w:r>
      <w:r w:rsidR="00747AB0">
        <w:t>when</w:t>
      </w:r>
      <w:r>
        <w:t xml:space="preserve"> the intrusion into certain celebrities’ liv</w:t>
      </w:r>
      <w:r w:rsidR="00747AB0">
        <w:t xml:space="preserve">es can be considered legitimate, e.g. </w:t>
      </w:r>
      <w:r>
        <w:t>in the public interest</w:t>
      </w:r>
      <w:r w:rsidR="00747AB0">
        <w:t>,</w:t>
      </w:r>
      <w:r>
        <w:t xml:space="preserve"> or </w:t>
      </w:r>
      <w:r w:rsidR="00747AB0">
        <w:t>when</w:t>
      </w:r>
      <w:r>
        <w:t xml:space="preserve"> it is simply a case of satisfying public curiosity. </w:t>
      </w:r>
    </w:p>
    <w:p w14:paraId="388D3063" w14:textId="77777777" w:rsidR="00633348" w:rsidRDefault="00633348" w:rsidP="00633348">
      <w:pPr>
        <w:spacing w:line="360" w:lineRule="auto"/>
        <w:jc w:val="both"/>
      </w:pPr>
    </w:p>
    <w:p w14:paraId="1B86104C" w14:textId="365AB174" w:rsidR="00747AB0" w:rsidRPr="007C79F2" w:rsidRDefault="00633348" w:rsidP="00633348">
      <w:pPr>
        <w:spacing w:line="360" w:lineRule="auto"/>
        <w:jc w:val="both"/>
      </w:pPr>
      <w:r w:rsidRPr="007C79F2">
        <w:t>The research also intends to consider celebrities’ right to privacy in two other jurisdictions, allowing for a comparative legal analysis to take place. The first jurisdiction to be considered is France. France has been chosen because of the fact that, unlike the UK, it is a civil law country and not a common law country</w:t>
      </w:r>
      <w:r w:rsidR="00747AB0" w:rsidRPr="007C79F2">
        <w:t xml:space="preserve"> – </w:t>
      </w:r>
      <w:r w:rsidR="007C79F2">
        <w:t>its laws therefore derive from a civil code entrenched in legislation</w:t>
      </w:r>
      <w:r w:rsidR="00747AB0" w:rsidRPr="007C79F2">
        <w:t xml:space="preserve">. Due to this, in France the right to privacy is set out in legislation, as is the right to freedom of expression, whereas in the UK the development of both rights has been primarily </w:t>
      </w:r>
      <w:r w:rsidR="00747AB0" w:rsidRPr="007C79F2">
        <w:lastRenderedPageBreak/>
        <w:t xml:space="preserve">in jurisprudence, with the tort of misuse of private information developing only after the UK fully </w:t>
      </w:r>
      <w:r w:rsidR="007C79F2">
        <w:t>incorporated</w:t>
      </w:r>
      <w:r w:rsidR="00747AB0" w:rsidRPr="007C79F2">
        <w:t xml:space="preserve"> the European Convention on Human Rights (ECHR) into domestic law</w:t>
      </w:r>
      <w:r w:rsidR="00F4554C">
        <w:t xml:space="preserve"> in 2000</w:t>
      </w:r>
      <w:r w:rsidR="00747AB0" w:rsidRPr="007C79F2">
        <w:t xml:space="preserve">. Furthermore, France’s privacy laws also offer interesting comparison with those of the UK because, historically, France has some of the strictest privacy laws in the world, often described as </w:t>
      </w:r>
      <w:r w:rsidR="00F4554C">
        <w:t>‘</w:t>
      </w:r>
      <w:r w:rsidR="00747AB0" w:rsidRPr="007C79F2">
        <w:t>draconian</w:t>
      </w:r>
      <w:r w:rsidR="00F4554C">
        <w:t>’</w:t>
      </w:r>
      <w:r w:rsidR="00747AB0" w:rsidRPr="007C79F2">
        <w:t xml:space="preserve"> (Eko, 2013, p.124). Therefore, it is interesting to consider how France has protected celebrities’ right to privacy in the past, as well as more recently. </w:t>
      </w:r>
    </w:p>
    <w:p w14:paraId="012BEE48" w14:textId="77777777" w:rsidR="00633348" w:rsidRDefault="00633348" w:rsidP="00633348">
      <w:pPr>
        <w:spacing w:line="360" w:lineRule="auto"/>
        <w:jc w:val="both"/>
      </w:pPr>
    </w:p>
    <w:p w14:paraId="0D60FC41" w14:textId="77777777" w:rsidR="00633348" w:rsidRDefault="00633348" w:rsidP="00633348">
      <w:pPr>
        <w:spacing w:line="360" w:lineRule="auto"/>
        <w:jc w:val="both"/>
      </w:pPr>
      <w:r>
        <w:t xml:space="preserve">A recent case in point is the one involving Kate Middleton, the Duchess of Cambridge. A splash was made around the world when </w:t>
      </w:r>
      <w:r>
        <w:rPr>
          <w:i/>
        </w:rPr>
        <w:t xml:space="preserve">Closer </w:t>
      </w:r>
      <w:r>
        <w:t xml:space="preserve">magazine in France decided to publish topless photographs of the Duchess when she was sunbathing in a private residence. It is interesting to note that no editor in the UK published the photos (PA Mediapoint, 2012). It is hence questionable why, in a country with such strict privacy laws, </w:t>
      </w:r>
      <w:r>
        <w:rPr>
          <w:i/>
        </w:rPr>
        <w:t xml:space="preserve">Closer </w:t>
      </w:r>
      <w:r>
        <w:t xml:space="preserve">magazine decided to publish the photos. While the case did go to court and the Duchess of Cambridge won a significant amount of damages, it is fascinating that </w:t>
      </w:r>
      <w:r>
        <w:rPr>
          <w:i/>
        </w:rPr>
        <w:t xml:space="preserve">Closer </w:t>
      </w:r>
      <w:r>
        <w:t xml:space="preserve">even took such a risk by publishing the photos. Therefore, France will be a jurisdiction to consider and to question whether or not strict privacy laws are actually a real deterrent to stop publications from publishing stories invading celebrities’ privacy. </w:t>
      </w:r>
    </w:p>
    <w:p w14:paraId="5CB9F0A7" w14:textId="77777777" w:rsidR="00633348" w:rsidRDefault="00633348" w:rsidP="00633348">
      <w:pPr>
        <w:spacing w:line="360" w:lineRule="auto"/>
        <w:jc w:val="both"/>
      </w:pPr>
    </w:p>
    <w:p w14:paraId="64520DFF" w14:textId="3FFFA874" w:rsidR="00633348" w:rsidRDefault="00633348" w:rsidP="00633348">
      <w:pPr>
        <w:spacing w:line="360" w:lineRule="auto"/>
        <w:jc w:val="both"/>
      </w:pPr>
      <w:r>
        <w:t>On the other hand, the United States of America (US) is known for favouring freedom of speech over the right to privacy. This is due to the history of the country, in particular, the fact that prior to the signing of the Declaration of Independence, British authorities, in the Thirteen Colonies they presided over, attempted to curtail the press and restrict publication of information they did not approve of. Henceforth, since the introduction of the First Amendment in 1791, the protection of freedom of speech has been greatly valued, oftentimes at the expense of the right to privacy</w:t>
      </w:r>
      <w:r w:rsidRPr="00747AB0">
        <w:rPr>
          <w:color w:val="C0504D" w:themeColor="accent2"/>
        </w:rPr>
        <w:t xml:space="preserve">. </w:t>
      </w:r>
      <w:r w:rsidRPr="007C79F2">
        <w:t xml:space="preserve">Evidently, this is in stark contrast with the position in France where privacy is considered to be of the upmost importance, often above freedom of expression. This stems from a historical tradition where the press </w:t>
      </w:r>
      <w:r w:rsidR="002C44FF">
        <w:t>have</w:t>
      </w:r>
      <w:r w:rsidRPr="007C79F2">
        <w:t xml:space="preserve"> often preferred not to report on people’s </w:t>
      </w:r>
      <w:r w:rsidR="00A04D01">
        <w:t>private lives. As Trouille (2000) noted</w:t>
      </w:r>
      <w:r w:rsidRPr="007C79F2">
        <w:t xml:space="preserve">, France used to refuse “to indulge in the spreading of sleaze” (p.206). </w:t>
      </w:r>
      <w:r w:rsidR="00747AB0" w:rsidRPr="007C79F2">
        <w:t xml:space="preserve">Indeed, </w:t>
      </w:r>
      <w:r w:rsidR="002156B6" w:rsidRPr="007C79F2">
        <w:t xml:space="preserve">there are different reasons for this history of silence. Firstly, </w:t>
      </w:r>
      <w:proofErr w:type="gramStart"/>
      <w:r w:rsidR="002156B6" w:rsidRPr="007C79F2">
        <w:lastRenderedPageBreak/>
        <w:t>there</w:t>
      </w:r>
      <w:proofErr w:type="gramEnd"/>
      <w:r w:rsidR="002156B6" w:rsidRPr="007C79F2">
        <w:t xml:space="preserve"> is simply a lack of interest from the French public. As Trouille</w:t>
      </w:r>
      <w:r w:rsidR="00A04D01">
        <w:t xml:space="preserve"> (2000) noted</w:t>
      </w:r>
      <w:r w:rsidR="002156B6" w:rsidRPr="007C79F2">
        <w:t xml:space="preserve">: “For the French, public life and private life are quite separate” (p.199). Furthermore, the landscape of journalism in the French press did not, until more recently, feature </w:t>
      </w:r>
      <w:r w:rsidR="007C79F2">
        <w:t>a lot of</w:t>
      </w:r>
      <w:r w:rsidR="005D5E7A">
        <w:t xml:space="preserve"> celebrity magazines (see c</w:t>
      </w:r>
      <w:r w:rsidR="002156B6" w:rsidRPr="005D5E7A">
        <w:t>hapter 3). Another reason for such silence relates to the fact that journalists and those in power in France used to have cosy rela</w:t>
      </w:r>
      <w:r w:rsidR="000576EF">
        <w:t>tionships. As Kuper (2012) noted</w:t>
      </w:r>
      <w:r w:rsidR="002156B6" w:rsidRPr="005D5E7A">
        <w:t>, “…today’s ministers and senior journalists often studied together at Sciences-Po, live in the same bits of Paris, eat together and sometimes sleep together” (para.4). Quite simply, such nonchalance for the spreading of gossip stems from a lack of interest</w:t>
      </w:r>
      <w:r w:rsidR="00AA5865" w:rsidRPr="005D5E7A">
        <w:t xml:space="preserve"> and also a history of silence within the journalism industry</w:t>
      </w:r>
      <w:r w:rsidR="00AA5865" w:rsidRPr="00AA5865">
        <w:rPr>
          <w:color w:val="C0504D" w:themeColor="accent2"/>
        </w:rPr>
        <w:t>.</w:t>
      </w:r>
      <w:r w:rsidR="002156B6">
        <w:t xml:space="preserve"> </w:t>
      </w:r>
      <w:r>
        <w:t xml:space="preserve">Clearly, these are two different positions, with the US more prone to discussing private lives and France preferring to keep private lives just that. </w:t>
      </w:r>
    </w:p>
    <w:p w14:paraId="3AEFD132" w14:textId="77777777" w:rsidR="00633348" w:rsidRDefault="00633348" w:rsidP="00633348">
      <w:pPr>
        <w:spacing w:line="360" w:lineRule="auto"/>
        <w:jc w:val="both"/>
      </w:pPr>
    </w:p>
    <w:p w14:paraId="1D3931AD" w14:textId="77777777" w:rsidR="00633348" w:rsidRDefault="00633348" w:rsidP="00633348">
      <w:pPr>
        <w:spacing w:line="360" w:lineRule="auto"/>
        <w:jc w:val="both"/>
      </w:pPr>
      <w:r>
        <w:t xml:space="preserve">However, it is important to note that the US is made up of states which each have </w:t>
      </w:r>
      <w:proofErr w:type="gramStart"/>
      <w:r>
        <w:t>their</w:t>
      </w:r>
      <w:proofErr w:type="gramEnd"/>
      <w:r>
        <w:t xml:space="preserve"> own specific laws. </w:t>
      </w:r>
      <w:r w:rsidR="00AA5865">
        <w:t xml:space="preserve">This </w:t>
      </w:r>
      <w:r>
        <w:t>thesis will concentr</w:t>
      </w:r>
      <w:r w:rsidR="00AA5865">
        <w:t xml:space="preserve">ate specifically on California because their </w:t>
      </w:r>
      <w:r>
        <w:t xml:space="preserve">anti-paparazzi legislation has been enacted after celebrities complained about the way they were being treated by the paparazzi invading their privacy. Indeed, following the death of Princess Diana in a car crash, California became the first state to enact such legislation (Sattler, 2010, p.412). There are numerous Codes and Bills that have been enacted that, while they can be resorted to by anyone, are more likely to be used by celebrities to protect them from paparazzi’s activities. For example, Section 40008 of the California Vehicle Code makes it an offence for any person to drive recklessly “with the intent to capture any type of visual image, </w:t>
      </w:r>
      <w:proofErr w:type="gramStart"/>
      <w:r>
        <w:t>sound recording, or other physical impression</w:t>
      </w:r>
      <w:proofErr w:type="gramEnd"/>
      <w:r>
        <w:t xml:space="preserve"> of another person for commercial purpose.” This means that paparazzi </w:t>
      </w:r>
      <w:proofErr w:type="gramStart"/>
      <w:r>
        <w:t>who</w:t>
      </w:r>
      <w:proofErr w:type="gramEnd"/>
      <w:r>
        <w:t xml:space="preserve"> follow celebrities and drive recklessly can be prosecuted. Other codes, such as the Civil Code Section 1708.8, make “physical invasion of privacy” an offence for invading someone’s land or airspace to capture an image of someone engaging in private activities. This would restrict the paparazzi from invading a celebrities’ private residence to capture an image of them. Senate Bill No.606 makes it an offence to harass a child based on their parent/guardian’s job after celebrity parents complained about their children being harassed. </w:t>
      </w:r>
    </w:p>
    <w:p w14:paraId="36336A67" w14:textId="77777777" w:rsidR="00633348" w:rsidRDefault="00633348" w:rsidP="00633348">
      <w:pPr>
        <w:spacing w:line="360" w:lineRule="auto"/>
        <w:jc w:val="both"/>
      </w:pPr>
    </w:p>
    <w:p w14:paraId="6D85BFDE" w14:textId="77777777" w:rsidR="00633348" w:rsidRDefault="00633348" w:rsidP="00633348">
      <w:pPr>
        <w:spacing w:line="360" w:lineRule="auto"/>
        <w:jc w:val="both"/>
      </w:pPr>
      <w:r>
        <w:lastRenderedPageBreak/>
        <w:t>Such specific codes have been enacted in an attempt to protect public figures from paparazzi and intruding behaviour. However, whether or not it has been successful will be considered throughout the thesis. Hence, as one of the first states in the US – a country that favours the First Amendment – to enact such legislation, California will be considered as a key example.</w:t>
      </w:r>
    </w:p>
    <w:p w14:paraId="3F1E884E" w14:textId="77777777" w:rsidR="00633348" w:rsidRDefault="00633348" w:rsidP="00633348">
      <w:pPr>
        <w:spacing w:line="360" w:lineRule="auto"/>
        <w:jc w:val="both"/>
      </w:pPr>
    </w:p>
    <w:p w14:paraId="115FFE77" w14:textId="77777777" w:rsidR="00633348" w:rsidRDefault="00633348" w:rsidP="00633348">
      <w:pPr>
        <w:spacing w:line="360" w:lineRule="auto"/>
        <w:jc w:val="both"/>
      </w:pPr>
      <w:r>
        <w:t xml:space="preserve">Based on these rationales, France and the US shall be considered alongside the UK when discussing whether or not the law sufficiently protects celebrities’ right to privacy. </w:t>
      </w:r>
    </w:p>
    <w:p w14:paraId="2AB1E4D0" w14:textId="77777777" w:rsidR="00633348" w:rsidRDefault="00633348" w:rsidP="00633348">
      <w:pPr>
        <w:spacing w:line="360" w:lineRule="auto"/>
        <w:jc w:val="both"/>
      </w:pPr>
    </w:p>
    <w:p w14:paraId="05A3C147" w14:textId="77777777" w:rsidR="00633348" w:rsidRDefault="00633348" w:rsidP="00633348">
      <w:pPr>
        <w:spacing w:line="360" w:lineRule="auto"/>
        <w:jc w:val="both"/>
      </w:pPr>
      <w:r>
        <w:t>This leads to the first question that covers each jurisdiction and needs to be considered in this thesis:</w:t>
      </w:r>
    </w:p>
    <w:p w14:paraId="763A7FBB" w14:textId="77777777" w:rsidR="00633348" w:rsidRDefault="00633348" w:rsidP="00633348">
      <w:pPr>
        <w:spacing w:line="360" w:lineRule="auto"/>
        <w:jc w:val="both"/>
      </w:pPr>
    </w:p>
    <w:p w14:paraId="3D4318F4" w14:textId="77777777" w:rsidR="00633348" w:rsidRDefault="00633348" w:rsidP="00633348">
      <w:pPr>
        <w:pStyle w:val="ListParagraph"/>
        <w:numPr>
          <w:ilvl w:val="0"/>
          <w:numId w:val="1"/>
        </w:numPr>
        <w:spacing w:line="360" w:lineRule="auto"/>
        <w:jc w:val="both"/>
      </w:pPr>
      <w:r>
        <w:t>What are the current laws that protect celebrities’ right to privacy?</w:t>
      </w:r>
    </w:p>
    <w:p w14:paraId="52211165" w14:textId="77777777" w:rsidR="00633348" w:rsidRDefault="00633348" w:rsidP="00633348">
      <w:pPr>
        <w:spacing w:line="360" w:lineRule="auto"/>
        <w:jc w:val="both"/>
      </w:pPr>
    </w:p>
    <w:p w14:paraId="59A537D7" w14:textId="4AFB59B2" w:rsidR="00267063" w:rsidRPr="008B784E" w:rsidRDefault="00633348" w:rsidP="00633348">
      <w:pPr>
        <w:spacing w:line="360" w:lineRule="auto"/>
        <w:jc w:val="both"/>
      </w:pPr>
      <w:r>
        <w:t xml:space="preserve">This question </w:t>
      </w:r>
      <w:r w:rsidR="00F52C9F">
        <w:t>is</w:t>
      </w:r>
      <w:r>
        <w:t xml:space="preserve"> addressed within the literature review chapter of the thesis, which </w:t>
      </w:r>
      <w:r w:rsidR="00F52C9F">
        <w:t>is</w:t>
      </w:r>
      <w:r>
        <w:t xml:space="preserve"> devoted to an extensive discussion of case law. Prior to this discussion, chapter 2 of this thesis </w:t>
      </w:r>
      <w:r w:rsidR="00F52C9F">
        <w:t>considers</w:t>
      </w:r>
      <w:r>
        <w:t xml:space="preserve"> key concepts that, while have been briefly discussed in this introduction, will be engaged with further. Key concepts include looking at definitions of celebrity and the definition of privacy. It </w:t>
      </w:r>
      <w:r w:rsidR="00F52C9F">
        <w:t>also</w:t>
      </w:r>
      <w:r>
        <w:t xml:space="preserve"> consider</w:t>
      </w:r>
      <w:r w:rsidR="00F52C9F">
        <w:t>s</w:t>
      </w:r>
      <w:r>
        <w:t xml:space="preserve"> how these </w:t>
      </w:r>
      <w:r w:rsidR="00810B86">
        <w:t xml:space="preserve">conceptions </w:t>
      </w:r>
      <w:r>
        <w:t>have changed over time as technology has evolved.</w:t>
      </w:r>
      <w:r w:rsidRPr="00267063">
        <w:rPr>
          <w:color w:val="C0504D" w:themeColor="accent2"/>
        </w:rPr>
        <w:t xml:space="preserve"> </w:t>
      </w:r>
      <w:r w:rsidR="00AA5865" w:rsidRPr="007C79F2">
        <w:t xml:space="preserve">For example, we now have the ability to use long-lens cameras to take pictures from a considerable distance. There is also the ability to use technology to hack people’s phones, as demonstrated by the phone hacking scandal by the </w:t>
      </w:r>
      <w:r w:rsidR="00AA5865" w:rsidRPr="007C79F2">
        <w:rPr>
          <w:i/>
        </w:rPr>
        <w:t>News of the World</w:t>
      </w:r>
      <w:r w:rsidR="00AA5865" w:rsidRPr="007C79F2">
        <w:t xml:space="preserve">. Alongside the rise in technology able to capture private moments, technology has also evolved to allow these moments to be shared quickly and widely. The rise of the </w:t>
      </w:r>
      <w:proofErr w:type="gramStart"/>
      <w:r w:rsidR="00AA5865" w:rsidRPr="007C79F2">
        <w:t>internet</w:t>
      </w:r>
      <w:proofErr w:type="gramEnd"/>
      <w:r w:rsidR="00AA5865" w:rsidRPr="007C79F2">
        <w:t xml:space="preserve"> allows for news to be published instantly, whether by blogs, social media, or </w:t>
      </w:r>
      <w:r w:rsidR="00267063" w:rsidRPr="007C79F2">
        <w:t xml:space="preserve">news websites, private information has the ability to go global. Evidently, with the ability to capture and share these private moments, the definition of privacy has changed. </w:t>
      </w:r>
      <w:r w:rsidR="007C79F2">
        <w:t xml:space="preserve">This thesis will consider the definition of privacy and explore its conflict with freedom of speech in the context of the abovementioned technological developments. </w:t>
      </w:r>
    </w:p>
    <w:p w14:paraId="325C1F61" w14:textId="77777777" w:rsidR="00633348" w:rsidRDefault="00633348" w:rsidP="00633348">
      <w:pPr>
        <w:spacing w:line="360" w:lineRule="auto"/>
        <w:jc w:val="both"/>
      </w:pPr>
    </w:p>
    <w:p w14:paraId="132C91C6" w14:textId="77777777" w:rsidR="00633348" w:rsidRDefault="00633348" w:rsidP="00633348">
      <w:pPr>
        <w:spacing w:line="360" w:lineRule="auto"/>
        <w:jc w:val="both"/>
      </w:pPr>
      <w:r>
        <w:lastRenderedPageBreak/>
        <w:t xml:space="preserve">Just as technology has changed, this has meant that the landscape of journalism has also changed. This </w:t>
      </w:r>
      <w:r w:rsidR="00F52C9F">
        <w:t>is</w:t>
      </w:r>
      <w:r>
        <w:t xml:space="preserve"> explored briefly in chapter 3, examining how the </w:t>
      </w:r>
      <w:proofErr w:type="gramStart"/>
      <w:r>
        <w:t>internet</w:t>
      </w:r>
      <w:proofErr w:type="gramEnd"/>
      <w:r>
        <w:t xml:space="preserve"> has caused traditional print media to struggle. This is of the upmost importance to consider as throughout this thesis the changing landscape of the media will be taken into account. </w:t>
      </w:r>
    </w:p>
    <w:p w14:paraId="2FE121FC" w14:textId="77777777" w:rsidR="00633348" w:rsidRDefault="00633348" w:rsidP="00633348">
      <w:pPr>
        <w:spacing w:line="360" w:lineRule="auto"/>
        <w:jc w:val="both"/>
      </w:pPr>
    </w:p>
    <w:p w14:paraId="6AE19E34" w14:textId="0A4196BB" w:rsidR="00A61F50" w:rsidRDefault="00633348" w:rsidP="00633348">
      <w:pPr>
        <w:spacing w:line="360" w:lineRule="auto"/>
        <w:jc w:val="both"/>
      </w:pPr>
      <w:r>
        <w:t>Chapter 4 consist</w:t>
      </w:r>
      <w:r w:rsidR="00F52C9F">
        <w:t>s</w:t>
      </w:r>
      <w:r>
        <w:t xml:space="preserve"> of the literature review. In particular, it focus</w:t>
      </w:r>
      <w:r w:rsidR="00F52C9F">
        <w:t>es</w:t>
      </w:r>
      <w:r>
        <w:t xml:space="preserve"> on the three jurisdictions in question, as mentioned prior. It consider</w:t>
      </w:r>
      <w:r w:rsidR="00F52C9F">
        <w:t>s</w:t>
      </w:r>
      <w:r>
        <w:t xml:space="preserve"> academic opinion on how celebrities’ privacy is protected and balanced with the right to freedom of expression. It take</w:t>
      </w:r>
      <w:r w:rsidR="00F52C9F">
        <w:t>s</w:t>
      </w:r>
      <w:r>
        <w:t xml:space="preserve"> legislation as well as case law into account. The comparative examination </w:t>
      </w:r>
      <w:r w:rsidR="00F52C9F">
        <w:t>is</w:t>
      </w:r>
      <w:r>
        <w:t xml:space="preserve"> preceded by a discussion of the E</w:t>
      </w:r>
      <w:r w:rsidR="00747AB0">
        <w:t xml:space="preserve">CHR </w:t>
      </w:r>
      <w:r>
        <w:t>and E</w:t>
      </w:r>
      <w:r w:rsidR="00F466FE">
        <w:t xml:space="preserve">uropean </w:t>
      </w:r>
      <w:r>
        <w:t>U</w:t>
      </w:r>
      <w:r w:rsidR="00F466FE">
        <w:t>nion (EU)</w:t>
      </w:r>
      <w:r>
        <w:t xml:space="preserve"> law. In particular, Court of Justice of the European Union (CJEU) and European Court of Human Rights (ECtHR) judgments </w:t>
      </w:r>
      <w:r w:rsidR="00F52C9F">
        <w:t>are</w:t>
      </w:r>
      <w:r>
        <w:t xml:space="preserve"> taken into consideration. This is due to the fact that both France and the UK are Member States of the EU and signatories of the ECHR. Therefore, their national courts need to consider judgments from both these courts.</w:t>
      </w:r>
    </w:p>
    <w:p w14:paraId="6C7F330A" w14:textId="77777777" w:rsidR="00A61F50" w:rsidRDefault="00A61F50" w:rsidP="00633348">
      <w:pPr>
        <w:spacing w:line="360" w:lineRule="auto"/>
        <w:jc w:val="both"/>
      </w:pPr>
    </w:p>
    <w:p w14:paraId="15FDA974" w14:textId="14A4BDD5" w:rsidR="00167FA8" w:rsidRDefault="007C79F2" w:rsidP="00633348">
      <w:pPr>
        <w:spacing w:line="360" w:lineRule="auto"/>
        <w:jc w:val="both"/>
      </w:pPr>
      <w:r>
        <w:t xml:space="preserve">ECtHR judgments have no binding effect on the UK courts, but they simply cannot ignore them. This is due to the introduction of section 2 of the Human Rights Act (HRA) that requires courts to take into account the decisions that have been made by the Strasbourg Court (Lauterbach, 2005, p.77). </w:t>
      </w:r>
      <w:r w:rsidR="00167FA8">
        <w:t>The HRA was adopted</w:t>
      </w:r>
      <w:r w:rsidR="00F44545">
        <w:t xml:space="preserve"> in 1998 and came into force in 2000. Its aim was to incorporate the ECHR into UK law. In particular, it sets out the rights and freedoms that everyone living in the UK is entitled to by adopting the ECHR. When it comes to these rights, the courts in the UK have to take into consideration how they are balanced. Furthermore, </w:t>
      </w:r>
      <w:r w:rsidR="00167FA8">
        <w:t xml:space="preserve">if Acts of Parliament are found to be in breach of the rights within the HRA, it is down to Parliament to decide whether the law should be amended or not. In turn, this ensures that parliament retains its parliamentary sovereignty. Nonetheless, the ECHR still has to be taken into consideration when a case comes before the judiciary. </w:t>
      </w:r>
    </w:p>
    <w:p w14:paraId="18C03802" w14:textId="77777777" w:rsidR="00167FA8" w:rsidRDefault="00167FA8" w:rsidP="00633348">
      <w:pPr>
        <w:spacing w:line="360" w:lineRule="auto"/>
        <w:jc w:val="both"/>
      </w:pPr>
    </w:p>
    <w:p w14:paraId="0041FB57" w14:textId="45309D50" w:rsidR="00167FA8" w:rsidRDefault="00F44545" w:rsidP="00F44545">
      <w:pPr>
        <w:spacing w:line="360" w:lineRule="auto"/>
        <w:jc w:val="both"/>
      </w:pPr>
      <w:r>
        <w:t xml:space="preserve">UK courts, when balancing the rights to privacy and freedom of expression, alongside taking into account ECtHR case law, must also follow the following </w:t>
      </w:r>
      <w:r>
        <w:lastRenderedPageBreak/>
        <w:t xml:space="preserve">four steps put forward by Lord Steyn </w:t>
      </w:r>
      <w:r w:rsidR="00167FA8">
        <w:t xml:space="preserve">at [17] of </w:t>
      </w:r>
      <w:r>
        <w:rPr>
          <w:i/>
        </w:rPr>
        <w:t>Re S (</w:t>
      </w:r>
      <w:r w:rsidR="00167FA8">
        <w:rPr>
          <w:i/>
        </w:rPr>
        <w:t xml:space="preserve">a child) </w:t>
      </w:r>
      <w:r w:rsidR="00167FA8">
        <w:t>[2004] UKHL 47</w:t>
      </w:r>
      <w:r w:rsidR="005D5DE1">
        <w:t xml:space="preserve"> following observation of the case of </w:t>
      </w:r>
      <w:r w:rsidR="005D5DE1">
        <w:rPr>
          <w:i/>
        </w:rPr>
        <w:t xml:space="preserve">Campbell v MGN Ltd </w:t>
      </w:r>
      <w:r>
        <w:t>[2004] UKHL 22</w:t>
      </w:r>
      <w:r w:rsidR="00167FA8">
        <w:t>:</w:t>
      </w:r>
    </w:p>
    <w:p w14:paraId="76B23C76" w14:textId="77777777" w:rsidR="00167FA8" w:rsidRDefault="00167FA8" w:rsidP="00633348">
      <w:pPr>
        <w:spacing w:line="360" w:lineRule="auto"/>
        <w:jc w:val="both"/>
      </w:pPr>
    </w:p>
    <w:p w14:paraId="0FE20DE9" w14:textId="0268B069" w:rsidR="00167FA8" w:rsidRDefault="00167FA8" w:rsidP="009D4E8C">
      <w:pPr>
        <w:spacing w:line="360" w:lineRule="auto"/>
        <w:ind w:left="720"/>
        <w:jc w:val="both"/>
      </w:pPr>
      <w:r>
        <w:t xml:space="preserve">First, neither article has </w:t>
      </w:r>
      <w:r>
        <w:rPr>
          <w:i/>
        </w:rPr>
        <w:t xml:space="preserve">as such </w:t>
      </w:r>
      <w:r>
        <w:t>precedence over the other. Secondly, where the values under the two articles are in conflict, an intense focus on the comparative importance of the specific rights being claimed in the individual case is necessary. Thirdly, the justifications for interfering with or restricting each right must be taken into account. Finally, the proportionality test must be applied to each. For convenience I will call this the ultimate balancing test.</w:t>
      </w:r>
    </w:p>
    <w:p w14:paraId="2A7E54DE" w14:textId="77777777" w:rsidR="00167FA8" w:rsidRDefault="00167FA8" w:rsidP="00167FA8">
      <w:pPr>
        <w:spacing w:line="360" w:lineRule="auto"/>
        <w:jc w:val="both"/>
      </w:pPr>
    </w:p>
    <w:p w14:paraId="4B8AA047" w14:textId="59251915" w:rsidR="00167FA8" w:rsidRPr="00167FA8" w:rsidRDefault="00167FA8" w:rsidP="00167FA8">
      <w:pPr>
        <w:spacing w:line="360" w:lineRule="auto"/>
        <w:jc w:val="both"/>
      </w:pPr>
      <w:r>
        <w:t xml:space="preserve">The courts deploy this balancing test when cases come before them involving the right to privacy and the right to freedom of expression. Discussion surrounding this balancing test will be considered in further detail within chapter 4. </w:t>
      </w:r>
    </w:p>
    <w:p w14:paraId="0E6C4212" w14:textId="77777777" w:rsidR="00167FA8" w:rsidRDefault="00167FA8" w:rsidP="00633348">
      <w:pPr>
        <w:spacing w:line="360" w:lineRule="auto"/>
        <w:jc w:val="both"/>
      </w:pPr>
    </w:p>
    <w:p w14:paraId="66D5F41A" w14:textId="3F5A834F" w:rsidR="00A61F50" w:rsidRPr="007C79F2" w:rsidRDefault="007C79F2" w:rsidP="00633348">
      <w:pPr>
        <w:spacing w:line="360" w:lineRule="auto"/>
        <w:jc w:val="both"/>
      </w:pPr>
      <w:r>
        <w:t>Meanwhile, when it com</w:t>
      </w:r>
      <w:r w:rsidR="00A45CA1">
        <w:t>e</w:t>
      </w:r>
      <w:r>
        <w:t xml:space="preserve">s to CJEU judgments, the main role of the CJEU is to ensure that EU law is applied uniformly in EU countries. Cases brought before the CJEU often concern interpretation of EU law. The CJEU decides how such a law is interpreted and the national court must then use this interpretation (Beck, 2018, para.1). </w:t>
      </w:r>
    </w:p>
    <w:p w14:paraId="390271D2" w14:textId="77777777" w:rsidR="00A61F50" w:rsidRDefault="00A61F50" w:rsidP="00633348">
      <w:pPr>
        <w:spacing w:line="360" w:lineRule="auto"/>
        <w:jc w:val="both"/>
      </w:pPr>
    </w:p>
    <w:p w14:paraId="2DD5601B" w14:textId="77777777" w:rsidR="00633348" w:rsidRDefault="00F52C9F" w:rsidP="00633348">
      <w:pPr>
        <w:spacing w:line="360" w:lineRule="auto"/>
        <w:jc w:val="both"/>
      </w:pPr>
      <w:r>
        <w:t>I</w:t>
      </w:r>
      <w:r w:rsidR="00633348">
        <w:t xml:space="preserve">n France, any international treaty that is signed and ratified becomes part of French law and, furthermore, becomes superior over national legislation (Bjorge, 2011, p.20). This is due to Article 55 of the French Constitution of 1958 which states: </w:t>
      </w:r>
    </w:p>
    <w:p w14:paraId="6DD4A4FA" w14:textId="77777777" w:rsidR="00633348" w:rsidRDefault="00633348" w:rsidP="00633348">
      <w:pPr>
        <w:spacing w:line="360" w:lineRule="auto"/>
        <w:jc w:val="both"/>
      </w:pPr>
    </w:p>
    <w:p w14:paraId="11C9FB5E" w14:textId="77777777" w:rsidR="00633348" w:rsidRDefault="00633348" w:rsidP="00633348">
      <w:pPr>
        <w:spacing w:line="360" w:lineRule="auto"/>
        <w:ind w:left="720"/>
        <w:jc w:val="both"/>
      </w:pPr>
      <w:r>
        <w:t>Treaties or agreements duly ratified or approved shall, upon publication, prevail over Acts of Parliament, subject, with respect to each agreement or treaty, to its application by the other party.</w:t>
      </w:r>
    </w:p>
    <w:p w14:paraId="0CBCF209" w14:textId="77777777" w:rsidR="00633348" w:rsidRDefault="00633348" w:rsidP="00633348">
      <w:pPr>
        <w:spacing w:line="360" w:lineRule="auto"/>
        <w:jc w:val="both"/>
      </w:pPr>
    </w:p>
    <w:p w14:paraId="479DEF2D" w14:textId="77777777" w:rsidR="00633348" w:rsidRDefault="00633348" w:rsidP="00633348">
      <w:pPr>
        <w:spacing w:line="360" w:lineRule="auto"/>
        <w:jc w:val="both"/>
      </w:pPr>
      <w:r>
        <w:t xml:space="preserve">When it comes to French law, the Convention is there to set a minimum standard, leaving the State to ensure that the minimum level of protection is </w:t>
      </w:r>
      <w:r>
        <w:lastRenderedPageBreak/>
        <w:t xml:space="preserve">granted and, in some cases, go further and offer even more protection if necessary (Bjorge, 2011, p.22). </w:t>
      </w:r>
    </w:p>
    <w:p w14:paraId="10ED7C20" w14:textId="77777777" w:rsidR="00633348" w:rsidRDefault="00633348" w:rsidP="00633348">
      <w:pPr>
        <w:spacing w:line="360" w:lineRule="auto"/>
        <w:jc w:val="both"/>
      </w:pPr>
    </w:p>
    <w:p w14:paraId="01BF84E3" w14:textId="77777777" w:rsidR="00633348" w:rsidRDefault="00633348" w:rsidP="00633348">
      <w:pPr>
        <w:spacing w:line="360" w:lineRule="auto"/>
        <w:jc w:val="both"/>
      </w:pPr>
      <w:r>
        <w:t xml:space="preserve">Indeed, in order to ensure that the ECHR is incorporated into domestic law, judges refer extensively to judgments from the ECtHR. It is therefore important to consider EU law and the ECHR due to Article 55 placing international agreements and treaties above national law. </w:t>
      </w:r>
    </w:p>
    <w:p w14:paraId="2B59A0DA" w14:textId="77777777" w:rsidR="00633348" w:rsidRDefault="00633348" w:rsidP="00633348">
      <w:pPr>
        <w:spacing w:line="360" w:lineRule="auto"/>
        <w:jc w:val="both"/>
      </w:pPr>
    </w:p>
    <w:p w14:paraId="287CA15E" w14:textId="77777777" w:rsidR="00633348" w:rsidRDefault="00633348" w:rsidP="00633348">
      <w:pPr>
        <w:spacing w:line="360" w:lineRule="auto"/>
        <w:jc w:val="both"/>
      </w:pPr>
      <w:r>
        <w:t>Once the literature review has been completed, the</w:t>
      </w:r>
      <w:r w:rsidR="00F52C9F">
        <w:t xml:space="preserve"> thesis’s</w:t>
      </w:r>
      <w:r>
        <w:t xml:space="preserve"> methodology </w:t>
      </w:r>
      <w:r w:rsidR="00F52C9F">
        <w:t>is</w:t>
      </w:r>
      <w:r>
        <w:t xml:space="preserve"> explained in chapter 5. There </w:t>
      </w:r>
      <w:r w:rsidR="00F52C9F">
        <w:t>is</w:t>
      </w:r>
      <w:r>
        <w:t xml:space="preserve"> discussion about the methods that have been engaged with, alongside the research questions that will be asked, with one main question overarching each of the jurisdictions:</w:t>
      </w:r>
    </w:p>
    <w:p w14:paraId="50475948" w14:textId="77777777" w:rsidR="00633348" w:rsidRDefault="00633348" w:rsidP="00633348">
      <w:pPr>
        <w:spacing w:line="360" w:lineRule="auto"/>
        <w:jc w:val="both"/>
      </w:pPr>
    </w:p>
    <w:p w14:paraId="5C38F998" w14:textId="77777777" w:rsidR="00633348" w:rsidRDefault="00633348" w:rsidP="00633348">
      <w:pPr>
        <w:pStyle w:val="ListParagraph"/>
        <w:numPr>
          <w:ilvl w:val="0"/>
          <w:numId w:val="1"/>
        </w:numPr>
        <w:spacing w:line="360" w:lineRule="auto"/>
        <w:jc w:val="both"/>
      </w:pPr>
      <w:r>
        <w:t>Do publications in the jurisdictions under examination respect the current legal framework regarding celebrities’ right to privacy?</w:t>
      </w:r>
    </w:p>
    <w:p w14:paraId="10CC1F47" w14:textId="77777777" w:rsidR="00633348" w:rsidRDefault="00633348" w:rsidP="00633348">
      <w:pPr>
        <w:spacing w:line="360" w:lineRule="auto"/>
        <w:jc w:val="both"/>
      </w:pPr>
    </w:p>
    <w:p w14:paraId="01D89F38" w14:textId="77777777" w:rsidR="00633348" w:rsidRDefault="00633348" w:rsidP="00633348">
      <w:pPr>
        <w:spacing w:line="360" w:lineRule="auto"/>
        <w:jc w:val="both"/>
      </w:pPr>
      <w:r>
        <w:t xml:space="preserve">In order to answer this question, case studies </w:t>
      </w:r>
      <w:r w:rsidR="00F52C9F">
        <w:t>have</w:t>
      </w:r>
      <w:r>
        <w:t xml:space="preserve"> be</w:t>
      </w:r>
      <w:r w:rsidR="00F52C9F">
        <w:t>en</w:t>
      </w:r>
      <w:r>
        <w:t xml:space="preserve"> </w:t>
      </w:r>
      <w:r w:rsidR="00F52C9F">
        <w:t>presented</w:t>
      </w:r>
      <w:r>
        <w:t xml:space="preserve"> surrounding the three jurisdictions in chapter 6. As has been noted, France has some of the strictest privacy laws. Therefore, this case study examine</w:t>
      </w:r>
      <w:r w:rsidR="00F52C9F">
        <w:t>s</w:t>
      </w:r>
      <w:r>
        <w:t xml:space="preserve"> how the press treats French celebrities and whether their privacy is being respected. As regards the UK, the focus will be on two celebrities: Wayne Rooney and Ant McPartlin. The case studies chosen display certain similarities to cases that have previously come before the courts. Finally, the implementation of anti-paparazzi legislation </w:t>
      </w:r>
      <w:r w:rsidR="00F52C9F">
        <w:t>is</w:t>
      </w:r>
      <w:r>
        <w:t xml:space="preserve"> examined, questioning whether or not the legislation is working as evidenced in the case of specific examples.</w:t>
      </w:r>
    </w:p>
    <w:p w14:paraId="6E60D233" w14:textId="77777777" w:rsidR="00633348" w:rsidRDefault="00633348" w:rsidP="00633348">
      <w:pPr>
        <w:spacing w:line="360" w:lineRule="auto"/>
        <w:jc w:val="both"/>
      </w:pPr>
    </w:p>
    <w:p w14:paraId="136CEAD7" w14:textId="77777777" w:rsidR="00633348" w:rsidRDefault="00F52C9F" w:rsidP="00633348">
      <w:pPr>
        <w:spacing w:line="360" w:lineRule="auto"/>
        <w:jc w:val="both"/>
      </w:pPr>
      <w:r>
        <w:t>To supplement these case studies, interviews were conducted with privacy law practitioners and journalists to question whether they think publications abide by the law. This allowed further research questions to be considered:</w:t>
      </w:r>
    </w:p>
    <w:p w14:paraId="5479EB55" w14:textId="77777777" w:rsidR="00633348" w:rsidRDefault="00633348" w:rsidP="00633348">
      <w:pPr>
        <w:spacing w:line="360" w:lineRule="auto"/>
        <w:jc w:val="both"/>
      </w:pPr>
    </w:p>
    <w:p w14:paraId="644602AE" w14:textId="77777777" w:rsidR="00633348" w:rsidRDefault="00633348" w:rsidP="00633348">
      <w:pPr>
        <w:pStyle w:val="ListParagraph"/>
        <w:numPr>
          <w:ilvl w:val="0"/>
          <w:numId w:val="1"/>
        </w:numPr>
        <w:spacing w:line="360" w:lineRule="auto"/>
        <w:jc w:val="both"/>
      </w:pPr>
      <w:r>
        <w:t xml:space="preserve">Why are the laws being/not being followed? Could more be done? </w:t>
      </w:r>
    </w:p>
    <w:p w14:paraId="6CE1AF24" w14:textId="77777777" w:rsidR="00633348" w:rsidRDefault="00633348" w:rsidP="00633348">
      <w:pPr>
        <w:spacing w:line="360" w:lineRule="auto"/>
        <w:jc w:val="both"/>
      </w:pPr>
    </w:p>
    <w:p w14:paraId="2908E16E" w14:textId="77777777" w:rsidR="00633348" w:rsidRDefault="00633348" w:rsidP="00633348">
      <w:pPr>
        <w:spacing w:line="360" w:lineRule="auto"/>
        <w:jc w:val="both"/>
      </w:pPr>
      <w:r>
        <w:lastRenderedPageBreak/>
        <w:t xml:space="preserve">This question </w:t>
      </w:r>
      <w:r w:rsidR="00F52C9F">
        <w:t>was</w:t>
      </w:r>
      <w:r>
        <w:t xml:space="preserve"> asked to engage with interviewees and ask them for their own personal opinions about whether or not they think that laws are being respected. By asking if more could be done, it </w:t>
      </w:r>
      <w:r w:rsidR="00F52C9F">
        <w:t>allowed</w:t>
      </w:r>
      <w:r>
        <w:t xml:space="preserve"> engagement into discussion surrounding how this could be achieved. </w:t>
      </w:r>
    </w:p>
    <w:p w14:paraId="54BCFB6C" w14:textId="77777777" w:rsidR="00633348" w:rsidRDefault="00633348" w:rsidP="00633348">
      <w:pPr>
        <w:spacing w:line="360" w:lineRule="auto"/>
        <w:jc w:val="both"/>
      </w:pPr>
    </w:p>
    <w:p w14:paraId="71063C7E" w14:textId="77777777" w:rsidR="00633348" w:rsidRDefault="00F52C9F" w:rsidP="00633348">
      <w:pPr>
        <w:pStyle w:val="ListParagraph"/>
        <w:numPr>
          <w:ilvl w:val="0"/>
          <w:numId w:val="1"/>
        </w:numPr>
        <w:spacing w:line="360" w:lineRule="auto"/>
        <w:jc w:val="both"/>
      </w:pPr>
      <w:r>
        <w:t>Can media intrusion into celebrities’ private lives be truly in the public interest?</w:t>
      </w:r>
    </w:p>
    <w:p w14:paraId="174B9AF2" w14:textId="77777777" w:rsidR="00633348" w:rsidRDefault="00633348" w:rsidP="00633348">
      <w:pPr>
        <w:spacing w:line="360" w:lineRule="auto"/>
        <w:jc w:val="both"/>
      </w:pPr>
    </w:p>
    <w:p w14:paraId="4A84026A" w14:textId="33EFB361" w:rsidR="00633348" w:rsidRDefault="00F52C9F" w:rsidP="00633348">
      <w:pPr>
        <w:spacing w:line="360" w:lineRule="auto"/>
        <w:jc w:val="both"/>
      </w:pPr>
      <w:r>
        <w:t>By asking this question, it engaged the debate of whether media intrusion into celebrities’ private lives can be truly in the public interest or is merely to satisfy the public’s curiosity. This</w:t>
      </w:r>
      <w:r w:rsidR="00B91A0A">
        <w:t xml:space="preserve"> question</w:t>
      </w:r>
      <w:r>
        <w:t xml:space="preserve"> allowed interviewees to discuss scenarios in which they think there is a public interest and why they think there is this public interest. </w:t>
      </w:r>
    </w:p>
    <w:p w14:paraId="455D87CE" w14:textId="77777777" w:rsidR="00633348" w:rsidRDefault="00633348" w:rsidP="00633348">
      <w:pPr>
        <w:spacing w:line="360" w:lineRule="auto"/>
        <w:jc w:val="both"/>
      </w:pPr>
    </w:p>
    <w:p w14:paraId="302FC7DF" w14:textId="77777777" w:rsidR="00633348" w:rsidRDefault="00633348" w:rsidP="00633348">
      <w:pPr>
        <w:pStyle w:val="ListParagraph"/>
        <w:numPr>
          <w:ilvl w:val="0"/>
          <w:numId w:val="1"/>
        </w:numPr>
        <w:spacing w:line="360" w:lineRule="auto"/>
        <w:jc w:val="both"/>
      </w:pPr>
      <w:r>
        <w:t xml:space="preserve">Should celebrities have a lower right to privacy than ordinary individuals? If so, why? If not, why not? </w:t>
      </w:r>
    </w:p>
    <w:p w14:paraId="34138E47" w14:textId="77777777" w:rsidR="00633348" w:rsidRDefault="00633348" w:rsidP="00633348">
      <w:pPr>
        <w:spacing w:line="360" w:lineRule="auto"/>
        <w:jc w:val="both"/>
      </w:pPr>
    </w:p>
    <w:p w14:paraId="6D461295" w14:textId="65BF95CA" w:rsidR="00633348" w:rsidRDefault="00633348" w:rsidP="00633348">
      <w:pPr>
        <w:spacing w:line="360" w:lineRule="auto"/>
        <w:jc w:val="both"/>
      </w:pPr>
      <w:r>
        <w:t xml:space="preserve">As previously mentioned, there can sometimes be a preconception that celebrities should have a lower right to privacy than private individuals because they court the limelight. This question </w:t>
      </w:r>
      <w:r w:rsidR="0040658B">
        <w:t>allowed</w:t>
      </w:r>
      <w:r>
        <w:t xml:space="preserve"> interviewees to discuss if they think that this is the case. It w</w:t>
      </w:r>
      <w:r w:rsidR="0040658B">
        <w:t xml:space="preserve">as </w:t>
      </w:r>
      <w:r>
        <w:t xml:space="preserve">also interesting to note </w:t>
      </w:r>
      <w:r w:rsidR="0040658B">
        <w:t>the</w:t>
      </w:r>
      <w:r>
        <w:t xml:space="preserve"> difference in responses between journalists and privacy law practitioners. </w:t>
      </w:r>
    </w:p>
    <w:p w14:paraId="3443C156" w14:textId="77777777" w:rsidR="00633348" w:rsidRDefault="00633348" w:rsidP="00633348">
      <w:pPr>
        <w:spacing w:line="360" w:lineRule="auto"/>
        <w:jc w:val="both"/>
      </w:pPr>
    </w:p>
    <w:p w14:paraId="468A1CB1" w14:textId="730214FB" w:rsidR="008B784E" w:rsidRDefault="00633348" w:rsidP="00633348">
      <w:pPr>
        <w:spacing w:line="360" w:lineRule="auto"/>
        <w:jc w:val="both"/>
      </w:pPr>
      <w:r>
        <w:t xml:space="preserve">Following on from the case studies, this thesis </w:t>
      </w:r>
      <w:r w:rsidR="0040658B">
        <w:t>presents</w:t>
      </w:r>
      <w:r>
        <w:t xml:space="preserve"> its findings in chapter 7. These findings discuss key </w:t>
      </w:r>
      <w:r w:rsidR="0040658B">
        <w:t>characteristics</w:t>
      </w:r>
      <w:r>
        <w:t xml:space="preserve"> that have been picked up across the three jurisdictions, alongside considering how the celebrity journalism industry is changing and what this might mean for celebrities and their right to privacy. Chapter 8 focus</w:t>
      </w:r>
      <w:r w:rsidR="0040658B">
        <w:t>es</w:t>
      </w:r>
      <w:r>
        <w:t xml:space="preserve"> on the conclusions of this thesis.   </w:t>
      </w:r>
    </w:p>
    <w:p w14:paraId="1638F586" w14:textId="77777777" w:rsidR="008B784E" w:rsidRDefault="008B784E" w:rsidP="00633348">
      <w:pPr>
        <w:spacing w:line="360" w:lineRule="auto"/>
        <w:jc w:val="both"/>
      </w:pPr>
    </w:p>
    <w:p w14:paraId="222FCF60" w14:textId="77777777" w:rsidR="008B784E" w:rsidRDefault="008B784E" w:rsidP="00633348">
      <w:pPr>
        <w:spacing w:line="360" w:lineRule="auto"/>
        <w:jc w:val="both"/>
      </w:pPr>
    </w:p>
    <w:p w14:paraId="1F336A79" w14:textId="77777777" w:rsidR="008B784E" w:rsidRDefault="008B784E" w:rsidP="00633348">
      <w:pPr>
        <w:spacing w:line="360" w:lineRule="auto"/>
        <w:jc w:val="both"/>
      </w:pPr>
    </w:p>
    <w:p w14:paraId="7D40F668" w14:textId="77777777" w:rsidR="00633348" w:rsidRDefault="00633348" w:rsidP="00633348"/>
    <w:p w14:paraId="4039E094" w14:textId="77777777" w:rsidR="00633348" w:rsidRPr="000D2E7B" w:rsidRDefault="00633348" w:rsidP="00633348">
      <w:pPr>
        <w:pStyle w:val="Heading1"/>
        <w:jc w:val="center"/>
        <w:rPr>
          <w:rFonts w:ascii="Cambria" w:hAnsi="Cambria"/>
          <w:b w:val="0"/>
          <w:color w:val="auto"/>
          <w:sz w:val="28"/>
          <w:szCs w:val="28"/>
          <w:u w:val="single"/>
        </w:rPr>
      </w:pPr>
      <w:bookmarkStart w:id="4" w:name="_Toc441049205"/>
      <w:r>
        <w:rPr>
          <w:rFonts w:ascii="Cambria" w:hAnsi="Cambria"/>
          <w:b w:val="0"/>
          <w:color w:val="auto"/>
          <w:sz w:val="28"/>
          <w:szCs w:val="28"/>
          <w:u w:val="single"/>
        </w:rPr>
        <w:lastRenderedPageBreak/>
        <w:t xml:space="preserve">2.0. </w:t>
      </w:r>
      <w:r w:rsidRPr="000D2E7B">
        <w:rPr>
          <w:rFonts w:ascii="Cambria" w:hAnsi="Cambria"/>
          <w:b w:val="0"/>
          <w:color w:val="auto"/>
          <w:sz w:val="28"/>
          <w:szCs w:val="28"/>
          <w:u w:val="single"/>
        </w:rPr>
        <w:t>Key Concepts</w:t>
      </w:r>
      <w:bookmarkEnd w:id="4"/>
    </w:p>
    <w:p w14:paraId="07695DB8" w14:textId="77777777" w:rsidR="00633348" w:rsidRDefault="00633348" w:rsidP="00633348">
      <w:pPr>
        <w:spacing w:line="360" w:lineRule="auto"/>
        <w:jc w:val="center"/>
      </w:pPr>
    </w:p>
    <w:p w14:paraId="703D080D" w14:textId="77777777" w:rsidR="00633348" w:rsidRPr="002F3AAE" w:rsidRDefault="00633348" w:rsidP="00633348">
      <w:pPr>
        <w:pStyle w:val="Heading2"/>
        <w:jc w:val="center"/>
        <w:rPr>
          <w:i w:val="0"/>
          <w:u w:val="single"/>
        </w:rPr>
      </w:pPr>
      <w:bookmarkStart w:id="5" w:name="_Toc441049206"/>
      <w:r w:rsidRPr="002F3AAE">
        <w:rPr>
          <w:i w:val="0"/>
          <w:u w:val="single"/>
        </w:rPr>
        <w:t>2.1. Defining Celebrity</w:t>
      </w:r>
      <w:bookmarkEnd w:id="5"/>
    </w:p>
    <w:p w14:paraId="706ABB01" w14:textId="77777777" w:rsidR="00633348" w:rsidRDefault="00633348" w:rsidP="00633348">
      <w:pPr>
        <w:spacing w:line="360" w:lineRule="auto"/>
        <w:jc w:val="center"/>
      </w:pPr>
    </w:p>
    <w:p w14:paraId="4994FEF0" w14:textId="61FE8CFC" w:rsidR="00633348" w:rsidRPr="0082131A" w:rsidRDefault="00633348" w:rsidP="00633348">
      <w:pPr>
        <w:spacing w:line="360" w:lineRule="auto"/>
        <w:jc w:val="both"/>
      </w:pPr>
      <w:r w:rsidRPr="0082131A">
        <w:t>Today, we cannot walk past a stack of magazines without seeing the latest celebrity gossip being thrust in our face. From actresses to reality TV stars, the world of celebrity is a growing commodity</w:t>
      </w:r>
      <w:r w:rsidR="00E616FB">
        <w:t xml:space="preserve"> (Driessens, 2013, p.10)</w:t>
      </w:r>
      <w:r w:rsidRPr="0082131A">
        <w:t xml:space="preserve">. However, one important question that needs to be considered is: what is the definition of celebrity? What makes a celebrity a celebrity? </w:t>
      </w:r>
    </w:p>
    <w:p w14:paraId="7405147A" w14:textId="77777777" w:rsidR="00633348" w:rsidRPr="0082131A" w:rsidRDefault="00633348" w:rsidP="00633348">
      <w:pPr>
        <w:spacing w:line="360" w:lineRule="auto"/>
        <w:jc w:val="both"/>
      </w:pPr>
    </w:p>
    <w:p w14:paraId="01EF7D9E" w14:textId="014940BC" w:rsidR="00633348" w:rsidRPr="0082131A" w:rsidRDefault="00633348" w:rsidP="00633348">
      <w:pPr>
        <w:spacing w:line="360" w:lineRule="auto"/>
        <w:jc w:val="both"/>
      </w:pPr>
      <w:r w:rsidRPr="0082131A">
        <w:t>Boorstin (1992) considered this question, declaring that celebrities can be classed as people who are “well-known for their well-know</w:t>
      </w:r>
      <w:r w:rsidR="00C75D6A">
        <w:t>n</w:t>
      </w:r>
      <w:r w:rsidRPr="0082131A">
        <w:t xml:space="preserve">ness” (p.52). Nayar (2009) </w:t>
      </w:r>
      <w:r w:rsidR="00E616FB">
        <w:t>noted</w:t>
      </w:r>
      <w:r w:rsidRPr="0082131A">
        <w:t xml:space="preserve"> that there is more to the celebrity than being </w:t>
      </w:r>
      <w:proofErr w:type="gramStart"/>
      <w:r w:rsidRPr="0082131A">
        <w:t>well-known</w:t>
      </w:r>
      <w:proofErr w:type="gramEnd"/>
      <w:r w:rsidRPr="0082131A">
        <w:t>, stating that a celebrity is someone who has to be well-known and also desired (p.27). In</w:t>
      </w:r>
      <w:r w:rsidR="00E616FB">
        <w:t>deed, Van Krieken (2012) concurred</w:t>
      </w:r>
      <w:r w:rsidRPr="0082131A">
        <w:t xml:space="preserve">, defining celebrity as “a quality or status characterized by a capacity to attract attention” (p.10). As stated: “the celebrity is one whose looks, lifestyle, skills, success, behaviour or attitude become desirable qualities and set the norm for the rest of the society to emulate” (Nayar, 2009, p.27). </w:t>
      </w:r>
    </w:p>
    <w:p w14:paraId="5BB2BC16" w14:textId="77777777" w:rsidR="00633348" w:rsidRPr="0082131A" w:rsidRDefault="00633348" w:rsidP="00633348">
      <w:pPr>
        <w:spacing w:line="360" w:lineRule="auto"/>
        <w:jc w:val="both"/>
      </w:pPr>
    </w:p>
    <w:p w14:paraId="72E67FD8" w14:textId="71904AA9" w:rsidR="00633348" w:rsidRPr="0082131A" w:rsidRDefault="00633348" w:rsidP="00633348">
      <w:pPr>
        <w:spacing w:line="360" w:lineRule="auto"/>
        <w:jc w:val="both"/>
      </w:pPr>
      <w:r w:rsidRPr="0082131A">
        <w:t xml:space="preserve">Turner’s (2014) definition of celebrity </w:t>
      </w:r>
      <w:r w:rsidR="0040658B">
        <w:t>stated</w:t>
      </w:r>
      <w:r w:rsidRPr="0082131A">
        <w:t xml:space="preserve"> that they are people whose public role is known to the masses, but the masses are more interested in their private lives (p.8)</w:t>
      </w:r>
      <w:r w:rsidR="0040658B">
        <w:t>. Indeed, Turner (2014) declared</w:t>
      </w:r>
      <w:r w:rsidRPr="0082131A">
        <w:t xml:space="preserve"> that this is the difference between a public figure and a celebrity. A public figure to Turner</w:t>
      </w:r>
      <w:r>
        <w:t xml:space="preserve"> (2014)</w:t>
      </w:r>
      <w:r w:rsidRPr="0082131A">
        <w:t xml:space="preserve"> is simply someone whose activities are reported on by the media. They do not need to have their private life dragged through the papers, per se. </w:t>
      </w:r>
    </w:p>
    <w:p w14:paraId="0FC368E0" w14:textId="77777777" w:rsidR="00633348" w:rsidRPr="0082131A" w:rsidRDefault="00633348" w:rsidP="00633348">
      <w:pPr>
        <w:spacing w:line="360" w:lineRule="auto"/>
        <w:jc w:val="both"/>
      </w:pPr>
    </w:p>
    <w:p w14:paraId="569AFFF6" w14:textId="77777777" w:rsidR="00633348" w:rsidRPr="009A70FB" w:rsidRDefault="00633348" w:rsidP="00633348">
      <w:pPr>
        <w:pStyle w:val="Heading3"/>
      </w:pPr>
      <w:bookmarkStart w:id="6" w:name="_Toc407798828"/>
      <w:bookmarkStart w:id="7" w:name="_Toc415252646"/>
      <w:bookmarkStart w:id="8" w:name="_Toc441049207"/>
      <w:r w:rsidRPr="009A70FB">
        <w:t>2.1.1. Categorisations of celebrity</w:t>
      </w:r>
      <w:bookmarkEnd w:id="6"/>
      <w:bookmarkEnd w:id="7"/>
      <w:bookmarkEnd w:id="8"/>
    </w:p>
    <w:p w14:paraId="135A6F1D" w14:textId="77777777" w:rsidR="00633348" w:rsidRPr="0082131A" w:rsidRDefault="00633348" w:rsidP="00633348">
      <w:pPr>
        <w:spacing w:line="360" w:lineRule="auto"/>
        <w:jc w:val="both"/>
      </w:pPr>
    </w:p>
    <w:p w14:paraId="0F6570D9" w14:textId="77777777" w:rsidR="00633348" w:rsidRDefault="00633348" w:rsidP="00633348">
      <w:pPr>
        <w:spacing w:line="360" w:lineRule="auto"/>
        <w:jc w:val="both"/>
      </w:pPr>
      <w:r w:rsidRPr="0082131A">
        <w:t xml:space="preserve">Many scholars (Rojek, 2001; Langer, 1981; Monaco; 1978) have gone further to declare that there are different categorisations of celebrity. For example, an actress in Hollywood is </w:t>
      </w:r>
      <w:proofErr w:type="gramStart"/>
      <w:r w:rsidRPr="0082131A">
        <w:t>a different type of celebrity to someone from the reality TV show</w:t>
      </w:r>
      <w:proofErr w:type="gramEnd"/>
      <w:r w:rsidRPr="0082131A">
        <w:t xml:space="preserve"> </w:t>
      </w:r>
      <w:r w:rsidRPr="0082131A">
        <w:rPr>
          <w:i/>
        </w:rPr>
        <w:t>Big Brother.</w:t>
      </w:r>
      <w:r w:rsidRPr="0082131A">
        <w:t xml:space="preserve"> </w:t>
      </w:r>
    </w:p>
    <w:p w14:paraId="41A6E8FB" w14:textId="6C120D1A" w:rsidR="00633348" w:rsidRDefault="00E616FB" w:rsidP="00633348">
      <w:pPr>
        <w:spacing w:line="360" w:lineRule="auto"/>
        <w:jc w:val="both"/>
      </w:pPr>
      <w:r>
        <w:lastRenderedPageBreak/>
        <w:t>Writing in 1978, Monaco believed</w:t>
      </w:r>
      <w:r w:rsidR="00633348">
        <w:t xml:space="preserve"> that there </w:t>
      </w:r>
      <w:r>
        <w:t>were</w:t>
      </w:r>
      <w:r w:rsidR="00633348">
        <w:t xml:space="preserve"> certain types of celebrities, stating that there </w:t>
      </w:r>
      <w:r>
        <w:t>were</w:t>
      </w:r>
      <w:r w:rsidR="00633348">
        <w:t xml:space="preserve"> three </w:t>
      </w:r>
      <w:r>
        <w:t>categories. Monaco (1978) labelled</w:t>
      </w:r>
      <w:r w:rsidR="00633348">
        <w:t xml:space="preserve"> these categories as: heroes, stars, and “quasa</w:t>
      </w:r>
      <w:r>
        <w:t>rs” (p.10). Monaco (1978) stated</w:t>
      </w:r>
      <w:r w:rsidR="00633348">
        <w:t xml:space="preserve"> that heroes come few and far between, suggesting that astronauts are a type of hero because they have “personalities elected to fill certain personas designed by others” (p.11). We might see an astronaut and think of them as some type of hero because their job is so difficult and one that some young children might look up to and think of as heroic. </w:t>
      </w:r>
    </w:p>
    <w:p w14:paraId="3B44CF35" w14:textId="77777777" w:rsidR="00633348" w:rsidRDefault="00633348" w:rsidP="00633348">
      <w:pPr>
        <w:spacing w:line="360" w:lineRule="auto"/>
        <w:jc w:val="both"/>
      </w:pPr>
    </w:p>
    <w:p w14:paraId="59CDFEEA" w14:textId="77721EBD" w:rsidR="00633348" w:rsidRDefault="00633348" w:rsidP="00633348">
      <w:pPr>
        <w:spacing w:line="360" w:lineRule="auto"/>
        <w:jc w:val="both"/>
      </w:pPr>
      <w:r>
        <w:t>“Actors play roles, stars play themselves,” according to Monaco (1978, p.11). Using the example of Marlon Brando, it is clear</w:t>
      </w:r>
      <w:r w:rsidR="008C0CB5">
        <w:t xml:space="preserve"> to see what Monaco (1978) meant</w:t>
      </w:r>
      <w:r>
        <w:t xml:space="preserve"> by this. As an actor in Hollywood, </w:t>
      </w:r>
      <w:r w:rsidR="00757D3D">
        <w:t>Brando</w:t>
      </w:r>
      <w:r>
        <w:t xml:space="preserve"> had star power. People paid to go and see him, not a character that he was playing (Monaco, 1978, p.11). It is also noted that politicians, such as Teddy Roosevelt, </w:t>
      </w:r>
      <w:proofErr w:type="gramStart"/>
      <w:r>
        <w:t>are considered to be seen</w:t>
      </w:r>
      <w:proofErr w:type="gramEnd"/>
      <w:r>
        <w:t xml:space="preserve"> as types of stars instead of political figures</w:t>
      </w:r>
      <w:r w:rsidR="00E616FB">
        <w:t xml:space="preserve"> (Monaco, 1978, p11)</w:t>
      </w:r>
      <w:r>
        <w:t>.</w:t>
      </w:r>
    </w:p>
    <w:p w14:paraId="4EB94EF8" w14:textId="77777777" w:rsidR="00633348" w:rsidRDefault="00633348" w:rsidP="00633348">
      <w:pPr>
        <w:spacing w:line="360" w:lineRule="auto"/>
        <w:jc w:val="both"/>
      </w:pPr>
    </w:p>
    <w:p w14:paraId="36175284" w14:textId="162E123A" w:rsidR="00633348" w:rsidRDefault="00633348" w:rsidP="00633348">
      <w:pPr>
        <w:spacing w:line="360" w:lineRule="auto"/>
        <w:jc w:val="both"/>
      </w:pPr>
      <w:r>
        <w:t>This is something that can still be seen today, as note</w:t>
      </w:r>
      <w:r w:rsidR="00E616FB">
        <w:t>d by Driessens (2013) who stated</w:t>
      </w:r>
      <w:r>
        <w:t xml:space="preserve"> that “diversification” of the celebrity can happen. More and more people have the ability to become celebrities and this is down to the fact that the public have a growing demand for celebrities (Driessens, 2013, p.10). In order to fulfil this demand, the media have been forced to widen the scope of celebrity away from the typical actors and sporting stars, hence why politicians have garnered more media attention (Driessens, 2013, p.10). </w:t>
      </w:r>
    </w:p>
    <w:p w14:paraId="37C5644D" w14:textId="77777777" w:rsidR="00633348" w:rsidRDefault="00633348" w:rsidP="00633348">
      <w:pPr>
        <w:spacing w:line="360" w:lineRule="auto"/>
        <w:jc w:val="both"/>
      </w:pPr>
    </w:p>
    <w:p w14:paraId="2AA5A95A" w14:textId="7A29C30C" w:rsidR="00633348" w:rsidRDefault="00633348" w:rsidP="00633348">
      <w:pPr>
        <w:spacing w:line="360" w:lineRule="auto"/>
        <w:jc w:val="both"/>
      </w:pPr>
      <w:r>
        <w:t>The final c</w:t>
      </w:r>
      <w:r w:rsidR="00E616FB">
        <w:t>ategory that Monaco (1978) noted</w:t>
      </w:r>
      <w:r>
        <w:t xml:space="preserve"> is “quasar.” Quasar celebrities are those who, “unlike stars and heroes…almost never have any real control over the image they project. Often they’re victims of the media” (p.12). They are those who are in the media because of the situations they find themselves in. They are the mistresses of actors, lottery winners, etc. </w:t>
      </w:r>
    </w:p>
    <w:p w14:paraId="305EB132" w14:textId="77777777" w:rsidR="00633348" w:rsidRDefault="00633348" w:rsidP="00633348">
      <w:pPr>
        <w:spacing w:line="360" w:lineRule="auto"/>
        <w:jc w:val="both"/>
      </w:pPr>
    </w:p>
    <w:p w14:paraId="3BC09A4A" w14:textId="5B330F23" w:rsidR="00633348" w:rsidRDefault="00633348" w:rsidP="00633348">
      <w:pPr>
        <w:spacing w:line="360" w:lineRule="auto"/>
        <w:jc w:val="both"/>
      </w:pPr>
      <w:r>
        <w:t xml:space="preserve">More recently, Rojek (2001) has offered an updated categorisation of celebrities. These categories are: ascribed, achieved and attributed. According to Rojek (2001), ascribed celebrities are those who are considered famous because of </w:t>
      </w:r>
      <w:r>
        <w:lastRenderedPageBreak/>
        <w:t>their heritage, such as kings and q</w:t>
      </w:r>
      <w:r w:rsidR="00E616FB">
        <w:t>ueens (p.17). Rojek (2001) noted</w:t>
      </w:r>
      <w:r>
        <w:t xml:space="preserve"> how those who are ascribed celebrities do not need to do anything to achieve their fame because they will be famous just for being themselves (p.17). However, they do have the potential throughout their lifetime to enhance their status or detract from it through their voluntary actions (Rojek, 2001, p.17). For example, the Queen suffered a low in popularity following her actions after the death of Princess Diana (Ivens, 2017).</w:t>
      </w:r>
    </w:p>
    <w:p w14:paraId="66EBDB87" w14:textId="77777777" w:rsidR="00633348" w:rsidRDefault="00633348" w:rsidP="00633348">
      <w:pPr>
        <w:spacing w:line="360" w:lineRule="auto"/>
        <w:jc w:val="both"/>
      </w:pPr>
    </w:p>
    <w:p w14:paraId="0151B14C" w14:textId="412A9043" w:rsidR="00633348" w:rsidRDefault="00633348" w:rsidP="00633348">
      <w:pPr>
        <w:spacing w:line="360" w:lineRule="auto"/>
        <w:jc w:val="both"/>
      </w:pPr>
      <w:r>
        <w:t xml:space="preserve">While ascribed celebrity focuses on a person’s birthright, achieved celebrity focuses on someone’s success. Rojek (2001) </w:t>
      </w:r>
      <w:r w:rsidR="008C0CB5">
        <w:t>placed</w:t>
      </w:r>
      <w:r>
        <w:t xml:space="preserve"> the likes of Darcey Bussell, Brad Pitt and Serena Williams into this category (p.18). They are famous because of their achievements in ballet, acting and tennis, respectively. Each of them has achieved fame because of their hard work in their field. They have talent and they are famous because of this talent (Rojek, 2001, p.18). Furedi (2010) has offered his own definition of those who are famous b</w:t>
      </w:r>
      <w:r w:rsidR="00E616FB">
        <w:t>ecause of their talent. He called</w:t>
      </w:r>
      <w:r>
        <w:t xml:space="preserve"> them “self made” stars (p.493) as they are well known because of their abilities in their particular field. </w:t>
      </w:r>
    </w:p>
    <w:p w14:paraId="360B6FA0" w14:textId="77777777" w:rsidR="00633348" w:rsidRDefault="00633348" w:rsidP="00633348">
      <w:pPr>
        <w:spacing w:line="360" w:lineRule="auto"/>
        <w:jc w:val="both"/>
      </w:pPr>
    </w:p>
    <w:p w14:paraId="6FC61DBF" w14:textId="5E6AC0B8" w:rsidR="00633348" w:rsidRDefault="00633348" w:rsidP="00633348">
      <w:pPr>
        <w:spacing w:line="360" w:lineRule="auto"/>
        <w:jc w:val="both"/>
      </w:pPr>
      <w:r>
        <w:t>The final group, attributed celebrities, concerns people who are considered to be famous because of the “concentrated representation of an individual as a noteworthy or exceptional by cultural intermediaries” (Rojek, 2001, p.18). These people are famous because of the media’s sudden attentio</w:t>
      </w:r>
      <w:r w:rsidR="00E616FB">
        <w:t>n on them. Rojek (2001) believed</w:t>
      </w:r>
      <w:r>
        <w:t xml:space="preserve"> that these people </w:t>
      </w:r>
      <w:r w:rsidR="008C0CB5">
        <w:t>were</w:t>
      </w:r>
      <w:r>
        <w:t xml:space="preserve"> only famous because of the rise of </w:t>
      </w:r>
      <w:proofErr w:type="gramStart"/>
      <w:r>
        <w:t>mass-media</w:t>
      </w:r>
      <w:proofErr w:type="gramEnd"/>
      <w:r>
        <w:t xml:space="preserve"> and sensationalism to garner people’s interest in them (p.18</w:t>
      </w:r>
      <w:r w:rsidR="00E616FB">
        <w:t>). He considered</w:t>
      </w:r>
      <w:r>
        <w:t xml:space="preserve"> the likes of Mandy Allwood and Luciana Morad to be in these categories (Rojek, 2001, p.18). </w:t>
      </w:r>
    </w:p>
    <w:p w14:paraId="1E701EC7" w14:textId="77777777" w:rsidR="00633348" w:rsidRDefault="00633348" w:rsidP="00633348">
      <w:pPr>
        <w:spacing w:line="360" w:lineRule="auto"/>
        <w:jc w:val="both"/>
      </w:pPr>
    </w:p>
    <w:p w14:paraId="4E596B78" w14:textId="7D9ACEFA" w:rsidR="00633348" w:rsidRDefault="00633348" w:rsidP="00633348">
      <w:pPr>
        <w:spacing w:line="360" w:lineRule="auto"/>
        <w:jc w:val="both"/>
      </w:pPr>
      <w:r>
        <w:t xml:space="preserve">These names may not mean anything by themselves. They do not carry the same weight as when someone says Darcey Bussell or Brad Pitt. However, Mandy Allwood was in the news after </w:t>
      </w:r>
      <w:r w:rsidR="00E616FB">
        <w:t>giving birth to</w:t>
      </w:r>
      <w:r>
        <w:t xml:space="preserve"> octuplets while Luciana Morad was found to be the mother of one of Mick Jagger’s illegitimate children (Rojek, 2001, p.18). They are not famous because of who they are or for the skill they possess. </w:t>
      </w:r>
      <w:r>
        <w:lastRenderedPageBreak/>
        <w:t xml:space="preserve">They are famous because of things that they have done and the media taking an interest in them. </w:t>
      </w:r>
    </w:p>
    <w:p w14:paraId="577CB6C1" w14:textId="77777777" w:rsidR="00633348" w:rsidRDefault="00633348" w:rsidP="00633348">
      <w:pPr>
        <w:spacing w:line="360" w:lineRule="auto"/>
        <w:jc w:val="both"/>
      </w:pPr>
    </w:p>
    <w:p w14:paraId="667BF3FC" w14:textId="2BE1D691" w:rsidR="00633348" w:rsidRDefault="00633348" w:rsidP="00633348">
      <w:pPr>
        <w:spacing w:line="360" w:lineRule="auto"/>
        <w:jc w:val="both"/>
      </w:pPr>
      <w:r>
        <w:t>Indeed, some celebrities might also seek the limelight with the help of publicists and this is somethin</w:t>
      </w:r>
      <w:r w:rsidR="00E616FB">
        <w:t>g that Boorstin (1992) considered</w:t>
      </w:r>
      <w:r>
        <w:t xml:space="preserve"> to be a ‘pseudo event’. Boorstin invented the phrase ‘pseudo-event’ which simply means creating an event to attrac</w:t>
      </w:r>
      <w:r w:rsidR="00E616FB">
        <w:t>t publicity. Turner (2014) noted</w:t>
      </w:r>
      <w:r>
        <w:t xml:space="preserve"> how these events are planned and staged with the sole interest for creating media coverage, but Turner (2014) then </w:t>
      </w:r>
      <w:r w:rsidR="008C0CB5">
        <w:t>went</w:t>
      </w:r>
      <w:r>
        <w:t xml:space="preserve"> on to state that celebrities can </w:t>
      </w:r>
      <w:r w:rsidR="00E616FB">
        <w:t>also</w:t>
      </w:r>
      <w:r>
        <w:t xml:space="preserve"> be considered to be real life examples of pseudo events: ‘the human pseudo event’ (p.5). Indeed, this term simply means that celebrities are now people who are made for the media. Everything that they do, they do bearing the media in mind in an attempt to gain more publicity (Turner, 2014, p.5). </w:t>
      </w:r>
    </w:p>
    <w:p w14:paraId="3C4BFDA3" w14:textId="77777777" w:rsidR="00633348" w:rsidRDefault="00633348" w:rsidP="00633348">
      <w:pPr>
        <w:spacing w:line="360" w:lineRule="auto"/>
        <w:jc w:val="both"/>
      </w:pPr>
    </w:p>
    <w:p w14:paraId="4A4E300E" w14:textId="6A51DF11" w:rsidR="00633348" w:rsidRDefault="00E616FB" w:rsidP="00633348">
      <w:pPr>
        <w:spacing w:line="360" w:lineRule="auto"/>
        <w:jc w:val="both"/>
      </w:pPr>
      <w:r>
        <w:t>Rojek (2001) also believed</w:t>
      </w:r>
      <w:r w:rsidR="00633348">
        <w:t xml:space="preserve"> that there is a difference between celebrities and those who he terms as ‘celetoids.’ Celetoids, according to Rojek (2001), are “a media-generated, compressed, concentrated form of attributed celebrity” (p.18). Celetoids are different to celebrities because of the fact that they are not in the limelight for as long as cel</w:t>
      </w:r>
      <w:r>
        <w:t>ebrities. As Rojek (2001) stated</w:t>
      </w:r>
      <w:r w:rsidR="00633348">
        <w:t>:</w:t>
      </w:r>
    </w:p>
    <w:p w14:paraId="34965AC2" w14:textId="77777777" w:rsidR="00633348" w:rsidRDefault="00633348" w:rsidP="00633348">
      <w:pPr>
        <w:spacing w:line="360" w:lineRule="auto"/>
        <w:jc w:val="both"/>
      </w:pPr>
    </w:p>
    <w:p w14:paraId="07249DDF" w14:textId="77777777" w:rsidR="00633348" w:rsidRDefault="00633348" w:rsidP="00633348">
      <w:pPr>
        <w:spacing w:line="360" w:lineRule="auto"/>
        <w:ind w:left="720"/>
        <w:jc w:val="both"/>
      </w:pPr>
      <w:r>
        <w:t>Examples include lottery winners, one-hit wonders, stalkers, whistle-blowers, sports’ arena streakers, have-a-go heroes, mistresses of public figures and the various other social types who command media attention one day, and are forgotten the next (p.21).</w:t>
      </w:r>
    </w:p>
    <w:p w14:paraId="22C91BE0" w14:textId="77777777" w:rsidR="00633348" w:rsidRDefault="00633348" w:rsidP="00633348">
      <w:pPr>
        <w:spacing w:line="360" w:lineRule="auto"/>
        <w:jc w:val="both"/>
      </w:pPr>
    </w:p>
    <w:p w14:paraId="183F2C21" w14:textId="0F09A021" w:rsidR="00633348" w:rsidRPr="00CD5F8F" w:rsidRDefault="00633348" w:rsidP="00633348">
      <w:pPr>
        <w:spacing w:line="360" w:lineRule="auto"/>
        <w:jc w:val="both"/>
      </w:pPr>
      <w:r>
        <w:t>Arguably people who fall into this category are those people who, as Tur</w:t>
      </w:r>
      <w:r w:rsidR="00E616FB">
        <w:t>ner (2014) described</w:t>
      </w:r>
      <w:r>
        <w:t>, have relatively little talent. They are those who are in the public eye because they have attracted public attention (p.3).</w:t>
      </w:r>
      <w:r w:rsidR="00E616FB">
        <w:t xml:space="preserve"> Indeed, Turner (2014) considered</w:t>
      </w:r>
      <w:r>
        <w:t xml:space="preserve"> the contestants of shows such as </w:t>
      </w:r>
      <w:r>
        <w:rPr>
          <w:i/>
        </w:rPr>
        <w:t xml:space="preserve">Big Brother </w:t>
      </w:r>
      <w:r>
        <w:t xml:space="preserve">and </w:t>
      </w:r>
      <w:r>
        <w:rPr>
          <w:i/>
        </w:rPr>
        <w:t xml:space="preserve">Survivor </w:t>
      </w:r>
      <w:r>
        <w:t>to fall into such a category, simply because they are people whose fame is unlikely to last</w:t>
      </w:r>
      <w:r w:rsidR="000F75F4">
        <w:t xml:space="preserve"> (p.3). Driessens (2013) concurred</w:t>
      </w:r>
      <w:r>
        <w:t xml:space="preserve"> with this, stating that these reality TV shows are recurring, for example, there used to be one season of </w:t>
      </w:r>
      <w:r>
        <w:rPr>
          <w:i/>
        </w:rPr>
        <w:t xml:space="preserve">Big Brother </w:t>
      </w:r>
      <w:r>
        <w:t xml:space="preserve">each year. It is doubted that many people will remember the stars from one </w:t>
      </w:r>
      <w:r>
        <w:lastRenderedPageBreak/>
        <w:t>season to the next. Indeed, “these celebrities-in-the-making rarely have a serious opportunity to establish a long-lasting (media) career” (Driessens, 2013, p.10).</w:t>
      </w:r>
    </w:p>
    <w:p w14:paraId="4A8CB9F7" w14:textId="77777777" w:rsidR="00633348" w:rsidRDefault="00633348" w:rsidP="00633348">
      <w:pPr>
        <w:spacing w:line="360" w:lineRule="auto"/>
        <w:jc w:val="both"/>
      </w:pPr>
    </w:p>
    <w:p w14:paraId="13C7199E" w14:textId="77777777" w:rsidR="00633348" w:rsidRDefault="00633348" w:rsidP="00633348">
      <w:pPr>
        <w:spacing w:line="360" w:lineRule="auto"/>
        <w:jc w:val="both"/>
        <w:rPr>
          <w:i/>
        </w:rPr>
      </w:pPr>
      <w:r>
        <w:t xml:space="preserve">However, some celebrities have established a career for themselves and they are still in the limelight thanks to reality TV. Take, for example, some of the contestants of </w:t>
      </w:r>
      <w:r>
        <w:rPr>
          <w:i/>
        </w:rPr>
        <w:t xml:space="preserve">The X Factor. </w:t>
      </w:r>
      <w:r>
        <w:t xml:space="preserve">They partook in that reality TV show and they are still famous today. Little Mix, One Direction and Olly Murs all went on to have huge successes following </w:t>
      </w:r>
      <w:r>
        <w:rPr>
          <w:i/>
        </w:rPr>
        <w:t xml:space="preserve">The X Factor. </w:t>
      </w:r>
    </w:p>
    <w:p w14:paraId="582E708E" w14:textId="77777777" w:rsidR="00633348" w:rsidRDefault="00633348" w:rsidP="00633348">
      <w:pPr>
        <w:spacing w:line="360" w:lineRule="auto"/>
        <w:jc w:val="both"/>
        <w:rPr>
          <w:i/>
        </w:rPr>
      </w:pPr>
    </w:p>
    <w:p w14:paraId="53FEA31D" w14:textId="6AC467F3" w:rsidR="00A0188F" w:rsidRPr="002767D4" w:rsidRDefault="00633348" w:rsidP="00633348">
      <w:pPr>
        <w:spacing w:line="360" w:lineRule="auto"/>
        <w:jc w:val="both"/>
      </w:pPr>
      <w:r>
        <w:t xml:space="preserve">These celebrities could be said to be famous because of their talent. In order to succeed on </w:t>
      </w:r>
      <w:r>
        <w:rPr>
          <w:i/>
        </w:rPr>
        <w:t xml:space="preserve">The X Factor, </w:t>
      </w:r>
      <w:r>
        <w:t xml:space="preserve">it is assumed, usually, that one can sing. So, if we consider another reality TV show, such as </w:t>
      </w:r>
      <w:r>
        <w:rPr>
          <w:i/>
        </w:rPr>
        <w:t xml:space="preserve">Gogglebox, </w:t>
      </w:r>
      <w:r>
        <w:t xml:space="preserve">then we can take the example of Scarlett Moffatt. </w:t>
      </w:r>
      <w:r>
        <w:rPr>
          <w:i/>
        </w:rPr>
        <w:t xml:space="preserve">Gogglebox </w:t>
      </w:r>
      <w:r>
        <w:t xml:space="preserve">is a TV show that centres </w:t>
      </w:r>
      <w:proofErr w:type="gramStart"/>
      <w:r>
        <w:t>around</w:t>
      </w:r>
      <w:proofErr w:type="gramEnd"/>
      <w:r>
        <w:t xml:space="preserve"> families and friends watching TV together and commenting on the shows that they watch. Scarlett Moffatt was one star of the reality TV show, but since then her career has ca</w:t>
      </w:r>
      <w:r w:rsidR="000F6C33">
        <w:t>tapulted. Invited to take part i</w:t>
      </w:r>
      <w:r>
        <w:t xml:space="preserve">n </w:t>
      </w:r>
      <w:r>
        <w:rPr>
          <w:i/>
        </w:rPr>
        <w:t xml:space="preserve">I’m A Celebrity: Get Me Out Of Here! </w:t>
      </w:r>
      <w:r>
        <w:t xml:space="preserve">Scarlett went on to win that reality TV show and is now a presenter on the show’s spin off, alongside co-hosting </w:t>
      </w:r>
      <w:r>
        <w:rPr>
          <w:i/>
        </w:rPr>
        <w:t xml:space="preserve">Ant and Dec’s Saturday Night Takeaway </w:t>
      </w:r>
      <w:r>
        <w:t xml:space="preserve">and hosting a show called </w:t>
      </w:r>
      <w:r>
        <w:rPr>
          <w:i/>
        </w:rPr>
        <w:t xml:space="preserve">Streetmate. </w:t>
      </w:r>
      <w:r>
        <w:t xml:space="preserve">She has also gone on to write a book and release an exercise DVD. She started out on a reality TV show and has, arguably, gone on to have a long and successful career, defying the stereotype of celetoid that Rojek (2008) created. </w:t>
      </w:r>
    </w:p>
    <w:p w14:paraId="1BEE1B84" w14:textId="77777777" w:rsidR="00633348" w:rsidRDefault="00633348" w:rsidP="00633348">
      <w:pPr>
        <w:spacing w:line="360" w:lineRule="auto"/>
        <w:jc w:val="both"/>
      </w:pPr>
    </w:p>
    <w:p w14:paraId="0EC7D870" w14:textId="158F1BAE" w:rsidR="003516DC" w:rsidRDefault="00633348" w:rsidP="00633348">
      <w:pPr>
        <w:spacing w:line="360" w:lineRule="auto"/>
        <w:jc w:val="both"/>
      </w:pPr>
      <w:r>
        <w:t xml:space="preserve">Arguably, these categorisations of celebrities, while still relevant today in some instances, are now out-dated. The above discussion involving reality TV stars making long lasting careers shows this. While there might have been a time that they would fade into the background, today many of them are doing the complete opposite and are forging a career based </w:t>
      </w:r>
      <w:r w:rsidR="00E616FB">
        <w:t>off</w:t>
      </w:r>
      <w:r>
        <w:t xml:space="preserve"> the shows they initially appeared on. This seems to suggest the need for these categories to be updated. </w:t>
      </w:r>
      <w:r w:rsidR="00A0188F">
        <w:t>Indeed, Hughes (2019) has also recognised this shift in the categorisation of celebrities, stating the following:</w:t>
      </w:r>
    </w:p>
    <w:p w14:paraId="1D6A641B" w14:textId="77777777" w:rsidR="00A0188F" w:rsidRDefault="00A0188F" w:rsidP="00633348">
      <w:pPr>
        <w:spacing w:line="360" w:lineRule="auto"/>
        <w:jc w:val="both"/>
      </w:pPr>
    </w:p>
    <w:p w14:paraId="2E259AB5" w14:textId="6AC38992" w:rsidR="00A0188F" w:rsidRDefault="00A0188F" w:rsidP="009D4E8C">
      <w:pPr>
        <w:spacing w:line="360" w:lineRule="auto"/>
        <w:ind w:left="720"/>
        <w:jc w:val="both"/>
      </w:pPr>
      <w:r>
        <w:lastRenderedPageBreak/>
        <w:t>Although in the past one’s office or profession may have borne some correlation to the extent to which one was known to the public, these features have diverged radically such that those who are famous includes some who hold public office, but many more who do not. Both traditional and social media are full of news stories and images of people who are seemingly famous for being famous. The extent to which fame is transitory raises further difficulties for identifying who is and who is not a public figure (p. 77)</w:t>
      </w:r>
    </w:p>
    <w:p w14:paraId="7A5D26AB" w14:textId="77777777" w:rsidR="00A0188F" w:rsidRDefault="00A0188F" w:rsidP="00A0188F">
      <w:pPr>
        <w:spacing w:line="360" w:lineRule="auto"/>
        <w:jc w:val="both"/>
      </w:pPr>
    </w:p>
    <w:p w14:paraId="2513EF60" w14:textId="2E032ED0" w:rsidR="00633348" w:rsidRPr="007734D3" w:rsidRDefault="00A0188F" w:rsidP="00633348">
      <w:pPr>
        <w:spacing w:line="360" w:lineRule="auto"/>
        <w:jc w:val="both"/>
      </w:pPr>
      <w:r>
        <w:t>Clearly, categorising who is a public figure is becoming a much more difficult task in today’s society. None</w:t>
      </w:r>
      <w:r w:rsidR="00F77D7E">
        <w:t>theless, as Hughes (2019) pointed</w:t>
      </w:r>
      <w:r>
        <w:t xml:space="preserve"> out, it is traditional and social media who help to promote images. Therefore, it is </w:t>
      </w:r>
      <w:r w:rsidR="003516DC" w:rsidRPr="007734D3">
        <w:t xml:space="preserve">important to recognise that for many celebrities, the backing of the news media can help them in their quest to achieve and maintain fame. Therefore, it is important to consider just how big of an influence the media </w:t>
      </w:r>
      <w:r w:rsidR="007734D3">
        <w:t>have</w:t>
      </w:r>
      <w:r w:rsidR="003516DC" w:rsidRPr="007734D3">
        <w:t xml:space="preserve"> on celebrity culture. </w:t>
      </w:r>
    </w:p>
    <w:p w14:paraId="1C601F6A" w14:textId="77777777" w:rsidR="003516DC" w:rsidRDefault="003516DC" w:rsidP="00633348">
      <w:pPr>
        <w:spacing w:line="360" w:lineRule="auto"/>
        <w:jc w:val="both"/>
      </w:pPr>
    </w:p>
    <w:p w14:paraId="08D30707" w14:textId="77777777" w:rsidR="00633348" w:rsidRPr="009A70FB" w:rsidRDefault="00633348" w:rsidP="00633348">
      <w:pPr>
        <w:pStyle w:val="Heading3"/>
      </w:pPr>
      <w:bookmarkStart w:id="9" w:name="_Toc441049208"/>
      <w:r w:rsidRPr="009A70FB">
        <w:t>2.1.2. Media’s influence on celebrity culture</w:t>
      </w:r>
      <w:bookmarkEnd w:id="9"/>
    </w:p>
    <w:p w14:paraId="22C14028" w14:textId="77777777" w:rsidR="00633348" w:rsidRDefault="00633348" w:rsidP="00633348">
      <w:pPr>
        <w:spacing w:line="360" w:lineRule="auto"/>
        <w:jc w:val="both"/>
        <w:rPr>
          <w:i/>
        </w:rPr>
      </w:pPr>
    </w:p>
    <w:p w14:paraId="6AC7033D" w14:textId="77777777" w:rsidR="00633348" w:rsidRDefault="00633348" w:rsidP="00633348">
      <w:pPr>
        <w:spacing w:line="360" w:lineRule="auto"/>
        <w:jc w:val="both"/>
      </w:pPr>
      <w:r>
        <w:t xml:space="preserve">Not everyone believes that celebrity is important (Driessens, 2012, p.642). Indeed, not everyone feels the need to know what Kim Kardashian has tweeted or what she has posted on </w:t>
      </w:r>
      <w:r w:rsidRPr="00FD06D8">
        <w:rPr>
          <w:i/>
        </w:rPr>
        <w:t>Instagram</w:t>
      </w:r>
      <w:r>
        <w:t xml:space="preserve">. While some people might have no interest in celebrity culture, there is no denying that celebrity culture is all around us. From advertisements to celebrities gracing the front page of newspapers, or making the six o’clock news, the celebrity culture is very much alive and flourishing. </w:t>
      </w:r>
    </w:p>
    <w:p w14:paraId="6FD42AA7" w14:textId="77777777" w:rsidR="00633348" w:rsidRDefault="00633348" w:rsidP="00633348">
      <w:pPr>
        <w:spacing w:line="360" w:lineRule="auto"/>
        <w:jc w:val="both"/>
      </w:pPr>
    </w:p>
    <w:p w14:paraId="39752D4C" w14:textId="1FCD5A97" w:rsidR="00633348" w:rsidRDefault="00633348" w:rsidP="00633348">
      <w:pPr>
        <w:spacing w:line="360" w:lineRule="auto"/>
        <w:jc w:val="both"/>
      </w:pPr>
      <w:r>
        <w:t>While many have argued over the exact date when the media became interested in cel</w:t>
      </w:r>
      <w:r w:rsidR="003516DC">
        <w:t>ebrities, Conboy (2014) believed</w:t>
      </w:r>
      <w:r>
        <w:t xml:space="preserve"> that the start of celebrity culture </w:t>
      </w:r>
      <w:r w:rsidR="006E02C6">
        <w:t>could</w:t>
      </w:r>
      <w:r>
        <w:t xml:space="preserve"> be dated back to the 19</w:t>
      </w:r>
      <w:r w:rsidRPr="00120088">
        <w:rPr>
          <w:vertAlign w:val="superscript"/>
        </w:rPr>
        <w:t>th</w:t>
      </w:r>
      <w:r>
        <w:t xml:space="preserve"> century (p.173). In the 19</w:t>
      </w:r>
      <w:r w:rsidRPr="00120088">
        <w:rPr>
          <w:vertAlign w:val="superscript"/>
        </w:rPr>
        <w:t>th</w:t>
      </w:r>
      <w:r>
        <w:t xml:space="preserve"> century, there was an emergence of mass media, with rival publications battling for readers’ attention on the newsstands. One way that they tried to win the battle was by using celebrities who, back in the 19</w:t>
      </w:r>
      <w:r w:rsidRPr="00120088">
        <w:rPr>
          <w:vertAlign w:val="superscript"/>
        </w:rPr>
        <w:t>th</w:t>
      </w:r>
      <w:r>
        <w:t xml:space="preserve"> century, were people such as “prize-fighters, </w:t>
      </w:r>
      <w:r>
        <w:lastRenderedPageBreak/>
        <w:t xml:space="preserve">opera singers, leading stage actors and music hall performers” (Conboy, 2014, p.173). </w:t>
      </w:r>
    </w:p>
    <w:p w14:paraId="5F579459" w14:textId="77777777" w:rsidR="00633348" w:rsidRDefault="00633348" w:rsidP="00633348">
      <w:pPr>
        <w:spacing w:line="360" w:lineRule="auto"/>
        <w:jc w:val="both"/>
      </w:pPr>
    </w:p>
    <w:p w14:paraId="3DE30F12" w14:textId="610D1439" w:rsidR="00633348" w:rsidRDefault="00633348" w:rsidP="00633348">
      <w:pPr>
        <w:spacing w:line="360" w:lineRule="auto"/>
        <w:jc w:val="both"/>
      </w:pPr>
      <w:r>
        <w:t>Alongside the rise of mass media, there was also the rise in</w:t>
      </w:r>
      <w:r w:rsidR="003516DC">
        <w:t xml:space="preserve"> technology. Monaco (1978) noted</w:t>
      </w:r>
      <w:r>
        <w:t xml:space="preserve"> that it was in the middle of the 19</w:t>
      </w:r>
      <w:r w:rsidRPr="00120088">
        <w:rPr>
          <w:vertAlign w:val="superscript"/>
        </w:rPr>
        <w:t>th</w:t>
      </w:r>
      <w:r>
        <w:t xml:space="preserve"> century when the rotary printing presses were invented (p.6). The invention of such devices saw the rise in rival publications that were cheap and easily accessible for everyone (Monaco, 1978, p.6). In the 1890s, there was a rise in the ability to take instant photo</w:t>
      </w:r>
      <w:r w:rsidR="003516DC">
        <w:t>graphs. Monaco (1978) attributed</w:t>
      </w:r>
      <w:r>
        <w:t xml:space="preserve"> the rise of celebrity to the rise of this technology. Photographs of performers could be taken instantly and published and distributed to the masses. “Stars were born” (Monaco, 1978, p.7) because of the ability </w:t>
      </w:r>
      <w:r w:rsidR="007734D3">
        <w:t>of</w:t>
      </w:r>
      <w:r>
        <w:t xml:space="preserve"> people to read about these famous entertainers from afar. </w:t>
      </w:r>
    </w:p>
    <w:p w14:paraId="4AC5FF3A" w14:textId="77777777" w:rsidR="00633348" w:rsidRDefault="00633348" w:rsidP="00633348">
      <w:pPr>
        <w:spacing w:line="360" w:lineRule="auto"/>
        <w:jc w:val="both"/>
      </w:pPr>
    </w:p>
    <w:p w14:paraId="28DD3E2C" w14:textId="0F59695E" w:rsidR="00633348" w:rsidRDefault="00633348" w:rsidP="00633348">
      <w:pPr>
        <w:spacing w:line="360" w:lineRule="auto"/>
        <w:jc w:val="both"/>
      </w:pPr>
      <w:r>
        <w:t xml:space="preserve">Since the 1890s, we have seen a continuing rise of the media. Today, television and the </w:t>
      </w:r>
      <w:proofErr w:type="gramStart"/>
      <w:r>
        <w:t>internet</w:t>
      </w:r>
      <w:proofErr w:type="gramEnd"/>
      <w:r>
        <w:t xml:space="preserve"> have shown an ability to form celebrities and build them up from nothing (Turner, 2014, p.11). They do not need any particular skill to be photographed like stars in the past. They simply need to be able to stay in the public eye (Turner, 2014, p.10). </w:t>
      </w:r>
    </w:p>
    <w:p w14:paraId="4AA6D941" w14:textId="77777777" w:rsidR="00633348" w:rsidRDefault="00633348" w:rsidP="00633348">
      <w:pPr>
        <w:spacing w:line="360" w:lineRule="auto"/>
        <w:jc w:val="both"/>
      </w:pPr>
    </w:p>
    <w:p w14:paraId="0F0D2A44" w14:textId="05B83077" w:rsidR="000F72C5" w:rsidRPr="007734D3" w:rsidRDefault="002C128D" w:rsidP="00633348">
      <w:pPr>
        <w:spacing w:line="360" w:lineRule="auto"/>
        <w:jc w:val="both"/>
      </w:pPr>
      <w:r w:rsidRPr="007734D3">
        <w:t xml:space="preserve">Indeed, our appetite for celebrity gossip appears to have increased due to multiple reasons. Firstly, </w:t>
      </w:r>
      <w:r w:rsidR="004D3D1B" w:rsidRPr="007734D3">
        <w:t>Cashmore (2006) noted that:</w:t>
      </w:r>
    </w:p>
    <w:p w14:paraId="2CC005C7" w14:textId="77777777" w:rsidR="004D3D1B" w:rsidRPr="007734D3" w:rsidRDefault="004D3D1B" w:rsidP="00633348">
      <w:pPr>
        <w:spacing w:line="360" w:lineRule="auto"/>
        <w:jc w:val="both"/>
      </w:pPr>
    </w:p>
    <w:p w14:paraId="7110AD33" w14:textId="219B0E35" w:rsidR="004D3D1B" w:rsidRPr="007734D3" w:rsidRDefault="004D3D1B" w:rsidP="004D3D1B">
      <w:pPr>
        <w:spacing w:line="360" w:lineRule="auto"/>
        <w:ind w:left="720"/>
        <w:jc w:val="both"/>
      </w:pPr>
      <w:r w:rsidRPr="007734D3">
        <w:t>We didn’t suddenly become ravenous for inside information on celebrities’ sex lives, or label-by-label breakdowns of what clothes they wear, or what bar they were drinking at last night. Our appetites have been whetted, our tastes cultivated (p.1).</w:t>
      </w:r>
    </w:p>
    <w:p w14:paraId="071B2D13" w14:textId="77777777" w:rsidR="000F72C5" w:rsidRPr="007734D3" w:rsidRDefault="000F72C5" w:rsidP="00633348">
      <w:pPr>
        <w:spacing w:line="360" w:lineRule="auto"/>
        <w:jc w:val="both"/>
      </w:pPr>
    </w:p>
    <w:p w14:paraId="389CF87C" w14:textId="4DCDA6F9" w:rsidR="000F72C5" w:rsidRPr="007734D3" w:rsidRDefault="005956F8" w:rsidP="00633348">
      <w:pPr>
        <w:spacing w:line="360" w:lineRule="auto"/>
        <w:jc w:val="both"/>
      </w:pPr>
      <w:r w:rsidRPr="007734D3">
        <w:t xml:space="preserve">Cashmore (2006) noted that one reason as to why the demand for celebrity gossip increased was due to the change of what interested people. In particular, fans of Hollywood stars became “…perhaps bored and certainly inured to the anodyne output of the Hollywood film industry” (p.8). While the entertainment industry and celebrities used to be able to control information that was released about their private lives, this led to boredom from fans. This boredom was </w:t>
      </w:r>
      <w:r w:rsidRPr="007734D3">
        <w:lastRenderedPageBreak/>
        <w:t xml:space="preserve">picked up on by the paparazzi </w:t>
      </w:r>
      <w:proofErr w:type="gramStart"/>
      <w:r w:rsidRPr="007734D3">
        <w:t>who</w:t>
      </w:r>
      <w:proofErr w:type="gramEnd"/>
      <w:r w:rsidRPr="007734D3">
        <w:t xml:space="preserve"> became more interested “in which famous faces were caught in embarrassing moments, doing things they weren’t supposed to, and looking like they shouldn’t” (p.8). </w:t>
      </w:r>
    </w:p>
    <w:p w14:paraId="78F58AEE" w14:textId="77777777" w:rsidR="000F72C5" w:rsidRDefault="000F72C5" w:rsidP="00633348">
      <w:pPr>
        <w:spacing w:line="360" w:lineRule="auto"/>
        <w:jc w:val="both"/>
      </w:pPr>
    </w:p>
    <w:p w14:paraId="5D8D5AA8" w14:textId="30D2F345" w:rsidR="004E4CF8" w:rsidRDefault="001802B8" w:rsidP="00633348">
      <w:pPr>
        <w:spacing w:line="360" w:lineRule="auto"/>
        <w:jc w:val="both"/>
      </w:pPr>
      <w:r>
        <w:t xml:space="preserve">Indeed, </w:t>
      </w:r>
      <w:r w:rsidR="00D66A30">
        <w:t xml:space="preserve">Stephenson (1998) </w:t>
      </w:r>
      <w:proofErr w:type="gramStart"/>
      <w:r w:rsidR="00D66A30">
        <w:t>noted</w:t>
      </w:r>
      <w:r w:rsidR="003C558B">
        <w:t xml:space="preserve"> that</w:t>
      </w:r>
      <w:proofErr w:type="gramEnd"/>
      <w:r w:rsidR="003C558B">
        <w:t xml:space="preserve"> “sex, lies, and the invasion of the privacy of individuals have certainly been an important part of the staple diet of popular British newspapers since popular British newspapers existed” (p.19). </w:t>
      </w:r>
      <w:r w:rsidR="00D66A30">
        <w:t xml:space="preserve">However, Stephenson (1998) </w:t>
      </w:r>
      <w:r w:rsidR="004F5C0C">
        <w:t>went</w:t>
      </w:r>
      <w:r w:rsidR="00D66A30">
        <w:t xml:space="preserve"> on to state that the journalism industry has changed in recent decades, firstly with regards to popular tabloids.</w:t>
      </w:r>
      <w:r w:rsidR="004F5C0C">
        <w:t xml:space="preserve"> T</w:t>
      </w:r>
      <w:r w:rsidR="004E4CF8">
        <w:t>abloids have not always been popular, as Tunstall (1996) noted</w:t>
      </w:r>
      <w:r w:rsidR="004F5C0C">
        <w:t>:</w:t>
      </w:r>
      <w:r w:rsidR="004E4CF8">
        <w:t xml:space="preserve"> “the full plunge into tabloid journalism did not begin until Rupert Murdoch acquired the </w:t>
      </w:r>
      <w:r w:rsidR="004E4CF8">
        <w:rPr>
          <w:i/>
        </w:rPr>
        <w:t xml:space="preserve">Sun </w:t>
      </w:r>
      <w:r w:rsidR="004E4CF8">
        <w:t>in 1969” (p.31).  Prior to this, in the 1960s, the majority of newspapers were broadsheets with teams made up</w:t>
      </w:r>
      <w:r w:rsidR="004F5C0C">
        <w:t xml:space="preserve"> of</w:t>
      </w:r>
      <w:r w:rsidR="004E4CF8">
        <w:t xml:space="preserve"> foreign correspondents and news specialists (Tunstall, 1996, p.31). </w:t>
      </w:r>
    </w:p>
    <w:p w14:paraId="1380C6FA" w14:textId="77777777" w:rsidR="004E4CF8" w:rsidRDefault="004E4CF8" w:rsidP="00633348">
      <w:pPr>
        <w:spacing w:line="360" w:lineRule="auto"/>
        <w:jc w:val="both"/>
      </w:pPr>
    </w:p>
    <w:p w14:paraId="2464A991" w14:textId="27F4129B" w:rsidR="004E4CF8" w:rsidRPr="00723FEF" w:rsidRDefault="004E4CF8" w:rsidP="00633348">
      <w:pPr>
        <w:spacing w:line="360" w:lineRule="auto"/>
        <w:jc w:val="both"/>
      </w:pPr>
      <w:r>
        <w:t>Both Stephenson (1998) and Tunstall (1996) recognise</w:t>
      </w:r>
      <w:r w:rsidR="004F5C0C">
        <w:t>d</w:t>
      </w:r>
      <w:r>
        <w:t xml:space="preserve"> a decline in circulation of newspapers, and this is discussed in much more detail in chapter 3. Nonetheless, while this decline has taken place in recent years, between the 1960s and 1990s </w:t>
      </w:r>
      <w:r w:rsidR="00723FEF">
        <w:t>“the UK national newspaper business roughly doubled” (Tunstall, 1996, p.33). Indeed, there was also the fact that “the number of pages has more than doubled since 1996” (Tunstall, 1996, p.33).</w:t>
      </w:r>
      <w:r w:rsidR="004F5C0C">
        <w:t xml:space="preserve"> F</w:t>
      </w:r>
      <w:r w:rsidR="00723FEF">
        <w:t>urther change</w:t>
      </w:r>
      <w:r w:rsidR="004F5C0C">
        <w:t>s</w:t>
      </w:r>
      <w:r w:rsidR="00723FEF">
        <w:t xml:space="preserve"> </w:t>
      </w:r>
      <w:r w:rsidR="004F5C0C">
        <w:t>were</w:t>
      </w:r>
      <w:r w:rsidR="00723FEF">
        <w:t xml:space="preserve"> afoot when press mogul Rupert Murdoch acquired the </w:t>
      </w:r>
      <w:r w:rsidR="00723FEF">
        <w:rPr>
          <w:i/>
        </w:rPr>
        <w:t xml:space="preserve">News of the World </w:t>
      </w:r>
      <w:r w:rsidR="00723FEF">
        <w:t xml:space="preserve">and </w:t>
      </w:r>
      <w:r w:rsidR="00723FEF">
        <w:rPr>
          <w:i/>
        </w:rPr>
        <w:t>The</w:t>
      </w:r>
      <w:r w:rsidR="00723FEF">
        <w:t xml:space="preserve"> </w:t>
      </w:r>
      <w:r w:rsidR="00723FEF">
        <w:rPr>
          <w:i/>
        </w:rPr>
        <w:t xml:space="preserve">Sun </w:t>
      </w:r>
      <w:r w:rsidR="00723FEF">
        <w:t xml:space="preserve">in 1969 (Tunstall, 1996, p.34). He also acquired </w:t>
      </w:r>
      <w:r w:rsidR="00723FEF">
        <w:rPr>
          <w:i/>
        </w:rPr>
        <w:t xml:space="preserve">The Times </w:t>
      </w:r>
      <w:r w:rsidR="00723FEF">
        <w:t xml:space="preserve">and </w:t>
      </w:r>
      <w:r w:rsidR="00723FEF">
        <w:rPr>
          <w:i/>
        </w:rPr>
        <w:t xml:space="preserve">Sunday Times </w:t>
      </w:r>
      <w:r w:rsidR="00723FEF">
        <w:t xml:space="preserve">in 1981 and sought to expand the latter (Tunstall, 1996, p.34). There was a rush by some newspapers to cut prices, with </w:t>
      </w:r>
      <w:r w:rsidR="00723FEF">
        <w:rPr>
          <w:i/>
        </w:rPr>
        <w:t xml:space="preserve">The Sun </w:t>
      </w:r>
      <w:r w:rsidR="00723FEF">
        <w:t xml:space="preserve">cutting its price to 20 pence in 1993 (Tunstall, 1996, p.35). Such competitive pricing </w:t>
      </w:r>
      <w:r w:rsidR="002A7BDA">
        <w:t xml:space="preserve">in the newspaper market saw competition for newspapers vying for readers’ attention. One way in which this was done was by discovering what it was that sold. What did readers want to know about? </w:t>
      </w:r>
    </w:p>
    <w:p w14:paraId="4AD638D4" w14:textId="77777777" w:rsidR="002C67B6" w:rsidRDefault="002C67B6" w:rsidP="00633348">
      <w:pPr>
        <w:spacing w:line="360" w:lineRule="auto"/>
        <w:jc w:val="both"/>
      </w:pPr>
    </w:p>
    <w:p w14:paraId="64F2D1A1" w14:textId="3011F01A" w:rsidR="00D66A30" w:rsidRDefault="00D66A30" w:rsidP="00633348">
      <w:pPr>
        <w:spacing w:line="360" w:lineRule="auto"/>
        <w:jc w:val="both"/>
      </w:pPr>
      <w:r>
        <w:t>Popular tabloids appear to “have dropped the ‘public service’ aspect of their publishing and are now run as conventional businesses whose primary aim is to maximize revenue and minimize cost” (Stephenson, 1998, p.19). Indeed, in order to do this, newspapers have found themselves n</w:t>
      </w:r>
      <w:r w:rsidR="00AC04A9">
        <w:t>eeding to ‘tickle their public,’</w:t>
      </w:r>
      <w:r>
        <w:t xml:space="preserve"> as </w:t>
      </w:r>
      <w:r>
        <w:lastRenderedPageBreak/>
        <w:t>Stephenson (1998) terms the phrase. Simply put, this means that they need to understand what it is their audience wants to read. Accordingly, Stephenson (1998) sums up what it is readers were exactly interested in at that time:</w:t>
      </w:r>
    </w:p>
    <w:p w14:paraId="6DFE4C00" w14:textId="77777777" w:rsidR="00D66A30" w:rsidRDefault="00D66A30" w:rsidP="00633348">
      <w:pPr>
        <w:spacing w:line="360" w:lineRule="auto"/>
        <w:jc w:val="both"/>
      </w:pPr>
    </w:p>
    <w:p w14:paraId="18C5F443" w14:textId="2168F147" w:rsidR="001802B8" w:rsidRDefault="00D66A30" w:rsidP="00D66A30">
      <w:pPr>
        <w:spacing w:line="360" w:lineRule="auto"/>
        <w:ind w:left="720"/>
        <w:jc w:val="both"/>
      </w:pPr>
      <w:r>
        <w:t xml:space="preserve">Since market research and editorial instinct both combine in coming to the conclusion that tabloid newspaper readerships are only marginally interested in hard news, have no interest in foreign news, but will always read </w:t>
      </w:r>
      <w:proofErr w:type="gramStart"/>
      <w:r>
        <w:t>human interest</w:t>
      </w:r>
      <w:proofErr w:type="gramEnd"/>
      <w:r>
        <w:t xml:space="preserve"> stories and are obsessed by show business and the royal family, the contents of the popular tabloids have been adjusted accordingly. The expensive parts of the editorial budget, like the coverage of foreign news, have been ruthlessly pruned (p.21).  </w:t>
      </w:r>
    </w:p>
    <w:p w14:paraId="1EAE1E1D" w14:textId="77777777" w:rsidR="001802B8" w:rsidRDefault="001802B8" w:rsidP="00633348">
      <w:pPr>
        <w:spacing w:line="360" w:lineRule="auto"/>
        <w:jc w:val="both"/>
      </w:pPr>
    </w:p>
    <w:p w14:paraId="43FDEF53" w14:textId="42D36A5F" w:rsidR="002A7BDA" w:rsidRDefault="002A7BDA" w:rsidP="00633348">
      <w:pPr>
        <w:spacing w:line="360" w:lineRule="auto"/>
        <w:jc w:val="both"/>
      </w:pPr>
      <w:r>
        <w:t>Tunstall (1996) agreed with this, noting that:</w:t>
      </w:r>
    </w:p>
    <w:p w14:paraId="5E712BF3" w14:textId="77777777" w:rsidR="002A7BDA" w:rsidRDefault="002A7BDA" w:rsidP="00633348">
      <w:pPr>
        <w:spacing w:line="360" w:lineRule="auto"/>
        <w:jc w:val="both"/>
      </w:pPr>
    </w:p>
    <w:p w14:paraId="142A4D43" w14:textId="1558A866" w:rsidR="002A7BDA" w:rsidRDefault="002A7BDA" w:rsidP="002A7BDA">
      <w:pPr>
        <w:spacing w:line="360" w:lineRule="auto"/>
        <w:ind w:left="720"/>
        <w:jc w:val="both"/>
      </w:pPr>
      <w:r>
        <w:t>The national newspapers introduced many more non-news items – features, women’s pages, life-style, travel, and entertainment…British national newspapers have moved since the 1960s towards much larger doses of entertainment (p.59)</w:t>
      </w:r>
      <w:r w:rsidR="00347476">
        <w:t>.</w:t>
      </w:r>
    </w:p>
    <w:p w14:paraId="0955A3D5" w14:textId="77777777" w:rsidR="002C67B6" w:rsidRDefault="002C67B6" w:rsidP="00633348">
      <w:pPr>
        <w:spacing w:line="360" w:lineRule="auto"/>
        <w:jc w:val="both"/>
      </w:pPr>
    </w:p>
    <w:p w14:paraId="43A4A35E" w14:textId="29F02BBC" w:rsidR="002A7BDA" w:rsidRDefault="002A7BDA" w:rsidP="00633348">
      <w:pPr>
        <w:spacing w:line="360" w:lineRule="auto"/>
        <w:jc w:val="both"/>
      </w:pPr>
      <w:r>
        <w:t>Evidently, it seems apparent that changes in the newspaper industry saw a rise in the way the newspaper media reported, oftentimes reporting on celebrity entertainment as this is what their readers, according to Stephenson (1998) were interested in.</w:t>
      </w:r>
      <w:r w:rsidR="00070549">
        <w:t xml:space="preserve"> It </w:t>
      </w:r>
      <w:r w:rsidR="00347476">
        <w:t>was no</w:t>
      </w:r>
      <w:r w:rsidR="00070549">
        <w:t xml:space="preserve">t just tabloid press that followed suit on such reporting of entertainment news, as Bromley (1998) noted, the remaining broadsheets also followed suit, in the 1990s, in publishing such stories, yet still maintained a focus on “eschew[ing] the personal as the defining prism through which to view the world” (p.35). Simply put, broadsheets adopt a different tone when writing the news compared to tabloids.  </w:t>
      </w:r>
    </w:p>
    <w:p w14:paraId="234DCD62" w14:textId="77777777" w:rsidR="002A7BDA" w:rsidRDefault="002A7BDA" w:rsidP="00633348">
      <w:pPr>
        <w:spacing w:line="360" w:lineRule="auto"/>
        <w:jc w:val="both"/>
      </w:pPr>
    </w:p>
    <w:p w14:paraId="223A64E3" w14:textId="5BF9AF3B" w:rsidR="002A7BDA" w:rsidRPr="002A7BDA" w:rsidRDefault="00070549" w:rsidP="00633348">
      <w:pPr>
        <w:spacing w:line="360" w:lineRule="auto"/>
        <w:jc w:val="both"/>
      </w:pPr>
      <w:r>
        <w:t>Yet, i</w:t>
      </w:r>
      <w:r w:rsidR="002A7BDA">
        <w:t>t was not just the rise of tabloid newspapers that had an effect on the way celebrities were portrayed. Magazine</w:t>
      </w:r>
      <w:r w:rsidR="00B414AF">
        <w:t>s</w:t>
      </w:r>
      <w:r w:rsidR="002A7BDA">
        <w:t xml:space="preserve"> took off, with the launch of </w:t>
      </w:r>
      <w:r w:rsidR="002A7BDA">
        <w:rPr>
          <w:i/>
        </w:rPr>
        <w:t>Hello</w:t>
      </w:r>
      <w:proofErr w:type="gramStart"/>
      <w:r w:rsidR="002A7BDA">
        <w:rPr>
          <w:i/>
        </w:rPr>
        <w:t>!,</w:t>
      </w:r>
      <w:proofErr w:type="gramEnd"/>
      <w:r w:rsidR="002A7BDA">
        <w:rPr>
          <w:i/>
        </w:rPr>
        <w:t xml:space="preserve"> OK! </w:t>
      </w:r>
      <w:proofErr w:type="gramStart"/>
      <w:r w:rsidR="002A7BDA">
        <w:t>and</w:t>
      </w:r>
      <w:proofErr w:type="gramEnd"/>
      <w:r w:rsidR="002A7BDA">
        <w:t xml:space="preserve"> </w:t>
      </w:r>
      <w:r w:rsidR="002A7BDA">
        <w:rPr>
          <w:i/>
        </w:rPr>
        <w:t xml:space="preserve">Here! </w:t>
      </w:r>
      <w:proofErr w:type="gramStart"/>
      <w:r w:rsidR="002A7BDA">
        <w:t>in</w:t>
      </w:r>
      <w:proofErr w:type="gramEnd"/>
      <w:r w:rsidR="002A7BDA">
        <w:t xml:space="preserve"> the late 1980s and 1990s and these “began to pursue an editorial mix of sex, celebrity and sleaze in a far more aggressive way” </w:t>
      </w:r>
      <w:r>
        <w:t xml:space="preserve">(Bromley, 1998, p.29). </w:t>
      </w:r>
      <w:r>
        <w:lastRenderedPageBreak/>
        <w:t xml:space="preserve">With the publication of such magazines interested in celebrity gossip, it seems apparent that the magazine industry had an influence on celebrity culture, publicising it even more. Again, while the magazine industry has struggled with circulation (see chapter 3), there is still an argument to be made that celebrity gossip is still popular thanks to </w:t>
      </w:r>
      <w:r w:rsidR="00C1427B">
        <w:t xml:space="preserve">the rise of technology and the way in which people receive their dose of celebrity entertainment stories. </w:t>
      </w:r>
      <w:r>
        <w:t xml:space="preserve"> </w:t>
      </w:r>
    </w:p>
    <w:p w14:paraId="219CD890" w14:textId="77777777" w:rsidR="00D66A30" w:rsidRDefault="00D66A30" w:rsidP="00633348">
      <w:pPr>
        <w:spacing w:line="360" w:lineRule="auto"/>
        <w:jc w:val="both"/>
      </w:pPr>
    </w:p>
    <w:p w14:paraId="347ED687" w14:textId="00E08868" w:rsidR="005956F8" w:rsidRDefault="00C1427B" w:rsidP="00633348">
      <w:pPr>
        <w:spacing w:line="360" w:lineRule="auto"/>
        <w:jc w:val="both"/>
      </w:pPr>
      <w:r>
        <w:t>The</w:t>
      </w:r>
      <w:r w:rsidR="005956F8">
        <w:t xml:space="preserve"> advent of technology, in </w:t>
      </w:r>
      <w:r w:rsidR="001802B8">
        <w:t>particular satellite technology, led to a greater appetite of celebrity gossip. The television industry changed throughout recent decades, in particular the 1980s and 1990s due to deregulation and privatisation (Cashmore, 2006, p.8). With numerous channels on television, there needed to be something to fill them and entertainment proved to be popul</w:t>
      </w:r>
      <w:r w:rsidR="00347476">
        <w:t>ar due to the fact that it did no</w:t>
      </w:r>
      <w:r w:rsidR="001802B8">
        <w:t xml:space="preserve">t take much attention to understand (Cashmore, 2006, p.10). </w:t>
      </w:r>
      <w:r w:rsidR="008F6D20">
        <w:t xml:space="preserve">Whittle and Cooper (2009) also noted how TV controllers are aware that today, people want to see “popular drama, reality and celebrity” (p.66). </w:t>
      </w:r>
      <w:r w:rsidR="001802B8">
        <w:t xml:space="preserve">Today, we have multiple TV shows that have helped take people from being relatively unknown individuals to bigger stars. For example, this is what happened to Scarlett Moffatt, as discussed in the previous section. </w:t>
      </w:r>
    </w:p>
    <w:p w14:paraId="7EDFBD26" w14:textId="77777777" w:rsidR="000F72C5" w:rsidRDefault="000F72C5" w:rsidP="00633348">
      <w:pPr>
        <w:spacing w:line="360" w:lineRule="auto"/>
        <w:jc w:val="both"/>
      </w:pPr>
    </w:p>
    <w:p w14:paraId="7DE96016" w14:textId="75DCD895" w:rsidR="00633348" w:rsidRDefault="001802B8" w:rsidP="00633348">
      <w:pPr>
        <w:spacing w:line="360" w:lineRule="auto"/>
        <w:jc w:val="both"/>
      </w:pPr>
      <w:r>
        <w:t xml:space="preserve">Such reality TV shows can also help to make the watcher feel more involved by encouraging them to take part. </w:t>
      </w:r>
      <w:r w:rsidR="00633348">
        <w:t xml:space="preserve">The audience are now actively encouraged to help build some stars’ careers. Take programmes such as </w:t>
      </w:r>
      <w:r w:rsidR="00633348">
        <w:rPr>
          <w:i/>
        </w:rPr>
        <w:t xml:space="preserve">Big Brother, The X Factor </w:t>
      </w:r>
      <w:r w:rsidR="00633348">
        <w:t xml:space="preserve">and </w:t>
      </w:r>
      <w:r w:rsidR="00633348">
        <w:rPr>
          <w:i/>
        </w:rPr>
        <w:t xml:space="preserve">The Voice </w:t>
      </w:r>
      <w:r w:rsidR="00633348">
        <w:t xml:space="preserve">for example. Viewers of these shows are persuaded to vote for their favourite contestants (Furedi, 2010, p.494). The public are now actively being involved in the creation of celebrities along with the media. </w:t>
      </w:r>
    </w:p>
    <w:p w14:paraId="7D182526" w14:textId="77777777" w:rsidR="00633348" w:rsidRDefault="00633348" w:rsidP="00633348">
      <w:pPr>
        <w:spacing w:line="360" w:lineRule="auto"/>
        <w:jc w:val="both"/>
      </w:pPr>
    </w:p>
    <w:p w14:paraId="22561812" w14:textId="2B333DD5" w:rsidR="00633348" w:rsidRDefault="00633348" w:rsidP="00633348">
      <w:pPr>
        <w:spacing w:line="360" w:lineRule="auto"/>
        <w:jc w:val="both"/>
      </w:pPr>
      <w:r>
        <w:t>Feeley (2012, p.474) and Barron (2015, p.103) believe</w:t>
      </w:r>
      <w:r w:rsidR="003516DC">
        <w:t>d</w:t>
      </w:r>
      <w:r>
        <w:t xml:space="preserve"> that the public’s desire for celebrity </w:t>
      </w:r>
      <w:r w:rsidR="003516DC">
        <w:t>would</w:t>
      </w:r>
      <w:r>
        <w:t xml:space="preserve"> continue to grow in the age of new media. The fact that there are gossip sites alongside websites from celebrity magazines, such as </w:t>
      </w:r>
      <w:r>
        <w:rPr>
          <w:i/>
        </w:rPr>
        <w:t xml:space="preserve">heatworld, </w:t>
      </w:r>
      <w:r>
        <w:t>means that we can now be in an age of 24</w:t>
      </w:r>
      <w:proofErr w:type="gramStart"/>
      <w:r>
        <w:t>/7 celebrity</w:t>
      </w:r>
      <w:proofErr w:type="gramEnd"/>
      <w:r>
        <w:t xml:space="preserve"> news and pictures. We now live in an age where a celebrity can be scrutinised all of the time (Feeley, 2012, p.474). In 2017 and 2018, there had been speculation over whether or not Kylie Jenner was pregnant. Most days there were articles from the online </w:t>
      </w:r>
      <w:r>
        <w:lastRenderedPageBreak/>
        <w:t>editions of newspapers and magazines, speculating whether or not Jenner was with child, as the figure beneath shows (Figure 1).</w:t>
      </w:r>
    </w:p>
    <w:p w14:paraId="004F8BB7" w14:textId="77777777" w:rsidR="00633348" w:rsidRDefault="00633348" w:rsidP="00633348">
      <w:pPr>
        <w:spacing w:line="360" w:lineRule="auto"/>
        <w:jc w:val="both"/>
      </w:pPr>
    </w:p>
    <w:p w14:paraId="06AFA7CD" w14:textId="77777777" w:rsidR="00633348" w:rsidRPr="0085391D" w:rsidRDefault="00633348" w:rsidP="00633348">
      <w:pPr>
        <w:spacing w:line="360" w:lineRule="auto"/>
        <w:jc w:val="both"/>
        <w:rPr>
          <w:u w:val="single"/>
        </w:rPr>
      </w:pPr>
      <w:r>
        <w:rPr>
          <w:noProof/>
          <w:lang w:val="en-US"/>
        </w:rPr>
        <w:drawing>
          <wp:anchor distT="0" distB="0" distL="114300" distR="114300" simplePos="0" relativeHeight="251660288" behindDoc="0" locked="0" layoutInCell="1" allowOverlap="1" wp14:anchorId="33F81DF1" wp14:editId="50A16EB5">
            <wp:simplePos x="0" y="0"/>
            <wp:positionH relativeFrom="column">
              <wp:posOffset>228600</wp:posOffset>
            </wp:positionH>
            <wp:positionV relativeFrom="paragraph">
              <wp:posOffset>342900</wp:posOffset>
            </wp:positionV>
            <wp:extent cx="5267325" cy="6289675"/>
            <wp:effectExtent l="0" t="0" r="0" b="0"/>
            <wp:wrapSquare wrapText="bothSides"/>
            <wp:docPr id="2" name="Picture 2" descr="Macintosh HD:Users:GemmaHorton:Documents:Sheffield PhD:Literature Review:Diagrams:Diagram One (Kylie Jenn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mmaHorton:Documents:Sheffield PhD:Literature Review:Diagrams:Diagram One (Kylie Jenner).pdf"/>
                    <pic:cNvPicPr>
                      <a:picLocks noChangeAspect="1" noChangeArrowheads="1"/>
                    </pic:cNvPicPr>
                  </pic:nvPicPr>
                  <pic:blipFill rotWithShape="1">
                    <a:blip r:embed="rId10">
                      <a:extLst>
                        <a:ext uri="{28A0092B-C50C-407E-A947-70E740481C1C}">
                          <a14:useLocalDpi xmlns:a14="http://schemas.microsoft.com/office/drawing/2010/main" val="0"/>
                        </a:ext>
                      </a:extLst>
                    </a:blip>
                    <a:srcRect b="15651"/>
                    <a:stretch/>
                  </pic:blipFill>
                  <pic:spPr bwMode="auto">
                    <a:xfrm>
                      <a:off x="0" y="0"/>
                      <a:ext cx="5267325" cy="6289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D0518">
        <w:rPr>
          <w:u w:val="single"/>
        </w:rPr>
        <w:t>Figure 1</w:t>
      </w:r>
    </w:p>
    <w:p w14:paraId="1BC51F6B" w14:textId="77777777" w:rsidR="00633348" w:rsidRDefault="00633348" w:rsidP="00633348">
      <w:pPr>
        <w:spacing w:line="360" w:lineRule="auto"/>
        <w:jc w:val="both"/>
      </w:pPr>
      <w:r>
        <w:t xml:space="preserve"> </w:t>
      </w:r>
    </w:p>
    <w:p w14:paraId="745319B6" w14:textId="77777777" w:rsidR="00633348" w:rsidRDefault="00633348" w:rsidP="00633348">
      <w:pPr>
        <w:spacing w:line="360" w:lineRule="auto"/>
        <w:jc w:val="both"/>
      </w:pPr>
      <w:r>
        <w:t xml:space="preserve">The advancement of the media and technology allows for stories like this constantly to be recycled. Whether Jenner has been snapped in an angle where she looks pregnant or she has been caught doing something unusual, speculation is fuelled by online websites that can be published at any time, day or night. This </w:t>
      </w:r>
      <w:r>
        <w:lastRenderedPageBreak/>
        <w:t xml:space="preserve">constant scrutiny can have a negative impact on celebrities, particularly on women whose bodies regularly seem to be under inspection by the media (Feeley, 2012, p.474). </w:t>
      </w:r>
    </w:p>
    <w:p w14:paraId="330E4182" w14:textId="77777777" w:rsidR="00633348" w:rsidRDefault="00633348" w:rsidP="00633348">
      <w:pPr>
        <w:spacing w:line="360" w:lineRule="auto"/>
        <w:jc w:val="both"/>
      </w:pPr>
    </w:p>
    <w:p w14:paraId="44F3E720" w14:textId="77777777" w:rsidR="00633348" w:rsidRDefault="00633348" w:rsidP="00633348">
      <w:pPr>
        <w:spacing w:line="360" w:lineRule="auto"/>
        <w:jc w:val="both"/>
      </w:pPr>
      <w:r>
        <w:t xml:space="preserve">Along with the media using new technology to promote celebrity news stories, it is also important to consider how celebrities themselves use technology for self-promotion. </w:t>
      </w:r>
    </w:p>
    <w:p w14:paraId="5BF69ABA" w14:textId="77777777" w:rsidR="00633348" w:rsidRDefault="00633348" w:rsidP="00633348">
      <w:pPr>
        <w:spacing w:line="360" w:lineRule="auto"/>
        <w:jc w:val="both"/>
      </w:pPr>
    </w:p>
    <w:p w14:paraId="1E9AC530" w14:textId="77777777" w:rsidR="00633348" w:rsidRPr="009A70FB" w:rsidRDefault="00633348" w:rsidP="00633348">
      <w:pPr>
        <w:pStyle w:val="Heading3"/>
      </w:pPr>
      <w:bookmarkStart w:id="10" w:name="_Toc441049209"/>
      <w:r w:rsidRPr="009A70FB">
        <w:t>2.1.3. Social media and the creation of celebrity</w:t>
      </w:r>
      <w:bookmarkEnd w:id="10"/>
    </w:p>
    <w:p w14:paraId="328B8054" w14:textId="77777777" w:rsidR="00633348" w:rsidRDefault="00633348" w:rsidP="00633348">
      <w:pPr>
        <w:spacing w:line="360" w:lineRule="auto"/>
        <w:jc w:val="both"/>
        <w:rPr>
          <w:u w:val="single"/>
        </w:rPr>
      </w:pPr>
    </w:p>
    <w:p w14:paraId="2CC6F1B4" w14:textId="77777777" w:rsidR="00633348" w:rsidRDefault="00633348" w:rsidP="00633348">
      <w:pPr>
        <w:spacing w:line="360" w:lineRule="auto"/>
        <w:jc w:val="both"/>
      </w:pPr>
      <w:r>
        <w:t xml:space="preserve">The previous section focused on new media as something that can be used to invade privacy. However, </w:t>
      </w:r>
      <w:proofErr w:type="gramStart"/>
      <w:r>
        <w:t>the rise of social media can also be used by celebrities who want their privacy to be invaded in order to heighten their status and coverage</w:t>
      </w:r>
      <w:proofErr w:type="gramEnd"/>
      <w:r>
        <w:t xml:space="preserve">. </w:t>
      </w:r>
      <w:r w:rsidRPr="00474014">
        <w:rPr>
          <w:i/>
        </w:rPr>
        <w:t>Twitter</w:t>
      </w:r>
      <w:r>
        <w:t xml:space="preserve"> has a large number of celebrities using its platform. The likes of Tom Hanks, Leonardo DiCaprio, Taylor Swift and the Kardashian and Jenner family, to name but a few, can be found on </w:t>
      </w:r>
      <w:r w:rsidRPr="00474014">
        <w:rPr>
          <w:i/>
        </w:rPr>
        <w:t>Twitter</w:t>
      </w:r>
      <w:r>
        <w:t xml:space="preserve">. </w:t>
      </w:r>
    </w:p>
    <w:p w14:paraId="67336267" w14:textId="77777777" w:rsidR="00633348" w:rsidRDefault="00633348" w:rsidP="00633348">
      <w:pPr>
        <w:spacing w:line="360" w:lineRule="auto"/>
        <w:jc w:val="both"/>
      </w:pPr>
    </w:p>
    <w:p w14:paraId="3952E55B" w14:textId="322448C1" w:rsidR="00633348" w:rsidRPr="007734D3" w:rsidRDefault="00633348" w:rsidP="00633348">
      <w:pPr>
        <w:spacing w:line="360" w:lineRule="auto"/>
        <w:jc w:val="both"/>
      </w:pPr>
      <w:r w:rsidRPr="007734D3">
        <w:t xml:space="preserve">As Barron (2015) has pointed out, celebrities are able to use </w:t>
      </w:r>
      <w:r w:rsidRPr="007734D3">
        <w:rPr>
          <w:i/>
        </w:rPr>
        <w:t>Twitter</w:t>
      </w:r>
      <w:r w:rsidRPr="007734D3">
        <w:t xml:space="preserve"> and “contribute to reports about themselves, and at one degree taking over aspects of traditional ‘gossip’ journalistic functions” (p.113). An example involving the singer Sia is one to consider. The singer discovered that naked photogr</w:t>
      </w:r>
      <w:r w:rsidR="003516DC" w:rsidRPr="007734D3">
        <w:t xml:space="preserve">aphs had been taken of her and were apparently about to be sold to the highest bidder (Mangan, 2017, para.1).  Instead of seeing them published by the press, Sia </w:t>
      </w:r>
      <w:r w:rsidRPr="007734D3">
        <w:t xml:space="preserve">posted the photos herself on </w:t>
      </w:r>
      <w:r w:rsidRPr="007734D3">
        <w:rPr>
          <w:i/>
        </w:rPr>
        <w:t>Twitter</w:t>
      </w:r>
      <w:r w:rsidRPr="007734D3">
        <w:t xml:space="preserve"> (Mangan, 2017). This is just one example of a celebrity taking away the power of</w:t>
      </w:r>
      <w:r w:rsidR="003516DC" w:rsidRPr="007734D3">
        <w:t xml:space="preserve"> the press to publish private pictures.</w:t>
      </w:r>
      <w:r w:rsidRPr="007734D3">
        <w:t xml:space="preserve"> </w:t>
      </w:r>
    </w:p>
    <w:p w14:paraId="3C35A907" w14:textId="77777777" w:rsidR="00633348" w:rsidRDefault="00633348" w:rsidP="00633348">
      <w:pPr>
        <w:spacing w:line="360" w:lineRule="auto"/>
        <w:jc w:val="both"/>
      </w:pPr>
    </w:p>
    <w:p w14:paraId="71A24AA1" w14:textId="0CB0AD46" w:rsidR="00633348" w:rsidRDefault="00633348" w:rsidP="00633348">
      <w:pPr>
        <w:spacing w:line="360" w:lineRule="auto"/>
        <w:jc w:val="both"/>
      </w:pPr>
      <w:r>
        <w:t>Along with taking away news, as in the example of Sia, celebrities also have the potential to create stories thanks to their activities on social media. One example of this is what is known as ‘</w:t>
      </w:r>
      <w:r w:rsidRPr="00EA55C0">
        <w:rPr>
          <w:i/>
        </w:rPr>
        <w:t>Twitter</w:t>
      </w:r>
      <w:r w:rsidR="003516DC">
        <w:t xml:space="preserve"> Wars.’ As Barron (2015) stated</w:t>
      </w:r>
      <w:r>
        <w:t xml:space="preserve">, “celebrities frequently address rumours on Twitter, while in other instances they can engage in feuds with other celebrity figures” (p.113).  There have been instances in which singers such as Taylor Swift, Nicki Minaj and Katy Perry have used </w:t>
      </w:r>
      <w:r w:rsidRPr="000F0235">
        <w:rPr>
          <w:i/>
        </w:rPr>
        <w:t>Twitter</w:t>
      </w:r>
      <w:r>
        <w:t xml:space="preserve"> as a means to engage in confrontational behaviour with each other. </w:t>
      </w:r>
    </w:p>
    <w:p w14:paraId="7A160190" w14:textId="77777777" w:rsidR="00633348" w:rsidRDefault="00633348" w:rsidP="00633348">
      <w:pPr>
        <w:spacing w:line="360" w:lineRule="auto"/>
        <w:jc w:val="both"/>
      </w:pPr>
    </w:p>
    <w:p w14:paraId="3946F3EA" w14:textId="77777777" w:rsidR="00633348" w:rsidRDefault="00633348" w:rsidP="00633348">
      <w:pPr>
        <w:spacing w:line="360" w:lineRule="auto"/>
        <w:jc w:val="both"/>
      </w:pPr>
      <w:proofErr w:type="gramStart"/>
      <w:r>
        <w:t>Social media can also be used by celebrities to challenge journalists for their behaviour</w:t>
      </w:r>
      <w:proofErr w:type="gramEnd"/>
      <w:r>
        <w:t xml:space="preserve"> (Marwick and Boyd, 2011). Take the example of Coleen Rooney. Recently, she has been going through a difficult time in her marriage after it was alleged that her husband had intended to have a one night extra-marital affair while she was pregnant with their fourth child. She chose to use </w:t>
      </w:r>
      <w:r>
        <w:rPr>
          <w:i/>
        </w:rPr>
        <w:t xml:space="preserve">Twitter </w:t>
      </w:r>
      <w:r>
        <w:t xml:space="preserve">as a platform to scold the press for writing articles about her appearance during this time (Thomas, 2017 and Figure 2). </w:t>
      </w:r>
    </w:p>
    <w:p w14:paraId="7208228F" w14:textId="77777777" w:rsidR="00633348" w:rsidRDefault="00633348" w:rsidP="00633348">
      <w:pPr>
        <w:spacing w:line="360" w:lineRule="auto"/>
        <w:jc w:val="both"/>
      </w:pPr>
    </w:p>
    <w:p w14:paraId="3D22BDE3" w14:textId="77777777" w:rsidR="00633348" w:rsidRPr="00D11252" w:rsidRDefault="00633348" w:rsidP="00633348">
      <w:pPr>
        <w:tabs>
          <w:tab w:val="left" w:pos="2048"/>
        </w:tabs>
        <w:spacing w:line="360" w:lineRule="auto"/>
        <w:jc w:val="both"/>
      </w:pPr>
      <w:r w:rsidRPr="00BD0518">
        <w:rPr>
          <w:u w:val="single"/>
        </w:rPr>
        <w:t>Figure 2</w:t>
      </w:r>
    </w:p>
    <w:p w14:paraId="78DB83B4" w14:textId="77777777" w:rsidR="00633348" w:rsidRPr="00BD0518" w:rsidRDefault="00633348" w:rsidP="00633348">
      <w:pPr>
        <w:tabs>
          <w:tab w:val="left" w:pos="2048"/>
        </w:tabs>
        <w:spacing w:line="360" w:lineRule="auto"/>
        <w:jc w:val="both"/>
      </w:pPr>
    </w:p>
    <w:p w14:paraId="18589338" w14:textId="77777777" w:rsidR="00633348" w:rsidRDefault="00633348" w:rsidP="00633348">
      <w:pPr>
        <w:spacing w:line="360" w:lineRule="auto"/>
        <w:jc w:val="both"/>
      </w:pPr>
      <w:r>
        <w:rPr>
          <w:noProof/>
          <w:u w:val="single"/>
          <w:lang w:val="en-US"/>
        </w:rPr>
        <w:drawing>
          <wp:inline distT="0" distB="0" distL="0" distR="0" wp14:anchorId="5C20EC85" wp14:editId="761E9131">
            <wp:extent cx="4494530" cy="5024063"/>
            <wp:effectExtent l="0" t="0" r="1270" b="5715"/>
            <wp:docPr id="3" name="Picture 3" descr="Macintosh HD:Users:GemmaHorton:Documents:Sheffield PhD:Literature Review:Defining Celebrities:Coleen Roon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emmaHorton:Documents:Sheffield PhD:Literature Review:Defining Celebrities:Coleen Rooney.png"/>
                    <pic:cNvPicPr>
                      <a:picLocks noChangeAspect="1" noChangeArrowheads="1"/>
                    </pic:cNvPicPr>
                  </pic:nvPicPr>
                  <pic:blipFill rotWithShape="1">
                    <a:blip r:embed="rId11">
                      <a:extLst>
                        <a:ext uri="{28A0092B-C50C-407E-A947-70E740481C1C}">
                          <a14:useLocalDpi xmlns:a14="http://schemas.microsoft.com/office/drawing/2010/main" val="0"/>
                        </a:ext>
                      </a:extLst>
                    </a:blip>
                    <a:srcRect b="26673"/>
                    <a:stretch/>
                  </pic:blipFill>
                  <pic:spPr bwMode="auto">
                    <a:xfrm>
                      <a:off x="0" y="0"/>
                      <a:ext cx="4494530" cy="5024063"/>
                    </a:xfrm>
                    <a:prstGeom prst="rect">
                      <a:avLst/>
                    </a:prstGeom>
                    <a:noFill/>
                    <a:ln>
                      <a:noFill/>
                    </a:ln>
                    <a:extLst>
                      <a:ext uri="{53640926-AAD7-44d8-BBD7-CCE9431645EC}">
                        <a14:shadowObscured xmlns:a14="http://schemas.microsoft.com/office/drawing/2010/main"/>
                      </a:ext>
                    </a:extLst>
                  </pic:spPr>
                </pic:pic>
              </a:graphicData>
            </a:graphic>
          </wp:inline>
        </w:drawing>
      </w:r>
    </w:p>
    <w:p w14:paraId="19148484" w14:textId="77777777" w:rsidR="00633348" w:rsidRDefault="00633348" w:rsidP="00633348">
      <w:pPr>
        <w:spacing w:line="360" w:lineRule="auto"/>
        <w:jc w:val="both"/>
      </w:pPr>
    </w:p>
    <w:p w14:paraId="432C8622" w14:textId="77777777" w:rsidR="00633348" w:rsidRDefault="00633348" w:rsidP="00633348">
      <w:pPr>
        <w:spacing w:line="360" w:lineRule="auto"/>
        <w:jc w:val="both"/>
      </w:pPr>
      <w:r>
        <w:t xml:space="preserve">There are other examples of celebrities doing this, such as Kim Kardashian and Lisa Armstrong, as evidenced in the beneath figures. </w:t>
      </w:r>
    </w:p>
    <w:p w14:paraId="44164630" w14:textId="77777777" w:rsidR="00633348" w:rsidRDefault="00633348" w:rsidP="00633348">
      <w:pPr>
        <w:spacing w:line="360" w:lineRule="auto"/>
        <w:jc w:val="both"/>
        <w:rPr>
          <w:u w:val="single"/>
        </w:rPr>
      </w:pPr>
    </w:p>
    <w:p w14:paraId="258F724F" w14:textId="77777777" w:rsidR="00633348" w:rsidRDefault="00633348" w:rsidP="00633348">
      <w:pPr>
        <w:spacing w:line="360" w:lineRule="auto"/>
        <w:jc w:val="both"/>
        <w:rPr>
          <w:u w:val="single"/>
        </w:rPr>
      </w:pPr>
      <w:r>
        <w:rPr>
          <w:u w:val="single"/>
        </w:rPr>
        <w:t>Figure 3</w:t>
      </w:r>
    </w:p>
    <w:p w14:paraId="0B21167F" w14:textId="77777777" w:rsidR="00633348" w:rsidRDefault="00633348" w:rsidP="00633348">
      <w:pPr>
        <w:spacing w:line="360" w:lineRule="auto"/>
        <w:jc w:val="both"/>
        <w:rPr>
          <w:u w:val="single"/>
        </w:rPr>
      </w:pPr>
    </w:p>
    <w:p w14:paraId="0F68B8CB" w14:textId="4C55A396" w:rsidR="00633348" w:rsidRPr="003D295C" w:rsidRDefault="00633348" w:rsidP="00633348">
      <w:pPr>
        <w:spacing w:line="360" w:lineRule="auto"/>
        <w:jc w:val="both"/>
      </w:pPr>
      <w:r>
        <w:t xml:space="preserve">On the day the news media were publishing stories about Lisa Armstrong </w:t>
      </w:r>
      <w:r w:rsidR="00347476">
        <w:t>receiving</w:t>
      </w:r>
      <w:r>
        <w:t xml:space="preserve"> half of </w:t>
      </w:r>
      <w:r w:rsidR="00347476">
        <w:t>her husband’s</w:t>
      </w:r>
      <w:r>
        <w:t xml:space="preserve"> earnings in the</w:t>
      </w:r>
      <w:r w:rsidR="00347476">
        <w:t>ir</w:t>
      </w:r>
      <w:r>
        <w:t xml:space="preserve"> divorce settlement, she tweeted this about the stories, indicating that they were all false. </w:t>
      </w:r>
    </w:p>
    <w:p w14:paraId="3F85EF21" w14:textId="77777777" w:rsidR="00633348" w:rsidRDefault="00633348" w:rsidP="00633348">
      <w:pPr>
        <w:spacing w:line="360" w:lineRule="auto"/>
        <w:jc w:val="both"/>
      </w:pPr>
    </w:p>
    <w:p w14:paraId="1033A559" w14:textId="77777777" w:rsidR="00633348" w:rsidRDefault="00633348" w:rsidP="00633348">
      <w:pPr>
        <w:spacing w:line="360" w:lineRule="auto"/>
        <w:jc w:val="both"/>
      </w:pPr>
      <w:r>
        <w:rPr>
          <w:noProof/>
          <w:lang w:val="en-US"/>
        </w:rPr>
        <w:drawing>
          <wp:anchor distT="0" distB="0" distL="114300" distR="114300" simplePos="0" relativeHeight="251678720" behindDoc="0" locked="0" layoutInCell="1" allowOverlap="1" wp14:anchorId="0DB4EDB4" wp14:editId="710FD141">
            <wp:simplePos x="0" y="0"/>
            <wp:positionH relativeFrom="column">
              <wp:posOffset>0</wp:posOffset>
            </wp:positionH>
            <wp:positionV relativeFrom="paragraph">
              <wp:posOffset>31750</wp:posOffset>
            </wp:positionV>
            <wp:extent cx="5260340" cy="2322195"/>
            <wp:effectExtent l="0" t="0" r="0" b="0"/>
            <wp:wrapTight wrapText="bothSides">
              <wp:wrapPolygon edited="0">
                <wp:start x="0" y="0"/>
                <wp:lineTo x="0" y="21263"/>
                <wp:lineTo x="21485" y="21263"/>
                <wp:lineTo x="21485" y="0"/>
                <wp:lineTo x="0" y="0"/>
              </wp:wrapPolygon>
            </wp:wrapTight>
            <wp:docPr id="34" name="Picture 34" descr="Macintosh HD:Users:GemmaHorton:Desktop:Screen Shot 2018-12-30 at 11.4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mmaHorton:Desktop:Screen Shot 2018-12-30 at 11.46.2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60340" cy="2322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5B1170" w14:textId="77777777" w:rsidR="00633348" w:rsidRDefault="00633348" w:rsidP="00633348">
      <w:pPr>
        <w:spacing w:line="360" w:lineRule="auto"/>
        <w:jc w:val="both"/>
      </w:pPr>
    </w:p>
    <w:p w14:paraId="48B8C1D0" w14:textId="77777777" w:rsidR="00633348" w:rsidRDefault="00633348" w:rsidP="00633348">
      <w:pPr>
        <w:jc w:val="both"/>
        <w:rPr>
          <w:u w:val="single"/>
        </w:rPr>
      </w:pPr>
      <w:r>
        <w:rPr>
          <w:u w:val="single"/>
        </w:rPr>
        <w:t>Figure 4</w:t>
      </w:r>
    </w:p>
    <w:p w14:paraId="72F03761" w14:textId="77777777" w:rsidR="00633348" w:rsidRDefault="00633348" w:rsidP="00633348">
      <w:pPr>
        <w:jc w:val="both"/>
        <w:rPr>
          <w:u w:val="single"/>
        </w:rPr>
      </w:pPr>
    </w:p>
    <w:p w14:paraId="048976E2" w14:textId="18B1C8D3" w:rsidR="00633348" w:rsidRPr="00260955" w:rsidRDefault="000F7A11" w:rsidP="00633348">
      <w:pPr>
        <w:spacing w:line="360" w:lineRule="auto"/>
        <w:jc w:val="both"/>
      </w:pPr>
      <w:r>
        <w:t>Kim Kardashian responded</w:t>
      </w:r>
      <w:r w:rsidR="00633348">
        <w:t xml:space="preserve"> to the media after coverage of her husband’s tweets garnered attention.</w:t>
      </w:r>
    </w:p>
    <w:p w14:paraId="28A26C48" w14:textId="77777777" w:rsidR="00633348" w:rsidRDefault="00633348" w:rsidP="00633348">
      <w:pPr>
        <w:jc w:val="both"/>
      </w:pPr>
    </w:p>
    <w:p w14:paraId="7A20D820" w14:textId="77777777" w:rsidR="00633348" w:rsidRDefault="00633348" w:rsidP="00633348">
      <w:pPr>
        <w:tabs>
          <w:tab w:val="left" w:pos="6391"/>
        </w:tabs>
        <w:jc w:val="both"/>
      </w:pPr>
      <w:r>
        <w:rPr>
          <w:noProof/>
          <w:lang w:val="en-US"/>
        </w:rPr>
        <w:drawing>
          <wp:anchor distT="0" distB="0" distL="114300" distR="114300" simplePos="0" relativeHeight="251679744" behindDoc="0" locked="0" layoutInCell="1" allowOverlap="1" wp14:anchorId="06DB93AB" wp14:editId="30BCADB6">
            <wp:simplePos x="0" y="0"/>
            <wp:positionH relativeFrom="column">
              <wp:posOffset>571500</wp:posOffset>
            </wp:positionH>
            <wp:positionV relativeFrom="paragraph">
              <wp:posOffset>6350</wp:posOffset>
            </wp:positionV>
            <wp:extent cx="4013200" cy="2878455"/>
            <wp:effectExtent l="0" t="0" r="0" b="0"/>
            <wp:wrapTight wrapText="bothSides">
              <wp:wrapPolygon edited="0">
                <wp:start x="0" y="0"/>
                <wp:lineTo x="0" y="21347"/>
                <wp:lineTo x="21463" y="21347"/>
                <wp:lineTo x="21463" y="0"/>
                <wp:lineTo x="0" y="0"/>
              </wp:wrapPolygon>
            </wp:wrapTight>
            <wp:docPr id="36" name="Picture 36" descr="Macintosh HD:Users:GemmaHorton:Desktop:Screen Shot 2018-12-30 at 11.5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emmaHorton:Desktop:Screen Shot 2018-12-30 at 11.53.38.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13200" cy="2878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1038E3" w14:textId="77777777" w:rsidR="00633348" w:rsidRPr="00260955" w:rsidRDefault="00633348" w:rsidP="00633348">
      <w:pPr>
        <w:jc w:val="both"/>
      </w:pPr>
    </w:p>
    <w:p w14:paraId="5E6340A4" w14:textId="77777777" w:rsidR="00633348" w:rsidRPr="00260955" w:rsidRDefault="00633348" w:rsidP="00633348">
      <w:pPr>
        <w:jc w:val="both"/>
      </w:pPr>
    </w:p>
    <w:p w14:paraId="20B3CE2A" w14:textId="77777777" w:rsidR="00633348" w:rsidRPr="00260955" w:rsidRDefault="00633348" w:rsidP="00633348">
      <w:pPr>
        <w:jc w:val="both"/>
      </w:pPr>
    </w:p>
    <w:p w14:paraId="2CF8DB07" w14:textId="77777777" w:rsidR="00633348" w:rsidRPr="00260955" w:rsidRDefault="00633348" w:rsidP="00633348">
      <w:pPr>
        <w:jc w:val="both"/>
      </w:pPr>
    </w:p>
    <w:p w14:paraId="61F7771B" w14:textId="77777777" w:rsidR="00633348" w:rsidRPr="00260955" w:rsidRDefault="00633348" w:rsidP="00633348">
      <w:pPr>
        <w:jc w:val="both"/>
      </w:pPr>
    </w:p>
    <w:p w14:paraId="6DA11F4C" w14:textId="77777777" w:rsidR="00633348" w:rsidRPr="00260955" w:rsidRDefault="00633348" w:rsidP="00633348">
      <w:pPr>
        <w:jc w:val="both"/>
      </w:pPr>
    </w:p>
    <w:p w14:paraId="593A944E" w14:textId="77777777" w:rsidR="00633348" w:rsidRPr="00260955" w:rsidRDefault="00633348" w:rsidP="00633348">
      <w:pPr>
        <w:jc w:val="both"/>
      </w:pPr>
    </w:p>
    <w:p w14:paraId="37584B2E" w14:textId="77777777" w:rsidR="00633348" w:rsidRPr="00260955" w:rsidRDefault="00633348" w:rsidP="00633348">
      <w:pPr>
        <w:jc w:val="both"/>
      </w:pPr>
    </w:p>
    <w:p w14:paraId="5148EB31" w14:textId="77777777" w:rsidR="00633348" w:rsidRPr="00260955" w:rsidRDefault="00633348" w:rsidP="00633348">
      <w:pPr>
        <w:jc w:val="both"/>
      </w:pPr>
    </w:p>
    <w:p w14:paraId="75739B94" w14:textId="77777777" w:rsidR="00633348" w:rsidRPr="00260955" w:rsidRDefault="00633348" w:rsidP="00633348">
      <w:pPr>
        <w:jc w:val="both"/>
      </w:pPr>
    </w:p>
    <w:p w14:paraId="6F24625E" w14:textId="77777777" w:rsidR="00633348" w:rsidRPr="00260955" w:rsidRDefault="00633348" w:rsidP="00633348">
      <w:pPr>
        <w:jc w:val="both"/>
      </w:pPr>
    </w:p>
    <w:p w14:paraId="61DE95AD" w14:textId="77777777" w:rsidR="00633348" w:rsidRPr="00260955" w:rsidRDefault="00633348" w:rsidP="00633348">
      <w:pPr>
        <w:jc w:val="both"/>
      </w:pPr>
    </w:p>
    <w:p w14:paraId="3320EC7C" w14:textId="77777777" w:rsidR="00633348" w:rsidRPr="00260955" w:rsidRDefault="00633348" w:rsidP="00633348">
      <w:pPr>
        <w:jc w:val="both"/>
      </w:pPr>
    </w:p>
    <w:p w14:paraId="111D1456" w14:textId="77777777" w:rsidR="00633348" w:rsidRPr="00260955" w:rsidRDefault="00633348" w:rsidP="00633348">
      <w:pPr>
        <w:jc w:val="both"/>
      </w:pPr>
    </w:p>
    <w:p w14:paraId="23A1DF11" w14:textId="77777777" w:rsidR="00633348" w:rsidRPr="00260955" w:rsidRDefault="00633348" w:rsidP="00633348">
      <w:pPr>
        <w:jc w:val="both"/>
      </w:pPr>
    </w:p>
    <w:p w14:paraId="13F74F05" w14:textId="77777777" w:rsidR="00633348" w:rsidRPr="00260955" w:rsidRDefault="00633348" w:rsidP="00633348">
      <w:pPr>
        <w:jc w:val="both"/>
      </w:pPr>
    </w:p>
    <w:p w14:paraId="119F1D01" w14:textId="77777777" w:rsidR="00633348" w:rsidRDefault="00633348" w:rsidP="00633348">
      <w:pPr>
        <w:spacing w:line="360" w:lineRule="auto"/>
        <w:jc w:val="both"/>
      </w:pPr>
    </w:p>
    <w:p w14:paraId="20286CF5" w14:textId="77777777" w:rsidR="00633348" w:rsidRDefault="00633348" w:rsidP="00633348">
      <w:pPr>
        <w:spacing w:line="360" w:lineRule="auto"/>
        <w:jc w:val="both"/>
      </w:pPr>
      <w:r>
        <w:t xml:space="preserve">Social media is providing a platform for celebrities to create their own news, rebut allegations by the media and stop the media from publishing a story. It provides them with the opportunity to give the first scoop. However, not all celebrities use social media (Marwick and Boyd, 2011). George Clooney and Angelina Jolie are such celebrities (Marwick and Boyd, 2011, p.155). These celebrities prefer to go on talk shows and give interviews to magazines. Many of these celebrities were famous prior to the launch of </w:t>
      </w:r>
      <w:r>
        <w:rPr>
          <w:i/>
        </w:rPr>
        <w:t>Twitter</w:t>
      </w:r>
      <w:r>
        <w:t xml:space="preserve">, hence they were famous before the advent of social media and have maintained their fame since. </w:t>
      </w:r>
    </w:p>
    <w:p w14:paraId="49E8B251" w14:textId="77777777" w:rsidR="00633348" w:rsidRDefault="00633348" w:rsidP="00633348">
      <w:pPr>
        <w:spacing w:line="360" w:lineRule="auto"/>
        <w:jc w:val="both"/>
      </w:pPr>
    </w:p>
    <w:p w14:paraId="7F0DB9EB" w14:textId="330761A8" w:rsidR="00633348" w:rsidRDefault="00633348" w:rsidP="00633348">
      <w:pPr>
        <w:tabs>
          <w:tab w:val="left" w:pos="5841"/>
        </w:tabs>
        <w:spacing w:line="360" w:lineRule="auto"/>
        <w:jc w:val="both"/>
      </w:pPr>
      <w:r>
        <w:t xml:space="preserve">Social media allows for celebrities to speak to their fans directly. It makes them appear human, moving away from the perfectly constructed image that celebrities often have due to their publicists and the careful interviews given on talk shows and in magazines (Barron, 2015, p.114; Thomas, 2014, p.246). Today, celebrities are able to talk directly to their fans without the medium of chat shows or interviews (Kowalczyk and Pounders, 2016).  As </w:t>
      </w:r>
      <w:r w:rsidR="000F7A11">
        <w:t xml:space="preserve">Kowalczyk </w:t>
      </w:r>
      <w:r>
        <w:t xml:space="preserve">and Pounders (2016) have stated: “Musicians like Beyoncé and Taylor Swift, have embraced technology to not only release their music directly to their fans, but also keep their fans aware of their personal lives” (p.353). </w:t>
      </w:r>
    </w:p>
    <w:p w14:paraId="4CA26D2C" w14:textId="77777777" w:rsidR="00633348" w:rsidRDefault="00633348" w:rsidP="00633348">
      <w:pPr>
        <w:spacing w:line="360" w:lineRule="auto"/>
        <w:jc w:val="both"/>
      </w:pPr>
    </w:p>
    <w:p w14:paraId="0E43141E" w14:textId="77777777" w:rsidR="00633348" w:rsidRDefault="00633348" w:rsidP="00633348">
      <w:pPr>
        <w:tabs>
          <w:tab w:val="left" w:pos="5841"/>
        </w:tabs>
        <w:spacing w:line="360" w:lineRule="auto"/>
        <w:jc w:val="both"/>
      </w:pPr>
      <w:r>
        <w:t xml:space="preserve">But, arguably, by releasing what they want to the public, they are able to maintain their own image, something that can be classed as the “public private self” (Marshall, 2010, p.44). They show the public aspects of their private life, but only what they want to show. They show people exactly what it is that they want to see by cutting out the media and the publicists. Marshall (2010) considered the example of Demi Moore and Ashton Kutcher, prior to their divorce: </w:t>
      </w:r>
    </w:p>
    <w:p w14:paraId="3E67824A" w14:textId="77777777" w:rsidR="00633348" w:rsidRDefault="00633348" w:rsidP="00633348">
      <w:pPr>
        <w:tabs>
          <w:tab w:val="left" w:pos="5841"/>
        </w:tabs>
        <w:spacing w:line="360" w:lineRule="auto"/>
        <w:jc w:val="both"/>
      </w:pPr>
    </w:p>
    <w:p w14:paraId="23FE1DFC" w14:textId="77777777" w:rsidR="00633348" w:rsidRDefault="00633348" w:rsidP="00633348">
      <w:pPr>
        <w:tabs>
          <w:tab w:val="left" w:pos="5841"/>
        </w:tabs>
        <w:spacing w:line="360" w:lineRule="auto"/>
        <w:ind w:left="720"/>
        <w:jc w:val="both"/>
      </w:pPr>
      <w:r>
        <w:t xml:space="preserve">Demi Moore and Ashton Kutcher are famous for their use of images through Twitpics  (pictures from Twitter) that are emerging from their private lives in order to construct and control a complete persona, thereby bypassing the traditional media (p.43). </w:t>
      </w:r>
    </w:p>
    <w:p w14:paraId="66D122DD" w14:textId="77777777" w:rsidR="00633348" w:rsidRDefault="00633348" w:rsidP="00633348">
      <w:pPr>
        <w:spacing w:line="360" w:lineRule="auto"/>
        <w:jc w:val="both"/>
      </w:pPr>
    </w:p>
    <w:p w14:paraId="00335BB8" w14:textId="77777777" w:rsidR="00633348" w:rsidRDefault="00633348" w:rsidP="00633348">
      <w:pPr>
        <w:tabs>
          <w:tab w:val="left" w:pos="5841"/>
        </w:tabs>
        <w:spacing w:line="360" w:lineRule="auto"/>
        <w:jc w:val="both"/>
      </w:pPr>
      <w:r>
        <w:lastRenderedPageBreak/>
        <w:t xml:space="preserve">However, along with celebrities using social media to maintain their fame, there are some celebrities who have used social media to form their career in the first place. The likes of </w:t>
      </w:r>
      <w:r w:rsidRPr="00126250">
        <w:rPr>
          <w:i/>
        </w:rPr>
        <w:t>YouTube</w:t>
      </w:r>
      <w:r>
        <w:t xml:space="preserve"> stars and </w:t>
      </w:r>
      <w:r w:rsidRPr="00126250">
        <w:rPr>
          <w:i/>
        </w:rPr>
        <w:t>Instagram</w:t>
      </w:r>
      <w:r>
        <w:t xml:space="preserve"> models have gained fame because of these platforms. One such person to consider is Zoe Sugg. She is one of the UK’s most successful stars of </w:t>
      </w:r>
      <w:r w:rsidRPr="00126250">
        <w:rPr>
          <w:i/>
        </w:rPr>
        <w:t>YouTube</w:t>
      </w:r>
      <w:r>
        <w:t xml:space="preserve">, uploading videos about a range of things. The name of her show, and her more common name, is </w:t>
      </w:r>
      <w:r w:rsidRPr="00126250">
        <w:t>Zoella</w:t>
      </w:r>
      <w:r>
        <w:t xml:space="preserve">, and she has amassed a following of over 12 million people on YouTube (YouTube, 2017). </w:t>
      </w:r>
    </w:p>
    <w:p w14:paraId="4D5256BE" w14:textId="77777777" w:rsidR="00633348" w:rsidRDefault="00633348" w:rsidP="00633348">
      <w:pPr>
        <w:tabs>
          <w:tab w:val="left" w:pos="5841"/>
        </w:tabs>
        <w:spacing w:line="360" w:lineRule="auto"/>
        <w:jc w:val="both"/>
      </w:pPr>
    </w:p>
    <w:p w14:paraId="6AD69A01" w14:textId="77777777" w:rsidR="00633348" w:rsidRDefault="00633348" w:rsidP="00633348">
      <w:pPr>
        <w:tabs>
          <w:tab w:val="left" w:pos="5841"/>
        </w:tabs>
        <w:spacing w:line="360" w:lineRule="auto"/>
        <w:jc w:val="both"/>
      </w:pPr>
      <w:r>
        <w:t xml:space="preserve">Zoe might not be a celebrity who is well known to everyone. Her target audience is people between 18 and 25 (Jersleve, 2016, p.5234). Zoella has built her own brand of celebrity thanks to </w:t>
      </w:r>
      <w:r w:rsidRPr="00126250">
        <w:rPr>
          <w:i/>
        </w:rPr>
        <w:t>YouTube</w:t>
      </w:r>
      <w:r>
        <w:t xml:space="preserve">. Without </w:t>
      </w:r>
      <w:r w:rsidRPr="00126250">
        <w:rPr>
          <w:i/>
        </w:rPr>
        <w:t>YouTube</w:t>
      </w:r>
      <w:r>
        <w:t xml:space="preserve"> there would be no Zoella. No one would know who she is. Social media has made her the celebrity that she is today. Indeed, she might be known as a microcelebrity, a new category of celebrity made by social media.</w:t>
      </w:r>
    </w:p>
    <w:p w14:paraId="45DEFE91" w14:textId="77777777" w:rsidR="00633348" w:rsidRDefault="00633348" w:rsidP="00633348">
      <w:pPr>
        <w:tabs>
          <w:tab w:val="left" w:pos="5841"/>
        </w:tabs>
        <w:spacing w:line="360" w:lineRule="auto"/>
        <w:jc w:val="both"/>
      </w:pPr>
    </w:p>
    <w:p w14:paraId="16D8D13A" w14:textId="77777777" w:rsidR="00633348" w:rsidRPr="009A70FB" w:rsidRDefault="00633348" w:rsidP="00633348">
      <w:pPr>
        <w:pStyle w:val="Heading3"/>
      </w:pPr>
      <w:bookmarkStart w:id="11" w:name="_Toc407798830"/>
      <w:bookmarkStart w:id="12" w:name="_Toc415252648"/>
      <w:bookmarkStart w:id="13" w:name="_Toc441049210"/>
      <w:r w:rsidRPr="009A70FB">
        <w:t>2.1.4. Microcelebrity</w:t>
      </w:r>
      <w:bookmarkEnd w:id="11"/>
      <w:bookmarkEnd w:id="12"/>
      <w:bookmarkEnd w:id="13"/>
    </w:p>
    <w:p w14:paraId="16DF5BAA" w14:textId="77777777" w:rsidR="00633348" w:rsidRDefault="00633348" w:rsidP="00633348">
      <w:pPr>
        <w:tabs>
          <w:tab w:val="left" w:pos="5841"/>
        </w:tabs>
        <w:spacing w:line="360" w:lineRule="auto"/>
        <w:jc w:val="both"/>
        <w:rPr>
          <w:u w:val="single"/>
        </w:rPr>
      </w:pPr>
    </w:p>
    <w:p w14:paraId="11CC4813" w14:textId="446403A0" w:rsidR="00633348" w:rsidRDefault="00633348" w:rsidP="00633348">
      <w:pPr>
        <w:tabs>
          <w:tab w:val="left" w:pos="5841"/>
        </w:tabs>
        <w:spacing w:line="360" w:lineRule="auto"/>
        <w:jc w:val="both"/>
      </w:pPr>
      <w:r>
        <w:t>Re</w:t>
      </w:r>
      <w:r w:rsidR="00F94C9D">
        <w:t xml:space="preserve">cent academics (Jersleve, 2016; </w:t>
      </w:r>
      <w:r>
        <w:t xml:space="preserve">Gamson, 2011) have noted a change in celebrity culture. Gamson (2011) has noted how the “web has also generated a sort of bottom-up, do-it-yourself celebrity production” and in turn, this has produced the microcelebrity (p.1065). The </w:t>
      </w:r>
      <w:proofErr w:type="gramStart"/>
      <w:r>
        <w:t>internet</w:t>
      </w:r>
      <w:proofErr w:type="gramEnd"/>
      <w:r>
        <w:t xml:space="preserve"> has widened the pool of people who can now be celebrities because they have a platform for exposure. Furthermore, these celebrities are different to the celebrities who have been defined in this chapter already, such as the ascribed celebrity. </w:t>
      </w:r>
    </w:p>
    <w:p w14:paraId="64F5C709" w14:textId="77777777" w:rsidR="00633348" w:rsidRDefault="00633348" w:rsidP="00633348">
      <w:pPr>
        <w:tabs>
          <w:tab w:val="left" w:pos="5841"/>
        </w:tabs>
        <w:spacing w:line="360" w:lineRule="auto"/>
        <w:jc w:val="both"/>
      </w:pPr>
    </w:p>
    <w:p w14:paraId="43E17EB5" w14:textId="6068B5B5" w:rsidR="00633348" w:rsidRDefault="003516DC" w:rsidP="00633348">
      <w:pPr>
        <w:tabs>
          <w:tab w:val="left" w:pos="5841"/>
        </w:tabs>
        <w:spacing w:line="360" w:lineRule="auto"/>
        <w:jc w:val="both"/>
      </w:pPr>
      <w:r>
        <w:t>Gamson (2011) considered</w:t>
      </w:r>
      <w:r w:rsidR="00633348">
        <w:t xml:space="preserve"> them to be the “anticelebrity” (p.1066) because they are famous due to the fact that they have no talent worth being famous for. This type of attitude even seems to be reflected in today’s culture by those who are famous. In one example, a song, called </w:t>
      </w:r>
      <w:r w:rsidR="00633348">
        <w:rPr>
          <w:i/>
        </w:rPr>
        <w:t xml:space="preserve">Famous, </w:t>
      </w:r>
      <w:r w:rsidR="00633348">
        <w:t xml:space="preserve">by the band Scouting For Girls states: </w:t>
      </w:r>
    </w:p>
    <w:p w14:paraId="3CC6C8CF" w14:textId="77777777" w:rsidR="00633348" w:rsidRDefault="00633348" w:rsidP="00633348">
      <w:pPr>
        <w:tabs>
          <w:tab w:val="left" w:pos="5841"/>
        </w:tabs>
        <w:spacing w:line="360" w:lineRule="auto"/>
        <w:jc w:val="both"/>
      </w:pPr>
    </w:p>
    <w:p w14:paraId="31128BFC" w14:textId="77777777" w:rsidR="00633348" w:rsidRDefault="00633348" w:rsidP="00633348">
      <w:pPr>
        <w:tabs>
          <w:tab w:val="left" w:pos="5841"/>
        </w:tabs>
        <w:spacing w:line="360" w:lineRule="auto"/>
        <w:ind w:left="720"/>
        <w:jc w:val="both"/>
      </w:pPr>
      <w:r>
        <w:t xml:space="preserve">Forget Audrey Hepburn, Forget Bette Davis. I want to be known, just for being famous. I can’t act, I can’t dance, I can’t sing, can’t you see? But I’m </w:t>
      </w:r>
      <w:r>
        <w:lastRenderedPageBreak/>
        <w:t xml:space="preserve">young and I’m pretty and that’s all that you need (Scouting for Girls, 2010). </w:t>
      </w:r>
    </w:p>
    <w:p w14:paraId="2F9113C5" w14:textId="77777777" w:rsidR="00633348" w:rsidRDefault="00633348" w:rsidP="00633348">
      <w:pPr>
        <w:tabs>
          <w:tab w:val="left" w:pos="5841"/>
        </w:tabs>
        <w:spacing w:line="360" w:lineRule="auto"/>
        <w:jc w:val="both"/>
      </w:pPr>
    </w:p>
    <w:p w14:paraId="6BB04282" w14:textId="0F1F37B8" w:rsidR="00633348" w:rsidRDefault="000F72C5" w:rsidP="00633348">
      <w:pPr>
        <w:tabs>
          <w:tab w:val="left" w:pos="5841"/>
        </w:tabs>
        <w:spacing w:line="360" w:lineRule="auto"/>
        <w:jc w:val="both"/>
      </w:pPr>
      <w:r>
        <w:t>Jerslev</w:t>
      </w:r>
      <w:r w:rsidR="003C558B">
        <w:t>e</w:t>
      </w:r>
      <w:r>
        <w:t xml:space="preserve"> (2016) believed</w:t>
      </w:r>
      <w:r w:rsidR="00633348">
        <w:t xml:space="preserve"> that the reason for the rise of the microcelebrity </w:t>
      </w:r>
      <w:r>
        <w:t>was</w:t>
      </w:r>
      <w:r w:rsidR="00633348">
        <w:t xml:space="preserve"> because of how we now see celebrity (p.5239). Whereas at one stage, celebrities kept their private lives private, the invention of reality TV in the 2000s meant that people became more and more interested in the private lives of people (Jersleve, 2016, p.5239-40). </w:t>
      </w:r>
      <w:r w:rsidR="003C558B">
        <w:t xml:space="preserve">As discussed by Cashmore (2006), the TV industry boomed thanks to the invention of new channels and the ability for light entertainment to make people famous from nowhere. </w:t>
      </w:r>
      <w:r w:rsidR="00633348">
        <w:t>These people were not famous prior to their time on TV, but they were in demand. People wanted to know more about them</w:t>
      </w:r>
      <w:r w:rsidR="00397B9D">
        <w:t xml:space="preserve"> and</w:t>
      </w:r>
      <w:r w:rsidR="00633348">
        <w:t>, in turn, they created a celebrity. It is thanks to this trend and the combination of social media that we now have the microcelebrity.</w:t>
      </w:r>
    </w:p>
    <w:p w14:paraId="63F45C2D" w14:textId="77777777" w:rsidR="00633348" w:rsidRDefault="00633348" w:rsidP="00633348">
      <w:pPr>
        <w:tabs>
          <w:tab w:val="left" w:pos="5841"/>
        </w:tabs>
        <w:spacing w:line="360" w:lineRule="auto"/>
        <w:jc w:val="both"/>
      </w:pPr>
    </w:p>
    <w:p w14:paraId="30811A5E" w14:textId="78A3EBD3" w:rsidR="00633348" w:rsidRDefault="00633348" w:rsidP="00633348">
      <w:pPr>
        <w:tabs>
          <w:tab w:val="left" w:pos="5841"/>
        </w:tabs>
        <w:spacing w:line="360" w:lineRule="auto"/>
        <w:jc w:val="both"/>
      </w:pPr>
      <w:r>
        <w:t>The microcelebrity also relies, primarily, on their fans (Gamson, 2011). Indeed, without their fans, they might not even achieve fame. It is the fans who help them go “viral” by sharing their content, reacting to it, blogging about it and telling their friends about it (Sorgatz, 2008, slide 4). While G</w:t>
      </w:r>
      <w:r w:rsidR="000F72C5">
        <w:t>amson (2011) considered</w:t>
      </w:r>
      <w:r>
        <w:t xml:space="preserve"> microcelebrity to be the prime</w:t>
      </w:r>
      <w:r w:rsidR="00397B9D">
        <w:t xml:space="preserve"> example of the “anticelebrity,”</w:t>
      </w:r>
      <w:r>
        <w:t xml:space="preserve"> there are examples of microcelebrities outgrowing this status and achieving ascribed celebrity because of their talent (Gamson, 2011, p.1066). One example would be that of Justin Bieber. He used the </w:t>
      </w:r>
      <w:proofErr w:type="gramStart"/>
      <w:r>
        <w:t>internet</w:t>
      </w:r>
      <w:proofErr w:type="gramEnd"/>
      <w:r>
        <w:t xml:space="preserve"> to post videos of himself singing and he finally achieved fame once he was scouted (Gamson, 2011, p.1066). </w:t>
      </w:r>
    </w:p>
    <w:p w14:paraId="63DD50D4" w14:textId="77777777" w:rsidR="00633348" w:rsidRDefault="00633348" w:rsidP="00633348">
      <w:pPr>
        <w:tabs>
          <w:tab w:val="left" w:pos="5841"/>
        </w:tabs>
        <w:spacing w:line="360" w:lineRule="auto"/>
        <w:jc w:val="both"/>
      </w:pPr>
    </w:p>
    <w:p w14:paraId="3C72B633" w14:textId="22CC8302" w:rsidR="00633348" w:rsidRDefault="00633348" w:rsidP="00633348">
      <w:pPr>
        <w:tabs>
          <w:tab w:val="left" w:pos="5841"/>
        </w:tabs>
        <w:spacing w:line="360" w:lineRule="auto"/>
        <w:jc w:val="both"/>
      </w:pPr>
      <w:r>
        <w:t>Bennett and Holmes (2010) note</w:t>
      </w:r>
      <w:r w:rsidR="000F72C5">
        <w:t>d</w:t>
      </w:r>
      <w:r>
        <w:t xml:space="preserve"> that it takes a certain type of person to achieve fame by using social media (p.77). Anyone can open a </w:t>
      </w:r>
      <w:r w:rsidRPr="00CC76D0">
        <w:rPr>
          <w:i/>
        </w:rPr>
        <w:t>Twitter</w:t>
      </w:r>
      <w:r>
        <w:t xml:space="preserve"> account, but it does require ‘vernacular skill’ to master social media and become famous (Bennett and Holmes, 2010, p.77). Indeed, in an article for </w:t>
      </w:r>
      <w:r>
        <w:rPr>
          <w:i/>
        </w:rPr>
        <w:t xml:space="preserve">The New York Magazine, </w:t>
      </w:r>
      <w:r>
        <w:t xml:space="preserve">Sorgatz (2008) goes through the processes of how one can become a microcelebrity by using the </w:t>
      </w:r>
      <w:proofErr w:type="gramStart"/>
      <w:r>
        <w:t>internet</w:t>
      </w:r>
      <w:proofErr w:type="gramEnd"/>
      <w:r>
        <w:t xml:space="preserve">. </w:t>
      </w:r>
    </w:p>
    <w:p w14:paraId="17C48C8F" w14:textId="77777777" w:rsidR="00633348" w:rsidRDefault="00633348" w:rsidP="00633348">
      <w:pPr>
        <w:tabs>
          <w:tab w:val="left" w:pos="5841"/>
        </w:tabs>
        <w:spacing w:line="360" w:lineRule="auto"/>
        <w:jc w:val="both"/>
      </w:pPr>
    </w:p>
    <w:p w14:paraId="6A510F1B" w14:textId="77777777" w:rsidR="00633348" w:rsidRDefault="00633348" w:rsidP="00633348">
      <w:pPr>
        <w:tabs>
          <w:tab w:val="left" w:pos="5841"/>
        </w:tabs>
        <w:spacing w:line="360" w:lineRule="auto"/>
        <w:jc w:val="both"/>
      </w:pPr>
      <w:r>
        <w:lastRenderedPageBreak/>
        <w:t xml:space="preserve">It is clear that the use of the </w:t>
      </w:r>
      <w:proofErr w:type="gramStart"/>
      <w:r>
        <w:t>internet</w:t>
      </w:r>
      <w:proofErr w:type="gramEnd"/>
      <w:r>
        <w:t xml:space="preserve"> and the rise of social media has created a new brand of celebrity away from the old Hollywood classics. The microcelebrity should be considered as a new category of celebrity in the age of digital media. </w:t>
      </w:r>
    </w:p>
    <w:p w14:paraId="78C19EA6" w14:textId="77777777" w:rsidR="00633348" w:rsidRDefault="00633348" w:rsidP="00633348">
      <w:pPr>
        <w:tabs>
          <w:tab w:val="left" w:pos="5841"/>
        </w:tabs>
        <w:spacing w:line="360" w:lineRule="auto"/>
        <w:jc w:val="both"/>
      </w:pPr>
    </w:p>
    <w:p w14:paraId="36F04695" w14:textId="77777777" w:rsidR="00633348" w:rsidRPr="009A70FB" w:rsidRDefault="00633348" w:rsidP="00633348">
      <w:pPr>
        <w:pStyle w:val="Heading3"/>
      </w:pPr>
      <w:bookmarkStart w:id="14" w:name="_Toc441049211"/>
      <w:r w:rsidRPr="009A70FB">
        <w:t>2.1.5. Concluding Thoughts</w:t>
      </w:r>
      <w:bookmarkEnd w:id="14"/>
      <w:r w:rsidRPr="009A70FB">
        <w:t xml:space="preserve"> </w:t>
      </w:r>
    </w:p>
    <w:p w14:paraId="3AD09AC5" w14:textId="77777777" w:rsidR="00633348" w:rsidRDefault="00633348" w:rsidP="00633348">
      <w:pPr>
        <w:tabs>
          <w:tab w:val="left" w:pos="5841"/>
        </w:tabs>
        <w:spacing w:line="360" w:lineRule="auto"/>
        <w:jc w:val="both"/>
        <w:rPr>
          <w:i/>
        </w:rPr>
      </w:pPr>
    </w:p>
    <w:p w14:paraId="6FCE4CD5" w14:textId="681598CD" w:rsidR="00633348" w:rsidRPr="00FF5CD0" w:rsidRDefault="00633348" w:rsidP="00633348">
      <w:pPr>
        <w:tabs>
          <w:tab w:val="left" w:pos="5841"/>
        </w:tabs>
        <w:spacing w:line="360" w:lineRule="auto"/>
        <w:jc w:val="both"/>
      </w:pPr>
      <w:r>
        <w:t xml:space="preserve">This section has sought to explore the definition of celebrity by considering a range of academic opinions. While </w:t>
      </w:r>
      <w:r w:rsidR="000F72C5">
        <w:t>some academi</w:t>
      </w:r>
      <w:r w:rsidR="00C75D6A">
        <w:t>c</w:t>
      </w:r>
      <w:r w:rsidR="000F72C5">
        <w:t>s have suggested</w:t>
      </w:r>
      <w:r>
        <w:t xml:space="preserve"> that celebrities, such as celetoids, are unlikely to maintain a </w:t>
      </w:r>
      <w:r w:rsidR="000F72C5">
        <w:t>high</w:t>
      </w:r>
      <w:r>
        <w:t xml:space="preserve"> level of fame, this might not be true anymore. The celetoid has the ability to maintain their fame thanks to the rise in social media and the </w:t>
      </w:r>
      <w:proofErr w:type="gramStart"/>
      <w:r>
        <w:t>internet</w:t>
      </w:r>
      <w:proofErr w:type="gramEnd"/>
      <w:r>
        <w:t xml:space="preserve">. Clearly, as argued, the definition of celebrity needs to be updated to reflect this change. With more and more people entering the spotlight and facing increased scrutiny over their private lives, this thesis aims to question if this scrutiny is justified. However, before doing this, it is important to consider the meaning of privacy and why it is considered </w:t>
      </w:r>
      <w:r w:rsidR="000F72C5">
        <w:t>to be of the upmost importance.</w:t>
      </w:r>
      <w:r>
        <w:t xml:space="preserve"> Therefore, the next section will discuss the concept of privacy before this thesis can move on and consider if intrusion into celebrities’ private lives can be justified. </w:t>
      </w:r>
    </w:p>
    <w:p w14:paraId="58667C57" w14:textId="77777777" w:rsidR="00633348" w:rsidRDefault="00633348" w:rsidP="00633348">
      <w:pPr>
        <w:tabs>
          <w:tab w:val="left" w:pos="2954"/>
        </w:tabs>
      </w:pPr>
    </w:p>
    <w:p w14:paraId="6EBD0446" w14:textId="77777777" w:rsidR="00633348" w:rsidRDefault="00633348" w:rsidP="00633348">
      <w:pPr>
        <w:tabs>
          <w:tab w:val="left" w:pos="2954"/>
        </w:tabs>
      </w:pPr>
    </w:p>
    <w:p w14:paraId="6459D622" w14:textId="77777777" w:rsidR="00633348" w:rsidRDefault="00633348" w:rsidP="00633348">
      <w:pPr>
        <w:tabs>
          <w:tab w:val="left" w:pos="2954"/>
        </w:tabs>
      </w:pPr>
    </w:p>
    <w:p w14:paraId="6578B4FC" w14:textId="77777777" w:rsidR="00633348" w:rsidRDefault="00633348" w:rsidP="00633348">
      <w:pPr>
        <w:tabs>
          <w:tab w:val="left" w:pos="2954"/>
        </w:tabs>
      </w:pPr>
    </w:p>
    <w:p w14:paraId="62C41132" w14:textId="77777777" w:rsidR="00633348" w:rsidRDefault="00633348" w:rsidP="00633348">
      <w:pPr>
        <w:tabs>
          <w:tab w:val="left" w:pos="2954"/>
        </w:tabs>
      </w:pPr>
    </w:p>
    <w:p w14:paraId="16D4895A" w14:textId="77777777" w:rsidR="00633348" w:rsidRDefault="00633348" w:rsidP="00633348">
      <w:pPr>
        <w:tabs>
          <w:tab w:val="left" w:pos="2954"/>
        </w:tabs>
      </w:pPr>
    </w:p>
    <w:p w14:paraId="72A60188" w14:textId="77777777" w:rsidR="00633348" w:rsidRDefault="00633348" w:rsidP="00633348">
      <w:pPr>
        <w:tabs>
          <w:tab w:val="left" w:pos="2954"/>
        </w:tabs>
      </w:pPr>
    </w:p>
    <w:p w14:paraId="6595B551" w14:textId="77777777" w:rsidR="00633348" w:rsidRDefault="00633348" w:rsidP="00633348">
      <w:pPr>
        <w:tabs>
          <w:tab w:val="left" w:pos="2954"/>
        </w:tabs>
      </w:pPr>
    </w:p>
    <w:p w14:paraId="3B59C875" w14:textId="77777777" w:rsidR="00633348" w:rsidRDefault="00633348" w:rsidP="00633348">
      <w:pPr>
        <w:tabs>
          <w:tab w:val="left" w:pos="2954"/>
        </w:tabs>
      </w:pPr>
    </w:p>
    <w:p w14:paraId="7E6BF6C8" w14:textId="77777777" w:rsidR="00633348" w:rsidRDefault="00633348" w:rsidP="00633348">
      <w:pPr>
        <w:tabs>
          <w:tab w:val="left" w:pos="2954"/>
        </w:tabs>
      </w:pPr>
    </w:p>
    <w:p w14:paraId="0EE76566" w14:textId="77777777" w:rsidR="00633348" w:rsidRDefault="00633348" w:rsidP="00633348">
      <w:pPr>
        <w:tabs>
          <w:tab w:val="left" w:pos="2954"/>
        </w:tabs>
      </w:pPr>
    </w:p>
    <w:p w14:paraId="5E29AE94" w14:textId="77777777" w:rsidR="00633348" w:rsidRDefault="00633348" w:rsidP="00633348">
      <w:pPr>
        <w:tabs>
          <w:tab w:val="left" w:pos="2954"/>
        </w:tabs>
      </w:pPr>
    </w:p>
    <w:p w14:paraId="001B4A46" w14:textId="77777777" w:rsidR="00633348" w:rsidRDefault="00633348" w:rsidP="00633348">
      <w:pPr>
        <w:tabs>
          <w:tab w:val="left" w:pos="2954"/>
        </w:tabs>
      </w:pPr>
    </w:p>
    <w:p w14:paraId="31FCFF20" w14:textId="77777777" w:rsidR="00633348" w:rsidRDefault="00633348" w:rsidP="00633348">
      <w:pPr>
        <w:tabs>
          <w:tab w:val="left" w:pos="2954"/>
        </w:tabs>
      </w:pPr>
    </w:p>
    <w:p w14:paraId="51D44219" w14:textId="77777777" w:rsidR="00633348" w:rsidRDefault="00633348" w:rsidP="00633348">
      <w:pPr>
        <w:tabs>
          <w:tab w:val="left" w:pos="2954"/>
        </w:tabs>
      </w:pPr>
    </w:p>
    <w:p w14:paraId="56F88848" w14:textId="77777777" w:rsidR="00633348" w:rsidRDefault="00633348" w:rsidP="00633348">
      <w:pPr>
        <w:tabs>
          <w:tab w:val="left" w:pos="2954"/>
        </w:tabs>
      </w:pPr>
    </w:p>
    <w:p w14:paraId="17910BC6" w14:textId="77777777" w:rsidR="00633348" w:rsidRDefault="00633348" w:rsidP="00633348">
      <w:pPr>
        <w:tabs>
          <w:tab w:val="left" w:pos="2954"/>
        </w:tabs>
      </w:pPr>
    </w:p>
    <w:p w14:paraId="00DAD38F" w14:textId="77777777" w:rsidR="00633348" w:rsidRDefault="00633348" w:rsidP="00633348">
      <w:pPr>
        <w:tabs>
          <w:tab w:val="left" w:pos="2954"/>
        </w:tabs>
      </w:pPr>
    </w:p>
    <w:p w14:paraId="65F2C666" w14:textId="77777777" w:rsidR="00633348" w:rsidRDefault="00633348" w:rsidP="00633348">
      <w:pPr>
        <w:tabs>
          <w:tab w:val="left" w:pos="2954"/>
        </w:tabs>
      </w:pPr>
    </w:p>
    <w:p w14:paraId="285243E0" w14:textId="77777777" w:rsidR="00633348" w:rsidRDefault="00633348" w:rsidP="00633348">
      <w:pPr>
        <w:tabs>
          <w:tab w:val="left" w:pos="2954"/>
        </w:tabs>
      </w:pPr>
    </w:p>
    <w:p w14:paraId="7702A477" w14:textId="77777777" w:rsidR="00633348" w:rsidRPr="002F3AAE" w:rsidRDefault="00633348" w:rsidP="00633348">
      <w:pPr>
        <w:pStyle w:val="Heading2"/>
        <w:jc w:val="center"/>
        <w:rPr>
          <w:i w:val="0"/>
          <w:u w:val="single"/>
        </w:rPr>
      </w:pPr>
      <w:bookmarkStart w:id="15" w:name="_Toc441049212"/>
      <w:r w:rsidRPr="002F3AAE">
        <w:rPr>
          <w:i w:val="0"/>
          <w:u w:val="single"/>
        </w:rPr>
        <w:lastRenderedPageBreak/>
        <w:t>2.2. Defining Privacy</w:t>
      </w:r>
      <w:bookmarkEnd w:id="15"/>
    </w:p>
    <w:p w14:paraId="3B6C5CFF" w14:textId="77777777" w:rsidR="00633348" w:rsidRDefault="00633348" w:rsidP="00633348">
      <w:pPr>
        <w:tabs>
          <w:tab w:val="left" w:pos="2954"/>
        </w:tabs>
        <w:spacing w:line="360" w:lineRule="auto"/>
        <w:jc w:val="center"/>
      </w:pPr>
    </w:p>
    <w:p w14:paraId="3A5A0E01" w14:textId="249D9998" w:rsidR="00375857" w:rsidRDefault="00375857" w:rsidP="00633348">
      <w:pPr>
        <w:tabs>
          <w:tab w:val="left" w:pos="2954"/>
        </w:tabs>
        <w:spacing w:line="360" w:lineRule="auto"/>
        <w:jc w:val="both"/>
      </w:pPr>
      <w:r>
        <w:t xml:space="preserve">Legalistic attempts to define privacy can be traced back to an article published in 1890 by Warren and Brandeis entitled “The Right to Privacy.” In this article, Warren and Brandeis (1890) were increasingly concerned about the rise in sensationalistic journalism and the growth in technology. For example, the invention of cameras meant that images of people could be created instantaneously for publication, without their consent (p.195). The scholars argued that privacy should be protected and “the right to be let alone” adopted (Warren and Brandeis, 1890, p.205). </w:t>
      </w:r>
    </w:p>
    <w:p w14:paraId="5AF57E0C" w14:textId="77777777" w:rsidR="00633348" w:rsidRDefault="00633348" w:rsidP="00633348">
      <w:pPr>
        <w:tabs>
          <w:tab w:val="left" w:pos="2954"/>
        </w:tabs>
        <w:spacing w:line="360" w:lineRule="auto"/>
        <w:jc w:val="both"/>
      </w:pPr>
    </w:p>
    <w:p w14:paraId="16F16B01" w14:textId="4D1A3169" w:rsidR="00633348" w:rsidRDefault="00375857" w:rsidP="00633348">
      <w:pPr>
        <w:tabs>
          <w:tab w:val="left" w:pos="2954"/>
        </w:tabs>
        <w:spacing w:line="360" w:lineRule="auto"/>
        <w:jc w:val="both"/>
      </w:pPr>
      <w:r>
        <w:t>Since</w:t>
      </w:r>
      <w:r w:rsidR="00633348">
        <w:t xml:space="preserve"> then, there have been various scholars debating about a definition of what exactly privacy is. Seventy years after Warren and Brandeis (1890), the next great breakthrough in attempting to define what p</w:t>
      </w:r>
      <w:r>
        <w:t>rivacy is was by Prosser (1960) who has been noted as privacy “law’s chief architect” (Richards and Solove, 2010, p.1888)</w:t>
      </w:r>
      <w:r w:rsidR="009A2D65">
        <w:t>.</w:t>
      </w:r>
      <w:r>
        <w:t xml:space="preserve"> </w:t>
      </w:r>
      <w:r w:rsidR="00633348">
        <w:t xml:space="preserve">Prosser (1960) declared that there were four types of acts that invaded someone’s privacy: </w:t>
      </w:r>
    </w:p>
    <w:p w14:paraId="46A2B445" w14:textId="77777777" w:rsidR="00633348" w:rsidRDefault="00633348" w:rsidP="00633348">
      <w:pPr>
        <w:tabs>
          <w:tab w:val="left" w:pos="2954"/>
        </w:tabs>
        <w:spacing w:line="360" w:lineRule="auto"/>
        <w:jc w:val="both"/>
      </w:pPr>
    </w:p>
    <w:p w14:paraId="6AEA89AA" w14:textId="77777777" w:rsidR="00633348" w:rsidRDefault="00633348" w:rsidP="00633348">
      <w:pPr>
        <w:pStyle w:val="ListParagraph"/>
        <w:numPr>
          <w:ilvl w:val="0"/>
          <w:numId w:val="2"/>
        </w:numPr>
        <w:tabs>
          <w:tab w:val="left" w:pos="2954"/>
        </w:tabs>
        <w:spacing w:line="360" w:lineRule="auto"/>
        <w:jc w:val="both"/>
      </w:pPr>
      <w:r>
        <w:t xml:space="preserve">Intrusion on someone’s seclusion </w:t>
      </w:r>
    </w:p>
    <w:p w14:paraId="42B02D5A" w14:textId="77777777" w:rsidR="00633348" w:rsidRDefault="00633348" w:rsidP="00633348">
      <w:pPr>
        <w:pStyle w:val="ListParagraph"/>
        <w:numPr>
          <w:ilvl w:val="0"/>
          <w:numId w:val="2"/>
        </w:numPr>
        <w:tabs>
          <w:tab w:val="left" w:pos="2954"/>
        </w:tabs>
        <w:spacing w:line="360" w:lineRule="auto"/>
        <w:jc w:val="both"/>
      </w:pPr>
      <w:r>
        <w:t xml:space="preserve">Placing someone in a false light </w:t>
      </w:r>
    </w:p>
    <w:p w14:paraId="7BC8B36D" w14:textId="77777777" w:rsidR="00633348" w:rsidRDefault="00633348" w:rsidP="00633348">
      <w:pPr>
        <w:pStyle w:val="ListParagraph"/>
        <w:numPr>
          <w:ilvl w:val="0"/>
          <w:numId w:val="2"/>
        </w:numPr>
        <w:tabs>
          <w:tab w:val="left" w:pos="2954"/>
        </w:tabs>
        <w:spacing w:line="360" w:lineRule="auto"/>
        <w:jc w:val="both"/>
      </w:pPr>
      <w:r>
        <w:t>Disclosing of private facts</w:t>
      </w:r>
    </w:p>
    <w:p w14:paraId="5D9865B7" w14:textId="77777777" w:rsidR="00633348" w:rsidRDefault="00633348" w:rsidP="00633348">
      <w:pPr>
        <w:pStyle w:val="ListParagraph"/>
        <w:numPr>
          <w:ilvl w:val="0"/>
          <w:numId w:val="2"/>
        </w:numPr>
        <w:tabs>
          <w:tab w:val="left" w:pos="2954"/>
        </w:tabs>
        <w:spacing w:line="360" w:lineRule="auto"/>
        <w:jc w:val="both"/>
      </w:pPr>
      <w:r>
        <w:t xml:space="preserve">Using someone’s likeness without authority (p.389). </w:t>
      </w:r>
    </w:p>
    <w:p w14:paraId="3A8306E8" w14:textId="77777777" w:rsidR="00633348" w:rsidRDefault="00633348" w:rsidP="00633348">
      <w:pPr>
        <w:tabs>
          <w:tab w:val="left" w:pos="2954"/>
        </w:tabs>
        <w:spacing w:line="360" w:lineRule="auto"/>
        <w:jc w:val="both"/>
      </w:pPr>
    </w:p>
    <w:p w14:paraId="0A4B98BB" w14:textId="368A117A" w:rsidR="00F05A04" w:rsidRDefault="00375857" w:rsidP="00633348">
      <w:pPr>
        <w:tabs>
          <w:tab w:val="left" w:pos="2954"/>
        </w:tabs>
        <w:spacing w:line="360" w:lineRule="auto"/>
        <w:jc w:val="both"/>
      </w:pPr>
      <w:r>
        <w:t xml:space="preserve">While </w:t>
      </w:r>
      <w:r w:rsidR="00633348">
        <w:t xml:space="preserve">Prosser (1960) declared that these acts invaded someone’s right to privacy, he did not offer a definition of </w:t>
      </w:r>
      <w:r>
        <w:t>privacy</w:t>
      </w:r>
      <w:r w:rsidR="00633348">
        <w:t>. Since then,</w:t>
      </w:r>
      <w:r>
        <w:t xml:space="preserve"> as Callender Smith (2015) noted</w:t>
      </w:r>
      <w:r w:rsidR="00633348">
        <w:t xml:space="preserve">, there have been numerous scholars who have </w:t>
      </w:r>
      <w:r w:rsidR="00F05A04">
        <w:t>attempted to offer that definition (p.10). While their definitions vary, there are certain key concepts that overlap (Callender Smith, 2015, p.10) and which are explored throughout this section.</w:t>
      </w:r>
    </w:p>
    <w:p w14:paraId="30A44F84" w14:textId="77777777" w:rsidR="00633348" w:rsidRDefault="00633348" w:rsidP="00633348">
      <w:pPr>
        <w:tabs>
          <w:tab w:val="left" w:pos="2954"/>
        </w:tabs>
        <w:spacing w:line="360" w:lineRule="auto"/>
        <w:jc w:val="both"/>
      </w:pPr>
    </w:p>
    <w:p w14:paraId="2A8B4A61" w14:textId="5ACEB52B" w:rsidR="00633348" w:rsidRDefault="00633348" w:rsidP="00633348">
      <w:pPr>
        <w:tabs>
          <w:tab w:val="left" w:pos="2954"/>
        </w:tabs>
        <w:spacing w:line="360" w:lineRule="auto"/>
        <w:jc w:val="both"/>
      </w:pPr>
      <w:r>
        <w:t xml:space="preserve">As Schoeman (1984) has pointed out, </w:t>
      </w:r>
      <w:r w:rsidR="00F05A04">
        <w:t xml:space="preserve">the concept of </w:t>
      </w:r>
      <w:r>
        <w:t>privacy allows us to control certain types of information about ourselv</w:t>
      </w:r>
      <w:r w:rsidR="00F05A04">
        <w:t>es. Witzleb et al (2014) concurred</w:t>
      </w:r>
      <w:r>
        <w:t xml:space="preserve">, declaring that privacy relates to the amount of control that a person maintains </w:t>
      </w:r>
      <w:r>
        <w:lastRenderedPageBreak/>
        <w:t xml:space="preserve">over personal information (p.3). </w:t>
      </w:r>
      <w:r w:rsidR="00F05A04">
        <w:t xml:space="preserve">But </w:t>
      </w:r>
      <w:r>
        <w:t>while Schoeman (1984) and Witzleb et al (2014) place</w:t>
      </w:r>
      <w:r w:rsidR="00F05A04">
        <w:t>d</w:t>
      </w:r>
      <w:r>
        <w:t xml:space="preserve"> an emphasis on information that can be controlled to protec</w:t>
      </w:r>
      <w:r w:rsidR="00F05A04">
        <w:t>t privacy, Moreham (2005) argued</w:t>
      </w:r>
      <w:r>
        <w:t xml:space="preserve"> </w:t>
      </w:r>
      <w:r w:rsidR="00F05A04">
        <w:t>that there is always the potential for us to lose this control. She suggested</w:t>
      </w:r>
      <w:r>
        <w:t xml:space="preserve"> that people </w:t>
      </w:r>
      <w:r w:rsidR="00F05A04">
        <w:t>could</w:t>
      </w:r>
      <w:r>
        <w:t xml:space="preserve"> lose control over what is kept private. For example, in today’s age of technology, there are chances for our private information to be made public by so-called ‘hackers.’ This is not </w:t>
      </w:r>
      <w:proofErr w:type="gramStart"/>
      <w:r>
        <w:t>us</w:t>
      </w:r>
      <w:proofErr w:type="gramEnd"/>
      <w:r>
        <w:t xml:space="preserve"> relinquishing our control over information, but it is the information being taken out of our hands. </w:t>
      </w:r>
    </w:p>
    <w:p w14:paraId="3CB13365" w14:textId="77777777" w:rsidR="00633348" w:rsidRDefault="00633348" w:rsidP="00633348">
      <w:pPr>
        <w:tabs>
          <w:tab w:val="left" w:pos="2954"/>
        </w:tabs>
        <w:spacing w:line="360" w:lineRule="auto"/>
        <w:jc w:val="both"/>
      </w:pPr>
    </w:p>
    <w:p w14:paraId="750D8075" w14:textId="654915B8" w:rsidR="00633348" w:rsidRDefault="00633348" w:rsidP="00633348">
      <w:pPr>
        <w:tabs>
          <w:tab w:val="left" w:pos="2954"/>
        </w:tabs>
        <w:spacing w:line="360" w:lineRule="auto"/>
        <w:jc w:val="both"/>
      </w:pPr>
      <w:r>
        <w:t xml:space="preserve">Moreham (2005) also </w:t>
      </w:r>
      <w:r w:rsidR="00F05A04">
        <w:t>went</w:t>
      </w:r>
      <w:r>
        <w:t xml:space="preserve"> on to consider secrets that we might tell our friends. For example</w:t>
      </w:r>
      <w:proofErr w:type="gramStart"/>
      <w:r>
        <w:t>;</w:t>
      </w:r>
      <w:proofErr w:type="gramEnd"/>
      <w:r>
        <w:t xml:space="preserve"> “the disclosure of personal information is both an exercise and a relinquishment of control at the same time” (Moreham, 2005, p.638). In other words, one might choose to relinquish control over information when speaking with one’s friends. We have chosen to pass along this information and relinquish control of it to said friend. What they do with this information is down to them and we can only hope that they choose to keep it</w:t>
      </w:r>
      <w:r w:rsidR="00F05A04">
        <w:t xml:space="preserve"> private. As Moreham (2005) summed</w:t>
      </w:r>
      <w:r>
        <w:t xml:space="preserve"> up: “It is important to recognise that although control over access will necessarily result in privacy…loss of control does not necessarily result in loss of privacy” (p.639). </w:t>
      </w:r>
    </w:p>
    <w:p w14:paraId="2205EF62" w14:textId="77777777" w:rsidR="00633348" w:rsidRDefault="00633348" w:rsidP="00633348">
      <w:pPr>
        <w:tabs>
          <w:tab w:val="left" w:pos="2954"/>
        </w:tabs>
        <w:spacing w:line="360" w:lineRule="auto"/>
        <w:jc w:val="both"/>
      </w:pPr>
    </w:p>
    <w:p w14:paraId="58BD4536" w14:textId="21F11F85" w:rsidR="00633348" w:rsidRDefault="00633348" w:rsidP="00633348">
      <w:pPr>
        <w:tabs>
          <w:tab w:val="left" w:pos="2954"/>
        </w:tabs>
        <w:spacing w:line="360" w:lineRule="auto"/>
        <w:jc w:val="both"/>
      </w:pPr>
      <w:r>
        <w:t>It might be argued that if one wants to keep information private than one should exercise full control over the information. They should not relinquish that control. However, Schoeman (1984) has noted how important it is for us to relinquish control over some personal in</w:t>
      </w:r>
      <w:r w:rsidR="00F05A04">
        <w:t>formation. Schoeman (1984) noted</w:t>
      </w:r>
      <w:r>
        <w:t xml:space="preserve"> that it is important for us to share </w:t>
      </w:r>
      <w:proofErr w:type="gramStart"/>
      <w:r>
        <w:t>information</w:t>
      </w:r>
      <w:proofErr w:type="gramEnd"/>
      <w:r>
        <w:t xml:space="preserve"> as this is what allows for us to form relationships. It helps us to understand </w:t>
      </w:r>
      <w:proofErr w:type="gramStart"/>
      <w:r>
        <w:t>who</w:t>
      </w:r>
      <w:proofErr w:type="gramEnd"/>
      <w:r>
        <w:t xml:space="preserve"> we can trust and consider to be our friends (p.22). It is important for us to relinquish control over some of our personal information if we are ever to have meaningful relationships (Schoeman, 1984, p.22). </w:t>
      </w:r>
    </w:p>
    <w:p w14:paraId="701514D0" w14:textId="77777777" w:rsidR="00633348" w:rsidRDefault="00633348" w:rsidP="00633348">
      <w:pPr>
        <w:tabs>
          <w:tab w:val="left" w:pos="2954"/>
        </w:tabs>
        <w:spacing w:line="360" w:lineRule="auto"/>
        <w:jc w:val="both"/>
      </w:pPr>
    </w:p>
    <w:p w14:paraId="73CC547D" w14:textId="1BE3319B" w:rsidR="00633348" w:rsidRDefault="00633348" w:rsidP="00633348">
      <w:pPr>
        <w:tabs>
          <w:tab w:val="left" w:pos="2954"/>
        </w:tabs>
        <w:spacing w:line="360" w:lineRule="auto"/>
        <w:jc w:val="both"/>
      </w:pPr>
      <w:r>
        <w:t xml:space="preserve">Moreham (2005) has also </w:t>
      </w:r>
      <w:r w:rsidR="00F05A04">
        <w:t>offered</w:t>
      </w:r>
      <w:r>
        <w:t xml:space="preserve"> her own definition of what she thinks privacy is: </w:t>
      </w:r>
    </w:p>
    <w:p w14:paraId="00D23307" w14:textId="77777777" w:rsidR="00633348" w:rsidRDefault="00633348" w:rsidP="00633348">
      <w:pPr>
        <w:tabs>
          <w:tab w:val="left" w:pos="2954"/>
        </w:tabs>
        <w:spacing w:line="360" w:lineRule="auto"/>
        <w:jc w:val="both"/>
      </w:pPr>
    </w:p>
    <w:p w14:paraId="1AFC5183" w14:textId="77777777" w:rsidR="00633348" w:rsidRDefault="00633348" w:rsidP="00633348">
      <w:pPr>
        <w:tabs>
          <w:tab w:val="left" w:pos="2954"/>
        </w:tabs>
        <w:spacing w:line="360" w:lineRule="auto"/>
        <w:ind w:left="720"/>
        <w:jc w:val="both"/>
      </w:pPr>
      <w:r>
        <w:lastRenderedPageBreak/>
        <w:t xml:space="preserve">So what is privacy? In my view, privacy is best defined as the state of “desired ‘inaccess’” or as “freedom from unwanted access”. In other words, a person will be in a state of privacy if he or she is only seen, heard, touched or found about, and to the extent that, he or she wants to be seen, heard, touched or found out about (p.637). </w:t>
      </w:r>
    </w:p>
    <w:p w14:paraId="5CCFCA62" w14:textId="77777777" w:rsidR="00633348" w:rsidRDefault="00633348" w:rsidP="00633348">
      <w:pPr>
        <w:tabs>
          <w:tab w:val="left" w:pos="2954"/>
        </w:tabs>
        <w:spacing w:line="360" w:lineRule="auto"/>
        <w:jc w:val="both"/>
      </w:pPr>
    </w:p>
    <w:p w14:paraId="2A93F4FF" w14:textId="7F305D71" w:rsidR="00633348" w:rsidRDefault="00F05A04" w:rsidP="00633348">
      <w:pPr>
        <w:tabs>
          <w:tab w:val="left" w:pos="2954"/>
        </w:tabs>
        <w:spacing w:line="360" w:lineRule="auto"/>
        <w:jc w:val="both"/>
      </w:pPr>
      <w:r>
        <w:t>Indeed, Westin (1967) concurred</w:t>
      </w:r>
      <w:r w:rsidR="00633348">
        <w:t xml:space="preserve"> with this definition by focusing on how privacy is the act of someone choosing to limit access to </w:t>
      </w:r>
      <w:proofErr w:type="gramStart"/>
      <w:r w:rsidR="00633348">
        <w:t>themselves</w:t>
      </w:r>
      <w:proofErr w:type="gramEnd"/>
      <w:r w:rsidR="00633348">
        <w:t xml:space="preserve">. As declared by Westin (1967): “The individual seeks privacy, as well as companionship, in his daily interactions with others; limits are set to maintain a degree of distance at certain crucial times” (p.12). </w:t>
      </w:r>
    </w:p>
    <w:p w14:paraId="092A9F46" w14:textId="77777777" w:rsidR="00633348" w:rsidRDefault="00633348" w:rsidP="00633348">
      <w:pPr>
        <w:tabs>
          <w:tab w:val="left" w:pos="2954"/>
        </w:tabs>
        <w:spacing w:line="360" w:lineRule="auto"/>
        <w:jc w:val="both"/>
      </w:pPr>
    </w:p>
    <w:p w14:paraId="432D0297" w14:textId="75414DB2" w:rsidR="00633348" w:rsidRDefault="00633348" w:rsidP="00F05A04">
      <w:pPr>
        <w:tabs>
          <w:tab w:val="left" w:pos="2954"/>
        </w:tabs>
        <w:spacing w:line="360" w:lineRule="auto"/>
        <w:jc w:val="both"/>
      </w:pPr>
      <w:r>
        <w:t>As C</w:t>
      </w:r>
      <w:r w:rsidR="00B11825">
        <w:t>allender Smith (2014) summaris</w:t>
      </w:r>
      <w:r w:rsidR="00F05A04">
        <w:t>ed</w:t>
      </w:r>
      <w:r>
        <w:t>, Westin’s theory of privacy allows for people to choose when they want to be in public view and when they want to be alone (p.10). Indeed, the right to be let alone was first put forwards by Warren and Brandeis (1890) and it is somet</w:t>
      </w:r>
      <w:r w:rsidR="00F05A04">
        <w:t>hing that Westin (1967) believed</w:t>
      </w:r>
      <w:r>
        <w:t xml:space="preserve"> </w:t>
      </w:r>
      <w:r w:rsidR="00F05A04">
        <w:t>helped to define</w:t>
      </w:r>
      <w:r>
        <w:t xml:space="preserve"> what privacy is (p.18). </w:t>
      </w:r>
    </w:p>
    <w:p w14:paraId="30C9439B" w14:textId="77777777" w:rsidR="00633348" w:rsidRDefault="00633348" w:rsidP="00633348">
      <w:pPr>
        <w:tabs>
          <w:tab w:val="left" w:pos="2954"/>
        </w:tabs>
        <w:spacing w:line="360" w:lineRule="auto"/>
        <w:jc w:val="both"/>
      </w:pPr>
    </w:p>
    <w:p w14:paraId="3433689A" w14:textId="6B78B84E" w:rsidR="00633348" w:rsidRDefault="00F05A04" w:rsidP="00633348">
      <w:pPr>
        <w:tabs>
          <w:tab w:val="left" w:pos="2954"/>
        </w:tabs>
        <w:spacing w:line="360" w:lineRule="auto"/>
        <w:jc w:val="both"/>
      </w:pPr>
      <w:r>
        <w:t>Westin (1967) believed</w:t>
      </w:r>
      <w:r w:rsidR="00633348">
        <w:t xml:space="preserve"> that privacy should also encompass a state of anonymity (p.20). Indeed, when one is in a public place, in order to be private they should</w:t>
      </w:r>
      <w:r w:rsidR="00936322">
        <w:t xml:space="preserve"> be</w:t>
      </w:r>
      <w:r w:rsidR="00633348">
        <w:t xml:space="preserve"> granted some form of anonymity away from the prying eye (Callender Smith, 2015, p.10). As Callender Smith </w:t>
      </w:r>
      <w:r w:rsidR="006B5FD4">
        <w:t>(2015) concluded, Westin focused</w:t>
      </w:r>
      <w:r w:rsidR="00633348">
        <w:t xml:space="preserve"> on how individuals </w:t>
      </w:r>
      <w:r w:rsidR="006B5FD4">
        <w:t>could</w:t>
      </w:r>
      <w:r w:rsidR="00633348">
        <w:t xml:space="preserve"> “protect themselves by temporarily limiting access to themselves by others” (p.10). </w:t>
      </w:r>
    </w:p>
    <w:p w14:paraId="3340A6E0" w14:textId="77777777" w:rsidR="00633348" w:rsidRDefault="00633348" w:rsidP="00633348">
      <w:pPr>
        <w:tabs>
          <w:tab w:val="left" w:pos="2954"/>
        </w:tabs>
        <w:spacing w:line="360" w:lineRule="auto"/>
        <w:jc w:val="both"/>
      </w:pPr>
    </w:p>
    <w:p w14:paraId="524EAB6D" w14:textId="2A2CC006" w:rsidR="00633348" w:rsidRDefault="00633348" w:rsidP="00633348">
      <w:pPr>
        <w:tabs>
          <w:tab w:val="left" w:pos="2954"/>
        </w:tabs>
        <w:spacing w:line="360" w:lineRule="auto"/>
        <w:jc w:val="both"/>
      </w:pPr>
      <w:r>
        <w:t>On the o</w:t>
      </w:r>
      <w:r w:rsidR="00F05A04">
        <w:t>ther hand, Wacks (2013) believed</w:t>
      </w:r>
      <w:r>
        <w:t xml:space="preserve"> that the type of information that is considered to be private should be focused on (p.3). Wacks (2013) </w:t>
      </w:r>
      <w:proofErr w:type="gramStart"/>
      <w:r w:rsidR="00F05A04">
        <w:t>noted</w:t>
      </w:r>
      <w:proofErr w:type="gramEnd"/>
      <w:r>
        <w:t xml:space="preserve"> </w:t>
      </w:r>
      <w:proofErr w:type="gramStart"/>
      <w:r>
        <w:t>that there needs</w:t>
      </w:r>
      <w:proofErr w:type="gramEnd"/>
      <w:r>
        <w:t xml:space="preserve"> to be an objective definition of what is considered to be private information (p.6). As Callender Smith (2015) </w:t>
      </w:r>
      <w:r w:rsidR="00F05A04">
        <w:t>stated</w:t>
      </w:r>
      <w:r>
        <w:t xml:space="preserve">, by focusing on the type of information that should be considered private, this will “establish clearer boundaries between privacy and free speech” (p.13). </w:t>
      </w:r>
    </w:p>
    <w:p w14:paraId="2F135C73" w14:textId="77777777" w:rsidR="00633348" w:rsidRDefault="00633348" w:rsidP="00633348">
      <w:pPr>
        <w:tabs>
          <w:tab w:val="left" w:pos="2954"/>
        </w:tabs>
        <w:spacing w:line="360" w:lineRule="auto"/>
        <w:jc w:val="both"/>
      </w:pPr>
    </w:p>
    <w:p w14:paraId="14CE782E" w14:textId="163E1345" w:rsidR="00633348" w:rsidRDefault="00F05A04" w:rsidP="00633348">
      <w:pPr>
        <w:tabs>
          <w:tab w:val="left" w:pos="2954"/>
        </w:tabs>
        <w:spacing w:line="360" w:lineRule="auto"/>
        <w:jc w:val="both"/>
      </w:pPr>
      <w:r>
        <w:lastRenderedPageBreak/>
        <w:t>Wacks (2013) stated</w:t>
      </w:r>
      <w:r w:rsidR="00633348">
        <w:t xml:space="preserve"> that two things should be taken into consideration when determining whether or not personal information should be considered private. The first revolves around the </w:t>
      </w:r>
      <w:r w:rsidR="00633348">
        <w:rPr>
          <w:i/>
        </w:rPr>
        <w:t xml:space="preserve">“quality” </w:t>
      </w:r>
      <w:r w:rsidR="00633348">
        <w:t xml:space="preserve">of the information that is being used, while the second revolves around </w:t>
      </w:r>
      <w:r w:rsidR="00633348">
        <w:rPr>
          <w:i/>
        </w:rPr>
        <w:t xml:space="preserve">“the reasonable expectations of the individual concerning its uses” </w:t>
      </w:r>
      <w:r w:rsidR="00633348">
        <w:t xml:space="preserve">(Wacks, 2013, p.13). </w:t>
      </w:r>
    </w:p>
    <w:p w14:paraId="4FE52C5D" w14:textId="77777777" w:rsidR="00633348" w:rsidRDefault="00633348" w:rsidP="00633348">
      <w:pPr>
        <w:tabs>
          <w:tab w:val="left" w:pos="2954"/>
        </w:tabs>
        <w:spacing w:line="360" w:lineRule="auto"/>
        <w:jc w:val="both"/>
      </w:pPr>
    </w:p>
    <w:p w14:paraId="25E3D9B5" w14:textId="56F3C554" w:rsidR="00633348" w:rsidRDefault="00633348" w:rsidP="00633348">
      <w:pPr>
        <w:tabs>
          <w:tab w:val="left" w:pos="2954"/>
        </w:tabs>
        <w:spacing w:line="360" w:lineRule="auto"/>
        <w:jc w:val="both"/>
      </w:pPr>
      <w:r>
        <w:t>For ins</w:t>
      </w:r>
      <w:r w:rsidR="00F05A04">
        <w:t>tance, Wacks (2013) considered</w:t>
      </w:r>
      <w:r>
        <w:t xml:space="preserve"> an example involving someone opening up about personal information to their psychiatrist. They would not expect their psychiatrist to give that information to a newspaper, but they might expect for their psychiatrist to reveal that information if they were forced to in court (Wacks, 2013, p.13). It would be reasonable for a psychiatrist to do this if they were asked to testify, but it would not be reasonable for a psychiatrist to divulge personal information if a newspaper offered money in exchange for it. </w:t>
      </w:r>
    </w:p>
    <w:p w14:paraId="3123BA24" w14:textId="77777777" w:rsidR="00633348" w:rsidRDefault="00633348" w:rsidP="00633348">
      <w:pPr>
        <w:tabs>
          <w:tab w:val="left" w:pos="2954"/>
        </w:tabs>
        <w:spacing w:line="360" w:lineRule="auto"/>
        <w:jc w:val="both"/>
      </w:pPr>
    </w:p>
    <w:p w14:paraId="42A8B232" w14:textId="584668FD" w:rsidR="00633348" w:rsidRDefault="00633348" w:rsidP="00633348">
      <w:pPr>
        <w:tabs>
          <w:tab w:val="left" w:pos="2954"/>
        </w:tabs>
        <w:spacing w:line="360" w:lineRule="auto"/>
        <w:jc w:val="both"/>
      </w:pPr>
      <w:r>
        <w:t xml:space="preserve">However, Moreham (2005) </w:t>
      </w:r>
      <w:r w:rsidR="00F17212">
        <w:t>had</w:t>
      </w:r>
      <w:r>
        <w:t xml:space="preserve"> issues with Wacks’s definition of priv</w:t>
      </w:r>
      <w:r w:rsidR="00F17212">
        <w:t>acy, mainly because Wacks offered</w:t>
      </w:r>
      <w:r>
        <w:t xml:space="preserve"> no definition of what might be considered to be private inform</w:t>
      </w:r>
      <w:r w:rsidR="00F05A04">
        <w:t>ation. While Wacks (2013) argued</w:t>
      </w:r>
      <w:r>
        <w:t xml:space="preserve"> that private information should be considered objectively, there is no definition of what private information might be (Moreham, 2005, p.642). Furthermore, Moreham (2005) </w:t>
      </w:r>
      <w:r w:rsidR="00F05A04">
        <w:t>has stated</w:t>
      </w:r>
      <w:r>
        <w:t xml:space="preserve"> that what one person might consider private, might not be considered private by another person (p.642). For example, while “it might be possible to say that </w:t>
      </w:r>
      <w:r>
        <w:rPr>
          <w:i/>
        </w:rPr>
        <w:t xml:space="preserve">most </w:t>
      </w:r>
      <w:r>
        <w:t xml:space="preserve">people would regard </w:t>
      </w:r>
      <w:r>
        <w:rPr>
          <w:i/>
        </w:rPr>
        <w:t xml:space="preserve">most </w:t>
      </w:r>
      <w:r>
        <w:t xml:space="preserve">of their medical information as private, it is doubtful whether we can say that </w:t>
      </w:r>
      <w:r>
        <w:rPr>
          <w:i/>
        </w:rPr>
        <w:t xml:space="preserve">all </w:t>
      </w:r>
      <w:r>
        <w:t xml:space="preserve">medical information is </w:t>
      </w:r>
      <w:r>
        <w:rPr>
          <w:i/>
        </w:rPr>
        <w:t xml:space="preserve">always </w:t>
      </w:r>
      <w:r>
        <w:t xml:space="preserve">private” (Moreham, 2005, p.642). </w:t>
      </w:r>
    </w:p>
    <w:p w14:paraId="623D94B7" w14:textId="77777777" w:rsidR="002E4C14" w:rsidRDefault="002E4C14" w:rsidP="00633348">
      <w:pPr>
        <w:tabs>
          <w:tab w:val="left" w:pos="2954"/>
        </w:tabs>
        <w:spacing w:line="360" w:lineRule="auto"/>
        <w:jc w:val="both"/>
      </w:pPr>
    </w:p>
    <w:p w14:paraId="282D7D37" w14:textId="25D4F200" w:rsidR="00633348" w:rsidRDefault="00507FE2" w:rsidP="00633348">
      <w:pPr>
        <w:tabs>
          <w:tab w:val="left" w:pos="2954"/>
        </w:tabs>
        <w:spacing w:line="360" w:lineRule="auto"/>
        <w:jc w:val="both"/>
      </w:pPr>
      <w:r>
        <w:t xml:space="preserve">While the aforementioned </w:t>
      </w:r>
      <w:r w:rsidR="00633348">
        <w:t xml:space="preserve">academics (Schoeman, 1984; Westin, 1967; Moreham, 2005; Wacks, 2013) have each given their own definitions of what privacy should entail, it is also important to consider Solove (2008) as another academic who has provided </w:t>
      </w:r>
      <w:proofErr w:type="gramStart"/>
      <w:r w:rsidR="00633348">
        <w:t>a taxonomy</w:t>
      </w:r>
      <w:proofErr w:type="gramEnd"/>
      <w:r w:rsidR="00633348">
        <w:t xml:space="preserve"> of privacy with a particular emphasis on modern society. </w:t>
      </w:r>
    </w:p>
    <w:p w14:paraId="7429750E" w14:textId="77777777" w:rsidR="00633348" w:rsidRDefault="00633348" w:rsidP="00633348">
      <w:pPr>
        <w:tabs>
          <w:tab w:val="left" w:pos="2954"/>
        </w:tabs>
        <w:spacing w:line="360" w:lineRule="auto"/>
        <w:jc w:val="both"/>
      </w:pPr>
    </w:p>
    <w:p w14:paraId="757C7E43" w14:textId="77777777" w:rsidR="00633348" w:rsidRDefault="00633348" w:rsidP="00633348">
      <w:pPr>
        <w:tabs>
          <w:tab w:val="left" w:pos="2954"/>
        </w:tabs>
        <w:spacing w:line="360" w:lineRule="auto"/>
        <w:jc w:val="both"/>
      </w:pPr>
      <w:r>
        <w:t xml:space="preserve">In Solove’s words: </w:t>
      </w:r>
    </w:p>
    <w:p w14:paraId="4404CAFF" w14:textId="77777777" w:rsidR="00633348" w:rsidRDefault="00633348" w:rsidP="00633348">
      <w:pPr>
        <w:tabs>
          <w:tab w:val="left" w:pos="2954"/>
        </w:tabs>
        <w:spacing w:line="360" w:lineRule="auto"/>
        <w:jc w:val="both"/>
      </w:pPr>
    </w:p>
    <w:p w14:paraId="06EC7FD1" w14:textId="77777777" w:rsidR="00633348" w:rsidRDefault="00633348" w:rsidP="00633348">
      <w:pPr>
        <w:tabs>
          <w:tab w:val="left" w:pos="2954"/>
        </w:tabs>
        <w:spacing w:line="360" w:lineRule="auto"/>
        <w:ind w:left="720"/>
        <w:jc w:val="both"/>
      </w:pPr>
      <w:r>
        <w:lastRenderedPageBreak/>
        <w:t xml:space="preserve">[Prosser] wrote nearly half a century ago, before the breathtaking rise of the information age. New technologies have spawned </w:t>
      </w:r>
      <w:proofErr w:type="gramStart"/>
      <w:r>
        <w:t>a panoply</w:t>
      </w:r>
      <w:proofErr w:type="gramEnd"/>
      <w:r>
        <w:t xml:space="preserve"> of different privacy problems, and many of them do not fit readily into Prosser’s four categories (Solove, 2008, p.101). </w:t>
      </w:r>
    </w:p>
    <w:p w14:paraId="39F02CF9" w14:textId="77777777" w:rsidR="00633348" w:rsidRDefault="00633348" w:rsidP="00633348">
      <w:pPr>
        <w:tabs>
          <w:tab w:val="left" w:pos="2954"/>
        </w:tabs>
        <w:spacing w:line="360" w:lineRule="auto"/>
        <w:jc w:val="both"/>
      </w:pPr>
    </w:p>
    <w:p w14:paraId="4DFA2133" w14:textId="02734780" w:rsidR="00633348" w:rsidRDefault="00F05A04" w:rsidP="00633348">
      <w:pPr>
        <w:tabs>
          <w:tab w:val="left" w:pos="2954"/>
        </w:tabs>
        <w:spacing w:line="360" w:lineRule="auto"/>
        <w:jc w:val="both"/>
      </w:pPr>
      <w:r>
        <w:t>Indeed, Solove (2008) stated</w:t>
      </w:r>
      <w:r w:rsidR="00633348">
        <w:t xml:space="preserve"> that there are four sets of activities that can prove to be harmful when it comes to invading someone’s privacy: </w:t>
      </w:r>
    </w:p>
    <w:p w14:paraId="0FD88C14" w14:textId="77777777" w:rsidR="00633348" w:rsidRDefault="00633348" w:rsidP="00633348">
      <w:pPr>
        <w:tabs>
          <w:tab w:val="left" w:pos="2954"/>
        </w:tabs>
        <w:spacing w:line="360" w:lineRule="auto"/>
        <w:jc w:val="both"/>
      </w:pPr>
    </w:p>
    <w:p w14:paraId="018299FC" w14:textId="77777777" w:rsidR="00633348" w:rsidRDefault="00633348" w:rsidP="00633348">
      <w:pPr>
        <w:pStyle w:val="ListParagraph"/>
        <w:numPr>
          <w:ilvl w:val="0"/>
          <w:numId w:val="3"/>
        </w:numPr>
        <w:tabs>
          <w:tab w:val="left" w:pos="2954"/>
        </w:tabs>
        <w:spacing w:line="360" w:lineRule="auto"/>
        <w:jc w:val="both"/>
      </w:pPr>
      <w:r>
        <w:t>Information collection</w:t>
      </w:r>
    </w:p>
    <w:p w14:paraId="0A5A0D4D" w14:textId="77777777" w:rsidR="00633348" w:rsidRDefault="00633348" w:rsidP="00633348">
      <w:pPr>
        <w:pStyle w:val="ListParagraph"/>
        <w:numPr>
          <w:ilvl w:val="0"/>
          <w:numId w:val="3"/>
        </w:numPr>
        <w:tabs>
          <w:tab w:val="left" w:pos="2954"/>
        </w:tabs>
        <w:spacing w:line="360" w:lineRule="auto"/>
        <w:jc w:val="both"/>
      </w:pPr>
      <w:r>
        <w:t>Information processing</w:t>
      </w:r>
    </w:p>
    <w:p w14:paraId="3BBCF1A8" w14:textId="77777777" w:rsidR="00633348" w:rsidRDefault="00633348" w:rsidP="00633348">
      <w:pPr>
        <w:pStyle w:val="ListParagraph"/>
        <w:numPr>
          <w:ilvl w:val="0"/>
          <w:numId w:val="3"/>
        </w:numPr>
        <w:tabs>
          <w:tab w:val="left" w:pos="2954"/>
        </w:tabs>
        <w:spacing w:line="360" w:lineRule="auto"/>
        <w:jc w:val="both"/>
      </w:pPr>
      <w:r>
        <w:t xml:space="preserve">Information dissemination </w:t>
      </w:r>
    </w:p>
    <w:p w14:paraId="5A8F7F3A" w14:textId="77777777" w:rsidR="00633348" w:rsidRDefault="00633348" w:rsidP="00633348">
      <w:pPr>
        <w:pStyle w:val="ListParagraph"/>
        <w:numPr>
          <w:ilvl w:val="0"/>
          <w:numId w:val="3"/>
        </w:numPr>
        <w:tabs>
          <w:tab w:val="left" w:pos="2954"/>
        </w:tabs>
        <w:spacing w:line="360" w:lineRule="auto"/>
        <w:jc w:val="both"/>
      </w:pPr>
      <w:r>
        <w:t xml:space="preserve">Invasion </w:t>
      </w:r>
    </w:p>
    <w:p w14:paraId="4E10B746" w14:textId="77777777" w:rsidR="00633348" w:rsidRDefault="00633348" w:rsidP="00633348">
      <w:pPr>
        <w:tabs>
          <w:tab w:val="left" w:pos="2954"/>
        </w:tabs>
        <w:spacing w:line="360" w:lineRule="auto"/>
        <w:jc w:val="both"/>
      </w:pPr>
    </w:p>
    <w:p w14:paraId="7253E526" w14:textId="46C5436E" w:rsidR="00633348" w:rsidRDefault="00F05A04" w:rsidP="00633348">
      <w:pPr>
        <w:tabs>
          <w:tab w:val="left" w:pos="2954"/>
        </w:tabs>
        <w:spacing w:line="360" w:lineRule="auto"/>
        <w:jc w:val="both"/>
      </w:pPr>
      <w:r>
        <w:t>Solove (2008) noted</w:t>
      </w:r>
      <w:r w:rsidR="00633348">
        <w:t xml:space="preserve"> that the first group revolves around the ways in which information about us is collected in the digital age (p.104). For example, we might be under surveillance, which might be an invasion of our privacy (p.104). Once the information has been collected, then the information is usually processed. For example, the information might be correlated and once it has been analysed it might reveal something about a person that they do not want to be revealed (p.104). An example of this comes from Wacks (2013):</w:t>
      </w:r>
    </w:p>
    <w:p w14:paraId="178AD227" w14:textId="77777777" w:rsidR="00633348" w:rsidRDefault="00633348" w:rsidP="00633348">
      <w:pPr>
        <w:tabs>
          <w:tab w:val="left" w:pos="2954"/>
        </w:tabs>
        <w:spacing w:line="360" w:lineRule="auto"/>
        <w:jc w:val="both"/>
      </w:pPr>
    </w:p>
    <w:p w14:paraId="43ACD2A6" w14:textId="77777777" w:rsidR="00633348" w:rsidRDefault="00633348" w:rsidP="00633348">
      <w:pPr>
        <w:tabs>
          <w:tab w:val="left" w:pos="2954"/>
        </w:tabs>
        <w:spacing w:line="360" w:lineRule="auto"/>
        <w:ind w:left="720"/>
        <w:jc w:val="both"/>
      </w:pPr>
      <w:r>
        <w:t xml:space="preserve">The example frequently cited of Ms Brown’s </w:t>
      </w:r>
      <w:proofErr w:type="gramStart"/>
      <w:r>
        <w:t>address which is publicly available</w:t>
      </w:r>
      <w:proofErr w:type="gramEnd"/>
      <w:r>
        <w:t xml:space="preserve"> and, on its own, hardly constitutes ‘private’ information. Connect this with, say, her occupation, and the combination converts the data into vulnerable details that Ms Brown has a legitimate interest in concealing (p.6). </w:t>
      </w:r>
    </w:p>
    <w:p w14:paraId="5819F1C9" w14:textId="77777777" w:rsidR="00633348" w:rsidRDefault="00633348" w:rsidP="00633348">
      <w:pPr>
        <w:tabs>
          <w:tab w:val="left" w:pos="2954"/>
        </w:tabs>
        <w:spacing w:line="360" w:lineRule="auto"/>
        <w:jc w:val="both"/>
      </w:pPr>
    </w:p>
    <w:p w14:paraId="765D90CC" w14:textId="77777777" w:rsidR="00633348" w:rsidRDefault="00633348" w:rsidP="00633348">
      <w:pPr>
        <w:tabs>
          <w:tab w:val="left" w:pos="2954"/>
        </w:tabs>
        <w:spacing w:line="360" w:lineRule="auto"/>
        <w:jc w:val="both"/>
      </w:pPr>
      <w:r>
        <w:t xml:space="preserve">Simply put, knowing one’s address is hardly considered private information because it is publicly available. Therefore, something that is publicly available can hardly be considered to be private information. However, if we were to know one’s address and their occupation, then it might be considered that we know more than they might want us to know about their life. Indeed, the combination of this information can enable people to collect it, store it and use it. It allows for </w:t>
      </w:r>
      <w:r>
        <w:lastRenderedPageBreak/>
        <w:t xml:space="preserve">them to process the information (Solove, 2008, p.103).  Therefore, Ms Brown might consider it too intimate for us to know her address and her occupation </w:t>
      </w:r>
      <w:proofErr w:type="gramStart"/>
      <w:r>
        <w:t>as,</w:t>
      </w:r>
      <w:proofErr w:type="gramEnd"/>
      <w:r>
        <w:t xml:space="preserve"> perhaps, we might be able to piece more together about her private life from these fragments of information. Moving on to the third category, information dissemination has the potential to lead to the exposure of information that someone would prefer to keep private. </w:t>
      </w:r>
    </w:p>
    <w:p w14:paraId="7E88C7B5" w14:textId="77777777" w:rsidR="00633348" w:rsidRDefault="00633348" w:rsidP="00633348">
      <w:pPr>
        <w:tabs>
          <w:tab w:val="left" w:pos="2954"/>
        </w:tabs>
        <w:spacing w:line="360" w:lineRule="auto"/>
        <w:jc w:val="both"/>
      </w:pPr>
    </w:p>
    <w:p w14:paraId="606276A5" w14:textId="274D640B" w:rsidR="00633348" w:rsidRDefault="00633348" w:rsidP="00633348">
      <w:pPr>
        <w:tabs>
          <w:tab w:val="left" w:pos="2954"/>
        </w:tabs>
        <w:spacing w:line="360" w:lineRule="auto"/>
        <w:jc w:val="both"/>
      </w:pPr>
      <w:r>
        <w:t xml:space="preserve">Finally, Solove (2008) </w:t>
      </w:r>
      <w:r w:rsidR="006577A6">
        <w:t>was</w:t>
      </w:r>
      <w:r>
        <w:t xml:space="preserve"> keen to point out that privacy does not only involve personal informat</w:t>
      </w:r>
      <w:r w:rsidR="006577A6">
        <w:t xml:space="preserve">ion (p.104). Solove (2008) </w:t>
      </w:r>
      <w:proofErr w:type="gramStart"/>
      <w:r w:rsidR="006577A6">
        <w:t>noted</w:t>
      </w:r>
      <w:r>
        <w:t xml:space="preserve"> that</w:t>
      </w:r>
      <w:proofErr w:type="gramEnd"/>
      <w:r>
        <w:t xml:space="preserve"> “invasions differ from the problems of information collection, procession, and dissemination because they do not always involve information” (p.161). </w:t>
      </w:r>
      <w:r w:rsidR="00D24A65">
        <w:t>Solove (</w:t>
      </w:r>
      <w:r w:rsidR="00995B04">
        <w:t>2006</w:t>
      </w:r>
      <w:r w:rsidR="00D24A65">
        <w:t xml:space="preserve">) </w:t>
      </w:r>
      <w:r w:rsidR="009F5470">
        <w:t>declared</w:t>
      </w:r>
      <w:r w:rsidR="00167FA8">
        <w:t xml:space="preserve"> that that there are two different types of invasion. The first type is intrusion and the second type is decisional interference. Intrusion</w:t>
      </w:r>
      <w:r w:rsidR="00995B04">
        <w:t>, as Solove (2</w:t>
      </w:r>
      <w:r w:rsidR="009F5470">
        <w:t>008) stated</w:t>
      </w:r>
      <w:r w:rsidR="00995B04">
        <w:t xml:space="preserve">, </w:t>
      </w:r>
      <w:r w:rsidR="00F170B1">
        <w:t>“</w:t>
      </w:r>
      <w:r w:rsidR="00995B04">
        <w:t>involves invasions or incursions into one’s life. It disturbs the victim’s daily activities, alters her routines, destroys her solitude, and often makes h</w:t>
      </w:r>
      <w:r w:rsidR="00F170B1">
        <w:t>er feel uncomfortable and uneasy”</w:t>
      </w:r>
      <w:r w:rsidR="00995B04">
        <w:t xml:space="preserve"> (p.549). Solove </w:t>
      </w:r>
      <w:r w:rsidR="009F5470">
        <w:t>went</w:t>
      </w:r>
      <w:r w:rsidR="00995B04">
        <w:t xml:space="preserve"> on to state that intrusion in particular</w:t>
      </w:r>
      <w:r w:rsidR="00F170B1">
        <w:t xml:space="preserve"> “</w:t>
      </w:r>
      <w:r w:rsidR="00995B04">
        <w:t>differs from that caused by other types of disruption because intrusion interrupts one’s activities through the unwanted presence or activities of another person</w:t>
      </w:r>
      <w:r w:rsidR="00F170B1">
        <w:t>”</w:t>
      </w:r>
      <w:r w:rsidR="00995B04">
        <w:t xml:space="preserve"> (p.550) </w:t>
      </w:r>
      <w:r w:rsidR="006577A6">
        <w:t>For example, the forme</w:t>
      </w:r>
      <w:r w:rsidR="008E6FFE">
        <w:t>r first lady Jacqueline Onassis</w:t>
      </w:r>
      <w:r w:rsidR="006577A6">
        <w:t xml:space="preserve"> sued a freelance photographer who had continuously followed her and her family and intruded on their seclusion when they had been at graduation ceremonies, out at restaurants, or playing in parks (Wadler and Kennedy, 1981, para. 5-7). Such an act physically prevented Onassis and her family from enjoying their seclusion. </w:t>
      </w:r>
      <w:r w:rsidR="008E6FFE">
        <w:t xml:space="preserve">Furthermore, </w:t>
      </w:r>
      <w:r w:rsidR="00995B04">
        <w:t xml:space="preserve">the second type of </w:t>
      </w:r>
      <w:r w:rsidR="008E6FFE">
        <w:t xml:space="preserve">invasion </w:t>
      </w:r>
      <w:r>
        <w:t xml:space="preserve">according to Solove (2008) can also include ‘decisional interference’, which means that someone can invade on someone’s decision making (p.166). </w:t>
      </w:r>
    </w:p>
    <w:p w14:paraId="3C6E7694" w14:textId="77777777" w:rsidR="00633348" w:rsidRDefault="00633348" w:rsidP="00633348">
      <w:pPr>
        <w:tabs>
          <w:tab w:val="left" w:pos="2954"/>
        </w:tabs>
        <w:spacing w:line="360" w:lineRule="auto"/>
        <w:jc w:val="both"/>
      </w:pPr>
    </w:p>
    <w:p w14:paraId="4F90C4C9" w14:textId="77777777" w:rsidR="00507FE2" w:rsidRDefault="00507FE2" w:rsidP="00507FE2">
      <w:pPr>
        <w:tabs>
          <w:tab w:val="left" w:pos="2954"/>
        </w:tabs>
        <w:spacing w:line="360" w:lineRule="auto"/>
        <w:jc w:val="both"/>
      </w:pPr>
      <w:r>
        <w:t>When it comes to the law and private information, there have been attempts to define what types of information might be considered private in legislation, most notably in the Data Protection Act 1998 (DPA) in the UK. Section 2 of the DPA stated the following:</w:t>
      </w:r>
    </w:p>
    <w:p w14:paraId="7FDA3925" w14:textId="77777777" w:rsidR="00507FE2" w:rsidRDefault="00507FE2" w:rsidP="00507FE2">
      <w:pPr>
        <w:tabs>
          <w:tab w:val="left" w:pos="2954"/>
        </w:tabs>
        <w:spacing w:line="360" w:lineRule="auto"/>
        <w:jc w:val="both"/>
      </w:pPr>
    </w:p>
    <w:p w14:paraId="71CF3062" w14:textId="77777777" w:rsidR="00507FE2" w:rsidRDefault="00507FE2" w:rsidP="00507FE2">
      <w:pPr>
        <w:tabs>
          <w:tab w:val="left" w:pos="2954"/>
        </w:tabs>
        <w:spacing w:line="360" w:lineRule="auto"/>
        <w:jc w:val="both"/>
      </w:pPr>
      <w:r>
        <w:lastRenderedPageBreak/>
        <w:t xml:space="preserve">In this Act “sensitive personal data” means personal data consisting of information as to – </w:t>
      </w:r>
    </w:p>
    <w:p w14:paraId="348007D4" w14:textId="77777777" w:rsidR="00507FE2" w:rsidRDefault="00507FE2" w:rsidP="00507FE2">
      <w:pPr>
        <w:pStyle w:val="ListParagraph"/>
        <w:numPr>
          <w:ilvl w:val="0"/>
          <w:numId w:val="38"/>
        </w:numPr>
        <w:tabs>
          <w:tab w:val="left" w:pos="2954"/>
        </w:tabs>
        <w:spacing w:line="360" w:lineRule="auto"/>
        <w:jc w:val="both"/>
      </w:pPr>
      <w:proofErr w:type="gramStart"/>
      <w:r>
        <w:t>the</w:t>
      </w:r>
      <w:proofErr w:type="gramEnd"/>
      <w:r>
        <w:t xml:space="preserve"> racial or ethnic origin of the data subject,</w:t>
      </w:r>
    </w:p>
    <w:p w14:paraId="2EB91CF8" w14:textId="77777777" w:rsidR="00507FE2" w:rsidRDefault="00507FE2" w:rsidP="00507FE2">
      <w:pPr>
        <w:pStyle w:val="ListParagraph"/>
        <w:numPr>
          <w:ilvl w:val="0"/>
          <w:numId w:val="38"/>
        </w:numPr>
        <w:tabs>
          <w:tab w:val="left" w:pos="2954"/>
        </w:tabs>
        <w:spacing w:line="360" w:lineRule="auto"/>
        <w:jc w:val="both"/>
      </w:pPr>
      <w:proofErr w:type="gramStart"/>
      <w:r>
        <w:t>his</w:t>
      </w:r>
      <w:proofErr w:type="gramEnd"/>
      <w:r>
        <w:t xml:space="preserve"> political opinions,</w:t>
      </w:r>
    </w:p>
    <w:p w14:paraId="0E991E7A" w14:textId="77777777" w:rsidR="00507FE2" w:rsidRDefault="00507FE2" w:rsidP="00507FE2">
      <w:pPr>
        <w:pStyle w:val="ListParagraph"/>
        <w:numPr>
          <w:ilvl w:val="0"/>
          <w:numId w:val="38"/>
        </w:numPr>
        <w:tabs>
          <w:tab w:val="left" w:pos="2954"/>
        </w:tabs>
        <w:spacing w:line="360" w:lineRule="auto"/>
        <w:jc w:val="both"/>
      </w:pPr>
      <w:proofErr w:type="gramStart"/>
      <w:r>
        <w:t>his</w:t>
      </w:r>
      <w:proofErr w:type="gramEnd"/>
      <w:r>
        <w:t xml:space="preserve"> religious beliefs or other beliefs of a similar nature, </w:t>
      </w:r>
    </w:p>
    <w:p w14:paraId="2332F3A2" w14:textId="77777777" w:rsidR="00507FE2" w:rsidRDefault="00507FE2" w:rsidP="00507FE2">
      <w:pPr>
        <w:pStyle w:val="ListParagraph"/>
        <w:numPr>
          <w:ilvl w:val="0"/>
          <w:numId w:val="38"/>
        </w:numPr>
        <w:tabs>
          <w:tab w:val="left" w:pos="2954"/>
        </w:tabs>
        <w:spacing w:line="360" w:lineRule="auto"/>
        <w:jc w:val="both"/>
      </w:pPr>
      <w:proofErr w:type="gramStart"/>
      <w:r>
        <w:t>whether</w:t>
      </w:r>
      <w:proofErr w:type="gramEnd"/>
      <w:r>
        <w:t xml:space="preserve"> he is a member of a trade union</w:t>
      </w:r>
    </w:p>
    <w:p w14:paraId="74B94200" w14:textId="77777777" w:rsidR="00507FE2" w:rsidRDefault="00507FE2" w:rsidP="00507FE2">
      <w:pPr>
        <w:pStyle w:val="ListParagraph"/>
        <w:numPr>
          <w:ilvl w:val="0"/>
          <w:numId w:val="38"/>
        </w:numPr>
        <w:tabs>
          <w:tab w:val="left" w:pos="2954"/>
        </w:tabs>
        <w:spacing w:line="360" w:lineRule="auto"/>
        <w:jc w:val="both"/>
      </w:pPr>
      <w:proofErr w:type="gramStart"/>
      <w:r>
        <w:t>his</w:t>
      </w:r>
      <w:proofErr w:type="gramEnd"/>
      <w:r>
        <w:t xml:space="preserve"> physical or mental health or condition,</w:t>
      </w:r>
    </w:p>
    <w:p w14:paraId="0225E407" w14:textId="77777777" w:rsidR="00507FE2" w:rsidRDefault="00507FE2" w:rsidP="00507FE2">
      <w:pPr>
        <w:pStyle w:val="ListParagraph"/>
        <w:numPr>
          <w:ilvl w:val="0"/>
          <w:numId w:val="38"/>
        </w:numPr>
        <w:tabs>
          <w:tab w:val="left" w:pos="2954"/>
        </w:tabs>
        <w:spacing w:line="360" w:lineRule="auto"/>
        <w:jc w:val="both"/>
      </w:pPr>
      <w:proofErr w:type="gramStart"/>
      <w:r>
        <w:t>his</w:t>
      </w:r>
      <w:proofErr w:type="gramEnd"/>
      <w:r>
        <w:t xml:space="preserve"> sexual life,</w:t>
      </w:r>
    </w:p>
    <w:p w14:paraId="02A994EC" w14:textId="77777777" w:rsidR="00507FE2" w:rsidRDefault="00507FE2" w:rsidP="00507FE2">
      <w:pPr>
        <w:pStyle w:val="ListParagraph"/>
        <w:numPr>
          <w:ilvl w:val="0"/>
          <w:numId w:val="38"/>
        </w:numPr>
        <w:tabs>
          <w:tab w:val="left" w:pos="2954"/>
        </w:tabs>
        <w:spacing w:line="360" w:lineRule="auto"/>
        <w:jc w:val="both"/>
      </w:pPr>
      <w:proofErr w:type="gramStart"/>
      <w:r>
        <w:t>the</w:t>
      </w:r>
      <w:proofErr w:type="gramEnd"/>
      <w:r>
        <w:t xml:space="preserve"> commission or alleged commission by him of any offence, or </w:t>
      </w:r>
    </w:p>
    <w:p w14:paraId="3EC2D3F0" w14:textId="77777777" w:rsidR="00507FE2" w:rsidRDefault="00507FE2" w:rsidP="00507FE2">
      <w:pPr>
        <w:pStyle w:val="ListParagraph"/>
        <w:numPr>
          <w:ilvl w:val="0"/>
          <w:numId w:val="38"/>
        </w:numPr>
        <w:tabs>
          <w:tab w:val="left" w:pos="2954"/>
        </w:tabs>
        <w:spacing w:line="360" w:lineRule="auto"/>
        <w:jc w:val="both"/>
      </w:pPr>
      <w:proofErr w:type="gramStart"/>
      <w:r>
        <w:t>any</w:t>
      </w:r>
      <w:proofErr w:type="gramEnd"/>
      <w:r>
        <w:t xml:space="preserve"> proceedings for any offence committed or alleged to have been committed by him, the disposal of such proceedings or the sentence of any court in such proceedings. </w:t>
      </w:r>
    </w:p>
    <w:p w14:paraId="5349837C" w14:textId="77777777" w:rsidR="00507FE2" w:rsidRDefault="00507FE2" w:rsidP="00507FE2">
      <w:pPr>
        <w:tabs>
          <w:tab w:val="left" w:pos="2954"/>
        </w:tabs>
        <w:spacing w:line="360" w:lineRule="auto"/>
        <w:jc w:val="both"/>
      </w:pPr>
    </w:p>
    <w:p w14:paraId="1EF9D1ED" w14:textId="70E8182A" w:rsidR="009F5470" w:rsidRDefault="00507FE2" w:rsidP="00507FE2">
      <w:pPr>
        <w:tabs>
          <w:tab w:val="left" w:pos="2954"/>
        </w:tabs>
        <w:spacing w:line="360" w:lineRule="auto"/>
        <w:jc w:val="both"/>
      </w:pPr>
      <w:r>
        <w:t xml:space="preserve">While the aforementioned section does not define what privacy is, it does set out the types of information that are considered private in relation to the UK. </w:t>
      </w:r>
      <w:r w:rsidR="009F5470">
        <w:t xml:space="preserve"> These categories of sensitive personal data might be regarded as examples of privacy because they are facts that we might not want to discuss with othe</w:t>
      </w:r>
      <w:r w:rsidR="00F170B1">
        <w:t>rs. For example, we might not feel comfortable with others knowing our political opinions or our religious beliefs. These might be considered especially sensitive to us and therefore private because we do not want other people to know about them.</w:t>
      </w:r>
    </w:p>
    <w:p w14:paraId="53D891DC" w14:textId="77777777" w:rsidR="009F5470" w:rsidRDefault="009F5470" w:rsidP="00507FE2">
      <w:pPr>
        <w:tabs>
          <w:tab w:val="left" w:pos="2954"/>
        </w:tabs>
        <w:spacing w:line="360" w:lineRule="auto"/>
        <w:jc w:val="both"/>
      </w:pPr>
    </w:p>
    <w:p w14:paraId="4646146C" w14:textId="70F721CC" w:rsidR="00507FE2" w:rsidRDefault="00507FE2" w:rsidP="00507FE2">
      <w:pPr>
        <w:tabs>
          <w:tab w:val="left" w:pos="2954"/>
        </w:tabs>
        <w:spacing w:line="360" w:lineRule="auto"/>
        <w:jc w:val="both"/>
      </w:pPr>
      <w:r>
        <w:t>Indeed, it is important to set out these categories here as chapter 4.4 goes further in discussing the effects of the DPA in UK legislation. Furthermore</w:t>
      </w:r>
      <w:r w:rsidR="00936322">
        <w:t>, chapter 4.2 focuses on EU</w:t>
      </w:r>
      <w:r>
        <w:t xml:space="preserve"> law and, in particular, focuses on the General Data Protection Regulation (GDPR). Article 4(1) of the GDPR lays out the definition for what constitutes as personal data. As noted in Article 4(1)</w:t>
      </w:r>
      <w:r w:rsidR="00652346">
        <w:t>:</w:t>
      </w:r>
    </w:p>
    <w:p w14:paraId="098A4E0D" w14:textId="77777777" w:rsidR="00507FE2" w:rsidRDefault="00507FE2" w:rsidP="00507FE2">
      <w:pPr>
        <w:tabs>
          <w:tab w:val="left" w:pos="2954"/>
        </w:tabs>
        <w:spacing w:line="360" w:lineRule="auto"/>
        <w:jc w:val="both"/>
      </w:pPr>
    </w:p>
    <w:p w14:paraId="19E101E5" w14:textId="77777777" w:rsidR="00507FE2" w:rsidRDefault="00507FE2" w:rsidP="00507FE2">
      <w:pPr>
        <w:tabs>
          <w:tab w:val="left" w:pos="2954"/>
        </w:tabs>
        <w:spacing w:line="360" w:lineRule="auto"/>
        <w:ind w:left="720"/>
        <w:jc w:val="both"/>
      </w:pPr>
      <w:r>
        <w:t xml:space="preserve">‘Personal data’ means any information relating to an identified or identifiable natural person (‘data subject’); an identifiable natural person is one who can be identified, directly or indirectly, in particular by reference to an identifier such as a name, an identification number, location data, an online identifier or to one or more factors specific to the </w:t>
      </w:r>
      <w:r>
        <w:lastRenderedPageBreak/>
        <w:t>physical, physiological, genetic, mental, economic, cultural or social identity of that natural person.</w:t>
      </w:r>
    </w:p>
    <w:p w14:paraId="6812785E" w14:textId="77777777" w:rsidR="00507FE2" w:rsidRDefault="00507FE2" w:rsidP="00507FE2">
      <w:pPr>
        <w:tabs>
          <w:tab w:val="left" w:pos="2954"/>
        </w:tabs>
        <w:spacing w:line="360" w:lineRule="auto"/>
        <w:jc w:val="both"/>
      </w:pPr>
    </w:p>
    <w:p w14:paraId="74C7CF0C" w14:textId="4BC72BC8" w:rsidR="00633348" w:rsidRDefault="00507FE2" w:rsidP="007734D3">
      <w:pPr>
        <w:tabs>
          <w:tab w:val="left" w:pos="2954"/>
        </w:tabs>
        <w:spacing w:line="360" w:lineRule="auto"/>
        <w:jc w:val="both"/>
      </w:pPr>
      <w:r>
        <w:t>Again, Article 4(1) does not offer a definition of privacy, but it does give definitions of what is considered to be ‘personal data.’</w:t>
      </w:r>
      <w:r w:rsidR="00273AB5">
        <w:t xml:space="preserve"> </w:t>
      </w:r>
      <w:r w:rsidR="00633348">
        <w:t>As has been examined, there are various</w:t>
      </w:r>
      <w:r w:rsidR="008E6FFE">
        <w:t xml:space="preserve"> scholars who have come forward</w:t>
      </w:r>
      <w:r w:rsidR="00633348">
        <w:t xml:space="preserve"> with definitions of what privacy might be and acts that might invade it. Some </w:t>
      </w:r>
      <w:proofErr w:type="gramStart"/>
      <w:r w:rsidR="00633348">
        <w:t>overlap, for example, scholars have</w:t>
      </w:r>
      <w:proofErr w:type="gramEnd"/>
      <w:r w:rsidR="00633348">
        <w:t xml:space="preserve"> noted that personal information constitutes private information while disagreeing on the types of information that might be considered private. Indeed, as Thomson (1984) has pointed out</w:t>
      </w:r>
      <w:proofErr w:type="gramStart"/>
      <w:r w:rsidR="00633348">
        <w:t>;</w:t>
      </w:r>
      <w:proofErr w:type="gramEnd"/>
      <w:r w:rsidR="00633348">
        <w:t xml:space="preserve"> “Nobody seems to have any very clear idea what the right to privacy is. We are confronted with a cluster of rights” (p.286). Indeed, this has been proven when exploring the above definitions of privacy, for example, this section has looked at the right to control private information, the right to be let alone etc. </w:t>
      </w:r>
    </w:p>
    <w:p w14:paraId="305F03E9" w14:textId="77777777" w:rsidR="00633348" w:rsidRDefault="00633348" w:rsidP="00633348">
      <w:pPr>
        <w:tabs>
          <w:tab w:val="left" w:pos="2954"/>
        </w:tabs>
        <w:spacing w:line="360" w:lineRule="auto"/>
        <w:jc w:val="both"/>
      </w:pPr>
    </w:p>
    <w:p w14:paraId="4825C18F" w14:textId="77777777" w:rsidR="00633348" w:rsidRDefault="00633348" w:rsidP="00633348">
      <w:pPr>
        <w:tabs>
          <w:tab w:val="left" w:pos="2954"/>
        </w:tabs>
        <w:spacing w:line="360" w:lineRule="auto"/>
        <w:jc w:val="both"/>
      </w:pPr>
      <w:r>
        <w:t xml:space="preserve">While there have been various discussions of what privacy is, the next question to be addressed focuses on why privacy is so important. </w:t>
      </w:r>
    </w:p>
    <w:p w14:paraId="10F14F11" w14:textId="77777777" w:rsidR="00633348" w:rsidRDefault="00633348" w:rsidP="00633348">
      <w:pPr>
        <w:tabs>
          <w:tab w:val="left" w:pos="2954"/>
        </w:tabs>
        <w:spacing w:line="360" w:lineRule="auto"/>
        <w:jc w:val="both"/>
      </w:pPr>
    </w:p>
    <w:p w14:paraId="1472FEF1" w14:textId="77777777" w:rsidR="00633348" w:rsidRPr="00B65A50" w:rsidRDefault="00633348" w:rsidP="00633348">
      <w:pPr>
        <w:pStyle w:val="Heading3"/>
      </w:pPr>
      <w:bookmarkStart w:id="16" w:name="_Toc407798833"/>
      <w:bookmarkStart w:id="17" w:name="_Toc415252651"/>
      <w:bookmarkStart w:id="18" w:name="_Toc441049213"/>
      <w:r w:rsidRPr="00B65A50">
        <w:t>2.2.1. Why is privacy so important?</w:t>
      </w:r>
      <w:bookmarkEnd w:id="16"/>
      <w:bookmarkEnd w:id="17"/>
      <w:bookmarkEnd w:id="18"/>
    </w:p>
    <w:p w14:paraId="1AAB2D22" w14:textId="77777777" w:rsidR="00633348" w:rsidRDefault="00633348" w:rsidP="00633348">
      <w:pPr>
        <w:spacing w:line="360" w:lineRule="auto"/>
        <w:jc w:val="both"/>
        <w:rPr>
          <w:u w:val="single"/>
        </w:rPr>
      </w:pPr>
    </w:p>
    <w:p w14:paraId="33EF3311" w14:textId="4354E6E6" w:rsidR="00633348" w:rsidRDefault="00633348" w:rsidP="00633348">
      <w:pPr>
        <w:spacing w:line="360" w:lineRule="auto"/>
        <w:jc w:val="both"/>
      </w:pPr>
      <w:r>
        <w:t>One reason why privacy is so important has already been touched upon in the previous section. This reason relates to being able to form relationships. Privacy is important, not just when we require seclusion, but when we wish to speak to someone in confidence and reveal confidential information to them and them alone. In</w:t>
      </w:r>
      <w:r w:rsidR="001428F0">
        <w:t xml:space="preserve">deed, Rachels (1975) noted </w:t>
      </w:r>
      <w:r>
        <w:t xml:space="preserve">how privacy is important as it allows for us to behave differently when we are involved in different relationships. By allowing ourselves to keep certain information about ourselves private from certain people, we can enable relationships to flourish (p.326). For example, it is doubted someone tells their employer the same thing that they tell their best friends. Privacy allows for us to vary how we are seen in each relationship we have. </w:t>
      </w:r>
    </w:p>
    <w:p w14:paraId="7A86D21D" w14:textId="77777777" w:rsidR="00633348" w:rsidRDefault="00633348" w:rsidP="00633348">
      <w:pPr>
        <w:spacing w:line="360" w:lineRule="auto"/>
        <w:jc w:val="both"/>
      </w:pPr>
    </w:p>
    <w:p w14:paraId="2137928E" w14:textId="4D40A442" w:rsidR="00633348" w:rsidRDefault="00633348" w:rsidP="00633348">
      <w:pPr>
        <w:tabs>
          <w:tab w:val="left" w:pos="2954"/>
        </w:tabs>
        <w:spacing w:line="360" w:lineRule="auto"/>
        <w:jc w:val="both"/>
      </w:pPr>
      <w:r>
        <w:lastRenderedPageBreak/>
        <w:t>Along with relationships being considered i</w:t>
      </w:r>
      <w:r w:rsidR="001428F0">
        <w:t>mportant, Westin (1967) believed</w:t>
      </w:r>
      <w:r>
        <w:t xml:space="preserve"> that seclusion is just as important to allow people time to develop their thoughts and think about things, declaring that privacy is important for self-realisation. According to Westin (1967), privacy allows for ideas to flourish and for people to reminisce (p.34). Being alone gives people the chance for emotional release. It allows them to escape from modern life for a while, giving them time to u</w:t>
      </w:r>
      <w:r w:rsidR="001428F0">
        <w:t>nwind and, as Westin (1967) put</w:t>
      </w:r>
      <w:r>
        <w:t xml:space="preserve"> it: “the whirlpool of active life must lead to some quiet waters, if only so that the appetite can be whetted for renewed social engagement” (p.38). </w:t>
      </w:r>
    </w:p>
    <w:p w14:paraId="6BFE1A57" w14:textId="77777777" w:rsidR="00633348" w:rsidRDefault="00633348" w:rsidP="00633348">
      <w:pPr>
        <w:tabs>
          <w:tab w:val="left" w:pos="2954"/>
        </w:tabs>
        <w:spacing w:line="360" w:lineRule="auto"/>
        <w:jc w:val="both"/>
      </w:pPr>
    </w:p>
    <w:p w14:paraId="0E4563C2" w14:textId="120EF10C" w:rsidR="00633348" w:rsidRDefault="001428F0" w:rsidP="00633348">
      <w:pPr>
        <w:spacing w:line="360" w:lineRule="auto"/>
        <w:jc w:val="both"/>
      </w:pPr>
      <w:r>
        <w:t>Indeed, as Solove (2008) noted</w:t>
      </w:r>
      <w:r w:rsidR="00633348">
        <w:t xml:space="preserve">, being alone not only gives us a chance for reflection of events, but it allows us to develop thoughts and opinions without the need to feel judged (p.80). For example, it gives people a chance to develop views before they decide to air them to the world, or they can keep their views to themselves. </w:t>
      </w:r>
    </w:p>
    <w:p w14:paraId="1710CF8A" w14:textId="77777777" w:rsidR="00633348" w:rsidRDefault="00633348" w:rsidP="00633348">
      <w:pPr>
        <w:tabs>
          <w:tab w:val="left" w:pos="2954"/>
        </w:tabs>
        <w:spacing w:line="360" w:lineRule="auto"/>
        <w:jc w:val="both"/>
      </w:pPr>
    </w:p>
    <w:p w14:paraId="7AF68E3D" w14:textId="7FE4F4A9" w:rsidR="00633348" w:rsidRDefault="00633348" w:rsidP="00633348">
      <w:pPr>
        <w:tabs>
          <w:tab w:val="left" w:pos="2954"/>
        </w:tabs>
        <w:spacing w:line="360" w:lineRule="auto"/>
        <w:jc w:val="both"/>
      </w:pPr>
      <w:r>
        <w:t>As has been mentioned above, Prosser (1960) declared that intruding upon someone’s seclusion counts as an act violating privacy. Gerstei</w:t>
      </w:r>
      <w:r w:rsidR="001428F0">
        <w:t>n (1978) concurred</w:t>
      </w:r>
      <w:r>
        <w:t>, declaring that privacy is important physically as well as emotionally. People have a right to be left alone as they often might want isolation from others (p</w:t>
      </w:r>
      <w:r w:rsidR="001428F0">
        <w:t>.76). Gerstein (1978) also noted</w:t>
      </w:r>
      <w:r>
        <w:t xml:space="preserve"> how privacy is important as it allows us to form intimate relationships, as previously discussed (p.76). </w:t>
      </w:r>
    </w:p>
    <w:p w14:paraId="5FBBA156" w14:textId="77777777" w:rsidR="00633348" w:rsidRDefault="00633348" w:rsidP="00633348">
      <w:pPr>
        <w:tabs>
          <w:tab w:val="left" w:pos="2954"/>
        </w:tabs>
        <w:spacing w:line="360" w:lineRule="auto"/>
        <w:jc w:val="both"/>
      </w:pPr>
    </w:p>
    <w:p w14:paraId="3C293EBA" w14:textId="77777777" w:rsidR="00633348" w:rsidRDefault="00633348" w:rsidP="00633348">
      <w:pPr>
        <w:tabs>
          <w:tab w:val="left" w:pos="2954"/>
        </w:tabs>
        <w:spacing w:line="360" w:lineRule="auto"/>
        <w:jc w:val="both"/>
      </w:pPr>
      <w:r>
        <w:t xml:space="preserve">Along with promoting self-reflection, scholars (Boone, 1983; Schwartz, 1999; Gavison, 1980) have also declared that privacy can promote democracy. An example cited by Boone (1983) is the fact that people can go and vote in a democratic process in privacy without fearing any repercussions from their actions due to the private nature of casting votes (p.8). Indeed, along with being able to vote in privacy, there are a number of other things that we do in privacy that are necessary to democracy, for example, being able to deliberate in private when called to participate in jury duty (Boone, 1983, p.8). </w:t>
      </w:r>
    </w:p>
    <w:p w14:paraId="15584149" w14:textId="77777777" w:rsidR="00633348" w:rsidRDefault="00633348" w:rsidP="00633348">
      <w:pPr>
        <w:tabs>
          <w:tab w:val="left" w:pos="2954"/>
        </w:tabs>
        <w:spacing w:line="360" w:lineRule="auto"/>
        <w:jc w:val="both"/>
      </w:pPr>
    </w:p>
    <w:p w14:paraId="75CD4D95" w14:textId="488810A2" w:rsidR="00633348" w:rsidRDefault="00633348" w:rsidP="00633348">
      <w:pPr>
        <w:spacing w:line="360" w:lineRule="auto"/>
        <w:jc w:val="both"/>
      </w:pPr>
      <w:r>
        <w:lastRenderedPageBreak/>
        <w:t>Furthermore, when one is given a chance to speak in private and allow their thoughts to flourish, Ga</w:t>
      </w:r>
      <w:r w:rsidR="001428F0">
        <w:t>vison (1980) believed that this also allowed</w:t>
      </w:r>
      <w:r>
        <w:t xml:space="preserve"> democracy to prosper as it “encourages the moral autonomy of the citizen, a central requirement of a democracy” </w:t>
      </w:r>
      <w:r w:rsidR="001428F0">
        <w:t>(p.455). Schwartz (1999) concurred</w:t>
      </w:r>
      <w:r>
        <w:t xml:space="preserve"> with this opinion, noting how it is important for people to be able to hold their own views privately and without judgment. By granting them this right, they are able to form views and participate in the democratic process without judgment (Schwartz, 1999, p.1613).</w:t>
      </w:r>
    </w:p>
    <w:p w14:paraId="60263295" w14:textId="77777777" w:rsidR="00633348" w:rsidRDefault="00633348" w:rsidP="00633348">
      <w:pPr>
        <w:spacing w:line="360" w:lineRule="auto"/>
        <w:jc w:val="both"/>
      </w:pPr>
    </w:p>
    <w:p w14:paraId="346F55DF" w14:textId="18D19F8F" w:rsidR="00633348" w:rsidRDefault="00633348" w:rsidP="00633348">
      <w:pPr>
        <w:spacing w:line="360" w:lineRule="auto"/>
        <w:jc w:val="both"/>
      </w:pPr>
      <w:r>
        <w:t>Along with being able to participate in democracy and allow self-reflection, there are other reasons as to why privacy is im</w:t>
      </w:r>
      <w:r w:rsidR="001428F0">
        <w:t>portant. As Rachels (1975) noted</w:t>
      </w:r>
      <w:r>
        <w:t>, people may want to keep certain information private because it might be embarrassing to them (p.323). However, even information that might not be embarrassing may be something that people do not want publ</w:t>
      </w:r>
      <w:r w:rsidR="001428F0">
        <w:t>icised. Rachels (1975) considered</w:t>
      </w:r>
      <w:r>
        <w:t xml:space="preserve"> an example of a couple’s sex life, declaring that even if their sex life is normal and there is nothing embarrassing about their activities, it is doubted that they would want their sex lives publicised (p.325).</w:t>
      </w:r>
    </w:p>
    <w:p w14:paraId="2E3E1A63" w14:textId="77777777" w:rsidR="00633348" w:rsidRDefault="00633348" w:rsidP="00633348">
      <w:pPr>
        <w:spacing w:line="360" w:lineRule="auto"/>
        <w:jc w:val="both"/>
      </w:pPr>
    </w:p>
    <w:p w14:paraId="1F8721A8" w14:textId="5C608CC5" w:rsidR="00633348" w:rsidRDefault="00633348" w:rsidP="00633348">
      <w:pPr>
        <w:spacing w:line="360" w:lineRule="auto"/>
        <w:jc w:val="both"/>
      </w:pPr>
      <w:r>
        <w:t xml:space="preserve">However, if there </w:t>
      </w:r>
      <w:proofErr w:type="gramStart"/>
      <w:r>
        <w:t>is</w:t>
      </w:r>
      <w:proofErr w:type="gramEnd"/>
      <w:r>
        <w:t xml:space="preserve"> something embarrassing about someone to be revealed then it would make sense why someone would want that information kept</w:t>
      </w:r>
      <w:r w:rsidR="001428F0">
        <w:t xml:space="preserve"> private. As Tunick (2015) noted</w:t>
      </w:r>
      <w:r>
        <w:t xml:space="preserve">, having something embarrassing revealed might affect someone’s social standing as it could affect their relationships with certain people and in turn they could suffer from physical or emotional distress (p.31-32).  Indeed, Tunick (2015) </w:t>
      </w:r>
      <w:r w:rsidR="001428F0">
        <w:t>went</w:t>
      </w:r>
      <w:r>
        <w:t xml:space="preserve"> on to note that privacy is important because revelation of embarrassing facts can have the potential to damage someone’s reputation too (p.33). </w:t>
      </w:r>
    </w:p>
    <w:p w14:paraId="1E22EDC5" w14:textId="77777777" w:rsidR="00633348" w:rsidRDefault="00633348" w:rsidP="00633348">
      <w:pPr>
        <w:spacing w:line="360" w:lineRule="auto"/>
        <w:jc w:val="both"/>
      </w:pPr>
    </w:p>
    <w:p w14:paraId="3D0859D6" w14:textId="5E654EA9" w:rsidR="00633348" w:rsidRDefault="00633348" w:rsidP="00633348">
      <w:pPr>
        <w:spacing w:line="360" w:lineRule="auto"/>
        <w:jc w:val="both"/>
      </w:pPr>
      <w:r>
        <w:t xml:space="preserve">If an embarrassing fact surrounding an employee is revealed to an employer then there is the potential for more harm than embarrassment to be caused. There is potential harm to that employee’s reputation, furthermore, that employee might face distress </w:t>
      </w:r>
      <w:proofErr w:type="gramStart"/>
      <w:r>
        <w:t xml:space="preserve">as the revelation might be enough for the employer to consider </w:t>
      </w:r>
      <w:r w:rsidR="001428F0">
        <w:t>dismissing the employee</w:t>
      </w:r>
      <w:proofErr w:type="gramEnd"/>
      <w:r>
        <w:t xml:space="preserve"> (Tunick, 2015, p.32).  While there is the potential for embarrassment to be caused by the revelation of embarrassing </w:t>
      </w:r>
      <w:r>
        <w:lastRenderedPageBreak/>
        <w:t xml:space="preserve">facts, there is the potential for much more damage to be done, as just discussed, showing why privacy is so important. Nonetheless, there are others who believe that privacy can be detrimental, and this shall be discussed in the following section. </w:t>
      </w:r>
    </w:p>
    <w:p w14:paraId="046B3439" w14:textId="77777777" w:rsidR="00633348" w:rsidRDefault="00633348" w:rsidP="00633348">
      <w:pPr>
        <w:tabs>
          <w:tab w:val="left" w:pos="2954"/>
        </w:tabs>
        <w:spacing w:line="360" w:lineRule="auto"/>
        <w:jc w:val="both"/>
      </w:pPr>
    </w:p>
    <w:p w14:paraId="1FBF1B24" w14:textId="77777777" w:rsidR="00633348" w:rsidRDefault="00633348" w:rsidP="00633348">
      <w:pPr>
        <w:pStyle w:val="Heading3"/>
      </w:pPr>
      <w:bookmarkStart w:id="19" w:name="_Toc441049214"/>
      <w:r>
        <w:t xml:space="preserve">2.2.2. </w:t>
      </w:r>
      <w:proofErr w:type="gramStart"/>
      <w:r>
        <w:t>The</w:t>
      </w:r>
      <w:proofErr w:type="gramEnd"/>
      <w:r>
        <w:t xml:space="preserve"> negative aspects of privacy</w:t>
      </w:r>
      <w:bookmarkEnd w:id="19"/>
      <w:r>
        <w:t xml:space="preserve"> </w:t>
      </w:r>
    </w:p>
    <w:p w14:paraId="018102E8" w14:textId="77777777" w:rsidR="00633348" w:rsidRDefault="00633348" w:rsidP="00633348">
      <w:pPr>
        <w:tabs>
          <w:tab w:val="left" w:pos="2954"/>
        </w:tabs>
        <w:spacing w:line="360" w:lineRule="auto"/>
        <w:jc w:val="both"/>
        <w:rPr>
          <w:i/>
        </w:rPr>
      </w:pPr>
    </w:p>
    <w:p w14:paraId="4D59350E" w14:textId="4204A807" w:rsidR="00633348" w:rsidRDefault="00633348" w:rsidP="00633348">
      <w:pPr>
        <w:tabs>
          <w:tab w:val="left" w:pos="2954"/>
        </w:tabs>
        <w:spacing w:line="360" w:lineRule="auto"/>
        <w:jc w:val="both"/>
      </w:pPr>
      <w:r>
        <w:t xml:space="preserve">As discussed, </w:t>
      </w:r>
      <w:r w:rsidR="001428F0">
        <w:t>many</w:t>
      </w:r>
      <w:r>
        <w:t xml:space="preserve"> commentators </w:t>
      </w:r>
      <w:r w:rsidR="001428F0">
        <w:t xml:space="preserve">have </w:t>
      </w:r>
      <w:r>
        <w:t>state</w:t>
      </w:r>
      <w:r w:rsidR="001428F0">
        <w:t>d</w:t>
      </w:r>
      <w:r>
        <w:t xml:space="preserve"> that privacy is a necessity. However, there are those who believe that privacy can be damaging to society. One suc</w:t>
      </w:r>
      <w:r w:rsidR="001428F0">
        <w:t xml:space="preserve">h academic, Arendt (1958) noted </w:t>
      </w:r>
      <w:r>
        <w:t>how the definition of privacy in Ancient Greek times meant to be “deprived of something</w:t>
      </w:r>
      <w:r w:rsidR="001428F0">
        <w:t>” (p.38). As Solove (2008) noted</w:t>
      </w:r>
      <w:r>
        <w:t xml:space="preserve"> about Ancient Greek times: “The public sphere was the truly important realm of existent; the private sphere was valuable solely to the extent that it nourished people for public participation” (p.80). </w:t>
      </w:r>
    </w:p>
    <w:p w14:paraId="72552B75" w14:textId="77777777" w:rsidR="00633348" w:rsidRDefault="00633348" w:rsidP="00633348">
      <w:pPr>
        <w:tabs>
          <w:tab w:val="left" w:pos="2954"/>
        </w:tabs>
        <w:spacing w:line="360" w:lineRule="auto"/>
        <w:jc w:val="both"/>
      </w:pPr>
    </w:p>
    <w:p w14:paraId="487116D9" w14:textId="1B528A6B" w:rsidR="00633348" w:rsidRDefault="00633348" w:rsidP="00633348">
      <w:pPr>
        <w:spacing w:line="360" w:lineRule="auto"/>
        <w:jc w:val="both"/>
      </w:pPr>
      <w:r>
        <w:t>If someone wanted privacy all of th</w:t>
      </w:r>
      <w:r w:rsidR="001428F0">
        <w:t xml:space="preserve">e time, Arendt (1958) considered </w:t>
      </w:r>
      <w:r>
        <w:t xml:space="preserve">this to be detrimental to society and the person who wants the privacy. As stated: </w:t>
      </w:r>
    </w:p>
    <w:p w14:paraId="358659AD" w14:textId="77777777" w:rsidR="00633348" w:rsidRDefault="00633348" w:rsidP="00633348">
      <w:pPr>
        <w:spacing w:line="360" w:lineRule="auto"/>
        <w:jc w:val="both"/>
      </w:pPr>
    </w:p>
    <w:p w14:paraId="7E2B0953" w14:textId="77777777" w:rsidR="00633348" w:rsidRDefault="00633348" w:rsidP="00633348">
      <w:pPr>
        <w:spacing w:line="360" w:lineRule="auto"/>
        <w:ind w:left="720"/>
        <w:jc w:val="both"/>
      </w:pPr>
      <w:proofErr w:type="gramStart"/>
      <w:r>
        <w:t>A man who lived only a private life, who like the slave was not permitted to enter the public realm, or like the barbarian had chosen not to establish such a realm, was not fully human (Arendt, 1958, p.38).</w:t>
      </w:r>
      <w:proofErr w:type="gramEnd"/>
      <w:r>
        <w:t xml:space="preserve"> </w:t>
      </w:r>
    </w:p>
    <w:p w14:paraId="5411C04B" w14:textId="77777777" w:rsidR="00633348" w:rsidRDefault="00633348" w:rsidP="00633348">
      <w:pPr>
        <w:spacing w:line="360" w:lineRule="auto"/>
        <w:jc w:val="both"/>
      </w:pPr>
    </w:p>
    <w:p w14:paraId="480AE2EC" w14:textId="77777777" w:rsidR="00633348" w:rsidRDefault="00633348" w:rsidP="00633348">
      <w:pPr>
        <w:spacing w:line="360" w:lineRule="auto"/>
        <w:jc w:val="both"/>
      </w:pPr>
      <w:r>
        <w:t xml:space="preserve">Simply put, if someone wants to live in privacy all of the time, then they are not contributing to society and therefore this makes privacy detrimental to society.   </w:t>
      </w:r>
    </w:p>
    <w:p w14:paraId="64B0643B" w14:textId="77777777" w:rsidR="00633348" w:rsidRDefault="00633348" w:rsidP="00633348">
      <w:pPr>
        <w:tabs>
          <w:tab w:val="left" w:pos="2954"/>
        </w:tabs>
        <w:spacing w:line="360" w:lineRule="auto"/>
        <w:jc w:val="both"/>
      </w:pPr>
    </w:p>
    <w:p w14:paraId="5E0205DF" w14:textId="10DA5252" w:rsidR="00633348" w:rsidRDefault="00633348" w:rsidP="00633348">
      <w:pPr>
        <w:tabs>
          <w:tab w:val="left" w:pos="2954"/>
        </w:tabs>
        <w:spacing w:line="360" w:lineRule="auto"/>
        <w:jc w:val="both"/>
      </w:pPr>
      <w:r>
        <w:t xml:space="preserve">Along with acting as a detriment to people in society, privacy can also help those who commit illegal activities. Privacy gives people the chance to commit illegal activities and then hide from the crime that they have committed (Solove, 2008, p.81). </w:t>
      </w:r>
      <w:r w:rsidR="008B58D3">
        <w:t xml:space="preserve">For example, supermodel Naomi Campbell had been taking drugs privately before the information was made public and revealed by the </w:t>
      </w:r>
      <w:r w:rsidR="008B58D3">
        <w:rPr>
          <w:i/>
        </w:rPr>
        <w:t xml:space="preserve">Daily Mirror. </w:t>
      </w:r>
      <w:r w:rsidR="001428F0">
        <w:t xml:space="preserve"> Solove (2008)</w:t>
      </w:r>
      <w:r w:rsidR="008B58D3">
        <w:t xml:space="preserve"> has also</w:t>
      </w:r>
      <w:r w:rsidR="001428F0">
        <w:t xml:space="preserve"> cited</w:t>
      </w:r>
      <w:r>
        <w:t xml:space="preserve"> the work of psychologist Bruno Bettelheim, a man who lived in the kibbutz, an agricultural community in Israel. He noted that there was an absence of crime because there was a lack of privacy; no one was able to cloak </w:t>
      </w:r>
      <w:proofErr w:type="gramStart"/>
      <w:r>
        <w:lastRenderedPageBreak/>
        <w:t>themselves</w:t>
      </w:r>
      <w:proofErr w:type="gramEnd"/>
      <w:r>
        <w:t xml:space="preserve"> as everything they did was seen in the society and privacy was not valued (Solove, 2008, p.81). </w:t>
      </w:r>
    </w:p>
    <w:p w14:paraId="0EA81F12" w14:textId="77777777" w:rsidR="00633348" w:rsidRDefault="00633348" w:rsidP="00633348">
      <w:pPr>
        <w:tabs>
          <w:tab w:val="left" w:pos="2954"/>
        </w:tabs>
        <w:spacing w:line="360" w:lineRule="auto"/>
        <w:jc w:val="both"/>
      </w:pPr>
    </w:p>
    <w:p w14:paraId="62BCADF5" w14:textId="01838D12" w:rsidR="00633348" w:rsidRDefault="00633348" w:rsidP="00633348">
      <w:pPr>
        <w:tabs>
          <w:tab w:val="left" w:pos="2954"/>
        </w:tabs>
        <w:spacing w:line="360" w:lineRule="auto"/>
        <w:jc w:val="both"/>
      </w:pPr>
      <w:r>
        <w:t xml:space="preserve">One other negative aspect of privacy concerns the formation of relationships. While some have declared that privacy is needed in order for relationships to form, there are others who believe that privacy can hinder the formation of </w:t>
      </w:r>
      <w:r w:rsidR="008B58D3">
        <w:t>relationships. Nock (1998) noted</w:t>
      </w:r>
      <w:r>
        <w:t xml:space="preserve"> how privacy should be considered as more of an obstacle to tru</w:t>
      </w:r>
      <w:r w:rsidR="008B58D3">
        <w:t xml:space="preserve">st </w:t>
      </w:r>
      <w:proofErr w:type="gramStart"/>
      <w:r w:rsidR="008B58D3">
        <w:t>than a help</w:t>
      </w:r>
      <w:proofErr w:type="gramEnd"/>
      <w:r w:rsidR="008B58D3">
        <w:t xml:space="preserve"> (p.102). He noted</w:t>
      </w:r>
      <w:r>
        <w:t xml:space="preserve"> how privacy allows us to hide from other people which, in turn, stops us from building up intimate relationships based on trust (p.102). </w:t>
      </w:r>
      <w:r w:rsidR="008B58D3">
        <w:t>Furthermore, it also has the potential to cause people to hide larger issues, such as physical abuse or emotional exploitation, within a relationship.</w:t>
      </w:r>
    </w:p>
    <w:p w14:paraId="7B6A8796" w14:textId="77777777" w:rsidR="00633348" w:rsidRDefault="00633348" w:rsidP="00633348">
      <w:pPr>
        <w:tabs>
          <w:tab w:val="left" w:pos="2954"/>
        </w:tabs>
        <w:spacing w:line="360" w:lineRule="auto"/>
        <w:jc w:val="both"/>
      </w:pPr>
    </w:p>
    <w:p w14:paraId="40E081CC" w14:textId="77777777" w:rsidR="00633348" w:rsidRDefault="00633348" w:rsidP="00633348">
      <w:pPr>
        <w:tabs>
          <w:tab w:val="left" w:pos="2954"/>
        </w:tabs>
        <w:spacing w:line="360" w:lineRule="auto"/>
        <w:jc w:val="both"/>
      </w:pPr>
      <w:r>
        <w:t xml:space="preserve">Evidently, while there are positives to privacy, it is quite clear that there are also negatives. Furthermore, privacy today is becoming increasingly more difficult to protect as a result of the advancements in technology and the rise of social media. </w:t>
      </w:r>
    </w:p>
    <w:p w14:paraId="7FE05622" w14:textId="77777777" w:rsidR="00633348" w:rsidRDefault="00633348" w:rsidP="00633348">
      <w:pPr>
        <w:tabs>
          <w:tab w:val="left" w:pos="2954"/>
        </w:tabs>
        <w:spacing w:line="360" w:lineRule="auto"/>
        <w:jc w:val="both"/>
      </w:pPr>
    </w:p>
    <w:p w14:paraId="5C554D30" w14:textId="77777777" w:rsidR="00633348" w:rsidRDefault="00633348" w:rsidP="00633348">
      <w:pPr>
        <w:pStyle w:val="Heading3"/>
      </w:pPr>
      <w:bookmarkStart w:id="20" w:name="_Toc441049215"/>
      <w:r>
        <w:t>2.2.3. Privacy in the digital and social media age</w:t>
      </w:r>
      <w:bookmarkEnd w:id="20"/>
      <w:r>
        <w:t xml:space="preserve"> </w:t>
      </w:r>
    </w:p>
    <w:p w14:paraId="4F7F0793" w14:textId="77777777" w:rsidR="00633348" w:rsidRDefault="00633348" w:rsidP="00633348">
      <w:pPr>
        <w:tabs>
          <w:tab w:val="left" w:pos="2954"/>
        </w:tabs>
        <w:spacing w:line="360" w:lineRule="auto"/>
        <w:jc w:val="both"/>
        <w:rPr>
          <w:i/>
        </w:rPr>
      </w:pPr>
    </w:p>
    <w:p w14:paraId="575263C6" w14:textId="690AA648" w:rsidR="00633348" w:rsidRDefault="008B58D3" w:rsidP="00633348">
      <w:pPr>
        <w:tabs>
          <w:tab w:val="left" w:pos="2954"/>
        </w:tabs>
        <w:spacing w:line="360" w:lineRule="auto"/>
        <w:jc w:val="both"/>
      </w:pPr>
      <w:r>
        <w:t>Balkin (2004) considered</w:t>
      </w:r>
      <w:r w:rsidR="00633348">
        <w:t xml:space="preserve"> the fact that the “</w:t>
      </w:r>
      <w:r>
        <w:t>digital revolution,” as he termed</w:t>
      </w:r>
      <w:r w:rsidR="00633348">
        <w:t xml:space="preserve"> it, has meant that there are now more ways for people to communicate with each other (p.3). It facilitates freedom of speech </w:t>
      </w:r>
      <w:proofErr w:type="gramStart"/>
      <w:r w:rsidR="00633348">
        <w:t>as there are more platforms for people to be heard</w:t>
      </w:r>
      <w:proofErr w:type="gramEnd"/>
      <w:r w:rsidR="00633348">
        <w:t xml:space="preserve"> (Balkin, 2004, p.6). </w:t>
      </w:r>
      <w:r>
        <w:t xml:space="preserve">In democracies, websites </w:t>
      </w:r>
      <w:r w:rsidR="00633348">
        <w:t xml:space="preserve">can be set up by anyone, and anyone can join </w:t>
      </w:r>
      <w:r w:rsidR="00633348">
        <w:rPr>
          <w:i/>
        </w:rPr>
        <w:t xml:space="preserve">Twitter </w:t>
      </w:r>
      <w:r w:rsidR="00633348">
        <w:t xml:space="preserve">or </w:t>
      </w:r>
      <w:r w:rsidR="00633348">
        <w:rPr>
          <w:i/>
        </w:rPr>
        <w:t xml:space="preserve">Facebook. </w:t>
      </w:r>
      <w:r w:rsidR="00633348">
        <w:t xml:space="preserve">All these platforms allow for people to publish their own opinions if they so wish. </w:t>
      </w:r>
      <w:r>
        <w:t>Indeed, Balkin (2004) also noted</w:t>
      </w:r>
      <w:r w:rsidR="00633348">
        <w:t xml:space="preserve"> that there are no geographical borders th</w:t>
      </w:r>
      <w:r>
        <w:t xml:space="preserve">at cannot now be crossed (p.8), unless </w:t>
      </w:r>
      <w:proofErr w:type="gramStart"/>
      <w:r>
        <w:t>that technological potential is curtailed by repressive governments, such as that in China</w:t>
      </w:r>
      <w:proofErr w:type="gramEnd"/>
      <w:r>
        <w:t xml:space="preserve">. </w:t>
      </w:r>
      <w:r w:rsidR="00F91931">
        <w:t>For the most part, s</w:t>
      </w:r>
      <w:r w:rsidR="00633348">
        <w:t>omething that is published online in New York can be read in London. The advancements in technology mean that we can converse, debate and read thoughts from different countries and these thoughts can be republished an infinite amount of times and they are rarely deleted once</w:t>
      </w:r>
      <w:r w:rsidR="00DF0029">
        <w:t xml:space="preserve"> they are in digital media (Lin</w:t>
      </w:r>
      <w:r w:rsidR="00633348">
        <w:t xml:space="preserve"> et al, 2007, p.30-31). </w:t>
      </w:r>
    </w:p>
    <w:p w14:paraId="0ECA86D0" w14:textId="77777777" w:rsidR="00633348" w:rsidRDefault="00633348" w:rsidP="00633348">
      <w:pPr>
        <w:tabs>
          <w:tab w:val="left" w:pos="2954"/>
        </w:tabs>
        <w:spacing w:line="360" w:lineRule="auto"/>
        <w:jc w:val="both"/>
      </w:pPr>
    </w:p>
    <w:p w14:paraId="0AA291EA" w14:textId="628A59DD" w:rsidR="00633348" w:rsidRDefault="00633348" w:rsidP="00633348">
      <w:pPr>
        <w:spacing w:line="360" w:lineRule="auto"/>
        <w:jc w:val="both"/>
      </w:pPr>
      <w:r>
        <w:t xml:space="preserve">It is also important to notice how it </w:t>
      </w:r>
      <w:r w:rsidR="008B58D3">
        <w:t xml:space="preserve">is now possible for anyone to produce and disseminate images or </w:t>
      </w:r>
      <w:proofErr w:type="gramStart"/>
      <w:r w:rsidR="008B58D3">
        <w:t>information which</w:t>
      </w:r>
      <w:proofErr w:type="gramEnd"/>
      <w:r w:rsidR="008B58D3">
        <w:t xml:space="preserve"> are or can be used in journalistic coverage. </w:t>
      </w:r>
      <w:r>
        <w:t xml:space="preserve">As has just been discussed, anyone has the potential to publish anything that they want online. </w:t>
      </w:r>
      <w:proofErr w:type="gramStart"/>
      <w:r>
        <w:t>The benefits of this have been pointe</w:t>
      </w:r>
      <w:r w:rsidR="008B58D3">
        <w:t>d out by Tunick (2015) who noted</w:t>
      </w:r>
      <w:r>
        <w:t xml:space="preserve"> that people who are not</w:t>
      </w:r>
      <w:r w:rsidR="008B58D3">
        <w:t xml:space="preserve"> professional</w:t>
      </w:r>
      <w:r>
        <w:t xml:space="preserve"> journalists have been involved in some very important </w:t>
      </w:r>
      <w:r w:rsidR="008B58D3">
        <w:t>coverage</w:t>
      </w:r>
      <w:proofErr w:type="gramEnd"/>
      <w:r>
        <w:t xml:space="preserve"> (p.5). For example, they have captured images from the Asian Tsunami in 2004, abuses at a prison facility in Iraq in 2003 and they have also been able to use social media to organise protests, such as the political protest that led to the resignation of President Mubarak in Egypt in 2011 (Tunick, 201</w:t>
      </w:r>
      <w:r w:rsidR="008B58D3">
        <w:t>5, p.5). Tunick (2015) considered</w:t>
      </w:r>
      <w:r>
        <w:t xml:space="preserve"> this to be the “democratization of the media” as advanced technology and social media allow for anyone to act as a journalist (p.4). Indeed, some publishers often encourage people to use social media so that they can be included in their publication. </w:t>
      </w:r>
    </w:p>
    <w:p w14:paraId="19C461E7" w14:textId="77777777" w:rsidR="00633348" w:rsidRDefault="00633348" w:rsidP="00633348">
      <w:pPr>
        <w:spacing w:line="360" w:lineRule="auto"/>
        <w:jc w:val="both"/>
      </w:pPr>
    </w:p>
    <w:p w14:paraId="1DEC8E9F" w14:textId="77777777" w:rsidR="00633348" w:rsidRPr="003F7988" w:rsidRDefault="00633348" w:rsidP="00633348">
      <w:pPr>
        <w:spacing w:line="360" w:lineRule="auto"/>
        <w:jc w:val="both"/>
      </w:pPr>
      <w:r>
        <w:t xml:space="preserve">Consider the example of </w:t>
      </w:r>
      <w:r>
        <w:rPr>
          <w:i/>
        </w:rPr>
        <w:t xml:space="preserve">heat </w:t>
      </w:r>
      <w:r>
        <w:t xml:space="preserve">magazine and their ‘Spotted’ page in the weekly issue of the magazine. In these pages, readers are encouraged to take pictures of celebrities who they meet or observe. They then hand these photos into the magazine in exchange for money. It is doubted that such an article would succeed without the use and accessibility of camera phones. </w:t>
      </w:r>
    </w:p>
    <w:p w14:paraId="172829FA" w14:textId="77777777" w:rsidR="00633348" w:rsidRDefault="00633348" w:rsidP="00633348">
      <w:pPr>
        <w:spacing w:line="360" w:lineRule="auto"/>
        <w:jc w:val="both"/>
      </w:pPr>
    </w:p>
    <w:p w14:paraId="7ADF28D8" w14:textId="36CCD797" w:rsidR="00633348" w:rsidRDefault="00633348" w:rsidP="00633348">
      <w:pPr>
        <w:spacing w:line="360" w:lineRule="auto"/>
        <w:jc w:val="both"/>
      </w:pPr>
      <w:r>
        <w:t>Furthermore, it has now become cheaper for everyone to air information online. For example, Lin at al (2007) consider</w:t>
      </w:r>
      <w:r w:rsidR="008B58D3">
        <w:t>ed</w:t>
      </w:r>
      <w:r>
        <w:t xml:space="preserve"> how easy it is for someone to get hold of modern technology, such as a video camera (p.31). The price of technological devices dropping means that more people can purchase a video camera and publish what they take online. Indeed, along with devices becoming cheaper, it has also been noted how it is cheaper to store information. As Lin et al (2007) state</w:t>
      </w:r>
      <w:r w:rsidR="008B58D3">
        <w:t>d</w:t>
      </w:r>
      <w:r>
        <w:t xml:space="preserve">: “it has become less expensive to keep the data on larger, cheaper storage devices than to cull the information accurately so as to remove data” (p.31). </w:t>
      </w:r>
    </w:p>
    <w:p w14:paraId="5E2EDC2E" w14:textId="77777777" w:rsidR="00633348" w:rsidRDefault="00633348" w:rsidP="00633348">
      <w:pPr>
        <w:spacing w:line="360" w:lineRule="auto"/>
        <w:jc w:val="both"/>
      </w:pPr>
    </w:p>
    <w:p w14:paraId="46C1B856" w14:textId="08A11F6B" w:rsidR="00633348" w:rsidRDefault="00633348" w:rsidP="00633348">
      <w:pPr>
        <w:spacing w:line="360" w:lineRule="auto"/>
        <w:jc w:val="both"/>
      </w:pPr>
      <w:r>
        <w:t>It is not only data being stored that has the potential to affect our privacy, but also the developments of other technologies. As</w:t>
      </w:r>
      <w:r w:rsidR="00F91931">
        <w:t xml:space="preserve"> Nyst and Falchetta (2017) note</w:t>
      </w:r>
      <w:r w:rsidR="008B58D3">
        <w:t>d</w:t>
      </w:r>
      <w:r w:rsidR="00F91931">
        <w:t>:</w:t>
      </w:r>
    </w:p>
    <w:p w14:paraId="10C99D1A" w14:textId="77777777" w:rsidR="00633348" w:rsidRDefault="00633348" w:rsidP="00633348">
      <w:pPr>
        <w:spacing w:line="360" w:lineRule="auto"/>
        <w:jc w:val="both"/>
      </w:pPr>
    </w:p>
    <w:p w14:paraId="219CAA77" w14:textId="77777777" w:rsidR="00633348" w:rsidRDefault="00633348" w:rsidP="00633348">
      <w:pPr>
        <w:spacing w:line="360" w:lineRule="auto"/>
        <w:ind w:left="720"/>
        <w:jc w:val="both"/>
      </w:pPr>
      <w:r>
        <w:t>Surveillance capabilities such as voice and text analysis, which previously would have required excessive human and financial resources, became achievable through the deployment of computer analysis programs. Location tracking became a simple act of analysing the cell tower data generated by every person who carries a mobile phone (p.106)</w:t>
      </w:r>
    </w:p>
    <w:p w14:paraId="12445DAB" w14:textId="77777777" w:rsidR="00633348" w:rsidRDefault="00633348" w:rsidP="00633348">
      <w:pPr>
        <w:spacing w:line="360" w:lineRule="auto"/>
        <w:jc w:val="both"/>
      </w:pPr>
    </w:p>
    <w:p w14:paraId="63CA12B4" w14:textId="77777777" w:rsidR="00633348" w:rsidRDefault="00633348" w:rsidP="00633348">
      <w:pPr>
        <w:spacing w:line="360" w:lineRule="auto"/>
        <w:jc w:val="both"/>
      </w:pPr>
      <w:r>
        <w:t xml:space="preserve">It is quite clear that the development of technology has the potential to cause many kinds of information to be shared, transmitted and stored with ease. From being able to track our location to knowing what we have been looking at online; technology has developed since the time of Warren and Brandeis (1890). </w:t>
      </w:r>
    </w:p>
    <w:p w14:paraId="5A3C7C53" w14:textId="77777777" w:rsidR="00633348" w:rsidRDefault="00633348" w:rsidP="00633348">
      <w:pPr>
        <w:spacing w:line="360" w:lineRule="auto"/>
        <w:jc w:val="both"/>
      </w:pPr>
    </w:p>
    <w:p w14:paraId="5D7A5C6F" w14:textId="1BB4C2C8" w:rsidR="00633348" w:rsidRDefault="00633348" w:rsidP="00633348">
      <w:pPr>
        <w:spacing w:line="360" w:lineRule="auto"/>
        <w:jc w:val="both"/>
      </w:pPr>
      <w:r>
        <w:t xml:space="preserve">If we think back to the example of </w:t>
      </w:r>
      <w:r>
        <w:rPr>
          <w:i/>
        </w:rPr>
        <w:t xml:space="preserve">heat </w:t>
      </w:r>
      <w:r>
        <w:t xml:space="preserve">magazine and the ‘Spotted’ article then this idea has the potential to invade a celebrity’s privacy. This is particularly true if the photograph is taken without the celebrity’s consent. This could be construed as an invasion of privacy due to the advancement in technology and the media using this advancement to their advantage to publish a story. It seems obvious that the rise of technology not only has the potential to promote freedom of expression, but also to invade our privacy. </w:t>
      </w:r>
      <w:r w:rsidR="00AD6EAE">
        <w:t xml:space="preserve">While this is the case, of course it all depends on how we choose to use technology. We have the means to take a celebrity’s picture, however, it might be that we choose not to do so. Clearly, technology has developed, but how we choose to use it is a personal preference. </w:t>
      </w:r>
    </w:p>
    <w:p w14:paraId="3A38F7D3" w14:textId="77777777" w:rsidR="00633348" w:rsidRDefault="00633348" w:rsidP="00633348">
      <w:pPr>
        <w:spacing w:line="360" w:lineRule="auto"/>
        <w:jc w:val="both"/>
      </w:pPr>
    </w:p>
    <w:p w14:paraId="368829E7" w14:textId="05A0A3B0" w:rsidR="00633348" w:rsidRDefault="00633348" w:rsidP="00633348">
      <w:pPr>
        <w:spacing w:line="360" w:lineRule="auto"/>
        <w:jc w:val="both"/>
        <w:rPr>
          <w:lang w:val="en-US"/>
        </w:rPr>
      </w:pPr>
      <w:r>
        <w:t xml:space="preserve">Furthermore, technology also has the potential to undermine the rule of law. For example, it is important to take into consideration the case of </w:t>
      </w:r>
      <w:r>
        <w:rPr>
          <w:i/>
        </w:rPr>
        <w:t xml:space="preserve">PJS v News Group Newspapers </w:t>
      </w:r>
      <w:r w:rsidRPr="00A273A4">
        <w:rPr>
          <w:lang w:val="en-US"/>
        </w:rPr>
        <w:t>[2016] UKSC 26</w:t>
      </w:r>
      <w:r>
        <w:rPr>
          <w:lang w:val="en-US"/>
        </w:rPr>
        <w:t xml:space="preserve">. This case concerned a famous celebrity who had gone before the courts and had been issued with an injunction to prevent news </w:t>
      </w:r>
      <w:r w:rsidR="00196D93">
        <w:rPr>
          <w:lang w:val="en-US"/>
        </w:rPr>
        <w:t xml:space="preserve">from being published </w:t>
      </w:r>
      <w:r>
        <w:rPr>
          <w:lang w:val="en-US"/>
        </w:rPr>
        <w:t xml:space="preserve">regarding sexual encounters that had taken place in 2011 involving himself, AB and CD. The Court of Appeal granted the injunction, however, news of who PJS was and the story broke in other jurisdictions outside of the UK. In particular, the story was published in a magazine in the US </w:t>
      </w:r>
      <w:r>
        <w:rPr>
          <w:lang w:val="en-US"/>
        </w:rPr>
        <w:lastRenderedPageBreak/>
        <w:t xml:space="preserve">alongside publications in Canada and Scotland. Furthermore, the story was also published on the </w:t>
      </w:r>
      <w:proofErr w:type="gramStart"/>
      <w:r>
        <w:rPr>
          <w:lang w:val="en-US"/>
        </w:rPr>
        <w:t>internet</w:t>
      </w:r>
      <w:proofErr w:type="gramEnd"/>
      <w:r>
        <w:rPr>
          <w:lang w:val="en-US"/>
        </w:rPr>
        <w:t xml:space="preserve"> and appeared on social media. </w:t>
      </w:r>
    </w:p>
    <w:p w14:paraId="20BC4B00" w14:textId="77777777" w:rsidR="00633348" w:rsidRDefault="00633348" w:rsidP="00633348">
      <w:pPr>
        <w:spacing w:line="360" w:lineRule="auto"/>
        <w:jc w:val="both"/>
        <w:rPr>
          <w:lang w:val="en-US"/>
        </w:rPr>
      </w:pPr>
    </w:p>
    <w:p w14:paraId="72960ECC" w14:textId="7FBBFE4E" w:rsidR="00633348" w:rsidRDefault="008B58D3" w:rsidP="00633348">
      <w:pPr>
        <w:tabs>
          <w:tab w:val="left" w:pos="2954"/>
        </w:tabs>
        <w:spacing w:line="360" w:lineRule="auto"/>
        <w:jc w:val="both"/>
        <w:rPr>
          <w:lang w:val="en-US"/>
        </w:rPr>
      </w:pPr>
      <w:r>
        <w:rPr>
          <w:lang w:val="en-US"/>
        </w:rPr>
        <w:t>T</w:t>
      </w:r>
      <w:r w:rsidR="00633348">
        <w:rPr>
          <w:lang w:val="en-US"/>
        </w:rPr>
        <w:t xml:space="preserve">he injunction remains in place to protect PJS’s private life from being intruded upon by the press. Nonetheless, one does not have to search very hard to find out </w:t>
      </w:r>
      <w:proofErr w:type="gramStart"/>
      <w:r w:rsidR="00633348">
        <w:rPr>
          <w:lang w:val="en-US"/>
        </w:rPr>
        <w:t>who</w:t>
      </w:r>
      <w:proofErr w:type="gramEnd"/>
      <w:r w:rsidR="00633348">
        <w:rPr>
          <w:lang w:val="en-US"/>
        </w:rPr>
        <w:t xml:space="preserve"> PJS is. Without digital or social media, this information would not have spread to other jurisdictions. This proves just how influential the new media can be in helping to diminish celebrities’ privacy, as information can travel quickly and to other countries. </w:t>
      </w:r>
    </w:p>
    <w:p w14:paraId="01C2931C" w14:textId="77777777" w:rsidR="00633348" w:rsidRDefault="00633348" w:rsidP="00633348">
      <w:pPr>
        <w:tabs>
          <w:tab w:val="left" w:pos="2954"/>
        </w:tabs>
        <w:spacing w:line="360" w:lineRule="auto"/>
        <w:jc w:val="both"/>
      </w:pPr>
    </w:p>
    <w:p w14:paraId="20925B56" w14:textId="77777777" w:rsidR="00633348" w:rsidRDefault="00633348" w:rsidP="00633348">
      <w:pPr>
        <w:pStyle w:val="Heading3"/>
      </w:pPr>
      <w:bookmarkStart w:id="21" w:name="_Toc441049216"/>
      <w:r>
        <w:t>2.2.4 Concluding Thoughts</w:t>
      </w:r>
      <w:bookmarkEnd w:id="21"/>
    </w:p>
    <w:p w14:paraId="29C6B4A2" w14:textId="77777777" w:rsidR="00633348" w:rsidRDefault="00633348" w:rsidP="00633348">
      <w:pPr>
        <w:tabs>
          <w:tab w:val="left" w:pos="2954"/>
        </w:tabs>
        <w:spacing w:line="360" w:lineRule="auto"/>
        <w:jc w:val="both"/>
        <w:rPr>
          <w:i/>
        </w:rPr>
      </w:pPr>
    </w:p>
    <w:p w14:paraId="26863306" w14:textId="490D8ECD" w:rsidR="00196D93" w:rsidRDefault="00633348" w:rsidP="00196D93">
      <w:pPr>
        <w:tabs>
          <w:tab w:val="left" w:pos="2954"/>
        </w:tabs>
        <w:spacing w:line="360" w:lineRule="auto"/>
        <w:jc w:val="both"/>
      </w:pPr>
      <w:r>
        <w:t xml:space="preserve">It has been established that privacy is valuable and allows us to protect our innermost thoughts and share them with those </w:t>
      </w:r>
      <w:r w:rsidR="00196D93">
        <w:t xml:space="preserve">who </w:t>
      </w:r>
      <w:r>
        <w:t xml:space="preserve">we wish to share them with. However, privacy is often in conflict with freedom of speech. Should we be allowed to </w:t>
      </w:r>
      <w:r w:rsidR="008B58D3">
        <w:t>intrusively access and discuss information about someone’s private life</w:t>
      </w:r>
      <w:r>
        <w:t xml:space="preserve"> just because we have freedom of speech? The ways in which the conflict between privacy and free speech is managed in the three jurisdictions is in question throughout this thesis. Before this is considered, and given that we have already established the importance of privacy, it is important to ask next why freedom of expression needs to be protected. </w:t>
      </w:r>
    </w:p>
    <w:p w14:paraId="00A14515" w14:textId="77777777" w:rsidR="00AD6EAE" w:rsidRDefault="00AD6EAE" w:rsidP="00196D93">
      <w:pPr>
        <w:tabs>
          <w:tab w:val="left" w:pos="2954"/>
        </w:tabs>
        <w:spacing w:line="360" w:lineRule="auto"/>
        <w:jc w:val="both"/>
      </w:pPr>
    </w:p>
    <w:p w14:paraId="45E3E29D" w14:textId="77777777" w:rsidR="00AD6EAE" w:rsidRDefault="00AD6EAE" w:rsidP="00196D93">
      <w:pPr>
        <w:tabs>
          <w:tab w:val="left" w:pos="2954"/>
        </w:tabs>
        <w:spacing w:line="360" w:lineRule="auto"/>
        <w:jc w:val="both"/>
      </w:pPr>
    </w:p>
    <w:p w14:paraId="52796C6A" w14:textId="77777777" w:rsidR="00AD6EAE" w:rsidRDefault="00AD6EAE" w:rsidP="00196D93">
      <w:pPr>
        <w:tabs>
          <w:tab w:val="left" w:pos="2954"/>
        </w:tabs>
        <w:spacing w:line="360" w:lineRule="auto"/>
        <w:jc w:val="both"/>
      </w:pPr>
    </w:p>
    <w:p w14:paraId="1740F979" w14:textId="77777777" w:rsidR="00AD6EAE" w:rsidRDefault="00AD6EAE" w:rsidP="00196D93">
      <w:pPr>
        <w:tabs>
          <w:tab w:val="left" w:pos="2954"/>
        </w:tabs>
        <w:spacing w:line="360" w:lineRule="auto"/>
        <w:jc w:val="both"/>
      </w:pPr>
    </w:p>
    <w:p w14:paraId="32AF5E11" w14:textId="77777777" w:rsidR="00AD6EAE" w:rsidRDefault="00AD6EAE" w:rsidP="00196D93">
      <w:pPr>
        <w:tabs>
          <w:tab w:val="left" w:pos="2954"/>
        </w:tabs>
        <w:spacing w:line="360" w:lineRule="auto"/>
        <w:jc w:val="both"/>
      </w:pPr>
    </w:p>
    <w:p w14:paraId="0CB8741E" w14:textId="77777777" w:rsidR="00AD6EAE" w:rsidRDefault="00AD6EAE" w:rsidP="00196D93">
      <w:pPr>
        <w:tabs>
          <w:tab w:val="left" w:pos="2954"/>
        </w:tabs>
        <w:spacing w:line="360" w:lineRule="auto"/>
        <w:jc w:val="both"/>
      </w:pPr>
    </w:p>
    <w:p w14:paraId="1B4B5062" w14:textId="77777777" w:rsidR="00AD6EAE" w:rsidRDefault="00AD6EAE" w:rsidP="00196D93">
      <w:pPr>
        <w:tabs>
          <w:tab w:val="left" w:pos="2954"/>
        </w:tabs>
        <w:spacing w:line="360" w:lineRule="auto"/>
        <w:jc w:val="both"/>
      </w:pPr>
    </w:p>
    <w:p w14:paraId="33577CE5" w14:textId="77777777" w:rsidR="00AD6EAE" w:rsidRDefault="00AD6EAE" w:rsidP="00196D93">
      <w:pPr>
        <w:tabs>
          <w:tab w:val="left" w:pos="2954"/>
        </w:tabs>
        <w:spacing w:line="360" w:lineRule="auto"/>
        <w:jc w:val="both"/>
      </w:pPr>
    </w:p>
    <w:p w14:paraId="3E5F26FF" w14:textId="77777777" w:rsidR="00AD6EAE" w:rsidRDefault="00AD6EAE" w:rsidP="00196D93">
      <w:pPr>
        <w:tabs>
          <w:tab w:val="left" w:pos="2954"/>
        </w:tabs>
        <w:spacing w:line="360" w:lineRule="auto"/>
        <w:jc w:val="both"/>
      </w:pPr>
    </w:p>
    <w:p w14:paraId="6367DB41" w14:textId="77777777" w:rsidR="00AD6EAE" w:rsidRDefault="00AD6EAE" w:rsidP="00196D93">
      <w:pPr>
        <w:tabs>
          <w:tab w:val="left" w:pos="2954"/>
        </w:tabs>
        <w:spacing w:line="360" w:lineRule="auto"/>
        <w:jc w:val="both"/>
      </w:pPr>
    </w:p>
    <w:p w14:paraId="2253258E" w14:textId="77777777" w:rsidR="00AD6EAE" w:rsidRDefault="00AD6EAE" w:rsidP="00196D93">
      <w:pPr>
        <w:tabs>
          <w:tab w:val="left" w:pos="2954"/>
        </w:tabs>
        <w:spacing w:line="360" w:lineRule="auto"/>
        <w:jc w:val="both"/>
      </w:pPr>
    </w:p>
    <w:p w14:paraId="6AD4835D" w14:textId="77777777" w:rsidR="00AD6EAE" w:rsidRPr="00196D93" w:rsidRDefault="00AD6EAE" w:rsidP="00196D93">
      <w:pPr>
        <w:tabs>
          <w:tab w:val="left" w:pos="2954"/>
        </w:tabs>
        <w:spacing w:line="360" w:lineRule="auto"/>
        <w:jc w:val="both"/>
      </w:pPr>
    </w:p>
    <w:p w14:paraId="3185EF7A" w14:textId="77777777" w:rsidR="00633348" w:rsidRPr="002F3AAE" w:rsidRDefault="00633348" w:rsidP="00633348">
      <w:pPr>
        <w:pStyle w:val="Heading2"/>
        <w:jc w:val="center"/>
        <w:rPr>
          <w:i w:val="0"/>
          <w:u w:val="single"/>
        </w:rPr>
      </w:pPr>
      <w:bookmarkStart w:id="22" w:name="_Toc441049217"/>
      <w:r w:rsidRPr="002F3AAE">
        <w:rPr>
          <w:i w:val="0"/>
          <w:u w:val="single"/>
        </w:rPr>
        <w:lastRenderedPageBreak/>
        <w:t xml:space="preserve">2.3. </w:t>
      </w:r>
      <w:proofErr w:type="gramStart"/>
      <w:r w:rsidRPr="002F3AAE">
        <w:rPr>
          <w:i w:val="0"/>
          <w:u w:val="single"/>
        </w:rPr>
        <w:t>The</w:t>
      </w:r>
      <w:proofErr w:type="gramEnd"/>
      <w:r w:rsidRPr="002F3AAE">
        <w:rPr>
          <w:i w:val="0"/>
          <w:u w:val="single"/>
        </w:rPr>
        <w:t xml:space="preserve"> importance of freedom of expression/speech</w:t>
      </w:r>
      <w:bookmarkEnd w:id="22"/>
    </w:p>
    <w:p w14:paraId="7A40F502" w14:textId="77777777" w:rsidR="00633348" w:rsidRDefault="00633348" w:rsidP="00633348">
      <w:pPr>
        <w:spacing w:line="360" w:lineRule="auto"/>
        <w:ind w:firstLine="720"/>
        <w:jc w:val="both"/>
      </w:pPr>
    </w:p>
    <w:p w14:paraId="290437D4" w14:textId="067ACB32" w:rsidR="00633348" w:rsidRDefault="00633348" w:rsidP="00633348">
      <w:pPr>
        <w:spacing w:line="360" w:lineRule="auto"/>
        <w:jc w:val="both"/>
      </w:pPr>
      <w:r>
        <w:t xml:space="preserve">Freedom of expression is often considered to be a basic human right that should be protected within legislation </w:t>
      </w:r>
      <w:r w:rsidR="005D0D53">
        <w:t>(Zamir and Medina, 2010, p.177)</w:t>
      </w:r>
      <w:r>
        <w:t>. Barendt (2005) has comprehensively explored why freedom of speech is considered so important, giving four examples as to why freedom of speech is protected (p.6). These four reasons are:</w:t>
      </w:r>
    </w:p>
    <w:p w14:paraId="21DE7B49" w14:textId="77777777" w:rsidR="00633348" w:rsidRDefault="00633348" w:rsidP="00633348">
      <w:pPr>
        <w:spacing w:line="360" w:lineRule="auto"/>
        <w:jc w:val="both"/>
      </w:pPr>
    </w:p>
    <w:p w14:paraId="6F2C6CFE" w14:textId="77777777" w:rsidR="00633348" w:rsidRDefault="00633348" w:rsidP="00633348">
      <w:pPr>
        <w:pStyle w:val="ListParagraph"/>
        <w:numPr>
          <w:ilvl w:val="0"/>
          <w:numId w:val="4"/>
        </w:numPr>
        <w:spacing w:line="360" w:lineRule="auto"/>
        <w:jc w:val="both"/>
      </w:pPr>
      <w:r>
        <w:t>Allowing truth to prevail</w:t>
      </w:r>
    </w:p>
    <w:p w14:paraId="165E456F" w14:textId="77777777" w:rsidR="00633348" w:rsidRDefault="00633348" w:rsidP="00633348">
      <w:pPr>
        <w:pStyle w:val="ListParagraph"/>
        <w:numPr>
          <w:ilvl w:val="0"/>
          <w:numId w:val="4"/>
        </w:numPr>
        <w:spacing w:line="360" w:lineRule="auto"/>
        <w:jc w:val="both"/>
      </w:pPr>
      <w:r>
        <w:t>Allowing people to develop</w:t>
      </w:r>
    </w:p>
    <w:p w14:paraId="399A8239" w14:textId="77777777" w:rsidR="00633348" w:rsidRDefault="00633348" w:rsidP="00633348">
      <w:pPr>
        <w:pStyle w:val="ListParagraph"/>
        <w:numPr>
          <w:ilvl w:val="0"/>
          <w:numId w:val="4"/>
        </w:numPr>
        <w:spacing w:line="360" w:lineRule="auto"/>
        <w:jc w:val="both"/>
      </w:pPr>
      <w:r>
        <w:t>Allowing citizens to participate in a democratic society</w:t>
      </w:r>
    </w:p>
    <w:p w14:paraId="7782A8CF" w14:textId="77777777" w:rsidR="00633348" w:rsidRDefault="00633348" w:rsidP="00633348">
      <w:pPr>
        <w:pStyle w:val="ListParagraph"/>
        <w:numPr>
          <w:ilvl w:val="0"/>
          <w:numId w:val="4"/>
        </w:numPr>
        <w:spacing w:line="360" w:lineRule="auto"/>
        <w:jc w:val="both"/>
      </w:pPr>
      <w:r>
        <w:t xml:space="preserve">Allowing us to be suspicious of government (Barendt, 2005). </w:t>
      </w:r>
    </w:p>
    <w:p w14:paraId="6A9300D0" w14:textId="77777777" w:rsidR="00633348" w:rsidRDefault="00633348" w:rsidP="00633348">
      <w:pPr>
        <w:spacing w:line="360" w:lineRule="auto"/>
        <w:jc w:val="both"/>
      </w:pPr>
    </w:p>
    <w:p w14:paraId="24930FE5" w14:textId="24F26AC7" w:rsidR="00633348" w:rsidRDefault="005D0D53" w:rsidP="00633348">
      <w:pPr>
        <w:spacing w:line="360" w:lineRule="auto"/>
        <w:jc w:val="both"/>
      </w:pPr>
      <w:r>
        <w:t>Each</w:t>
      </w:r>
      <w:r w:rsidR="00633348">
        <w:t xml:space="preserve"> of these four rationales will be considered in turn, exploring their significance as well as academic debate surrounding them. Firstly, truth as an aspect of freedom of speech will be taken into consideration. </w:t>
      </w:r>
    </w:p>
    <w:p w14:paraId="38D57FFC" w14:textId="77777777" w:rsidR="00633348" w:rsidRDefault="00633348" w:rsidP="00633348">
      <w:pPr>
        <w:spacing w:line="360" w:lineRule="auto"/>
        <w:jc w:val="both"/>
      </w:pPr>
    </w:p>
    <w:p w14:paraId="719BBE6F" w14:textId="77777777" w:rsidR="00633348" w:rsidRDefault="00633348" w:rsidP="00633348">
      <w:pPr>
        <w:pStyle w:val="Heading3"/>
      </w:pPr>
      <w:bookmarkStart w:id="23" w:name="_Toc441049218"/>
      <w:r>
        <w:t xml:space="preserve">2.3.1. </w:t>
      </w:r>
      <w:proofErr w:type="gramStart"/>
      <w:r>
        <w:t>The</w:t>
      </w:r>
      <w:proofErr w:type="gramEnd"/>
      <w:r>
        <w:t xml:space="preserve"> prevailing of truth</w:t>
      </w:r>
      <w:bookmarkEnd w:id="23"/>
    </w:p>
    <w:p w14:paraId="7EE5AAFF" w14:textId="77777777" w:rsidR="00633348" w:rsidRDefault="00633348" w:rsidP="00633348">
      <w:pPr>
        <w:spacing w:line="360" w:lineRule="auto"/>
        <w:jc w:val="both"/>
        <w:rPr>
          <w:i/>
        </w:rPr>
      </w:pPr>
    </w:p>
    <w:p w14:paraId="4BDDF072" w14:textId="1B35A0BF" w:rsidR="00633348" w:rsidRDefault="005D0D53" w:rsidP="00633348">
      <w:pPr>
        <w:spacing w:line="360" w:lineRule="auto"/>
        <w:jc w:val="both"/>
      </w:pPr>
      <w:r>
        <w:t>As Barendt (2005) stated</w:t>
      </w:r>
      <w:r w:rsidR="00633348">
        <w:t xml:space="preserve">, freedom of speech allows for us to engage in argument and discussion. Restricting speech would prevent us, and the rest of society, from hearing different viewpoints and being able to challenge statements made. If we are unable to do this, then accurate facts might not be published (Barendt, 2005, p.7). An early proponent of this belief </w:t>
      </w:r>
      <w:r>
        <w:t>was</w:t>
      </w:r>
      <w:r w:rsidR="00633348">
        <w:t xml:space="preserve"> John Stuart Mill, whose famous book, </w:t>
      </w:r>
      <w:r w:rsidR="00633348">
        <w:rPr>
          <w:i/>
        </w:rPr>
        <w:t xml:space="preserve">On Liberty, </w:t>
      </w:r>
      <w:r w:rsidR="00633348">
        <w:t xml:space="preserve">published in 1859, discussed the importance of freedom of expression as a way for truth to flourish. </w:t>
      </w:r>
    </w:p>
    <w:p w14:paraId="1C5E3057" w14:textId="77777777" w:rsidR="00633348" w:rsidRDefault="00633348" w:rsidP="00633348">
      <w:pPr>
        <w:spacing w:line="360" w:lineRule="auto"/>
        <w:jc w:val="both"/>
      </w:pPr>
    </w:p>
    <w:p w14:paraId="47A04033" w14:textId="77777777" w:rsidR="00A754E9" w:rsidRDefault="00633348" w:rsidP="00633348">
      <w:pPr>
        <w:spacing w:line="360" w:lineRule="auto"/>
        <w:jc w:val="both"/>
      </w:pPr>
      <w:r>
        <w:t xml:space="preserve">Indeed, Barendt (2005) noted that Mill’s truth argument consisted of allowing speech, even if false, to be spoken. Mill (1859) argued that if speech were to be suppressed because it is false, then people who hold true beliefs would not have to defend their beliefs (Barendt, </w:t>
      </w:r>
      <w:r w:rsidR="008E6FFE">
        <w:t xml:space="preserve">2005, </w:t>
      </w:r>
      <w:r>
        <w:t xml:space="preserve">p.8). Simply put, Mill </w:t>
      </w:r>
      <w:r w:rsidR="005D0D53">
        <w:t>argued</w:t>
      </w:r>
      <w:r>
        <w:t xml:space="preserve"> that we should all be challenged to defend our beliefs, whether they are true or fa</w:t>
      </w:r>
      <w:r w:rsidR="005D0D53">
        <w:t>lse. As Ingber (1984) also noted, Mill believed</w:t>
      </w:r>
      <w:r>
        <w:t xml:space="preserve"> that if an </w:t>
      </w:r>
      <w:r w:rsidR="005D0D53">
        <w:t xml:space="preserve">opinion is censored and </w:t>
      </w:r>
      <w:r w:rsidR="005D0D53">
        <w:lastRenderedPageBreak/>
        <w:t>contained</w:t>
      </w:r>
      <w:r>
        <w:t xml:space="preserve"> truth, then this censoring will not allow for us to find out the truth (p.6)</w:t>
      </w:r>
      <w:r w:rsidR="005D0D53">
        <w:t>. Indeed, Ingber (1984) believed</w:t>
      </w:r>
      <w:r>
        <w:t xml:space="preserve"> that “citizens must be capable of making determinations that are both sophisticated and intricately rational if they are to separate truth from falsehood” (p.7). In</w:t>
      </w:r>
      <w:r w:rsidR="005D5B5B">
        <w:t>deed, scholars (Ingber, 1984, E</w:t>
      </w:r>
      <w:r>
        <w:t xml:space="preserve">merson, 1972, Saunders, 2017) have noted that this can give rise to “the marketplace of ideas” as free speech allows for ideas to travel freely. </w:t>
      </w:r>
      <w:r w:rsidR="00A754E9">
        <w:t>The metaphor ‘marketplace of ideas’ has been analysed by Blocher (2008) who stated the following:</w:t>
      </w:r>
    </w:p>
    <w:p w14:paraId="49B75DC9" w14:textId="77777777" w:rsidR="00A754E9" w:rsidRDefault="00A754E9" w:rsidP="00633348">
      <w:pPr>
        <w:spacing w:line="360" w:lineRule="auto"/>
        <w:jc w:val="both"/>
      </w:pPr>
    </w:p>
    <w:p w14:paraId="1A95B520" w14:textId="77777777" w:rsidR="00A754E9" w:rsidRDefault="00A754E9" w:rsidP="009D4E8C">
      <w:pPr>
        <w:spacing w:line="360" w:lineRule="auto"/>
        <w:ind w:left="720"/>
        <w:jc w:val="both"/>
      </w:pPr>
      <w:r>
        <w:t>Scholars and commentators have generally conceptualized the metaphor as invoking the perfect competition of an idealized neoclassical free market. Bad ideas should be no more feared than bad products or services; they will simply lose out to better competitors, so long as all are freely available (pp. 829-830)</w:t>
      </w:r>
    </w:p>
    <w:p w14:paraId="79EADD31" w14:textId="77777777" w:rsidR="00A754E9" w:rsidRDefault="00A754E9" w:rsidP="009D4E8C">
      <w:pPr>
        <w:spacing w:line="360" w:lineRule="auto"/>
        <w:ind w:left="720"/>
        <w:jc w:val="both"/>
      </w:pPr>
    </w:p>
    <w:p w14:paraId="647134CC" w14:textId="6D7E0889" w:rsidR="00633348" w:rsidRDefault="00A754E9" w:rsidP="00A754E9">
      <w:pPr>
        <w:spacing w:line="360" w:lineRule="auto"/>
        <w:jc w:val="both"/>
      </w:pPr>
      <w:r>
        <w:t xml:space="preserve">Simply put, the marketplace of ideas allows for us to separate something that is false from something that is true. Without these ideas </w:t>
      </w:r>
      <w:proofErr w:type="gramStart"/>
      <w:r>
        <w:t>being allowed to be discussed</w:t>
      </w:r>
      <w:proofErr w:type="gramEnd"/>
      <w:r>
        <w:t>, the truth will not come to the forefront. This is the view that Mill (</w:t>
      </w:r>
      <w:r w:rsidR="00AA52A0">
        <w:t xml:space="preserve">1859) strongly advocated. </w:t>
      </w:r>
    </w:p>
    <w:p w14:paraId="1EF3CE15" w14:textId="77777777" w:rsidR="00633348" w:rsidRDefault="00633348" w:rsidP="00633348">
      <w:pPr>
        <w:spacing w:line="360" w:lineRule="auto"/>
        <w:jc w:val="both"/>
      </w:pPr>
    </w:p>
    <w:p w14:paraId="0A35B5B4" w14:textId="77777777" w:rsidR="00633348" w:rsidRDefault="00633348" w:rsidP="00633348">
      <w:pPr>
        <w:spacing w:line="360" w:lineRule="auto"/>
        <w:jc w:val="both"/>
      </w:pPr>
      <w:r>
        <w:t>Mill (1859) was also a famous believer that freedom of expression was needed as it allowed for people to challenge government. Indeed, government tend to act and do what they think is right when it comes to matters, such as passing legislation, but they only know it is right because of freedom of expression which allows for civilians to challenge them on these matters (Barendt, 2005, p.8).</w:t>
      </w:r>
    </w:p>
    <w:p w14:paraId="49886519" w14:textId="77777777" w:rsidR="00633348" w:rsidRDefault="00633348" w:rsidP="00633348">
      <w:pPr>
        <w:spacing w:line="360" w:lineRule="auto"/>
        <w:jc w:val="both"/>
      </w:pPr>
    </w:p>
    <w:p w14:paraId="109B5E74" w14:textId="534A6BE8" w:rsidR="00633348" w:rsidRDefault="00633348" w:rsidP="00633348">
      <w:pPr>
        <w:spacing w:line="360" w:lineRule="auto"/>
        <w:jc w:val="both"/>
      </w:pPr>
      <w:r>
        <w:t xml:space="preserve">Emerson (1972) </w:t>
      </w:r>
      <w:r w:rsidR="005B4630">
        <w:t>went</w:t>
      </w:r>
      <w:r>
        <w:t xml:space="preserve"> further in considering Mill’s argument, noting how Mill considered it important to discuss “all facts and ideas, from whatever source, and testing one’s conclusion against the onslaught of opposing opinions” (p.164). While it has been stated that opinions should be c</w:t>
      </w:r>
      <w:r w:rsidR="005B4630">
        <w:t xml:space="preserve">hallenged, Emerson (1972) noted </w:t>
      </w:r>
      <w:r>
        <w:t xml:space="preserve">that in Mill’s view ideas that hold truth should be accepted: “All ideas are either true, in which case they ought to be accepted; partly true and partly false, in which case they serve the function of making us rethink and retest the accepted opinion and thereby understand it more fully” (p.164). </w:t>
      </w:r>
    </w:p>
    <w:p w14:paraId="338350F9" w14:textId="77777777" w:rsidR="00633348" w:rsidRDefault="00633348" w:rsidP="00633348">
      <w:pPr>
        <w:spacing w:line="360" w:lineRule="auto"/>
        <w:jc w:val="both"/>
      </w:pPr>
    </w:p>
    <w:p w14:paraId="4FC62936" w14:textId="3980D173" w:rsidR="00633348" w:rsidRDefault="00633348" w:rsidP="00633348">
      <w:pPr>
        <w:spacing w:line="360" w:lineRule="auto"/>
        <w:jc w:val="both"/>
      </w:pPr>
      <w:r>
        <w:t>However, this argument, according to Emerson (1972) can be considered outdated. Indeed, writing in 1972, over 40 years ago, Emerson (1972) noted that Mill’s opinion was not fit for the present, stating: “The modern man may not agree with Mill’s assumption that an objective truth exists, waiting to be discovered through the rational use of men’s faculties” (p.164)</w:t>
      </w:r>
      <w:r w:rsidR="005B4630">
        <w:t>. Indeed, Barendt (2005) concurred</w:t>
      </w:r>
      <w:r>
        <w:t xml:space="preserve"> with Emerson (1972), questioning the “implicit assumption that freedom of discussion </w:t>
      </w:r>
      <w:r>
        <w:rPr>
          <w:i/>
        </w:rPr>
        <w:t xml:space="preserve">necessarily </w:t>
      </w:r>
      <w:r>
        <w:t xml:space="preserve">leads to the discovery of truth or, more concretely, to better individual or social decisions” (p.9). </w:t>
      </w:r>
    </w:p>
    <w:p w14:paraId="0027E4C6" w14:textId="77777777" w:rsidR="00633348" w:rsidRDefault="00633348" w:rsidP="00633348">
      <w:pPr>
        <w:spacing w:line="360" w:lineRule="auto"/>
        <w:jc w:val="both"/>
      </w:pPr>
    </w:p>
    <w:p w14:paraId="15801F7A" w14:textId="782A0ADC" w:rsidR="00633348" w:rsidRDefault="00633348" w:rsidP="00633348">
      <w:pPr>
        <w:spacing w:line="360" w:lineRule="auto"/>
        <w:jc w:val="both"/>
      </w:pPr>
      <w:r>
        <w:t xml:space="preserve">Barendt (2005) also </w:t>
      </w:r>
      <w:r w:rsidR="005B4630">
        <w:t>had</w:t>
      </w:r>
      <w:r>
        <w:t xml:space="preserve"> issue with the truth argument as put forwards by Mill. Noting that Mill believed that “the publication of a possible true statement is the highest public good” (Barendt, 2005</w:t>
      </w:r>
      <w:r w:rsidR="005B4630">
        <w:t>, p.8), Barendt (2005) disagreed</w:t>
      </w:r>
      <w:r>
        <w:t xml:space="preserve">. This is mainly down to the fact that there are legal </w:t>
      </w:r>
      <w:proofErr w:type="gramStart"/>
      <w:r>
        <w:t>systems which</w:t>
      </w:r>
      <w:proofErr w:type="gramEnd"/>
      <w:r>
        <w:t xml:space="preserve"> would put other values over freedom</w:t>
      </w:r>
      <w:r w:rsidR="005B4630">
        <w:t xml:space="preserve"> of speech. Barendt (2005) noted</w:t>
      </w:r>
      <w:r>
        <w:t xml:space="preserve"> how racist hate speech is banned in many legal systems </w:t>
      </w:r>
      <w:proofErr w:type="gramStart"/>
      <w:r>
        <w:t>as the protection of ethnic minorities is more important than the right to freedom of speech</w:t>
      </w:r>
      <w:proofErr w:type="gramEnd"/>
      <w:r>
        <w:t xml:space="preserve"> (p.8). Indeed, McCloskey (1970) also </w:t>
      </w:r>
      <w:r w:rsidR="005B4630">
        <w:t>found</w:t>
      </w:r>
      <w:r>
        <w:t xml:space="preserve"> issue</w:t>
      </w:r>
      <w:r w:rsidR="005B4630">
        <w:t>s</w:t>
      </w:r>
      <w:r>
        <w:t xml:space="preserve"> with the truth argument, stating that there must be times when freedom of expression is denied to protect others </w:t>
      </w:r>
      <w:r w:rsidR="00BF3CCF">
        <w:t>(p.227). McCloskey (1970) stated</w:t>
      </w:r>
      <w:r>
        <w:t xml:space="preserve">: </w:t>
      </w:r>
    </w:p>
    <w:p w14:paraId="6F4450DA" w14:textId="77777777" w:rsidR="00633348" w:rsidRDefault="00633348" w:rsidP="00633348">
      <w:pPr>
        <w:spacing w:line="360" w:lineRule="auto"/>
        <w:jc w:val="both"/>
      </w:pPr>
    </w:p>
    <w:p w14:paraId="2ADEB8FC" w14:textId="77777777" w:rsidR="00633348" w:rsidRDefault="00633348" w:rsidP="00633348">
      <w:pPr>
        <w:spacing w:line="360" w:lineRule="auto"/>
        <w:ind w:left="720"/>
        <w:jc w:val="both"/>
      </w:pPr>
      <w:r>
        <w:t xml:space="preserve">Mill suggests that we are not entitled to suppress a belief because it is morally pernicious or noxious...this, I suggest, is a completely untenable claim. If, as must be allowed, the public expression of true beliefs may be restricted to prevent harm such as the suffering and deaths of innocent people, it must even more obviously be allowed that those beliefs which, because of their intrinsic character, foster such harm, must also be denied freedom of expression (p.227-228). </w:t>
      </w:r>
    </w:p>
    <w:p w14:paraId="3D6B55EB" w14:textId="77777777" w:rsidR="00633348" w:rsidRDefault="00633348" w:rsidP="00633348">
      <w:pPr>
        <w:spacing w:line="360" w:lineRule="auto"/>
        <w:jc w:val="both"/>
      </w:pPr>
    </w:p>
    <w:p w14:paraId="59CBDEF4" w14:textId="0F98E6E4" w:rsidR="00633348" w:rsidRDefault="00633348" w:rsidP="00633348">
      <w:pPr>
        <w:spacing w:line="360" w:lineRule="auto"/>
        <w:jc w:val="both"/>
      </w:pPr>
      <w:r>
        <w:t xml:space="preserve">Clearly, the beliefs of Barendt (2005) and McCloskey (1970) differ from Mill with regards to the belief that there should be some suppression of freedom of speech if what is being spoken is false and induces irrational behaviour. For example, people might act based on something that they have heard which is not true and, </w:t>
      </w:r>
      <w:r>
        <w:lastRenderedPageBreak/>
        <w:t>in committing this act, they may act irrationally by taking action based on the false statemen</w:t>
      </w:r>
      <w:r w:rsidR="005B4630">
        <w:t>t. Strauss (1991) also considered</w:t>
      </w:r>
      <w:r>
        <w:t xml:space="preserve"> this issue, stating that: </w:t>
      </w:r>
    </w:p>
    <w:p w14:paraId="7D351486" w14:textId="77777777" w:rsidR="00633348" w:rsidRDefault="00633348" w:rsidP="00633348">
      <w:pPr>
        <w:spacing w:line="360" w:lineRule="auto"/>
        <w:jc w:val="both"/>
      </w:pPr>
    </w:p>
    <w:p w14:paraId="7861495E" w14:textId="77777777" w:rsidR="00633348" w:rsidRDefault="00633348" w:rsidP="00633348">
      <w:pPr>
        <w:spacing w:line="360" w:lineRule="auto"/>
        <w:ind w:left="720"/>
        <w:jc w:val="both"/>
      </w:pPr>
      <w:r>
        <w:t xml:space="preserve">A rational person never wants to act on the basis of false information. When a false statement induces action, therefore, what is taking place is not the rational process of persuasion as I define it (p.335). </w:t>
      </w:r>
    </w:p>
    <w:p w14:paraId="4748A28B" w14:textId="77777777" w:rsidR="00633348" w:rsidRDefault="00633348" w:rsidP="00633348">
      <w:pPr>
        <w:spacing w:line="360" w:lineRule="auto"/>
        <w:jc w:val="both"/>
      </w:pPr>
    </w:p>
    <w:p w14:paraId="48909107" w14:textId="2D2124A9" w:rsidR="00633348" w:rsidRDefault="00633348" w:rsidP="00633348">
      <w:pPr>
        <w:spacing w:line="360" w:lineRule="auto"/>
        <w:jc w:val="both"/>
      </w:pPr>
      <w:r>
        <w:t>Indeed, while acting on false information might not harm anybody, Strauss (1991) state</w:t>
      </w:r>
      <w:r w:rsidR="005B4630">
        <w:t>d</w:t>
      </w:r>
      <w:r>
        <w:t xml:space="preserve"> that by allowing false information, it might affect the way someone thinks or acts, instead of making them question the statement they have heard (p.335). </w:t>
      </w:r>
    </w:p>
    <w:p w14:paraId="6D188DE9" w14:textId="77777777" w:rsidR="00633348" w:rsidRDefault="00633348" w:rsidP="00633348">
      <w:pPr>
        <w:spacing w:line="360" w:lineRule="auto"/>
        <w:jc w:val="both"/>
      </w:pPr>
    </w:p>
    <w:p w14:paraId="620911B6" w14:textId="05907444" w:rsidR="00633348" w:rsidRDefault="00633348" w:rsidP="00633348">
      <w:pPr>
        <w:spacing w:line="360" w:lineRule="auto"/>
        <w:jc w:val="both"/>
      </w:pPr>
      <w:r>
        <w:t xml:space="preserve">On the other hand, Nagel (1995) </w:t>
      </w:r>
      <w:r w:rsidR="005B4630">
        <w:t>was</w:t>
      </w:r>
      <w:r>
        <w:t xml:space="preserve"> keen to point out that freedom of expression should not be curtailed, even if what is being spoken </w:t>
      </w:r>
      <w:r w:rsidR="00BF3CCF">
        <w:t>is not the truth. As stated: “…i</w:t>
      </w:r>
      <w:r>
        <w:t xml:space="preserve">t is also an affront that the state should have the power to silence anyone – and therefore to silence me, if I were to start spouting equally contemptible nonsense” (p.98). </w:t>
      </w:r>
    </w:p>
    <w:p w14:paraId="10F96CE1" w14:textId="77777777" w:rsidR="00633348" w:rsidRDefault="00633348" w:rsidP="00633348">
      <w:pPr>
        <w:spacing w:line="360" w:lineRule="auto"/>
        <w:jc w:val="both"/>
      </w:pPr>
    </w:p>
    <w:p w14:paraId="5987E058" w14:textId="7B831EDF" w:rsidR="00041357" w:rsidRDefault="00041357" w:rsidP="00041357">
      <w:pPr>
        <w:spacing w:line="360" w:lineRule="auto"/>
        <w:jc w:val="both"/>
      </w:pPr>
      <w:r>
        <w:t>Furthermore, consideration also needs to be granted in relation to absolute transparency and privacy. Within the thesis, there has already been discussion surrounding why privacy is necessary in today’s society. For example, it can help us to form relationships and give us time to develop as an individual. By taking this into consideration, it is evident that there needs to be a balance between freedom of speech that tells the truth and privacy. In certain circumstances, particularly involving celebrities, there are times when they might not be able to tell the truth. For example, if they are asked a question</w:t>
      </w:r>
      <w:r w:rsidR="00514178">
        <w:t xml:space="preserve"> concerning their private life that they do not wish to answer,</w:t>
      </w:r>
      <w:r>
        <w:t xml:space="preserve"> then it might be best for them to lie so that they know exactly what is going to be written about them. There may be certain types of information that they do not want to discuss, but that a journalist has raised regardless.  While lying to a journalist might not promote the truth, it is necessary in order for the celebrity to keep their privacy. This tension is a recurring theme that shall be considered throughout the thesis, particularly in relation to case law from the UK. </w:t>
      </w:r>
    </w:p>
    <w:p w14:paraId="04C375B9" w14:textId="77777777" w:rsidR="00041357" w:rsidRDefault="00041357" w:rsidP="00633348">
      <w:pPr>
        <w:spacing w:line="360" w:lineRule="auto"/>
        <w:jc w:val="both"/>
      </w:pPr>
    </w:p>
    <w:p w14:paraId="4BD2AD95" w14:textId="71F58229" w:rsidR="00633348" w:rsidRDefault="00633348" w:rsidP="00633348">
      <w:pPr>
        <w:spacing w:line="360" w:lineRule="auto"/>
        <w:jc w:val="both"/>
      </w:pPr>
      <w:r>
        <w:t xml:space="preserve">However, </w:t>
      </w:r>
      <w:r w:rsidR="005B4630">
        <w:t xml:space="preserve">when it comes to speaking freely and with no truth, then this has the potential to cause defamation. </w:t>
      </w:r>
      <w:r>
        <w:t xml:space="preserve">A recent example of this can be found in the case of the former footballer and current football pundit, Gary Lineker. In a recent tweet, Lineker revealed that an article about him, which had been published in the </w:t>
      </w:r>
      <w:r>
        <w:rPr>
          <w:i/>
        </w:rPr>
        <w:t xml:space="preserve">Daily Mail, </w:t>
      </w:r>
      <w:r>
        <w:t xml:space="preserve">was completely fabricated. </w:t>
      </w:r>
    </w:p>
    <w:p w14:paraId="6C5A0FA8" w14:textId="77777777" w:rsidR="00633348" w:rsidRDefault="00633348" w:rsidP="00633348">
      <w:pPr>
        <w:spacing w:line="360" w:lineRule="auto"/>
        <w:jc w:val="both"/>
      </w:pPr>
    </w:p>
    <w:p w14:paraId="56179AC3" w14:textId="77777777" w:rsidR="00633348" w:rsidRDefault="00633348" w:rsidP="00633348">
      <w:pPr>
        <w:spacing w:line="360" w:lineRule="auto"/>
        <w:jc w:val="both"/>
      </w:pPr>
      <w:r>
        <w:t>The story was titled: “</w:t>
      </w:r>
      <w:r w:rsidRPr="00ED6876">
        <w:rPr>
          <w:i/>
        </w:rPr>
        <w:t>How loved up Gary Lineker and his ex Danielle shocked fellow passengers with their amorous display on-board a British Airways flight</w:t>
      </w:r>
      <w:r>
        <w:t xml:space="preserve">.” The story alleged that Lineker and Danielle had engaged in inappropriate sexual behaviour in a public place where children were present. The story turned out to be </w:t>
      </w:r>
      <w:proofErr w:type="gramStart"/>
      <w:r>
        <w:t>fake</w:t>
      </w:r>
      <w:proofErr w:type="gramEnd"/>
      <w:r>
        <w:t xml:space="preserve"> and an apology was published, which Lineker published on his </w:t>
      </w:r>
      <w:r w:rsidRPr="005D5B5B">
        <w:rPr>
          <w:i/>
        </w:rPr>
        <w:t>Twitter</w:t>
      </w:r>
      <w:r>
        <w:t xml:space="preserve"> page. This is shown below in figure 5.</w:t>
      </w:r>
    </w:p>
    <w:p w14:paraId="7F268BEF" w14:textId="77777777" w:rsidR="005B4630" w:rsidRDefault="005B4630" w:rsidP="00633348">
      <w:pPr>
        <w:spacing w:line="360" w:lineRule="auto"/>
        <w:jc w:val="both"/>
      </w:pPr>
    </w:p>
    <w:p w14:paraId="266335B5" w14:textId="77777777" w:rsidR="00633348" w:rsidRPr="00D11252" w:rsidRDefault="00633348" w:rsidP="00633348">
      <w:pPr>
        <w:spacing w:line="360" w:lineRule="auto"/>
        <w:jc w:val="both"/>
        <w:rPr>
          <w:u w:val="single"/>
        </w:rPr>
      </w:pPr>
      <w:r>
        <w:rPr>
          <w:u w:val="single"/>
        </w:rPr>
        <w:t>Figure 5</w:t>
      </w:r>
    </w:p>
    <w:p w14:paraId="471031C0" w14:textId="77777777" w:rsidR="00633348" w:rsidRDefault="00633348" w:rsidP="00633348">
      <w:pPr>
        <w:spacing w:line="360" w:lineRule="auto"/>
        <w:jc w:val="both"/>
      </w:pPr>
      <w:r w:rsidRPr="006803CF">
        <w:rPr>
          <w:i/>
          <w:noProof/>
          <w:lang w:val="en-US"/>
        </w:rPr>
        <w:drawing>
          <wp:anchor distT="0" distB="0" distL="114300" distR="114300" simplePos="0" relativeHeight="251661312" behindDoc="0" locked="0" layoutInCell="1" allowOverlap="1" wp14:anchorId="5160E77F" wp14:editId="0D9DDED0">
            <wp:simplePos x="0" y="0"/>
            <wp:positionH relativeFrom="column">
              <wp:posOffset>914400</wp:posOffset>
            </wp:positionH>
            <wp:positionV relativeFrom="paragraph">
              <wp:posOffset>133985</wp:posOffset>
            </wp:positionV>
            <wp:extent cx="2985135" cy="3594100"/>
            <wp:effectExtent l="0" t="0" r="12065" b="12700"/>
            <wp:wrapTight wrapText="bothSides">
              <wp:wrapPolygon edited="0">
                <wp:start x="0" y="0"/>
                <wp:lineTo x="0" y="21524"/>
                <wp:lineTo x="21504" y="21524"/>
                <wp:lineTo x="21504" y="0"/>
                <wp:lineTo x="0" y="0"/>
              </wp:wrapPolygon>
            </wp:wrapTight>
            <wp:docPr id="4" name="Picture 4" descr="Macintosh HD:Users:GemmaHorton:Desktop:Screen Shot 2018-04-10 at 10.3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mmaHorton:Desktop:Screen Shot 2018-04-10 at 10.34.06.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85135" cy="3594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517A26" w14:textId="77777777" w:rsidR="00633348" w:rsidRDefault="00633348" w:rsidP="00633348">
      <w:pPr>
        <w:spacing w:line="360" w:lineRule="auto"/>
        <w:jc w:val="both"/>
      </w:pPr>
    </w:p>
    <w:p w14:paraId="77C7F71E" w14:textId="77777777" w:rsidR="00633348" w:rsidRDefault="00633348" w:rsidP="00633348">
      <w:pPr>
        <w:spacing w:line="360" w:lineRule="auto"/>
        <w:jc w:val="both"/>
      </w:pPr>
    </w:p>
    <w:p w14:paraId="4D6028A4" w14:textId="77777777" w:rsidR="00633348" w:rsidRDefault="00633348" w:rsidP="00633348">
      <w:pPr>
        <w:spacing w:line="360" w:lineRule="auto"/>
        <w:jc w:val="both"/>
      </w:pPr>
    </w:p>
    <w:p w14:paraId="7D040766" w14:textId="77777777" w:rsidR="00633348" w:rsidRDefault="00633348" w:rsidP="00633348">
      <w:pPr>
        <w:spacing w:line="360" w:lineRule="auto"/>
        <w:jc w:val="both"/>
      </w:pPr>
    </w:p>
    <w:p w14:paraId="1E9CBC82" w14:textId="77777777" w:rsidR="00633348" w:rsidRDefault="00633348" w:rsidP="00633348">
      <w:pPr>
        <w:spacing w:line="360" w:lineRule="auto"/>
        <w:jc w:val="both"/>
      </w:pPr>
    </w:p>
    <w:p w14:paraId="7DF882CB" w14:textId="77777777" w:rsidR="00633348" w:rsidRDefault="00633348" w:rsidP="00633348">
      <w:pPr>
        <w:spacing w:line="360" w:lineRule="auto"/>
        <w:jc w:val="both"/>
      </w:pPr>
    </w:p>
    <w:p w14:paraId="41BE8F18" w14:textId="77777777" w:rsidR="00633348" w:rsidRDefault="00633348" w:rsidP="00633348">
      <w:pPr>
        <w:spacing w:line="360" w:lineRule="auto"/>
        <w:jc w:val="both"/>
      </w:pPr>
    </w:p>
    <w:p w14:paraId="4684748B" w14:textId="77777777" w:rsidR="00633348" w:rsidRDefault="00633348" w:rsidP="00633348">
      <w:pPr>
        <w:spacing w:line="360" w:lineRule="auto"/>
        <w:jc w:val="both"/>
      </w:pPr>
    </w:p>
    <w:p w14:paraId="6277D6C1" w14:textId="77777777" w:rsidR="00633348" w:rsidRDefault="00633348" w:rsidP="00633348">
      <w:pPr>
        <w:spacing w:line="360" w:lineRule="auto"/>
        <w:jc w:val="both"/>
      </w:pPr>
    </w:p>
    <w:p w14:paraId="2A769749" w14:textId="77777777" w:rsidR="00633348" w:rsidRDefault="00633348" w:rsidP="00633348">
      <w:pPr>
        <w:spacing w:line="360" w:lineRule="auto"/>
        <w:jc w:val="both"/>
      </w:pPr>
    </w:p>
    <w:p w14:paraId="229697F3" w14:textId="77777777" w:rsidR="00633348" w:rsidRDefault="00633348" w:rsidP="00633348">
      <w:pPr>
        <w:spacing w:line="360" w:lineRule="auto"/>
        <w:jc w:val="both"/>
      </w:pPr>
    </w:p>
    <w:p w14:paraId="0650033F" w14:textId="77777777" w:rsidR="00633348" w:rsidRDefault="00633348" w:rsidP="00633348">
      <w:pPr>
        <w:spacing w:line="360" w:lineRule="auto"/>
        <w:jc w:val="both"/>
      </w:pPr>
    </w:p>
    <w:p w14:paraId="469943AE" w14:textId="77777777" w:rsidR="00633348" w:rsidRDefault="00633348" w:rsidP="00633348">
      <w:pPr>
        <w:spacing w:line="360" w:lineRule="auto"/>
        <w:jc w:val="both"/>
      </w:pPr>
    </w:p>
    <w:p w14:paraId="00C6421B" w14:textId="77777777" w:rsidR="00633348" w:rsidRDefault="00633348" w:rsidP="00633348">
      <w:pPr>
        <w:spacing w:line="360" w:lineRule="auto"/>
        <w:jc w:val="both"/>
      </w:pPr>
    </w:p>
    <w:p w14:paraId="50E2BBC2" w14:textId="3A24E91E" w:rsidR="00633348" w:rsidRDefault="00633348" w:rsidP="00633348">
      <w:pPr>
        <w:spacing w:line="360" w:lineRule="auto"/>
        <w:jc w:val="both"/>
      </w:pPr>
      <w:r>
        <w:t xml:space="preserve">Arguably, the story published by the </w:t>
      </w:r>
      <w:r>
        <w:rPr>
          <w:i/>
        </w:rPr>
        <w:t xml:space="preserve">Daily Mail </w:t>
      </w:r>
      <w:r>
        <w:t xml:space="preserve">could be described as “nonsense” as there was no truth behind </w:t>
      </w:r>
      <w:r w:rsidR="005B4630">
        <w:t>it. If, as Nagel (1995) suggested</w:t>
      </w:r>
      <w:r>
        <w:t xml:space="preserve">, we allow freedom of expression to flourish despite the fact that it might be false, then stories like </w:t>
      </w:r>
      <w:r>
        <w:lastRenderedPageBreak/>
        <w:t xml:space="preserve">this would be published with no repercussion. Yet, how could this be classed as being fair to the likes of Gary Lineker? While McCloskey (1970) and Barendt (2005) have discussed how freedom of expression should be curtailed to protect people from harm, they tend to focus on hate speech and speech that can incite violence. However, speech that might damage a person’s reputation, particularly if it is </w:t>
      </w:r>
      <w:proofErr w:type="gramStart"/>
      <w:r>
        <w:t>false,</w:t>
      </w:r>
      <w:proofErr w:type="gramEnd"/>
      <w:r>
        <w:t xml:space="preserve"> should arguably also be curtailed or the person who speaks it may risk being sued for defamation.</w:t>
      </w:r>
    </w:p>
    <w:p w14:paraId="2549D2ED" w14:textId="77777777" w:rsidR="00633348" w:rsidRPr="007060C8" w:rsidRDefault="00633348" w:rsidP="00633348">
      <w:pPr>
        <w:spacing w:line="360" w:lineRule="auto"/>
        <w:jc w:val="both"/>
      </w:pPr>
    </w:p>
    <w:p w14:paraId="1C2D9E0C" w14:textId="77777777" w:rsidR="00633348" w:rsidRDefault="00633348" w:rsidP="00633348">
      <w:pPr>
        <w:spacing w:line="360" w:lineRule="auto"/>
        <w:jc w:val="both"/>
      </w:pPr>
      <w:r>
        <w:t>For example, in the UK, under the Defamation Act 2013, a statement can only be considered defamatory if it causes serious harm. As the Act states:</w:t>
      </w:r>
    </w:p>
    <w:p w14:paraId="1D1504EF" w14:textId="77777777" w:rsidR="00633348" w:rsidRDefault="00633348" w:rsidP="00633348">
      <w:pPr>
        <w:spacing w:line="360" w:lineRule="auto"/>
        <w:jc w:val="both"/>
      </w:pPr>
    </w:p>
    <w:p w14:paraId="4A6AFEBE" w14:textId="77777777" w:rsidR="00633348" w:rsidRDefault="00633348" w:rsidP="00273AB5">
      <w:pPr>
        <w:spacing w:line="360" w:lineRule="auto"/>
        <w:ind w:left="720"/>
        <w:jc w:val="both"/>
      </w:pPr>
      <w:proofErr w:type="gramStart"/>
      <w:r>
        <w:t>s</w:t>
      </w:r>
      <w:proofErr w:type="gramEnd"/>
      <w:r>
        <w:t>(1): A statement is not defamatory unless its publication has caused or is likely to cause serious harm to the reputation of the claimant.</w:t>
      </w:r>
    </w:p>
    <w:p w14:paraId="05BBA887" w14:textId="77777777" w:rsidR="00633348" w:rsidRDefault="00633348" w:rsidP="00273AB5">
      <w:pPr>
        <w:spacing w:line="360" w:lineRule="auto"/>
        <w:ind w:left="720"/>
        <w:jc w:val="both"/>
      </w:pPr>
      <w:proofErr w:type="gramStart"/>
      <w:r>
        <w:t>s</w:t>
      </w:r>
      <w:proofErr w:type="gramEnd"/>
      <w:r>
        <w:t>(2): For the purpose of this section, harm to the reputation of a body that trades for profit is not “serious harm” unless it has caused or is likely to cause the body serious financial loss.</w:t>
      </w:r>
    </w:p>
    <w:p w14:paraId="0B3CECEE" w14:textId="77777777" w:rsidR="00633348" w:rsidRDefault="00633348" w:rsidP="00633348">
      <w:pPr>
        <w:spacing w:line="360" w:lineRule="auto"/>
        <w:jc w:val="both"/>
      </w:pPr>
    </w:p>
    <w:p w14:paraId="3B5A2E8B" w14:textId="09176F48" w:rsidR="00633348" w:rsidRDefault="00633348" w:rsidP="00633348">
      <w:pPr>
        <w:spacing w:line="360" w:lineRule="auto"/>
        <w:jc w:val="both"/>
      </w:pPr>
      <w:r>
        <w:t xml:space="preserve">If the example of Gary Lineker is taken into account, the article published by the </w:t>
      </w:r>
      <w:r>
        <w:rPr>
          <w:i/>
        </w:rPr>
        <w:t xml:space="preserve">Daily Mail </w:t>
      </w:r>
      <w:r>
        <w:t xml:space="preserve">could have been defamatory if Lineker had suffered serious harm and repercussions from its publication, such as losing contracts to present on </w:t>
      </w:r>
      <w:r w:rsidRPr="00E540D1">
        <w:rPr>
          <w:i/>
        </w:rPr>
        <w:t>BT Sport</w:t>
      </w:r>
      <w:r>
        <w:t xml:space="preserve"> or </w:t>
      </w:r>
      <w:r>
        <w:rPr>
          <w:i/>
        </w:rPr>
        <w:t>Match of the Day</w:t>
      </w:r>
      <w:r>
        <w:t>. Evidently, freedom of speech should be curtailed if it is false because the repercussions have the potential to be damaging for the person</w:t>
      </w:r>
      <w:r w:rsidR="00514178">
        <w:t xml:space="preserve"> </w:t>
      </w:r>
      <w:r>
        <w:t xml:space="preserve">involved. </w:t>
      </w:r>
    </w:p>
    <w:p w14:paraId="2A1A6630" w14:textId="77777777" w:rsidR="00633348" w:rsidRDefault="00633348" w:rsidP="00633348">
      <w:pPr>
        <w:spacing w:line="360" w:lineRule="auto"/>
        <w:jc w:val="both"/>
      </w:pPr>
    </w:p>
    <w:p w14:paraId="51CEF755" w14:textId="41242546" w:rsidR="00633348" w:rsidRPr="009A70FB" w:rsidRDefault="00633348" w:rsidP="00633348">
      <w:pPr>
        <w:pStyle w:val="Heading3"/>
      </w:pPr>
      <w:bookmarkStart w:id="24" w:name="_Toc441049219"/>
      <w:r w:rsidRPr="009A70FB">
        <w:t>2.3.2</w:t>
      </w:r>
      <w:r w:rsidR="00CD5B6A">
        <w:t>.</w:t>
      </w:r>
      <w:r w:rsidRPr="009A70FB">
        <w:t xml:space="preserve"> Allowing people to develop</w:t>
      </w:r>
      <w:bookmarkEnd w:id="24"/>
      <w:r w:rsidRPr="009A70FB">
        <w:t xml:space="preserve"> </w:t>
      </w:r>
    </w:p>
    <w:p w14:paraId="0BF3650E" w14:textId="77777777" w:rsidR="00633348" w:rsidRDefault="00633348" w:rsidP="00633348">
      <w:pPr>
        <w:spacing w:line="360" w:lineRule="auto"/>
        <w:jc w:val="both"/>
        <w:rPr>
          <w:i/>
        </w:rPr>
      </w:pPr>
    </w:p>
    <w:p w14:paraId="13787027" w14:textId="7E020AC8" w:rsidR="00633348" w:rsidRDefault="005B4630" w:rsidP="00633348">
      <w:pPr>
        <w:spacing w:line="360" w:lineRule="auto"/>
        <w:jc w:val="both"/>
      </w:pPr>
      <w:r>
        <w:t>S</w:t>
      </w:r>
      <w:r w:rsidR="00633348">
        <w:t xml:space="preserve">elf-fulfilment is </w:t>
      </w:r>
      <w:r>
        <w:t>a main reason</w:t>
      </w:r>
      <w:r w:rsidR="00633348">
        <w:t xml:space="preserve"> why freedom of speec</w:t>
      </w:r>
      <w:r w:rsidR="008E6FFE">
        <w:t>h is considered to be important</w:t>
      </w:r>
      <w:r w:rsidR="00633348">
        <w:t xml:space="preserve"> by Barendt (2005), </w:t>
      </w:r>
      <w:r>
        <w:t>and</w:t>
      </w:r>
      <w:r w:rsidR="00633348">
        <w:t xml:space="preserve"> many scholars, </w:t>
      </w:r>
      <w:r>
        <w:t>including</w:t>
      </w:r>
      <w:r w:rsidR="00633348">
        <w:t xml:space="preserve"> Nagel (1995), Saunders (</w:t>
      </w:r>
      <w:r w:rsidR="008134D0">
        <w:t>2017</w:t>
      </w:r>
      <w:r w:rsidR="00633348">
        <w:t xml:space="preserve">) and Strauss (1991). Emerson (1963) argued: “…the proper end of man is the realization of his character and potentialities as a human being” (p.879). </w:t>
      </w:r>
    </w:p>
    <w:p w14:paraId="0E734623" w14:textId="77777777" w:rsidR="00633348" w:rsidRDefault="00633348" w:rsidP="00633348">
      <w:pPr>
        <w:spacing w:line="360" w:lineRule="auto"/>
        <w:jc w:val="both"/>
      </w:pPr>
    </w:p>
    <w:p w14:paraId="564940C8" w14:textId="5849FCA1" w:rsidR="00D85631" w:rsidRDefault="00633348" w:rsidP="00633348">
      <w:pPr>
        <w:spacing w:line="360" w:lineRule="auto"/>
        <w:jc w:val="both"/>
      </w:pPr>
      <w:r>
        <w:lastRenderedPageBreak/>
        <w:t>Strauss (1991) also pointed out that by allowing freedom of expression to flourish, this allows us to challenge others. More specifically, Strauss (1991) deve</w:t>
      </w:r>
      <w:r w:rsidR="00BF3CCF">
        <w:t>loped the ‘persuasion principle</w:t>
      </w:r>
      <w:r>
        <w:t>,</w:t>
      </w:r>
      <w:r w:rsidR="00BF3CCF">
        <w:t>’</w:t>
      </w:r>
      <w:r>
        <w:t xml:space="preserve"> which, as he stated: “holds that the government may not suppress speech on the ground that the speech is likely to persuade people to do something that the government considers harmful” (p.335). Indeed, Strauss (1991) argued that freedom of speech allows us to persuade people to believe things or do things (p.337). Without freedom of speech, we would not be able to persuade people to do things that might be in society’s best interests, for example, persuading people not to litter (Strauss, 1991, p.337). </w:t>
      </w:r>
      <w:r w:rsidR="00D85631">
        <w:t xml:space="preserve">If freedom of speech exists, people are able to achieve self-fulfilment by attempting to persuade others to come around to their way of thinking. </w:t>
      </w:r>
    </w:p>
    <w:p w14:paraId="48F41B1E" w14:textId="77777777" w:rsidR="00633348" w:rsidRDefault="00633348" w:rsidP="00633348">
      <w:pPr>
        <w:spacing w:line="360" w:lineRule="auto"/>
        <w:jc w:val="both"/>
      </w:pPr>
    </w:p>
    <w:p w14:paraId="57C12A49" w14:textId="1318EF4F" w:rsidR="00633348" w:rsidRDefault="00633348" w:rsidP="00633348">
      <w:pPr>
        <w:spacing w:line="360" w:lineRule="auto"/>
        <w:jc w:val="both"/>
      </w:pPr>
      <w:r>
        <w:t>However, Saunders (2017) sees freedom of expression based on an autonomy argument to be problema</w:t>
      </w:r>
      <w:r w:rsidR="00D85631">
        <w:t>tic (p.4). Saunders (2017) noted</w:t>
      </w:r>
      <w:r>
        <w:t xml:space="preserve"> that it is not only freedom of speech that allows us to develop, but other factors. For example, what we do and what we read might also enable us to become the person we are (Saunders, 2017, p.4). </w:t>
      </w:r>
    </w:p>
    <w:p w14:paraId="28800AF0" w14:textId="77777777" w:rsidR="00633348" w:rsidRDefault="00633348" w:rsidP="00633348">
      <w:pPr>
        <w:spacing w:line="360" w:lineRule="auto"/>
        <w:jc w:val="both"/>
      </w:pPr>
    </w:p>
    <w:p w14:paraId="5330598D" w14:textId="3DB91218" w:rsidR="00633348" w:rsidRDefault="00633348" w:rsidP="00633348">
      <w:pPr>
        <w:spacing w:line="360" w:lineRule="auto"/>
        <w:jc w:val="both"/>
      </w:pPr>
      <w:r>
        <w:t>Saunders (2017), alongside Brison (1998), however note</w:t>
      </w:r>
      <w:r w:rsidR="00D85631">
        <w:t>d</w:t>
      </w:r>
      <w:r>
        <w:t xml:space="preserve"> that freedom of expression </w:t>
      </w:r>
      <w:proofErr w:type="gramStart"/>
      <w:r>
        <w:t>can</w:t>
      </w:r>
      <w:proofErr w:type="gramEnd"/>
      <w:r>
        <w:t xml:space="preserve"> cause harm to</w:t>
      </w:r>
      <w:r w:rsidR="00D85631">
        <w:t xml:space="preserve"> others. Brison (1998) considered</w:t>
      </w:r>
      <w:r>
        <w:t xml:space="preserve"> </w:t>
      </w:r>
      <w:proofErr w:type="gramStart"/>
      <w:r>
        <w:t>the potential impact of hate speech on people in response to arguments that hate speech should be protected by Nagel (1995) and Dworkin</w:t>
      </w:r>
      <w:proofErr w:type="gramEnd"/>
      <w:r w:rsidR="00D85631">
        <w:t xml:space="preserve"> (1985). Brison (1998) maintained</w:t>
      </w:r>
      <w:r>
        <w:t xml:space="preserve"> that other people’s rights should</w:t>
      </w:r>
      <w:r w:rsidR="00D85631">
        <w:t xml:space="preserve"> be protected as well. He stated</w:t>
      </w:r>
      <w:r>
        <w:t xml:space="preserve"> that</w:t>
      </w:r>
      <w:r w:rsidR="00D85631">
        <w:t>:</w:t>
      </w:r>
      <w:r>
        <w:t xml:space="preserve"> “their rights to free speech or to equality of opportunity, may be undermined by someone’s engaging in hate speech” (Brison, 1998, p.325). Indeed, by allowing someone to achieve self-fulfilment by participating in freedom of speech, they might limit someone else’s ability to achieve self-fulfilment. </w:t>
      </w:r>
    </w:p>
    <w:p w14:paraId="00E85131" w14:textId="77777777" w:rsidR="00633348" w:rsidRDefault="00633348" w:rsidP="00633348">
      <w:pPr>
        <w:spacing w:line="360" w:lineRule="auto"/>
        <w:jc w:val="both"/>
      </w:pPr>
    </w:p>
    <w:p w14:paraId="6B7F658B" w14:textId="73EADC45" w:rsidR="00633348" w:rsidRDefault="00633348" w:rsidP="00633348">
      <w:pPr>
        <w:spacing w:line="360" w:lineRule="auto"/>
        <w:jc w:val="both"/>
      </w:pPr>
      <w:r>
        <w:t xml:space="preserve">On the other hand, </w:t>
      </w:r>
      <w:r w:rsidR="00D85631">
        <w:t xml:space="preserve">as </w:t>
      </w:r>
      <w:r>
        <w:t xml:space="preserve">Nagel (1995) </w:t>
      </w:r>
      <w:r w:rsidR="00D85631">
        <w:t xml:space="preserve">noted, </w:t>
      </w:r>
      <w:r>
        <w:t xml:space="preserve">someone should not be protected against someone else’s views simply because they might be considered to be offensive. Indeed: “the sovereignty of each person’s reason over his own beliefs </w:t>
      </w:r>
      <w:r>
        <w:lastRenderedPageBreak/>
        <w:t xml:space="preserve">and values requires that he be permitted to express them, expose them to the reactions of others, and defend them against objections” (p96). </w:t>
      </w:r>
    </w:p>
    <w:p w14:paraId="11676DCD" w14:textId="77777777" w:rsidR="00633348" w:rsidRDefault="00633348" w:rsidP="00633348">
      <w:pPr>
        <w:spacing w:line="360" w:lineRule="auto"/>
        <w:jc w:val="both"/>
      </w:pPr>
    </w:p>
    <w:p w14:paraId="47EC0A7E" w14:textId="420F9D2A" w:rsidR="00633348" w:rsidRPr="009747D9" w:rsidRDefault="00633348" w:rsidP="00633348">
      <w:pPr>
        <w:spacing w:line="360" w:lineRule="auto"/>
        <w:jc w:val="both"/>
      </w:pPr>
      <w:r>
        <w:t>Inde</w:t>
      </w:r>
      <w:r w:rsidR="00BF3CCF">
        <w:t>ed, while Brison</w:t>
      </w:r>
      <w:r w:rsidR="00D85631">
        <w:t xml:space="preserve"> (1998) believed</w:t>
      </w:r>
      <w:r>
        <w:t xml:space="preserve"> that there should be protection for those subject to hate speech, Nagel (1995) </w:t>
      </w:r>
      <w:r w:rsidR="00D85631">
        <w:t>took</w:t>
      </w:r>
      <w:r>
        <w:t xml:space="preserve"> the opposite position, stating that people should not be protected against views opposite to their own. Instead, they should have the ability to reject such views (p.96). Dworkin (1985) </w:t>
      </w:r>
      <w:r w:rsidR="00D85631">
        <w:t>held</w:t>
      </w:r>
      <w:r>
        <w:t xml:space="preserve"> a similar belief, stating that everyone has a ‘right to moral independence.’ Indeed, if we begin restricting people because of their beliefs, which we find distasteful, then we take away their right to moral autonomy and a chance at self-fulfilment (Dworkin, 1992). </w:t>
      </w:r>
    </w:p>
    <w:p w14:paraId="455B6661" w14:textId="77777777" w:rsidR="00633348" w:rsidRDefault="00633348" w:rsidP="00633348">
      <w:pPr>
        <w:spacing w:line="360" w:lineRule="auto"/>
        <w:jc w:val="both"/>
      </w:pPr>
    </w:p>
    <w:p w14:paraId="5E737293" w14:textId="2E3C6E44" w:rsidR="00633348" w:rsidRDefault="00633348" w:rsidP="00633348">
      <w:pPr>
        <w:spacing w:line="360" w:lineRule="auto"/>
        <w:jc w:val="both"/>
      </w:pPr>
      <w:r>
        <w:t xml:space="preserve">Yet it is also important to consider speech that invades someone’s privacy. While hate speech has the potential to limit other people’s self-fulfilment, there is also speech which can invade someone’s privacy and, potentially, limit their self-fulfilment, particularly so if that person is in the limelight. For example, a celebrity who is going through a difficult time may find their private life discussed in the news media. </w:t>
      </w:r>
      <w:r w:rsidR="00C75D6A">
        <w:t>Yet, t</w:t>
      </w:r>
      <w:r>
        <w:t xml:space="preserve">his exposure of a celebrity’s private woes might help others who are similarly </w:t>
      </w:r>
      <w:r w:rsidR="00D85631">
        <w:t xml:space="preserve">going through a difficult time. </w:t>
      </w:r>
    </w:p>
    <w:p w14:paraId="333F37B9" w14:textId="77777777" w:rsidR="00D85631" w:rsidRDefault="00D85631" w:rsidP="00633348">
      <w:pPr>
        <w:spacing w:line="360" w:lineRule="auto"/>
        <w:jc w:val="both"/>
      </w:pPr>
    </w:p>
    <w:p w14:paraId="18605F65" w14:textId="77777777" w:rsidR="00633348" w:rsidRDefault="00633348" w:rsidP="00633348">
      <w:pPr>
        <w:spacing w:line="360" w:lineRule="auto"/>
        <w:jc w:val="both"/>
      </w:pPr>
      <w:r>
        <w:t xml:space="preserve">For example, consider the recent example of Ant McPartlin. McPartlin is one half of the famous entertainment duo Ant and Dec. Along with his co-presenter, Declan Donnelly, Ant McPartlin presents a range of TV shows including </w:t>
      </w:r>
      <w:r w:rsidRPr="00E540D1">
        <w:rPr>
          <w:i/>
        </w:rPr>
        <w:t>I’m A</w:t>
      </w:r>
      <w:r>
        <w:rPr>
          <w:i/>
        </w:rPr>
        <w:t xml:space="preserve"> Celebrity: Get Me Out Of Here</w:t>
      </w:r>
      <w:proofErr w:type="gramStart"/>
      <w:r>
        <w:rPr>
          <w:i/>
        </w:rPr>
        <w:t>!</w:t>
      </w:r>
      <w:r>
        <w:t>,</w:t>
      </w:r>
      <w:proofErr w:type="gramEnd"/>
      <w:r>
        <w:t xml:space="preserve"> </w:t>
      </w:r>
      <w:r w:rsidRPr="00E540D1">
        <w:rPr>
          <w:i/>
        </w:rPr>
        <w:t>Britain’s Got Talent</w:t>
      </w:r>
      <w:r>
        <w:t xml:space="preserve"> and </w:t>
      </w:r>
      <w:r w:rsidRPr="00E540D1">
        <w:rPr>
          <w:i/>
        </w:rPr>
        <w:t>Ant and Dec’s Saturday Night Takeaway</w:t>
      </w:r>
      <w:r>
        <w:t>. Recently, McPartlin has gone through an, arguably, difficult time in his life. He has been admitted to rehab for drug and alcohol abuse, announced his divorce, and recently been arrested for drink driving before checking himself back into rehab.</w:t>
      </w:r>
    </w:p>
    <w:p w14:paraId="4438550C" w14:textId="77777777" w:rsidR="00633348" w:rsidRDefault="00633348" w:rsidP="00633348">
      <w:pPr>
        <w:spacing w:line="360" w:lineRule="auto"/>
        <w:jc w:val="both"/>
      </w:pPr>
    </w:p>
    <w:p w14:paraId="40237F68" w14:textId="77777777" w:rsidR="00633348" w:rsidRDefault="00633348" w:rsidP="00633348">
      <w:pPr>
        <w:spacing w:line="360" w:lineRule="auto"/>
        <w:jc w:val="both"/>
      </w:pPr>
      <w:r>
        <w:t xml:space="preserve">Numerous articles have been published on this incident. However, there have also been articles about how he has inspired other people and caused wider social discussion surrounding drug abuse. For example, wider debate was encouraged when there was a segment on </w:t>
      </w:r>
      <w:r w:rsidRPr="00E540D1">
        <w:rPr>
          <w:i/>
        </w:rPr>
        <w:t>Lorraine</w:t>
      </w:r>
      <w:r>
        <w:t xml:space="preserve">, a morning TV show, about </w:t>
      </w:r>
      <w:r>
        <w:lastRenderedPageBreak/>
        <w:t xml:space="preserve">how Tramadol, the drug McPartlin was taking, affects people and can lead to addiction (Cain, 2017). </w:t>
      </w:r>
      <w:r>
        <w:rPr>
          <w:i/>
        </w:rPr>
        <w:t xml:space="preserve">The Sun </w:t>
      </w:r>
      <w:r>
        <w:t xml:space="preserve">went on to publish articles about other celebrities who had suffered drink and drug problems and how they had overcome them in the past (Windle, 2017). </w:t>
      </w:r>
    </w:p>
    <w:p w14:paraId="2CDB8EA7" w14:textId="77777777" w:rsidR="00633348" w:rsidRDefault="00633348" w:rsidP="00633348">
      <w:pPr>
        <w:spacing w:line="360" w:lineRule="auto"/>
        <w:jc w:val="both"/>
      </w:pPr>
    </w:p>
    <w:p w14:paraId="7DFC5649" w14:textId="2C534B29" w:rsidR="00633348" w:rsidRDefault="00633348" w:rsidP="00633348">
      <w:pPr>
        <w:spacing w:line="360" w:lineRule="auto"/>
        <w:jc w:val="both"/>
      </w:pPr>
      <w:r>
        <w:t xml:space="preserve">While discussing these issues has the potential to stimulate debate about wider issues, such as the misuse of drugs, celebrities do not always need to be involved. For example, while the stories on Ant McPartlin might have enabled some people to fulfil themselves, as it </w:t>
      </w:r>
      <w:r w:rsidR="00D85631">
        <w:t>encouraged</w:t>
      </w:r>
      <w:r>
        <w:t xml:space="preserve"> them to speak of the issues and discuss the</w:t>
      </w:r>
      <w:r w:rsidR="00BF3CCF">
        <w:t>ir</w:t>
      </w:r>
      <w:r>
        <w:t xml:space="preserve"> stories, he might not have wished to be linked to these stories. </w:t>
      </w:r>
    </w:p>
    <w:p w14:paraId="54872282" w14:textId="77777777" w:rsidR="00633348" w:rsidRDefault="00633348" w:rsidP="00633348">
      <w:pPr>
        <w:spacing w:line="360" w:lineRule="auto"/>
        <w:jc w:val="both"/>
      </w:pPr>
    </w:p>
    <w:p w14:paraId="5F43B5F5" w14:textId="2468AD66" w:rsidR="00633348" w:rsidRDefault="00633348" w:rsidP="00633348">
      <w:pPr>
        <w:spacing w:line="360" w:lineRule="auto"/>
        <w:jc w:val="both"/>
      </w:pPr>
      <w:r>
        <w:t xml:space="preserve">Miller (1996) </w:t>
      </w:r>
      <w:r w:rsidR="00D85631">
        <w:t>was</w:t>
      </w:r>
      <w:r>
        <w:t xml:space="preserve"> keen to point out that these types of stories can help bring social issues to the forefront. For example, Princess Diana admitted that she suffered with bulimia and this </w:t>
      </w:r>
      <w:r w:rsidR="00C75D6A">
        <w:t xml:space="preserve">admission </w:t>
      </w:r>
      <w:r>
        <w:t>helped to raise awareness of eating disorders (Miller, 1996, p.158). By exposing things such as eating disorders, drug abuse, alcohol addiction, those in the limelight have the opportunity to promote the public good and to influence the public in the way that they behave (Miller, 1996, p.158).</w:t>
      </w:r>
    </w:p>
    <w:p w14:paraId="43A864F3" w14:textId="77777777" w:rsidR="00633348" w:rsidRDefault="00633348" w:rsidP="00633348">
      <w:pPr>
        <w:spacing w:line="360" w:lineRule="auto"/>
        <w:jc w:val="both"/>
      </w:pPr>
    </w:p>
    <w:p w14:paraId="2E359C2A" w14:textId="7709C1C2" w:rsidR="00633348" w:rsidRPr="003E5A9E" w:rsidRDefault="00633348" w:rsidP="00633348">
      <w:pPr>
        <w:spacing w:line="360" w:lineRule="auto"/>
        <w:jc w:val="both"/>
        <w:rPr>
          <w:u w:val="single"/>
        </w:rPr>
      </w:pPr>
      <w:r>
        <w:t>On the other hand, it is doubted that the person in the limelight, while going through a tough time, wants this attention. No doubt they simply require privacy while they try to recover from whatever demon they fa</w:t>
      </w:r>
      <w:r w:rsidR="00BF3CCF">
        <w:t>ce. Indeed, Wragg (2010) concurred with this opinion and wondered</w:t>
      </w:r>
      <w:r>
        <w:t xml:space="preserve"> why celebrities’ privacy needs to be invaded in order to </w:t>
      </w:r>
      <w:r w:rsidR="00D85631">
        <w:t>benefit society</w:t>
      </w:r>
      <w:r>
        <w:t xml:space="preserve">. Can addiction not be discussed without the use of a celebrity? </w:t>
      </w:r>
      <w:proofErr w:type="gramStart"/>
      <w:r>
        <w:t>(Wragg, 2010, p.312).</w:t>
      </w:r>
      <w:proofErr w:type="gramEnd"/>
      <w:r>
        <w:t xml:space="preserve"> Arguably, these issues may not have come to light without the celebrity. Without Ant McPartlin, it is doubted that Lorraine Kelly would have spoken of the devastating effects of the drug Tramadol. </w:t>
      </w:r>
    </w:p>
    <w:p w14:paraId="2E318A01" w14:textId="77777777" w:rsidR="000044B4" w:rsidRDefault="000044B4" w:rsidP="00633348">
      <w:pPr>
        <w:spacing w:line="360" w:lineRule="auto"/>
        <w:jc w:val="both"/>
      </w:pPr>
    </w:p>
    <w:p w14:paraId="3D881949" w14:textId="3C890581" w:rsidR="000044B4" w:rsidRDefault="00633348" w:rsidP="00633348">
      <w:pPr>
        <w:spacing w:line="360" w:lineRule="auto"/>
        <w:jc w:val="both"/>
      </w:pPr>
      <w:r>
        <w:t xml:space="preserve">Clearly, there is disagreement between academics on whether or not self-fulfilment is a good outcome of allowing freedom of expression to flourish, particularly when it invades people’s privacy or risks their own self-fulfilment. </w:t>
      </w:r>
      <w:r w:rsidR="000044B4">
        <w:t xml:space="preserve">There can also be another benefit to celebrities’ private lives being invaded and </w:t>
      </w:r>
      <w:r w:rsidR="000044B4">
        <w:lastRenderedPageBreak/>
        <w:t xml:space="preserve">this is the idea that it can </w:t>
      </w:r>
      <w:r w:rsidR="007734D3">
        <w:t>advance societal progress</w:t>
      </w:r>
      <w:r w:rsidR="000044B4">
        <w:t xml:space="preserve">. </w:t>
      </w:r>
      <w:proofErr w:type="gramStart"/>
      <w:r w:rsidR="000044B4">
        <w:t>While this key reason is not discussed by Barendt</w:t>
      </w:r>
      <w:proofErr w:type="gramEnd"/>
      <w:r w:rsidR="000044B4">
        <w:t xml:space="preserve"> (2005), it is important to explore as it goes further than simply allowing the individual to develop. Henceforth, the next section shall consider this.</w:t>
      </w:r>
    </w:p>
    <w:p w14:paraId="7D8EB12A" w14:textId="77777777" w:rsidR="000044B4" w:rsidRDefault="000044B4" w:rsidP="00633348">
      <w:pPr>
        <w:spacing w:line="360" w:lineRule="auto"/>
        <w:jc w:val="both"/>
      </w:pPr>
    </w:p>
    <w:p w14:paraId="4BEFED7E" w14:textId="4A9BEAF8" w:rsidR="000044B4" w:rsidRPr="000044B4" w:rsidRDefault="000044B4" w:rsidP="000044B4">
      <w:pPr>
        <w:pStyle w:val="Heading3"/>
      </w:pPr>
      <w:bookmarkStart w:id="25" w:name="_Toc441049220"/>
      <w:r>
        <w:t>2.3.3. Benefiting society</w:t>
      </w:r>
      <w:bookmarkEnd w:id="25"/>
    </w:p>
    <w:p w14:paraId="6D0892B6" w14:textId="77777777" w:rsidR="000044B4" w:rsidRDefault="000044B4" w:rsidP="00633348">
      <w:pPr>
        <w:spacing w:line="360" w:lineRule="auto"/>
        <w:jc w:val="both"/>
      </w:pPr>
    </w:p>
    <w:p w14:paraId="7CF13E7C" w14:textId="4501257F" w:rsidR="000044B4" w:rsidRDefault="000C32D3" w:rsidP="00633348">
      <w:pPr>
        <w:spacing w:line="360" w:lineRule="auto"/>
        <w:jc w:val="both"/>
      </w:pPr>
      <w:r>
        <w:t>Alongside benefiting individuals, discussion of private lives of celebrities can have the potential to benefit society and allow us to question</w:t>
      </w:r>
      <w:r w:rsidR="001260A9">
        <w:t xml:space="preserve"> </w:t>
      </w:r>
      <w:r w:rsidR="007734D3">
        <w:t>moral</w:t>
      </w:r>
      <w:r w:rsidR="001260A9">
        <w:t xml:space="preserve"> standards</w:t>
      </w:r>
      <w:r>
        <w:t xml:space="preserve">. Archard (1998) noted how such gossip </w:t>
      </w:r>
      <w:r w:rsidR="007734D3">
        <w:t xml:space="preserve">about </w:t>
      </w:r>
      <w:r>
        <w:t xml:space="preserve">private lives </w:t>
      </w:r>
      <w:proofErr w:type="gramStart"/>
      <w:r>
        <w:t>can</w:t>
      </w:r>
      <w:proofErr w:type="gramEnd"/>
      <w:r>
        <w:t xml:space="preserve"> </w:t>
      </w:r>
      <w:r w:rsidR="007734D3">
        <w:t>enable</w:t>
      </w:r>
      <w:r>
        <w:t xml:space="preserve"> us to form a community: </w:t>
      </w:r>
    </w:p>
    <w:p w14:paraId="3B321224" w14:textId="77777777" w:rsidR="000C32D3" w:rsidRDefault="000C32D3" w:rsidP="00633348">
      <w:pPr>
        <w:spacing w:line="360" w:lineRule="auto"/>
        <w:jc w:val="both"/>
      </w:pPr>
    </w:p>
    <w:p w14:paraId="071FDFB8" w14:textId="2A623017" w:rsidR="000C32D3" w:rsidRDefault="000C32D3" w:rsidP="000C32D3">
      <w:pPr>
        <w:spacing w:line="360" w:lineRule="auto"/>
        <w:ind w:left="720"/>
        <w:jc w:val="both"/>
      </w:pPr>
      <w:r>
        <w:t xml:space="preserve">Whom one gossips about and with whom is one of the ways in which the insiders of a group differentiate themselves from outsiders. Learning the rules of gossip, acquiring the substance of previous gossip, </w:t>
      </w:r>
      <w:proofErr w:type="gramStart"/>
      <w:r>
        <w:t>are</w:t>
      </w:r>
      <w:proofErr w:type="gramEnd"/>
      <w:r>
        <w:t xml:space="preserve"> how someone may be inducted into a group (p.91-92). </w:t>
      </w:r>
    </w:p>
    <w:p w14:paraId="67A46FCE" w14:textId="77777777" w:rsidR="000C32D3" w:rsidRDefault="000C32D3" w:rsidP="000C32D3">
      <w:pPr>
        <w:spacing w:line="360" w:lineRule="auto"/>
        <w:ind w:left="720"/>
        <w:jc w:val="both"/>
      </w:pPr>
    </w:p>
    <w:p w14:paraId="07469A75" w14:textId="419B7B69" w:rsidR="000C32D3" w:rsidRDefault="000C32D3" w:rsidP="000C32D3">
      <w:pPr>
        <w:spacing w:line="360" w:lineRule="auto"/>
        <w:jc w:val="both"/>
      </w:pPr>
      <w:r>
        <w:t>Furthermore, in this community, it allows us to discuss our shared values. It allows us to be able to understand what people think about different issues (Archard, 1998, p.92). Anoth</w:t>
      </w:r>
      <w:r w:rsidR="008E6FFE">
        <w:t>er reason as to why discussing</w:t>
      </w:r>
      <w:r>
        <w:t xml:space="preserve"> celebrities’ private life might benefit society </w:t>
      </w:r>
      <w:r w:rsidR="001260A9">
        <w:t>is that it gives society a chanc</w:t>
      </w:r>
      <w:r>
        <w:t xml:space="preserve">e to expose celebrities as not being perfect individuals (Archard, 1998, p.92). Put simply: </w:t>
      </w:r>
    </w:p>
    <w:p w14:paraId="2E86A28E" w14:textId="77777777" w:rsidR="000C32D3" w:rsidRDefault="000C32D3" w:rsidP="000C32D3">
      <w:pPr>
        <w:spacing w:line="360" w:lineRule="auto"/>
        <w:jc w:val="both"/>
      </w:pPr>
    </w:p>
    <w:p w14:paraId="13DBBEAC" w14:textId="16D3A5FC" w:rsidR="000C32D3" w:rsidRDefault="000C32D3" w:rsidP="0053443B">
      <w:pPr>
        <w:spacing w:line="360" w:lineRule="auto"/>
        <w:ind w:left="720"/>
        <w:jc w:val="both"/>
      </w:pPr>
      <w:r>
        <w:t xml:space="preserve">Gossip demystifies the pretensions of public status; it can expose the ordinariness of the famous by showing them to be no more and no less capable of avoiding the failings we know ourselves to display all too often </w:t>
      </w:r>
      <w:r w:rsidR="0053443B">
        <w:t xml:space="preserve"> (p.92). </w:t>
      </w:r>
    </w:p>
    <w:p w14:paraId="59687169" w14:textId="77777777" w:rsidR="0053443B" w:rsidRDefault="0053443B" w:rsidP="0053443B">
      <w:pPr>
        <w:spacing w:line="360" w:lineRule="auto"/>
        <w:ind w:left="720"/>
        <w:jc w:val="both"/>
      </w:pPr>
    </w:p>
    <w:p w14:paraId="14E15244" w14:textId="44532C31" w:rsidR="00B44829" w:rsidRDefault="00B44829" w:rsidP="00B44829">
      <w:pPr>
        <w:spacing w:line="360" w:lineRule="auto"/>
        <w:jc w:val="both"/>
      </w:pPr>
      <w:r>
        <w:t xml:space="preserve">Indeed, being able to discuss moral standards in society stems from the press being </w:t>
      </w:r>
      <w:r w:rsidR="008E6FFE">
        <w:t>able to publish information of</w:t>
      </w:r>
      <w:r>
        <w:t xml:space="preserve"> celebrities’ private life for us to talk about. The question could be asked, why does a celebrity need to be involved, why can we not just talk about such standards on our own about individuals who we might know? Qui</w:t>
      </w:r>
      <w:r w:rsidR="00F61A62">
        <w:t>te simply, Archard (1998) stated</w:t>
      </w:r>
      <w:r>
        <w:t xml:space="preserve"> that the “differences between </w:t>
      </w:r>
      <w:r>
        <w:lastRenderedPageBreak/>
        <w:t xml:space="preserve">leaning across the garden fence to whisper details of a neighbour’s improprieties and publishing them on the front page of a popular newspaper are several” (p.90). Namely, there is the fact that </w:t>
      </w:r>
      <w:r w:rsidR="00E324CE">
        <w:t>the gossip can spread to more people as newspapers and magazines are published and then sold up and down the country, allowing more people to read it</w:t>
      </w:r>
      <w:r w:rsidR="001260A9">
        <w:t xml:space="preserve"> and discuss it</w:t>
      </w:r>
      <w:r w:rsidR="00E324CE">
        <w:t xml:space="preserve"> (Archard, 1998, p.91). </w:t>
      </w:r>
    </w:p>
    <w:p w14:paraId="13D2A1E3" w14:textId="77777777" w:rsidR="00E324CE" w:rsidRDefault="00E324CE" w:rsidP="00B44829">
      <w:pPr>
        <w:spacing w:line="360" w:lineRule="auto"/>
        <w:jc w:val="both"/>
      </w:pPr>
    </w:p>
    <w:p w14:paraId="63258A18" w14:textId="33C69C5D" w:rsidR="008F596C" w:rsidRDefault="00BF3B4C" w:rsidP="00B44829">
      <w:pPr>
        <w:spacing w:line="360" w:lineRule="auto"/>
        <w:jc w:val="both"/>
      </w:pPr>
      <w:r>
        <w:t xml:space="preserve">However, issues can be raised with Archard’s (1998) arguments. Sanders (2003) raised one issue, noting that gossip can also do harm, particularly when ordinary members of the public are at the forefront of such gossip. Stating that reporting on moral issues, particularly extra-marital affairs, can do more harm than good, Sanders (2003) has argued that the reporting of these types of stories does not provide rationale for discussing society’s moral standards, but “says more, perhaps, about an adolescent kind of morality and our own culture’s immaturity in sexual matters” (p.90). Furthermore, there is also the fact that morals have changed and there can </w:t>
      </w:r>
      <w:r w:rsidR="00E324CE">
        <w:t xml:space="preserve">also be the question of who </w:t>
      </w:r>
      <w:r w:rsidR="007734D3">
        <w:t>is</w:t>
      </w:r>
      <w:r w:rsidR="00E324CE">
        <w:t xml:space="preserve"> the press to discuss what exactly is considered a moral standard? Let us take the example of adultery into consideration. For example, according to a YouGov survey in 2015, one in five British adults have admitted to having an affair (Jordan, 2015, para.2)</w:t>
      </w:r>
      <w:r w:rsidR="00D77B24">
        <w:t xml:space="preserve">. Indeed, when opening up a tabloid newspaper, it is commonplace to see celebrities who have had extra-marital affairs or who have been involved in extra-marital affairs. </w:t>
      </w:r>
      <w:r w:rsidR="008F596C">
        <w:t xml:space="preserve"> As Whittle and Cooper (2009) have noted, “there is no longer a consensus on what constitutes ‘immoral’ behaviour” (p.78). Indeed, times have changed and this </w:t>
      </w:r>
      <w:r w:rsidR="00A70185">
        <w:t>can certainly be emphasised by The Secret Footballer, an anonymous professional footballer who documents his life playing football. As The Secret Footballer has stated in relation to footballers having extra-marital affairs: “I haven’t played at a club which hasn’t had a player caught out by his wife or girlfriend” (The Secret Footballer, 2011, para.3)</w:t>
      </w:r>
      <w:r w:rsidR="00225545">
        <w:t xml:space="preserve">. </w:t>
      </w:r>
      <w:r w:rsidR="00D77B24">
        <w:t>From a moral standpoint, many would regard having an extra-marital affair as wrong. Nonetheless, despite the fact that they are much more commonplace today than, perhaps, two decades ago, the press still believe that there is a need for them to be reported on for us to discuss these moral standards.</w:t>
      </w:r>
      <w:r w:rsidR="008F596C">
        <w:t xml:space="preserve"> </w:t>
      </w:r>
    </w:p>
    <w:p w14:paraId="2BDB7480" w14:textId="77777777" w:rsidR="00D77B24" w:rsidRDefault="00D77B24" w:rsidP="00B44829">
      <w:pPr>
        <w:spacing w:line="360" w:lineRule="auto"/>
        <w:jc w:val="both"/>
      </w:pPr>
    </w:p>
    <w:p w14:paraId="36691395" w14:textId="6AEDFC0E" w:rsidR="00D77B24" w:rsidRDefault="00D77B24" w:rsidP="00B44829">
      <w:pPr>
        <w:spacing w:line="360" w:lineRule="auto"/>
        <w:jc w:val="both"/>
      </w:pPr>
      <w:r>
        <w:lastRenderedPageBreak/>
        <w:t xml:space="preserve">Speaking at the Society of Editors annual conference in 2008, </w:t>
      </w:r>
      <w:r w:rsidR="004319D2">
        <w:t xml:space="preserve">former editor of the </w:t>
      </w:r>
      <w:r w:rsidR="004319D2">
        <w:rPr>
          <w:i/>
        </w:rPr>
        <w:t xml:space="preserve">Daily </w:t>
      </w:r>
      <w:r w:rsidR="004319D2" w:rsidRPr="004319D2">
        <w:t>Mail</w:t>
      </w:r>
      <w:r w:rsidR="004319D2">
        <w:t xml:space="preserve">, </w:t>
      </w:r>
      <w:r w:rsidRPr="004319D2">
        <w:t>Paul</w:t>
      </w:r>
      <w:r w:rsidR="004319D2">
        <w:t xml:space="preserve"> Dacre, </w:t>
      </w:r>
      <w:r>
        <w:t xml:space="preserve">reaffirmed the need for “the media to take an ethical stand” (Dacre, 2008, para.15). This in stark contrast with the judiciary who more often than not have ruled in many circumstances that the private lives of celebrities should not be judged based on moral issues. In particular, it has found that extra-marital affair stories should not be published (see chapter 4.4.5.). Indeed, Dacre (2008) himself has argued that such rulings do not allow for the press to discuss the moral issues involved in celebrities’ private lives that can help to benefit society </w:t>
      </w:r>
      <w:r w:rsidR="004319D2">
        <w:t xml:space="preserve">(para.10). </w:t>
      </w:r>
    </w:p>
    <w:p w14:paraId="54C259FF" w14:textId="77777777" w:rsidR="00225545" w:rsidRDefault="00225545" w:rsidP="00B44829">
      <w:pPr>
        <w:spacing w:line="360" w:lineRule="auto"/>
        <w:jc w:val="both"/>
      </w:pPr>
    </w:p>
    <w:p w14:paraId="3F0366C0" w14:textId="0E85600B" w:rsidR="00225545" w:rsidRDefault="00225545" w:rsidP="00B44829">
      <w:pPr>
        <w:spacing w:line="360" w:lineRule="auto"/>
        <w:jc w:val="both"/>
      </w:pPr>
      <w:r>
        <w:t>Yet, The Secret Footballer (2011) has asked if anyone truly cares reading about such stories:</w:t>
      </w:r>
    </w:p>
    <w:p w14:paraId="4D2E9134" w14:textId="77777777" w:rsidR="00225545" w:rsidRDefault="00225545" w:rsidP="00B44829">
      <w:pPr>
        <w:spacing w:line="360" w:lineRule="auto"/>
        <w:jc w:val="both"/>
      </w:pPr>
    </w:p>
    <w:p w14:paraId="2DC24BE8" w14:textId="4479C458" w:rsidR="00225545" w:rsidRDefault="00225545" w:rsidP="00225545">
      <w:pPr>
        <w:spacing w:line="360" w:lineRule="auto"/>
        <w:ind w:left="720"/>
        <w:jc w:val="both"/>
      </w:pPr>
      <w:r>
        <w:t>So, here we are, another week and another play</w:t>
      </w:r>
      <w:r w:rsidR="00E52D94">
        <w:t>er</w:t>
      </w:r>
      <w:r>
        <w:t xml:space="preserve"> falls foul of a kiss-and-tell story. “Thank goodness for the super injunction,” says Player X. But do we even care? Do you get to the end of a tabloid story along those lines and think: “I really enjoyed reading that”? Probably not, I’d guess (para.2)</w:t>
      </w:r>
    </w:p>
    <w:p w14:paraId="3032BDF9" w14:textId="77777777" w:rsidR="004319D2" w:rsidRDefault="004319D2" w:rsidP="00B44829">
      <w:pPr>
        <w:spacing w:line="360" w:lineRule="auto"/>
        <w:jc w:val="both"/>
      </w:pPr>
    </w:p>
    <w:p w14:paraId="25AEB421" w14:textId="648DFC70" w:rsidR="004319D2" w:rsidRDefault="004319D2" w:rsidP="00B44829">
      <w:pPr>
        <w:spacing w:line="360" w:lineRule="auto"/>
        <w:jc w:val="both"/>
      </w:pPr>
      <w:r>
        <w:t>There can be no denying that discussing celebrities’ private lives does allow society to talk and discuss issues</w:t>
      </w:r>
      <w:r w:rsidR="00225545">
        <w:t xml:space="preserve">, but the question The Secret Footballer has posed is if </w:t>
      </w:r>
      <w:r w:rsidR="007734D3">
        <w:t>society</w:t>
      </w:r>
      <w:r w:rsidR="00225545">
        <w:t xml:space="preserve"> truly </w:t>
      </w:r>
      <w:r w:rsidR="00225545" w:rsidRPr="00225545">
        <w:rPr>
          <w:i/>
        </w:rPr>
        <w:t>cares</w:t>
      </w:r>
      <w:r w:rsidR="00225545">
        <w:t xml:space="preserve"> about discussing such issues</w:t>
      </w:r>
      <w:r>
        <w:t>. For example, this thesis considers the extra-marital affair of Wayne Rooney. By publishing this information, it allows us to discuss whether or not Coleen Rooney, his wife, should take him back and give him a second chance. It allows us to discuss the moral issues involving such actions and urges us to uphold certain moral values in society, i.e. by not committing adultery.</w:t>
      </w:r>
      <w:r w:rsidR="00225545">
        <w:t xml:space="preserve"> Whether or not any of us are interested if she takes him back is a different story. </w:t>
      </w:r>
    </w:p>
    <w:p w14:paraId="0C6DB68D" w14:textId="77777777" w:rsidR="004319D2" w:rsidRDefault="004319D2" w:rsidP="00B44829">
      <w:pPr>
        <w:spacing w:line="360" w:lineRule="auto"/>
        <w:jc w:val="both"/>
      </w:pPr>
    </w:p>
    <w:p w14:paraId="063ADC69" w14:textId="021A5524" w:rsidR="004319D2" w:rsidRPr="00E324CE" w:rsidRDefault="004319D2" w:rsidP="00B44829">
      <w:pPr>
        <w:spacing w:line="360" w:lineRule="auto"/>
        <w:jc w:val="both"/>
      </w:pPr>
      <w:r>
        <w:t xml:space="preserve">The promotion of self-fulfilment and societal standards has been discussed in relation to the importance of freedom of speech. Attention now turns onto another way in which individuals can help to contribute to society, and this is by participating in a democratic society. </w:t>
      </w:r>
    </w:p>
    <w:p w14:paraId="16E38F23" w14:textId="77777777" w:rsidR="00633348" w:rsidRDefault="00633348" w:rsidP="00633348">
      <w:pPr>
        <w:spacing w:line="360" w:lineRule="auto"/>
        <w:jc w:val="both"/>
      </w:pPr>
    </w:p>
    <w:p w14:paraId="32F6FF1E" w14:textId="31059BF6" w:rsidR="00633348" w:rsidRPr="009A70FB" w:rsidRDefault="000044B4" w:rsidP="00633348">
      <w:pPr>
        <w:pStyle w:val="Heading3"/>
      </w:pPr>
      <w:bookmarkStart w:id="26" w:name="_Toc407798840"/>
      <w:bookmarkStart w:id="27" w:name="_Toc415252658"/>
      <w:bookmarkStart w:id="28" w:name="_Toc441049221"/>
      <w:r>
        <w:lastRenderedPageBreak/>
        <w:t>2.3.4</w:t>
      </w:r>
      <w:r w:rsidR="00633348" w:rsidRPr="009A70FB">
        <w:t>. Participate in a democratic society</w:t>
      </w:r>
      <w:bookmarkEnd w:id="26"/>
      <w:bookmarkEnd w:id="27"/>
      <w:bookmarkEnd w:id="28"/>
      <w:r w:rsidR="00633348" w:rsidRPr="009A70FB">
        <w:t xml:space="preserve"> </w:t>
      </w:r>
    </w:p>
    <w:p w14:paraId="48A5EDBA" w14:textId="77777777" w:rsidR="00633348" w:rsidRDefault="00633348" w:rsidP="00633348">
      <w:pPr>
        <w:spacing w:line="360" w:lineRule="auto"/>
        <w:jc w:val="both"/>
        <w:rPr>
          <w:u w:val="single"/>
        </w:rPr>
      </w:pPr>
    </w:p>
    <w:p w14:paraId="209DCB85" w14:textId="77777777" w:rsidR="00633348" w:rsidRDefault="00633348" w:rsidP="00633348">
      <w:pPr>
        <w:spacing w:line="360" w:lineRule="auto"/>
        <w:jc w:val="both"/>
      </w:pPr>
      <w:r>
        <w:t xml:space="preserve">Meiklejohn (1961) is another well-known scholar who recognised freedom of speech as a necessity if we are to participate in a democratic society. As he stated: </w:t>
      </w:r>
    </w:p>
    <w:p w14:paraId="609563B6" w14:textId="77777777" w:rsidR="00633348" w:rsidRDefault="00633348" w:rsidP="00633348">
      <w:pPr>
        <w:spacing w:line="360" w:lineRule="auto"/>
        <w:jc w:val="both"/>
      </w:pPr>
    </w:p>
    <w:p w14:paraId="5E1F385F" w14:textId="77777777" w:rsidR="00633348" w:rsidRDefault="00633348" w:rsidP="00633348">
      <w:pPr>
        <w:spacing w:line="360" w:lineRule="auto"/>
        <w:ind w:left="720"/>
        <w:jc w:val="both"/>
      </w:pPr>
      <w:r>
        <w:t xml:space="preserve">Public discussions of public issues, together with the spreading of information and opinion bearing on those issues, must have a freedom unabridged by our agents. Though they govern us, we, in a deeper sense, govern them. Over our governing, they have no power. Over their governing we have sovereign power (p.257). </w:t>
      </w:r>
    </w:p>
    <w:p w14:paraId="6EC28CFE" w14:textId="77777777" w:rsidR="00633348" w:rsidRDefault="00633348" w:rsidP="00633348">
      <w:pPr>
        <w:spacing w:line="360" w:lineRule="auto"/>
        <w:jc w:val="both"/>
      </w:pPr>
    </w:p>
    <w:p w14:paraId="38A7EF79" w14:textId="1F27D9E8" w:rsidR="00633348" w:rsidRDefault="00633348" w:rsidP="00633348">
      <w:pPr>
        <w:spacing w:line="360" w:lineRule="auto"/>
        <w:jc w:val="both"/>
      </w:pPr>
      <w:proofErr w:type="gramStart"/>
      <w:r>
        <w:t>Such a statement has been ec</w:t>
      </w:r>
      <w:r w:rsidR="000A10DD">
        <w:t>hoed by Ingber (1984) who stated</w:t>
      </w:r>
      <w:r>
        <w:t xml:space="preserve"> that there are two reasons as to why freedom of speech is important for citizens</w:t>
      </w:r>
      <w:proofErr w:type="gramEnd"/>
      <w:r>
        <w:t xml:space="preserve"> (p.9). </w:t>
      </w:r>
    </w:p>
    <w:p w14:paraId="1D9AD0E5" w14:textId="77777777" w:rsidR="00633348" w:rsidRDefault="00633348" w:rsidP="00633348">
      <w:pPr>
        <w:spacing w:line="360" w:lineRule="auto"/>
        <w:jc w:val="both"/>
      </w:pPr>
    </w:p>
    <w:p w14:paraId="574CB629" w14:textId="10222D83" w:rsidR="00633348" w:rsidRDefault="00633348" w:rsidP="00633348">
      <w:pPr>
        <w:spacing w:line="360" w:lineRule="auto"/>
        <w:jc w:val="both"/>
      </w:pPr>
      <w:r>
        <w:t>The first reason regards the fact that there is a ‘social value perspective’ on people being informed (Ingber, 1984, p.9). Going further to d</w:t>
      </w:r>
      <w:r w:rsidR="000A10DD">
        <w:t>efine this, Ingber (1984) stated</w:t>
      </w:r>
      <w:r>
        <w:t xml:space="preserve"> that those who support the social value perspective “insist that the “best” decisions can only be reached in a democracy if the citizenry is fully aware of the issues involved, the options available, and the interests or values affected” (p.9). Simply put, this “social value perspective” means allowing people to have things told to them, so that they can make a choice on what they think is best. Consider when someone is casting a vote. They make a vote based on information that they have been given. A</w:t>
      </w:r>
      <w:r w:rsidR="000A10DD">
        <w:t>s Meiklejohn (1961) acknowledged</w:t>
      </w:r>
      <w:r>
        <w:t xml:space="preserve">: “Self-government can exist only insofar as the voters acquire the intelligence, integrity, sensitivity, and generous devotion to the general welfare that, in theory, casting a ballot is assumed to express” (p.255). </w:t>
      </w:r>
    </w:p>
    <w:p w14:paraId="34F51BFC" w14:textId="77777777" w:rsidR="00633348" w:rsidRDefault="00633348" w:rsidP="00633348">
      <w:pPr>
        <w:spacing w:line="360" w:lineRule="auto"/>
        <w:jc w:val="both"/>
      </w:pPr>
    </w:p>
    <w:p w14:paraId="3A3F6B43" w14:textId="4A9FBA03" w:rsidR="00633348" w:rsidRDefault="000A10DD" w:rsidP="00633348">
      <w:pPr>
        <w:spacing w:line="360" w:lineRule="auto"/>
        <w:jc w:val="both"/>
      </w:pPr>
      <w:r>
        <w:t>Ingber (1984) looked</w:t>
      </w:r>
      <w:r w:rsidR="00633348">
        <w:t xml:space="preserve"> further into this, noting that nothing should be left out when it comes to citizens participating in a democratic society. If things are restricted then, as Ingber (1984) and Meiklejohn (1961) note</w:t>
      </w:r>
      <w:r>
        <w:t>d</w:t>
      </w:r>
      <w:r w:rsidR="00633348">
        <w:t>, w</w:t>
      </w:r>
      <w:r w:rsidR="001260A9">
        <w:t>e do not have the ‘full picture</w:t>
      </w:r>
      <w:r w:rsidR="00633348">
        <w:t>,</w:t>
      </w:r>
      <w:r w:rsidR="001260A9">
        <w:t>’</w:t>
      </w:r>
      <w:r w:rsidR="00633348">
        <w:t xml:space="preserve"> per se, and therefore we cannot be as informed as we should be when it comes to us participating. Indeed, if we do not have all the info</w:t>
      </w:r>
      <w:r>
        <w:t xml:space="preserve">rmation </w:t>
      </w:r>
      <w:r>
        <w:lastRenderedPageBreak/>
        <w:t>then Ingber (1984) noted</w:t>
      </w:r>
      <w:r w:rsidR="00633348">
        <w:t xml:space="preserve"> that this can also “undermine the search for truth and distort the process by which citizens make critical decisions” (p.9-10). Saunders (2017) </w:t>
      </w:r>
      <w:r>
        <w:t>was</w:t>
      </w:r>
      <w:r w:rsidR="00633348">
        <w:t xml:space="preserve"> much more blunt in his analysis as to why freedom of speech is necessary in a democratic society: </w:t>
      </w:r>
    </w:p>
    <w:p w14:paraId="2E02C594" w14:textId="77777777" w:rsidR="00633348" w:rsidRDefault="00633348" w:rsidP="00633348">
      <w:pPr>
        <w:spacing w:line="360" w:lineRule="auto"/>
        <w:jc w:val="both"/>
      </w:pPr>
    </w:p>
    <w:p w14:paraId="3B62893F" w14:textId="77777777" w:rsidR="00633348" w:rsidRDefault="00633348" w:rsidP="00633348">
      <w:pPr>
        <w:spacing w:line="360" w:lineRule="auto"/>
        <w:ind w:left="720"/>
        <w:jc w:val="both"/>
      </w:pPr>
      <w:r>
        <w:t xml:space="preserve">It should be clear why free expression is essential to democracy. Without the ability to receive the political views of others, the citizen is unable to come to an informed view as to the direction in which government should proceed. He or she would be simply incapable of casting an intelligent vote (p.1). </w:t>
      </w:r>
    </w:p>
    <w:p w14:paraId="4E37FE7E" w14:textId="77777777" w:rsidR="00633348" w:rsidRDefault="00633348" w:rsidP="00633348">
      <w:pPr>
        <w:spacing w:line="360" w:lineRule="auto"/>
        <w:jc w:val="both"/>
      </w:pPr>
    </w:p>
    <w:p w14:paraId="552B01FC" w14:textId="77777777" w:rsidR="00633348" w:rsidRDefault="00633348" w:rsidP="00633348">
      <w:pPr>
        <w:spacing w:line="360" w:lineRule="auto"/>
        <w:jc w:val="both"/>
      </w:pPr>
      <w:r>
        <w:t xml:space="preserve">Simply put, citizens need to know what views their </w:t>
      </w:r>
      <w:proofErr w:type="gramStart"/>
      <w:r>
        <w:t>politicians</w:t>
      </w:r>
      <w:proofErr w:type="gramEnd"/>
      <w:r>
        <w:t xml:space="preserve"> hold, which way their politicians will vote in certain key issues, and what their politicians intend to do. By knowing all of this, it allows the citizen a chance to voice their opinions if they do not agree with something that their politicians do. </w:t>
      </w:r>
    </w:p>
    <w:p w14:paraId="6DF8150F" w14:textId="77777777" w:rsidR="00633348" w:rsidRDefault="00633348" w:rsidP="00633348">
      <w:pPr>
        <w:spacing w:line="360" w:lineRule="auto"/>
        <w:jc w:val="both"/>
      </w:pPr>
    </w:p>
    <w:p w14:paraId="614CCB98" w14:textId="6E9EE303" w:rsidR="00633348" w:rsidRDefault="00633348" w:rsidP="00633348">
      <w:pPr>
        <w:spacing w:line="360" w:lineRule="auto"/>
        <w:jc w:val="both"/>
      </w:pPr>
      <w:r>
        <w:t xml:space="preserve">The second reason why freedom of speech allows us to participate in a democracy is called ‘the individual perspective’ (Ingber, 1984, p.9). Put simply, this means that everyone is worthy of having their own ideas and thoughts, and these thoughts and ideas are not lesser than anyone else’s (Ingber, 1984, p.10). Because of this, everyone has a right to participate in a democracy, whether it </w:t>
      </w:r>
      <w:proofErr w:type="gramStart"/>
      <w:r>
        <w:t>be</w:t>
      </w:r>
      <w:proofErr w:type="gramEnd"/>
      <w:r>
        <w:t xml:space="preserve"> some type of election or referendum.</w:t>
      </w:r>
      <w:r w:rsidR="000A10DD">
        <w:t xml:space="preserve"> Indeed, Scanlon (1972) </w:t>
      </w:r>
      <w:r w:rsidR="001260A9">
        <w:t>noted</w:t>
      </w:r>
      <w:r>
        <w:t xml:space="preserve"> that it </w:t>
      </w:r>
      <w:r w:rsidR="001260A9">
        <w:t>is</w:t>
      </w:r>
      <w:r>
        <w:t xml:space="preserve"> important for the government to recognise that everyone has a right to engage in politics, if they are to legitimately rule over the people who vote for them (p.214). </w:t>
      </w:r>
    </w:p>
    <w:p w14:paraId="5A2B7CD4" w14:textId="77777777" w:rsidR="00633348" w:rsidRDefault="00633348" w:rsidP="00633348">
      <w:pPr>
        <w:spacing w:line="360" w:lineRule="auto"/>
        <w:jc w:val="both"/>
      </w:pPr>
    </w:p>
    <w:p w14:paraId="5160BF76" w14:textId="540F030C" w:rsidR="00633348" w:rsidRDefault="00633348" w:rsidP="00633348">
      <w:pPr>
        <w:spacing w:line="360" w:lineRule="auto"/>
        <w:jc w:val="both"/>
      </w:pPr>
      <w:r>
        <w:t>Fundamentally, this is what makes a democratic society: politicians listening to the voices of the people and acting on behalf of</w:t>
      </w:r>
      <w:r w:rsidR="000A10DD">
        <w:t xml:space="preserve"> them. As Saunders (2017) stated</w:t>
      </w:r>
      <w:r>
        <w:t>: “As long as there is an open marketplace for political opinion, a democracy can remain vibrant” (p.6). Such a sentiment is echoed by Bork (1971, p.26) and Post (1990, p.684) who state</w:t>
      </w:r>
      <w:r w:rsidR="000A10DD">
        <w:t>d</w:t>
      </w:r>
      <w:r>
        <w:t xml:space="preserve"> that government would be useless if we were unable to discuss what it does and challenge its policies, as this would not allow for a democracy to thrive. </w:t>
      </w:r>
    </w:p>
    <w:p w14:paraId="079DE1AB" w14:textId="77777777" w:rsidR="00633348" w:rsidRDefault="00633348" w:rsidP="00633348">
      <w:pPr>
        <w:spacing w:line="360" w:lineRule="auto"/>
        <w:jc w:val="both"/>
      </w:pPr>
    </w:p>
    <w:p w14:paraId="4EE721C1" w14:textId="77777777" w:rsidR="00633348" w:rsidRDefault="00633348" w:rsidP="00633348">
      <w:pPr>
        <w:spacing w:line="360" w:lineRule="auto"/>
        <w:jc w:val="both"/>
      </w:pPr>
      <w:r>
        <w:t xml:space="preserve">Allowing democracy to thrive is considered key in the academic work of Meiklejohn (1961) and this is done by allowing freedom of speech to thrive in order for government to be challenged. At times, those who challenge government have led protests, such as protests against tuition fee rises in 2012 and protests against Brexit. These protests have sometimes led to </w:t>
      </w:r>
      <w:proofErr w:type="gramStart"/>
      <w:r>
        <w:t>violence,</w:t>
      </w:r>
      <w:proofErr w:type="gramEnd"/>
      <w:r>
        <w:t xml:space="preserve"> for example, in 2010 some of those who protested the tuition fee rises resorted to violence. They smashed windows at the headquarters of the Conservative Party alongside hurling abuse at those who supported the tuition fee increases (Lewis et al, 2010).</w:t>
      </w:r>
    </w:p>
    <w:p w14:paraId="1406D1A4" w14:textId="77777777" w:rsidR="00633348" w:rsidRDefault="00633348" w:rsidP="00633348">
      <w:pPr>
        <w:spacing w:line="360" w:lineRule="auto"/>
        <w:jc w:val="both"/>
      </w:pPr>
    </w:p>
    <w:p w14:paraId="64A542F6" w14:textId="45D33F3F" w:rsidR="00633348" w:rsidRDefault="00633348" w:rsidP="00633348">
      <w:pPr>
        <w:spacing w:line="360" w:lineRule="auto"/>
        <w:jc w:val="both"/>
      </w:pPr>
      <w:r>
        <w:t xml:space="preserve">While exercising their freedom of speech, they did challenge government, but they also put other people in harm’s way by becoming violent and also by promoting abuse. As discussed, some academics believe that using free speech in such a way should be prohibited to protect others. Arguably, protesting in such a manner is not free speech. Breaking windows is criminal damage. Hurling abuse at those who do not think the same way politically as oneself could have the potential to damage freedom of speech for others. It could risk their self-fulfilment, as discussed in the previous section. </w:t>
      </w:r>
    </w:p>
    <w:p w14:paraId="3306D506" w14:textId="77777777" w:rsidR="00633348" w:rsidRDefault="00633348" w:rsidP="00633348">
      <w:pPr>
        <w:spacing w:line="360" w:lineRule="auto"/>
        <w:jc w:val="both"/>
      </w:pPr>
    </w:p>
    <w:p w14:paraId="2827121C" w14:textId="77777777" w:rsidR="00633348" w:rsidRDefault="00633348" w:rsidP="00633348">
      <w:pPr>
        <w:spacing w:line="360" w:lineRule="auto"/>
        <w:jc w:val="both"/>
        <w:rPr>
          <w:u w:val="single"/>
        </w:rPr>
      </w:pPr>
      <w:r>
        <w:t xml:space="preserve">While this section has considered challenging the government, the following section continues with this theme as it discusses how freedom of expression allows us to be suspicious of government. </w:t>
      </w:r>
    </w:p>
    <w:p w14:paraId="7DEE8838" w14:textId="77777777" w:rsidR="00633348" w:rsidRDefault="00633348" w:rsidP="00633348">
      <w:pPr>
        <w:spacing w:line="360" w:lineRule="auto"/>
        <w:jc w:val="both"/>
      </w:pPr>
    </w:p>
    <w:p w14:paraId="42ECDA8F" w14:textId="70724385" w:rsidR="00633348" w:rsidRPr="009A70FB" w:rsidRDefault="000A10DD" w:rsidP="00633348">
      <w:pPr>
        <w:pStyle w:val="Heading3"/>
      </w:pPr>
      <w:bookmarkStart w:id="29" w:name="_Toc407798841"/>
      <w:bookmarkStart w:id="30" w:name="_Toc415252659"/>
      <w:bookmarkStart w:id="31" w:name="_Toc441049222"/>
      <w:r>
        <w:t>2.3.5</w:t>
      </w:r>
      <w:r w:rsidR="00633348" w:rsidRPr="009A70FB">
        <w:t>. Suspicious of government regulating speech</w:t>
      </w:r>
      <w:bookmarkEnd w:id="29"/>
      <w:bookmarkEnd w:id="30"/>
      <w:bookmarkEnd w:id="31"/>
    </w:p>
    <w:p w14:paraId="13897080" w14:textId="77777777" w:rsidR="00633348" w:rsidRDefault="00633348" w:rsidP="00633348">
      <w:pPr>
        <w:spacing w:line="360" w:lineRule="auto"/>
        <w:jc w:val="both"/>
        <w:rPr>
          <w:u w:val="single"/>
        </w:rPr>
      </w:pPr>
    </w:p>
    <w:p w14:paraId="1AAD9C18" w14:textId="004CE93E" w:rsidR="00633348" w:rsidRDefault="00633348" w:rsidP="00633348">
      <w:pPr>
        <w:spacing w:line="360" w:lineRule="auto"/>
        <w:jc w:val="both"/>
      </w:pPr>
      <w:r>
        <w:t>As has been discussed, freedom of speech can allow for democracy to thrive, and this is linked with people being suspicious of government. As Nag</w:t>
      </w:r>
      <w:r w:rsidR="000A10DD">
        <w:t>el (1995) stated</w:t>
      </w:r>
      <w:r>
        <w:t xml:space="preserve">, allowing freedom of speech to flourish helps to protect people against the abuse of government power </w:t>
      </w:r>
      <w:r w:rsidR="000A10DD">
        <w:t>(p.96). Strauss (1991) considered</w:t>
      </w:r>
      <w:r>
        <w:t xml:space="preserve"> how tyrants often suppress speech because they worry about the outcomes of free speech, such as people being persuaded to go against them (p.337). Freedom of speech allows us </w:t>
      </w:r>
      <w:r>
        <w:lastRenderedPageBreak/>
        <w:t xml:space="preserve">to be suspicious of our government, without the fear of repercussions seen in some states where freedom of speech is limited. </w:t>
      </w:r>
    </w:p>
    <w:p w14:paraId="114A0409" w14:textId="77777777" w:rsidR="00633348" w:rsidRDefault="00633348" w:rsidP="00633348">
      <w:pPr>
        <w:spacing w:line="360" w:lineRule="auto"/>
        <w:jc w:val="both"/>
      </w:pPr>
    </w:p>
    <w:p w14:paraId="5F899367" w14:textId="3F7C52D0" w:rsidR="00633348" w:rsidRDefault="00633348" w:rsidP="00633348">
      <w:pPr>
        <w:spacing w:line="360" w:lineRule="auto"/>
        <w:jc w:val="both"/>
      </w:pPr>
      <w:r>
        <w:t xml:space="preserve">Schauer (1982) </w:t>
      </w:r>
      <w:r w:rsidR="000A10DD">
        <w:t>has particularly advocated</w:t>
      </w:r>
      <w:r>
        <w:t xml:space="preserve"> the ‘suspicious o</w:t>
      </w:r>
      <w:r w:rsidR="000A10DD">
        <w:t>f government’ argument. He looked</w:t>
      </w:r>
      <w:r>
        <w:t xml:space="preserve"> into why governments may wish to limit freedom of expression to hide what they have previously done in the past. For example, Galileo was condemned for suggesting the earth was round. By censoring this information, which turned out to be true, the government attempted to censor </w:t>
      </w:r>
      <w:proofErr w:type="gramStart"/>
      <w:r>
        <w:t>their own</w:t>
      </w:r>
      <w:proofErr w:type="gramEnd"/>
      <w:r>
        <w:t xml:space="preserve"> mistakes. They attempted to silence the truth, simply because they had made a mistake. This, according to Schauer (1982), should be avoided at any given cost. Governments should accept criticism and should not silence it in order to boost their own popularity. If they do this, then it seems only logical that people would be suspicious of government. </w:t>
      </w:r>
    </w:p>
    <w:p w14:paraId="3BE8B0DB" w14:textId="77777777" w:rsidR="00633348" w:rsidRDefault="00633348" w:rsidP="00633348">
      <w:pPr>
        <w:spacing w:line="360" w:lineRule="auto"/>
        <w:jc w:val="both"/>
      </w:pPr>
    </w:p>
    <w:p w14:paraId="68D5A49D" w14:textId="43F5DFB9" w:rsidR="00633348" w:rsidRDefault="000A10DD" w:rsidP="00633348">
      <w:pPr>
        <w:spacing w:line="360" w:lineRule="auto"/>
        <w:jc w:val="both"/>
      </w:pPr>
      <w:r>
        <w:t>However, Barendt (2005) doubted</w:t>
      </w:r>
      <w:r w:rsidR="00633348">
        <w:t xml:space="preserve"> that this </w:t>
      </w:r>
      <w:r w:rsidR="001260A9">
        <w:t>was</w:t>
      </w:r>
      <w:r w:rsidR="00633348">
        <w:t xml:space="preserve"> such a valid argument in favour of freedom of speech. While in the past, there were times when governments limited freedom of </w:t>
      </w:r>
      <w:proofErr w:type="gramStart"/>
      <w:r w:rsidR="00633348">
        <w:t>speech,</w:t>
      </w:r>
      <w:proofErr w:type="gramEnd"/>
      <w:r w:rsidR="00633348">
        <w:t xml:space="preserve"> this does not tend to happen so much today in places like Europe (p.22). While “historically, the greatest dangers to the expression of novel political and social ideas have been posed by authoritarian states, admittedly sometimes to protect church doctrine” (p.22), today’s society is different. In today’s society, Barendt (2005) does not see why we need to be suspicious of government, particularly when there </w:t>
      </w:r>
      <w:proofErr w:type="gramStart"/>
      <w:r w:rsidR="00633348">
        <w:t>are</w:t>
      </w:r>
      <w:proofErr w:type="gramEnd"/>
      <w:r w:rsidR="00633348">
        <w:t xml:space="preserve"> laws in place and constitutions enacted that guarantee freedom of speech (p.22).</w:t>
      </w:r>
    </w:p>
    <w:p w14:paraId="6718F9D1" w14:textId="77777777" w:rsidR="00633348" w:rsidRDefault="00633348" w:rsidP="00633348">
      <w:pPr>
        <w:spacing w:line="360" w:lineRule="auto"/>
        <w:jc w:val="both"/>
      </w:pPr>
    </w:p>
    <w:p w14:paraId="4434BE83" w14:textId="77777777" w:rsidR="00633348" w:rsidRDefault="00633348" w:rsidP="00633348">
      <w:pPr>
        <w:spacing w:line="360" w:lineRule="auto"/>
        <w:jc w:val="both"/>
      </w:pPr>
      <w:r>
        <w:t xml:space="preserve">While we might be weary of government regulating freedom of speech to prevent the truth, we might also be weary of government in general, and freedom of expression allows us to show this distrust. Quite clearly, there might have been a time when we were suspicious of government regulating free speech, but, today, we seem more inclined to value freedom of speech as it allows us to participate in a democracy. Indeed, freedom of speech allows us to criticise and question government. A part of us may always be suspicious of government. For example, the trust in government was at an all time low following the expenses scandal in 2009. Indeed, in 2015, a poll by YouGov for </w:t>
      </w:r>
      <w:r>
        <w:rPr>
          <w:i/>
        </w:rPr>
        <w:t xml:space="preserve">The Standard </w:t>
      </w:r>
      <w:r>
        <w:lastRenderedPageBreak/>
        <w:t>showed that people still did not trust politicians, with only 10% of those surveyed in London believing that politicians “have done enough to tackle Westminster’s reputation for sleaze” (Cecil, 2015).</w:t>
      </w:r>
    </w:p>
    <w:p w14:paraId="367D7D89" w14:textId="77777777" w:rsidR="00633348" w:rsidRDefault="00633348" w:rsidP="00633348">
      <w:pPr>
        <w:spacing w:line="360" w:lineRule="auto"/>
        <w:jc w:val="both"/>
      </w:pPr>
    </w:p>
    <w:p w14:paraId="0745B15D" w14:textId="77777777" w:rsidR="00633348" w:rsidRDefault="00633348" w:rsidP="00633348">
      <w:pPr>
        <w:spacing w:line="360" w:lineRule="auto"/>
        <w:jc w:val="both"/>
      </w:pPr>
      <w:r>
        <w:t xml:space="preserve">Indeed, when people then hear, in 2016, that five MPs have been referred to police over their expenses, it is difficult to see how people could trust politicians and not be suspicious over those who are governing them (Swinford, 2016). While people do not suffer in the UK under tyrannical rule, they still need freedom of speech to hold their government to account when they are suspicious of them.  </w:t>
      </w:r>
    </w:p>
    <w:p w14:paraId="17B1DFEE" w14:textId="77777777" w:rsidR="00633348" w:rsidRDefault="00633348" w:rsidP="00633348">
      <w:pPr>
        <w:spacing w:line="360" w:lineRule="auto"/>
        <w:jc w:val="both"/>
      </w:pPr>
    </w:p>
    <w:p w14:paraId="1DE86835" w14:textId="7EBC1678" w:rsidR="00633348" w:rsidRPr="009A70FB" w:rsidRDefault="000A10DD" w:rsidP="00633348">
      <w:pPr>
        <w:pStyle w:val="Heading3"/>
      </w:pPr>
      <w:bookmarkStart w:id="32" w:name="_Toc407798842"/>
      <w:bookmarkStart w:id="33" w:name="_Toc415252660"/>
      <w:bookmarkStart w:id="34" w:name="_Toc441049223"/>
      <w:r>
        <w:t>2.3.6</w:t>
      </w:r>
      <w:r w:rsidR="00633348" w:rsidRPr="009A70FB">
        <w:t>. Concluding Thoughts</w:t>
      </w:r>
      <w:bookmarkEnd w:id="32"/>
      <w:bookmarkEnd w:id="33"/>
      <w:bookmarkEnd w:id="34"/>
    </w:p>
    <w:p w14:paraId="77F27C50" w14:textId="77777777" w:rsidR="00633348" w:rsidRDefault="00633348" w:rsidP="00633348">
      <w:pPr>
        <w:spacing w:line="360" w:lineRule="auto"/>
        <w:jc w:val="both"/>
        <w:rPr>
          <w:u w:val="single"/>
        </w:rPr>
      </w:pPr>
    </w:p>
    <w:p w14:paraId="2C97F8B5" w14:textId="766BCFF3" w:rsidR="00633348" w:rsidRDefault="00633348" w:rsidP="00633348">
      <w:pPr>
        <w:spacing w:line="360" w:lineRule="auto"/>
        <w:jc w:val="both"/>
      </w:pPr>
      <w:r>
        <w:t>The four arguments put forward based on Barendt’s (</w:t>
      </w:r>
      <w:r w:rsidR="00C12EA4">
        <w:t>2005</w:t>
      </w:r>
      <w:r>
        <w:t xml:space="preserve">) work have been discussed in turn and it is quite easy to see that there are many reasons why freedom of speech should be allowed. It allows us to converse freely with others without fear or repercussions, and it also allows us to involve ourselves in politics and democracy.  </w:t>
      </w:r>
    </w:p>
    <w:p w14:paraId="5D2D041B" w14:textId="77777777" w:rsidR="00633348" w:rsidRDefault="00633348" w:rsidP="00633348">
      <w:pPr>
        <w:spacing w:line="360" w:lineRule="auto"/>
        <w:jc w:val="both"/>
      </w:pPr>
    </w:p>
    <w:p w14:paraId="23035D2C" w14:textId="77777777" w:rsidR="00633348" w:rsidRDefault="00633348" w:rsidP="00633348">
      <w:pPr>
        <w:spacing w:line="360" w:lineRule="auto"/>
        <w:jc w:val="both"/>
      </w:pPr>
      <w:r>
        <w:t xml:space="preserve">On the other hand, freedom of speech does have the potential to do harm to people, whether it </w:t>
      </w:r>
      <w:proofErr w:type="gramStart"/>
      <w:r>
        <w:t>be</w:t>
      </w:r>
      <w:proofErr w:type="gramEnd"/>
      <w:r>
        <w:t xml:space="preserve"> to their reputation or to their right to privacy. Gary Lineker is an example of this when he had his reputation questioned after being accused of sexually inappropriate behaviour on a flight. Ant McPartlin’s privacy was invaded because of his recent behaviour, placing a question mark over the idea that this could promote others’ self-fulfilment.</w:t>
      </w:r>
    </w:p>
    <w:p w14:paraId="531A20E6" w14:textId="77777777" w:rsidR="00633348" w:rsidRDefault="00633348" w:rsidP="00633348">
      <w:pPr>
        <w:spacing w:line="360" w:lineRule="auto"/>
        <w:jc w:val="both"/>
      </w:pPr>
    </w:p>
    <w:p w14:paraId="2C6CEF13" w14:textId="61C22DDE" w:rsidR="00633348" w:rsidRDefault="00633348" w:rsidP="00633348">
      <w:pPr>
        <w:spacing w:line="360" w:lineRule="auto"/>
        <w:jc w:val="both"/>
      </w:pPr>
      <w:r>
        <w:t>Privacy is certainly important</w:t>
      </w:r>
      <w:r w:rsidR="00C121EC">
        <w:t>,</w:t>
      </w:r>
      <w:r>
        <w:t xml:space="preserve"> as has been discussed, but freedom of expression is also equally important. How the two are balanced is the key question of this thesis, particularly in relation to those in the spotlight who, arguably, need media attention to stay famous, but also need privacy during times of distress.  Both sections discussing the importance of these concepts have recognised the increasing role that technology has played. Indeed, alongside technology playing a part in invading privacy and promoting freedom of speech, it is important to </w:t>
      </w:r>
      <w:r>
        <w:lastRenderedPageBreak/>
        <w:t xml:space="preserve">note that it has played a role in the journalism landscape. With online journalism becoming more prominent, the way in which we receive celebrity gossip is changing. Therefore, it is important to consider the changes that are taking place in the following section. </w:t>
      </w:r>
    </w:p>
    <w:p w14:paraId="6A1C655F" w14:textId="77777777" w:rsidR="00633348" w:rsidRDefault="00633348" w:rsidP="00633348">
      <w:pPr>
        <w:spacing w:line="360" w:lineRule="auto"/>
        <w:jc w:val="both"/>
      </w:pPr>
    </w:p>
    <w:p w14:paraId="42E50478" w14:textId="77777777" w:rsidR="00633348" w:rsidRDefault="00633348" w:rsidP="00633348"/>
    <w:p w14:paraId="2826E337" w14:textId="77777777" w:rsidR="00225545" w:rsidRDefault="00225545" w:rsidP="00633348"/>
    <w:p w14:paraId="6C42B9D6" w14:textId="77777777" w:rsidR="00225545" w:rsidRDefault="00225545" w:rsidP="00633348"/>
    <w:p w14:paraId="24D9FC20" w14:textId="77777777" w:rsidR="00225545" w:rsidRDefault="00225545" w:rsidP="00633348"/>
    <w:p w14:paraId="35004686" w14:textId="77777777" w:rsidR="00A70F08" w:rsidRDefault="00A70F08" w:rsidP="00633348"/>
    <w:p w14:paraId="669E4357" w14:textId="77777777" w:rsidR="00A70F08" w:rsidRDefault="00A70F08" w:rsidP="00633348"/>
    <w:p w14:paraId="608A5771" w14:textId="77777777" w:rsidR="00A70F08" w:rsidRDefault="00A70F08" w:rsidP="00633348"/>
    <w:p w14:paraId="3649670A" w14:textId="77777777" w:rsidR="00A70F08" w:rsidRDefault="00A70F08" w:rsidP="00633348"/>
    <w:p w14:paraId="3902AE12" w14:textId="77777777" w:rsidR="00A70F08" w:rsidRDefault="00A70F08" w:rsidP="00633348"/>
    <w:p w14:paraId="36DCAE4C" w14:textId="77777777" w:rsidR="00A70F08" w:rsidRDefault="00A70F08" w:rsidP="00633348"/>
    <w:p w14:paraId="4B177792" w14:textId="77777777" w:rsidR="00A70F08" w:rsidRDefault="00A70F08" w:rsidP="00633348"/>
    <w:p w14:paraId="5E52ED56" w14:textId="77777777" w:rsidR="00A70F08" w:rsidRDefault="00A70F08" w:rsidP="00633348"/>
    <w:p w14:paraId="2E67D928" w14:textId="77777777" w:rsidR="00A70F08" w:rsidRDefault="00A70F08" w:rsidP="00633348"/>
    <w:p w14:paraId="61028FFF" w14:textId="77777777" w:rsidR="00A70F08" w:rsidRDefault="00A70F08" w:rsidP="00633348"/>
    <w:p w14:paraId="3A5B19E1" w14:textId="77777777" w:rsidR="00A70F08" w:rsidRDefault="00A70F08" w:rsidP="00633348"/>
    <w:p w14:paraId="53FCAA53" w14:textId="77777777" w:rsidR="00A70F08" w:rsidRDefault="00A70F08" w:rsidP="00633348"/>
    <w:p w14:paraId="1F1F06F9" w14:textId="77777777" w:rsidR="00A70F08" w:rsidRDefault="00A70F08" w:rsidP="00633348"/>
    <w:p w14:paraId="045B499D" w14:textId="77777777" w:rsidR="00A70F08" w:rsidRDefault="00A70F08" w:rsidP="00633348"/>
    <w:p w14:paraId="3D23C6A1" w14:textId="77777777" w:rsidR="00A70F08" w:rsidRDefault="00A70F08" w:rsidP="00633348"/>
    <w:p w14:paraId="2087E9FA" w14:textId="77777777" w:rsidR="00A70F08" w:rsidRDefault="00A70F08" w:rsidP="00633348"/>
    <w:p w14:paraId="1927ED58" w14:textId="77777777" w:rsidR="00A70F08" w:rsidRDefault="00A70F08" w:rsidP="00633348"/>
    <w:p w14:paraId="2BC9146C" w14:textId="77777777" w:rsidR="00A70F08" w:rsidRDefault="00A70F08" w:rsidP="00633348"/>
    <w:p w14:paraId="5C2149B3" w14:textId="77777777" w:rsidR="00A70F08" w:rsidRDefault="00A70F08" w:rsidP="00633348"/>
    <w:p w14:paraId="04154966" w14:textId="77777777" w:rsidR="00A70F08" w:rsidRDefault="00A70F08" w:rsidP="00633348"/>
    <w:p w14:paraId="3FAD7AB6" w14:textId="77777777" w:rsidR="00A70F08" w:rsidRDefault="00A70F08" w:rsidP="00633348"/>
    <w:p w14:paraId="7D497BD8" w14:textId="77777777" w:rsidR="00A70F08" w:rsidRDefault="00A70F08" w:rsidP="00633348"/>
    <w:p w14:paraId="0721049C" w14:textId="77777777" w:rsidR="00A70F08" w:rsidRDefault="00A70F08" w:rsidP="00633348"/>
    <w:p w14:paraId="18BA80F5" w14:textId="77777777" w:rsidR="00A70F08" w:rsidRDefault="00A70F08" w:rsidP="00633348"/>
    <w:p w14:paraId="45F1F7E4" w14:textId="77777777" w:rsidR="00A70F08" w:rsidRDefault="00A70F08" w:rsidP="00633348"/>
    <w:p w14:paraId="6EBFCB34" w14:textId="77777777" w:rsidR="00A70F08" w:rsidRDefault="00A70F08" w:rsidP="00633348"/>
    <w:p w14:paraId="4EE380E0" w14:textId="77777777" w:rsidR="00A70F08" w:rsidRDefault="00A70F08" w:rsidP="00633348"/>
    <w:p w14:paraId="08D3FC4D" w14:textId="77777777" w:rsidR="00A70F08" w:rsidRDefault="00A70F08" w:rsidP="00633348"/>
    <w:p w14:paraId="4782D12A" w14:textId="77777777" w:rsidR="00A70F08" w:rsidRDefault="00A70F08" w:rsidP="00633348"/>
    <w:p w14:paraId="009F2522" w14:textId="77777777" w:rsidR="00A70F08" w:rsidRDefault="00A70F08" w:rsidP="00633348"/>
    <w:p w14:paraId="746039E7" w14:textId="77777777" w:rsidR="00A70F08" w:rsidRDefault="00A70F08" w:rsidP="00633348"/>
    <w:p w14:paraId="2A9A47BC" w14:textId="77777777" w:rsidR="00A70F08" w:rsidRDefault="00A70F08" w:rsidP="00633348"/>
    <w:p w14:paraId="7BBEBD34" w14:textId="77777777" w:rsidR="00A70F08" w:rsidRDefault="00A70F08" w:rsidP="00633348"/>
    <w:p w14:paraId="5F6D5FC9" w14:textId="77777777" w:rsidR="00A70F08" w:rsidRDefault="00A70F08" w:rsidP="00633348"/>
    <w:p w14:paraId="02009171" w14:textId="77777777" w:rsidR="00A70F08" w:rsidRDefault="00A70F08" w:rsidP="00633348"/>
    <w:p w14:paraId="66E956B1" w14:textId="77777777" w:rsidR="00633348" w:rsidRPr="00B65A50" w:rsidRDefault="00633348" w:rsidP="00633348">
      <w:pPr>
        <w:pStyle w:val="Heading1"/>
        <w:jc w:val="center"/>
        <w:rPr>
          <w:rFonts w:ascii="Cambria" w:hAnsi="Cambria"/>
          <w:b w:val="0"/>
          <w:color w:val="auto"/>
          <w:sz w:val="28"/>
          <w:szCs w:val="28"/>
          <w:u w:val="single"/>
        </w:rPr>
      </w:pPr>
      <w:bookmarkStart w:id="35" w:name="_Toc441049224"/>
      <w:r w:rsidRPr="00B65A50">
        <w:rPr>
          <w:rFonts w:ascii="Cambria" w:hAnsi="Cambria"/>
          <w:b w:val="0"/>
          <w:color w:val="auto"/>
          <w:sz w:val="28"/>
          <w:szCs w:val="28"/>
          <w:u w:val="single"/>
        </w:rPr>
        <w:lastRenderedPageBreak/>
        <w:t>3.0. The Changing Landscape of Journalism</w:t>
      </w:r>
      <w:bookmarkEnd w:id="35"/>
    </w:p>
    <w:p w14:paraId="20AFC21C" w14:textId="77777777" w:rsidR="00633348" w:rsidRDefault="00633348" w:rsidP="00633348">
      <w:pPr>
        <w:spacing w:line="360" w:lineRule="auto"/>
        <w:jc w:val="center"/>
      </w:pPr>
    </w:p>
    <w:p w14:paraId="11B65EAD" w14:textId="7C0C7E0C" w:rsidR="00633348" w:rsidRDefault="00633348" w:rsidP="00633348">
      <w:pPr>
        <w:spacing w:line="360" w:lineRule="auto"/>
        <w:jc w:val="both"/>
      </w:pPr>
      <w:r>
        <w:t xml:space="preserve">There can be no denying that the newspaper and magazine industry in the UK is changing. The decline in circulation of print newspapers and the closure of magazines such as </w:t>
      </w:r>
      <w:r>
        <w:rPr>
          <w:i/>
        </w:rPr>
        <w:t xml:space="preserve">Glamour </w:t>
      </w:r>
      <w:r w:rsidR="007C764C">
        <w:t xml:space="preserve">in 2017 </w:t>
      </w:r>
      <w:r>
        <w:t xml:space="preserve">and </w:t>
      </w:r>
      <w:r>
        <w:rPr>
          <w:i/>
        </w:rPr>
        <w:t>Look</w:t>
      </w:r>
      <w:r w:rsidR="007C764C">
        <w:rPr>
          <w:i/>
        </w:rPr>
        <w:t xml:space="preserve"> </w:t>
      </w:r>
      <w:r w:rsidR="007C764C">
        <w:t>in 2018</w:t>
      </w:r>
      <w:r>
        <w:rPr>
          <w:i/>
        </w:rPr>
        <w:t xml:space="preserve"> </w:t>
      </w:r>
      <w:r w:rsidR="007C764C">
        <w:t>are</w:t>
      </w:r>
      <w:r>
        <w:t xml:space="preserve"> testament to this. Furthermore, the rise of website based news sources, such as </w:t>
      </w:r>
      <w:r>
        <w:rPr>
          <w:i/>
        </w:rPr>
        <w:t>MailOnline</w:t>
      </w:r>
      <w:r>
        <w:t xml:space="preserve">, shows that there is a changing landscape in journalism. This short chapter aims to show this change by engaging with statistics. </w:t>
      </w:r>
    </w:p>
    <w:p w14:paraId="1C5AD6A9" w14:textId="77777777" w:rsidR="00633348" w:rsidRDefault="00633348" w:rsidP="00633348">
      <w:pPr>
        <w:spacing w:line="360" w:lineRule="auto"/>
        <w:jc w:val="both"/>
      </w:pPr>
    </w:p>
    <w:p w14:paraId="63E9D3A1" w14:textId="77777777" w:rsidR="00633348" w:rsidRPr="00B65A50" w:rsidRDefault="00633348" w:rsidP="00633348">
      <w:pPr>
        <w:pStyle w:val="Heading3"/>
      </w:pPr>
      <w:bookmarkStart w:id="36" w:name="_Toc441049225"/>
      <w:r w:rsidRPr="00B65A50">
        <w:t>3.1. The Magazine and Newspaper Industry in the UK</w:t>
      </w:r>
      <w:bookmarkEnd w:id="36"/>
      <w:r w:rsidRPr="00B65A50">
        <w:t xml:space="preserve"> </w:t>
      </w:r>
    </w:p>
    <w:p w14:paraId="1C68B735" w14:textId="77777777" w:rsidR="00633348" w:rsidRDefault="00633348" w:rsidP="00633348">
      <w:pPr>
        <w:spacing w:line="360" w:lineRule="auto"/>
        <w:jc w:val="both"/>
      </w:pPr>
    </w:p>
    <w:p w14:paraId="78493F6C" w14:textId="77777777" w:rsidR="00633348" w:rsidRDefault="00633348" w:rsidP="00633348">
      <w:pPr>
        <w:spacing w:line="360" w:lineRule="auto"/>
        <w:jc w:val="both"/>
      </w:pPr>
      <w:r>
        <w:t xml:space="preserve">The magazine and newspaper industry, as rightly noted by Lord Justice Leveson (Leveson Inquiry Report, 2012, Volume I), has been struggling in recent years as a result of the way in which we now receive our news. The Reuters Digital News Report of 2018 (Newman et al, 2018) shows this to be the case. In particular, one of the report’s findings is that the smartphone is now the most used device to read news (p.63). This can be seen from the beneath table (table 1) that measures which device we now receive our news on. </w:t>
      </w:r>
    </w:p>
    <w:p w14:paraId="2D1303E7" w14:textId="77777777" w:rsidR="00633348" w:rsidRDefault="00633348" w:rsidP="00633348">
      <w:pPr>
        <w:spacing w:line="360" w:lineRule="auto"/>
        <w:jc w:val="both"/>
      </w:pPr>
    </w:p>
    <w:p w14:paraId="4D897D86" w14:textId="77777777" w:rsidR="00633348" w:rsidRPr="0010451A" w:rsidRDefault="00633348" w:rsidP="00633348">
      <w:pPr>
        <w:spacing w:line="360" w:lineRule="auto"/>
        <w:jc w:val="both"/>
        <w:rPr>
          <w:u w:val="single"/>
        </w:rPr>
      </w:pPr>
      <w:r>
        <w:rPr>
          <w:u w:val="single"/>
        </w:rPr>
        <w:t>Table 1</w:t>
      </w:r>
      <w:r>
        <w:rPr>
          <w:rStyle w:val="FootnoteReference"/>
          <w:u w:val="single"/>
        </w:rPr>
        <w:footnoteReference w:id="1"/>
      </w:r>
    </w:p>
    <w:p w14:paraId="2EA157E5" w14:textId="77777777" w:rsidR="00633348" w:rsidRDefault="00633348" w:rsidP="00633348">
      <w:pPr>
        <w:spacing w:line="360" w:lineRule="auto"/>
        <w:jc w:val="both"/>
      </w:pPr>
    </w:p>
    <w:tbl>
      <w:tblPr>
        <w:tblStyle w:val="TableGrid"/>
        <w:tblW w:w="8472" w:type="dxa"/>
        <w:tblLook w:val="04A0" w:firstRow="1" w:lastRow="0" w:firstColumn="1" w:lastColumn="0" w:noHBand="0" w:noVBand="1"/>
      </w:tblPr>
      <w:tblGrid>
        <w:gridCol w:w="2660"/>
        <w:gridCol w:w="1276"/>
        <w:gridCol w:w="1417"/>
        <w:gridCol w:w="3119"/>
      </w:tblGrid>
      <w:tr w:rsidR="00633348" w14:paraId="0CF1C973" w14:textId="77777777" w:rsidTr="00633348">
        <w:trPr>
          <w:trHeight w:val="536"/>
        </w:trPr>
        <w:tc>
          <w:tcPr>
            <w:tcW w:w="2660" w:type="dxa"/>
          </w:tcPr>
          <w:p w14:paraId="7EB5BA57" w14:textId="77777777" w:rsidR="00633348" w:rsidRDefault="00633348" w:rsidP="00633348">
            <w:pPr>
              <w:spacing w:line="360" w:lineRule="auto"/>
              <w:jc w:val="both"/>
            </w:pPr>
            <w:r>
              <w:t>Device</w:t>
            </w:r>
          </w:p>
        </w:tc>
        <w:tc>
          <w:tcPr>
            <w:tcW w:w="1276" w:type="dxa"/>
          </w:tcPr>
          <w:p w14:paraId="1CBA86C1" w14:textId="77777777" w:rsidR="00633348" w:rsidRDefault="00633348" w:rsidP="00633348">
            <w:pPr>
              <w:spacing w:line="360" w:lineRule="auto"/>
              <w:jc w:val="both"/>
            </w:pPr>
            <w:r>
              <w:t>2013</w:t>
            </w:r>
          </w:p>
        </w:tc>
        <w:tc>
          <w:tcPr>
            <w:tcW w:w="1417" w:type="dxa"/>
          </w:tcPr>
          <w:p w14:paraId="3AD06A5D" w14:textId="77777777" w:rsidR="00633348" w:rsidRDefault="00633348" w:rsidP="00633348">
            <w:pPr>
              <w:spacing w:line="360" w:lineRule="auto"/>
              <w:jc w:val="both"/>
            </w:pPr>
            <w:r>
              <w:t>2018</w:t>
            </w:r>
          </w:p>
        </w:tc>
        <w:tc>
          <w:tcPr>
            <w:tcW w:w="3119" w:type="dxa"/>
          </w:tcPr>
          <w:p w14:paraId="688D39DD" w14:textId="77777777" w:rsidR="00633348" w:rsidRDefault="00633348" w:rsidP="00633348">
            <w:pPr>
              <w:spacing w:line="360" w:lineRule="auto"/>
              <w:jc w:val="both"/>
            </w:pPr>
            <w:r>
              <w:t>Percentage Difference</w:t>
            </w:r>
          </w:p>
        </w:tc>
      </w:tr>
      <w:tr w:rsidR="00633348" w14:paraId="06FB8658" w14:textId="77777777" w:rsidTr="00633348">
        <w:trPr>
          <w:trHeight w:val="536"/>
        </w:trPr>
        <w:tc>
          <w:tcPr>
            <w:tcW w:w="2660" w:type="dxa"/>
          </w:tcPr>
          <w:p w14:paraId="32CA056A" w14:textId="77777777" w:rsidR="00633348" w:rsidRDefault="00633348" w:rsidP="00633348">
            <w:pPr>
              <w:spacing w:line="360" w:lineRule="auto"/>
              <w:jc w:val="both"/>
            </w:pPr>
            <w:r>
              <w:t xml:space="preserve">Laptop/Computer </w:t>
            </w:r>
          </w:p>
        </w:tc>
        <w:tc>
          <w:tcPr>
            <w:tcW w:w="1276" w:type="dxa"/>
          </w:tcPr>
          <w:p w14:paraId="0B3E75AC" w14:textId="77777777" w:rsidR="00633348" w:rsidRDefault="00633348" w:rsidP="00633348">
            <w:pPr>
              <w:spacing w:line="360" w:lineRule="auto"/>
              <w:jc w:val="both"/>
            </w:pPr>
            <w:r>
              <w:t>67%</w:t>
            </w:r>
          </w:p>
        </w:tc>
        <w:tc>
          <w:tcPr>
            <w:tcW w:w="1417" w:type="dxa"/>
          </w:tcPr>
          <w:p w14:paraId="763509DE" w14:textId="77777777" w:rsidR="00633348" w:rsidRDefault="00633348" w:rsidP="00633348">
            <w:pPr>
              <w:spacing w:line="360" w:lineRule="auto"/>
              <w:jc w:val="both"/>
            </w:pPr>
            <w:r>
              <w:t>50%</w:t>
            </w:r>
          </w:p>
        </w:tc>
        <w:tc>
          <w:tcPr>
            <w:tcW w:w="3119" w:type="dxa"/>
          </w:tcPr>
          <w:p w14:paraId="6BC8874D" w14:textId="77777777" w:rsidR="00633348" w:rsidRDefault="00633348" w:rsidP="00633348">
            <w:pPr>
              <w:spacing w:line="360" w:lineRule="auto"/>
              <w:jc w:val="both"/>
            </w:pPr>
            <w:r>
              <w:t>&lt;29.06%</w:t>
            </w:r>
          </w:p>
        </w:tc>
      </w:tr>
      <w:tr w:rsidR="00633348" w14:paraId="6EF41380" w14:textId="77777777" w:rsidTr="00633348">
        <w:trPr>
          <w:trHeight w:val="495"/>
        </w:trPr>
        <w:tc>
          <w:tcPr>
            <w:tcW w:w="2660" w:type="dxa"/>
          </w:tcPr>
          <w:p w14:paraId="7A5D8AB3" w14:textId="77777777" w:rsidR="00633348" w:rsidRDefault="00633348" w:rsidP="00633348">
            <w:pPr>
              <w:spacing w:line="360" w:lineRule="auto"/>
              <w:jc w:val="both"/>
            </w:pPr>
            <w:r>
              <w:t>Tablet</w:t>
            </w:r>
          </w:p>
        </w:tc>
        <w:tc>
          <w:tcPr>
            <w:tcW w:w="1276" w:type="dxa"/>
          </w:tcPr>
          <w:p w14:paraId="719EDFB9" w14:textId="77777777" w:rsidR="00633348" w:rsidRDefault="00633348" w:rsidP="00633348">
            <w:pPr>
              <w:spacing w:line="360" w:lineRule="auto"/>
              <w:jc w:val="both"/>
            </w:pPr>
            <w:r>
              <w:t>16%</w:t>
            </w:r>
          </w:p>
        </w:tc>
        <w:tc>
          <w:tcPr>
            <w:tcW w:w="1417" w:type="dxa"/>
          </w:tcPr>
          <w:p w14:paraId="76F9AF38" w14:textId="77777777" w:rsidR="00633348" w:rsidRDefault="00633348" w:rsidP="00633348">
            <w:pPr>
              <w:spacing w:line="360" w:lineRule="auto"/>
              <w:jc w:val="both"/>
            </w:pPr>
            <w:r>
              <w:t>29%</w:t>
            </w:r>
          </w:p>
        </w:tc>
        <w:tc>
          <w:tcPr>
            <w:tcW w:w="3119" w:type="dxa"/>
          </w:tcPr>
          <w:p w14:paraId="63C3F0A7" w14:textId="77777777" w:rsidR="00633348" w:rsidRDefault="00633348" w:rsidP="00633348">
            <w:pPr>
              <w:spacing w:line="360" w:lineRule="auto"/>
              <w:jc w:val="both"/>
            </w:pPr>
            <w:r>
              <w:t>&gt;57.77%</w:t>
            </w:r>
          </w:p>
        </w:tc>
      </w:tr>
      <w:tr w:rsidR="00633348" w14:paraId="625DCA05" w14:textId="77777777" w:rsidTr="00633348">
        <w:trPr>
          <w:trHeight w:val="536"/>
        </w:trPr>
        <w:tc>
          <w:tcPr>
            <w:tcW w:w="2660" w:type="dxa"/>
          </w:tcPr>
          <w:p w14:paraId="249D17BA" w14:textId="77777777" w:rsidR="00633348" w:rsidRDefault="00633348" w:rsidP="00633348">
            <w:pPr>
              <w:spacing w:line="360" w:lineRule="auto"/>
              <w:jc w:val="both"/>
            </w:pPr>
            <w:r>
              <w:t>Smartphone</w:t>
            </w:r>
          </w:p>
        </w:tc>
        <w:tc>
          <w:tcPr>
            <w:tcW w:w="1276" w:type="dxa"/>
          </w:tcPr>
          <w:p w14:paraId="39A408B9" w14:textId="77777777" w:rsidR="00633348" w:rsidRDefault="00633348" w:rsidP="00633348">
            <w:pPr>
              <w:spacing w:line="360" w:lineRule="auto"/>
              <w:jc w:val="both"/>
            </w:pPr>
            <w:r>
              <w:t>29%</w:t>
            </w:r>
          </w:p>
        </w:tc>
        <w:tc>
          <w:tcPr>
            <w:tcW w:w="1417" w:type="dxa"/>
          </w:tcPr>
          <w:p w14:paraId="64EF65FD" w14:textId="77777777" w:rsidR="00633348" w:rsidRDefault="00633348" w:rsidP="00633348">
            <w:pPr>
              <w:spacing w:line="360" w:lineRule="auto"/>
              <w:jc w:val="both"/>
            </w:pPr>
            <w:r>
              <w:t>56%</w:t>
            </w:r>
          </w:p>
        </w:tc>
        <w:tc>
          <w:tcPr>
            <w:tcW w:w="3119" w:type="dxa"/>
          </w:tcPr>
          <w:p w14:paraId="4F28915F" w14:textId="77777777" w:rsidR="00633348" w:rsidRDefault="00633348" w:rsidP="00633348">
            <w:pPr>
              <w:spacing w:line="360" w:lineRule="auto"/>
              <w:jc w:val="both"/>
            </w:pPr>
            <w:r>
              <w:t>&gt;63.53</w:t>
            </w:r>
          </w:p>
        </w:tc>
      </w:tr>
    </w:tbl>
    <w:p w14:paraId="431BF9DB" w14:textId="77777777" w:rsidR="00633348" w:rsidRDefault="00633348" w:rsidP="00633348">
      <w:pPr>
        <w:spacing w:line="360" w:lineRule="auto"/>
        <w:jc w:val="both"/>
      </w:pPr>
    </w:p>
    <w:p w14:paraId="234D30CF" w14:textId="3FAE51F1" w:rsidR="00633348" w:rsidRDefault="00633348" w:rsidP="00633348">
      <w:pPr>
        <w:spacing w:line="360" w:lineRule="auto"/>
        <w:jc w:val="both"/>
      </w:pPr>
      <w:r>
        <w:t xml:space="preserve">It is clear from the above chart that technology now means that the majority of us get our news from electronic devices and this means that fewer of us </w:t>
      </w:r>
      <w:r w:rsidR="007C764C">
        <w:t>are buying newspapers and magazines for our news</w:t>
      </w:r>
      <w:r>
        <w:t xml:space="preserve">, as indicated by table 2. </w:t>
      </w:r>
    </w:p>
    <w:p w14:paraId="63563E67" w14:textId="77777777" w:rsidR="00633348" w:rsidRDefault="00633348" w:rsidP="00633348">
      <w:pPr>
        <w:spacing w:line="360" w:lineRule="auto"/>
        <w:jc w:val="both"/>
      </w:pPr>
    </w:p>
    <w:p w14:paraId="7EA4E103" w14:textId="77777777" w:rsidR="00633348" w:rsidRDefault="00633348" w:rsidP="00633348">
      <w:pPr>
        <w:spacing w:line="360" w:lineRule="auto"/>
        <w:jc w:val="both"/>
      </w:pPr>
    </w:p>
    <w:p w14:paraId="16592A00" w14:textId="77777777" w:rsidR="00633348" w:rsidRDefault="00633348" w:rsidP="00633348">
      <w:pPr>
        <w:spacing w:line="360" w:lineRule="auto"/>
        <w:jc w:val="both"/>
        <w:rPr>
          <w:u w:val="single"/>
        </w:rPr>
      </w:pPr>
      <w:r>
        <w:rPr>
          <w:u w:val="single"/>
        </w:rPr>
        <w:t>Table 2</w:t>
      </w:r>
      <w:r>
        <w:rPr>
          <w:rStyle w:val="FootnoteReference"/>
          <w:u w:val="single"/>
        </w:rPr>
        <w:footnoteReference w:id="2"/>
      </w:r>
    </w:p>
    <w:p w14:paraId="75AD09DA" w14:textId="77777777" w:rsidR="00633348" w:rsidRDefault="00633348" w:rsidP="00633348">
      <w:pPr>
        <w:spacing w:line="360" w:lineRule="auto"/>
        <w:jc w:val="both"/>
        <w:rPr>
          <w:u w:val="single"/>
        </w:rPr>
      </w:pPr>
    </w:p>
    <w:tbl>
      <w:tblPr>
        <w:tblStyle w:val="TableGrid"/>
        <w:tblW w:w="0" w:type="auto"/>
        <w:tblLook w:val="04A0" w:firstRow="1" w:lastRow="0" w:firstColumn="1" w:lastColumn="0" w:noHBand="0" w:noVBand="1"/>
      </w:tblPr>
      <w:tblGrid>
        <w:gridCol w:w="2943"/>
        <w:gridCol w:w="1276"/>
        <w:gridCol w:w="1134"/>
        <w:gridCol w:w="3163"/>
      </w:tblGrid>
      <w:tr w:rsidR="00633348" w14:paraId="18EC85E9" w14:textId="77777777" w:rsidTr="00633348">
        <w:tc>
          <w:tcPr>
            <w:tcW w:w="2943" w:type="dxa"/>
          </w:tcPr>
          <w:p w14:paraId="0A5FF7D2" w14:textId="77777777" w:rsidR="00633348" w:rsidRPr="0010451A" w:rsidRDefault="00633348" w:rsidP="00633348">
            <w:pPr>
              <w:spacing w:line="360" w:lineRule="auto"/>
              <w:jc w:val="both"/>
            </w:pPr>
            <w:r>
              <w:t>Source of News</w:t>
            </w:r>
          </w:p>
        </w:tc>
        <w:tc>
          <w:tcPr>
            <w:tcW w:w="1276" w:type="dxa"/>
          </w:tcPr>
          <w:p w14:paraId="1EB2DE13" w14:textId="77777777" w:rsidR="00633348" w:rsidRPr="0010451A" w:rsidRDefault="00633348" w:rsidP="00633348">
            <w:pPr>
              <w:spacing w:line="360" w:lineRule="auto"/>
              <w:jc w:val="both"/>
            </w:pPr>
            <w:r>
              <w:t>2013</w:t>
            </w:r>
          </w:p>
        </w:tc>
        <w:tc>
          <w:tcPr>
            <w:tcW w:w="1134" w:type="dxa"/>
          </w:tcPr>
          <w:p w14:paraId="4EFE4DE0" w14:textId="77777777" w:rsidR="00633348" w:rsidRPr="0010451A" w:rsidRDefault="00633348" w:rsidP="00633348">
            <w:pPr>
              <w:spacing w:line="360" w:lineRule="auto"/>
              <w:jc w:val="both"/>
            </w:pPr>
            <w:r>
              <w:t>2018</w:t>
            </w:r>
          </w:p>
        </w:tc>
        <w:tc>
          <w:tcPr>
            <w:tcW w:w="3163" w:type="dxa"/>
          </w:tcPr>
          <w:p w14:paraId="0CFE7573" w14:textId="77777777" w:rsidR="00633348" w:rsidRPr="0010451A" w:rsidRDefault="00633348" w:rsidP="00633348">
            <w:pPr>
              <w:spacing w:line="360" w:lineRule="auto"/>
              <w:jc w:val="both"/>
            </w:pPr>
            <w:r>
              <w:t>Percentage Difference</w:t>
            </w:r>
          </w:p>
        </w:tc>
      </w:tr>
      <w:tr w:rsidR="00633348" w14:paraId="1B520504" w14:textId="77777777" w:rsidTr="00633348">
        <w:tc>
          <w:tcPr>
            <w:tcW w:w="2943" w:type="dxa"/>
          </w:tcPr>
          <w:p w14:paraId="44D9F9E9" w14:textId="77777777" w:rsidR="00633348" w:rsidRPr="0010451A" w:rsidRDefault="00633348" w:rsidP="00633348">
            <w:pPr>
              <w:spacing w:line="360" w:lineRule="auto"/>
              <w:jc w:val="both"/>
            </w:pPr>
            <w:r>
              <w:t>Online (inc. social media)</w:t>
            </w:r>
          </w:p>
        </w:tc>
        <w:tc>
          <w:tcPr>
            <w:tcW w:w="1276" w:type="dxa"/>
          </w:tcPr>
          <w:p w14:paraId="7955374F" w14:textId="77777777" w:rsidR="00633348" w:rsidRPr="0010451A" w:rsidRDefault="00633348" w:rsidP="00633348">
            <w:pPr>
              <w:spacing w:line="360" w:lineRule="auto"/>
              <w:jc w:val="both"/>
            </w:pPr>
            <w:r>
              <w:t>74%</w:t>
            </w:r>
          </w:p>
        </w:tc>
        <w:tc>
          <w:tcPr>
            <w:tcW w:w="1134" w:type="dxa"/>
          </w:tcPr>
          <w:p w14:paraId="5537BF78" w14:textId="77777777" w:rsidR="00633348" w:rsidRPr="0010451A" w:rsidRDefault="00633348" w:rsidP="00633348">
            <w:pPr>
              <w:spacing w:line="360" w:lineRule="auto"/>
              <w:jc w:val="both"/>
            </w:pPr>
            <w:r>
              <w:t>74%</w:t>
            </w:r>
          </w:p>
        </w:tc>
        <w:tc>
          <w:tcPr>
            <w:tcW w:w="3163" w:type="dxa"/>
          </w:tcPr>
          <w:p w14:paraId="56B93C7A" w14:textId="77777777" w:rsidR="00633348" w:rsidRPr="0010451A" w:rsidRDefault="00633348" w:rsidP="00633348">
            <w:pPr>
              <w:spacing w:line="360" w:lineRule="auto"/>
              <w:jc w:val="both"/>
            </w:pPr>
            <w:r>
              <w:t>0%</w:t>
            </w:r>
          </w:p>
        </w:tc>
      </w:tr>
      <w:tr w:rsidR="00633348" w14:paraId="5DCF436D" w14:textId="77777777" w:rsidTr="00633348">
        <w:tc>
          <w:tcPr>
            <w:tcW w:w="2943" w:type="dxa"/>
          </w:tcPr>
          <w:p w14:paraId="3497251F" w14:textId="77777777" w:rsidR="00633348" w:rsidRPr="0010451A" w:rsidRDefault="00633348" w:rsidP="00633348">
            <w:pPr>
              <w:spacing w:line="360" w:lineRule="auto"/>
              <w:jc w:val="both"/>
            </w:pPr>
            <w:r>
              <w:t>TV</w:t>
            </w:r>
          </w:p>
        </w:tc>
        <w:tc>
          <w:tcPr>
            <w:tcW w:w="1276" w:type="dxa"/>
          </w:tcPr>
          <w:p w14:paraId="2577F8B8" w14:textId="77777777" w:rsidR="00633348" w:rsidRPr="00D1046C" w:rsidRDefault="00633348" w:rsidP="00633348">
            <w:pPr>
              <w:spacing w:line="360" w:lineRule="auto"/>
              <w:jc w:val="both"/>
            </w:pPr>
            <w:r>
              <w:t>79%</w:t>
            </w:r>
          </w:p>
        </w:tc>
        <w:tc>
          <w:tcPr>
            <w:tcW w:w="1134" w:type="dxa"/>
          </w:tcPr>
          <w:p w14:paraId="068D7840" w14:textId="77777777" w:rsidR="00633348" w:rsidRPr="00D1046C" w:rsidRDefault="00633348" w:rsidP="00633348">
            <w:pPr>
              <w:spacing w:line="360" w:lineRule="auto"/>
              <w:jc w:val="both"/>
            </w:pPr>
            <w:r>
              <w:t>66%</w:t>
            </w:r>
          </w:p>
        </w:tc>
        <w:tc>
          <w:tcPr>
            <w:tcW w:w="3163" w:type="dxa"/>
          </w:tcPr>
          <w:p w14:paraId="7C4AD4B6" w14:textId="77777777" w:rsidR="00633348" w:rsidRPr="00D1046C" w:rsidRDefault="00633348" w:rsidP="00633348">
            <w:pPr>
              <w:spacing w:line="360" w:lineRule="auto"/>
              <w:jc w:val="both"/>
            </w:pPr>
            <w:r>
              <w:t>&lt;17.93%</w:t>
            </w:r>
          </w:p>
        </w:tc>
      </w:tr>
      <w:tr w:rsidR="00633348" w14:paraId="25047AA0" w14:textId="77777777" w:rsidTr="00633348">
        <w:tc>
          <w:tcPr>
            <w:tcW w:w="2943" w:type="dxa"/>
          </w:tcPr>
          <w:p w14:paraId="735A896E" w14:textId="77777777" w:rsidR="00633348" w:rsidRPr="0010451A" w:rsidRDefault="00633348" w:rsidP="00633348">
            <w:pPr>
              <w:spacing w:line="360" w:lineRule="auto"/>
              <w:jc w:val="both"/>
            </w:pPr>
            <w:r>
              <w:t>Print</w:t>
            </w:r>
          </w:p>
        </w:tc>
        <w:tc>
          <w:tcPr>
            <w:tcW w:w="1276" w:type="dxa"/>
          </w:tcPr>
          <w:p w14:paraId="7357432F" w14:textId="77777777" w:rsidR="00633348" w:rsidRPr="00D1046C" w:rsidRDefault="00633348" w:rsidP="00633348">
            <w:pPr>
              <w:spacing w:line="360" w:lineRule="auto"/>
              <w:jc w:val="both"/>
            </w:pPr>
            <w:r>
              <w:t>59%</w:t>
            </w:r>
          </w:p>
        </w:tc>
        <w:tc>
          <w:tcPr>
            <w:tcW w:w="1134" w:type="dxa"/>
          </w:tcPr>
          <w:p w14:paraId="75B95696" w14:textId="77777777" w:rsidR="00633348" w:rsidRPr="00D1046C" w:rsidRDefault="00633348" w:rsidP="00633348">
            <w:pPr>
              <w:spacing w:line="360" w:lineRule="auto"/>
              <w:jc w:val="both"/>
            </w:pPr>
            <w:r>
              <w:t>36%</w:t>
            </w:r>
          </w:p>
        </w:tc>
        <w:tc>
          <w:tcPr>
            <w:tcW w:w="3163" w:type="dxa"/>
          </w:tcPr>
          <w:p w14:paraId="623BA3B6" w14:textId="77777777" w:rsidR="00633348" w:rsidRPr="00D1046C" w:rsidRDefault="00633348" w:rsidP="00633348">
            <w:pPr>
              <w:spacing w:line="360" w:lineRule="auto"/>
              <w:jc w:val="both"/>
            </w:pPr>
            <w:r>
              <w:t>&lt;48.42%</w:t>
            </w:r>
          </w:p>
        </w:tc>
      </w:tr>
    </w:tbl>
    <w:p w14:paraId="37E1091E" w14:textId="77777777" w:rsidR="00633348" w:rsidRDefault="00633348" w:rsidP="00633348">
      <w:pPr>
        <w:spacing w:line="360" w:lineRule="auto"/>
        <w:jc w:val="both"/>
      </w:pPr>
    </w:p>
    <w:p w14:paraId="4F279831" w14:textId="11383D48" w:rsidR="00633348" w:rsidRDefault="00633348" w:rsidP="00633348">
      <w:pPr>
        <w:spacing w:line="360" w:lineRule="auto"/>
        <w:jc w:val="both"/>
      </w:pPr>
      <w:r>
        <w:t>In the past, newspapers and magazines that were traditionally published only in print had to become much more diverse. There are now websites, alongside print editions, of most of the major newspapers and magazines. Indeed, Lord Justice Leveson noted that this was necessary in order for newspapers and magazines to survive (Leveson Inquiry Report Vo</w:t>
      </w:r>
      <w:r w:rsidR="00926BE1">
        <w:t>lume I</w:t>
      </w:r>
      <w:r>
        <w:t xml:space="preserve">, 2012, p.96). For example, table 3 compares the circulation of certain newspapers from 2002 against their circulation in 2017. It is evident to see that there have been significant declines in circulation. </w:t>
      </w:r>
    </w:p>
    <w:p w14:paraId="3D0676E7" w14:textId="77777777" w:rsidR="00633348" w:rsidRDefault="00633348" w:rsidP="00633348">
      <w:pPr>
        <w:spacing w:line="360" w:lineRule="auto"/>
        <w:jc w:val="both"/>
        <w:rPr>
          <w:u w:val="single"/>
        </w:rPr>
      </w:pPr>
    </w:p>
    <w:p w14:paraId="3C0C535C" w14:textId="77777777" w:rsidR="00633348" w:rsidRPr="00B66AF9" w:rsidRDefault="00633348" w:rsidP="00633348">
      <w:pPr>
        <w:spacing w:line="360" w:lineRule="auto"/>
        <w:jc w:val="both"/>
        <w:rPr>
          <w:u w:val="single"/>
        </w:rPr>
      </w:pPr>
      <w:r>
        <w:rPr>
          <w:u w:val="single"/>
        </w:rPr>
        <w:t>Table 3</w:t>
      </w:r>
      <w:r>
        <w:rPr>
          <w:rStyle w:val="FootnoteReference"/>
          <w:u w:val="single"/>
        </w:rPr>
        <w:footnoteReference w:id="3"/>
      </w:r>
    </w:p>
    <w:p w14:paraId="3FE6C94A" w14:textId="77777777" w:rsidR="00633348" w:rsidRDefault="00633348" w:rsidP="00633348">
      <w:pPr>
        <w:spacing w:line="360" w:lineRule="auto"/>
        <w:jc w:val="both"/>
      </w:pPr>
    </w:p>
    <w:tbl>
      <w:tblPr>
        <w:tblStyle w:val="TableGrid"/>
        <w:tblW w:w="0" w:type="auto"/>
        <w:tblLook w:val="04A0" w:firstRow="1" w:lastRow="0" w:firstColumn="1" w:lastColumn="0" w:noHBand="0" w:noVBand="1"/>
      </w:tblPr>
      <w:tblGrid>
        <w:gridCol w:w="2129"/>
        <w:gridCol w:w="2129"/>
        <w:gridCol w:w="2129"/>
        <w:gridCol w:w="2129"/>
      </w:tblGrid>
      <w:tr w:rsidR="00633348" w14:paraId="51E71A40" w14:textId="77777777" w:rsidTr="00633348">
        <w:tc>
          <w:tcPr>
            <w:tcW w:w="2129" w:type="dxa"/>
          </w:tcPr>
          <w:p w14:paraId="13C4DFB2" w14:textId="77777777" w:rsidR="00633348" w:rsidRDefault="00633348" w:rsidP="00633348">
            <w:pPr>
              <w:spacing w:line="360" w:lineRule="auto"/>
              <w:jc w:val="both"/>
            </w:pPr>
            <w:r>
              <w:t>Newspaper</w:t>
            </w:r>
          </w:p>
        </w:tc>
        <w:tc>
          <w:tcPr>
            <w:tcW w:w="2129" w:type="dxa"/>
          </w:tcPr>
          <w:p w14:paraId="02C671E8" w14:textId="77777777" w:rsidR="00633348" w:rsidRDefault="00633348" w:rsidP="00633348">
            <w:pPr>
              <w:spacing w:line="360" w:lineRule="auto"/>
              <w:jc w:val="both"/>
            </w:pPr>
            <w:r>
              <w:t>Circulation 2002</w:t>
            </w:r>
          </w:p>
        </w:tc>
        <w:tc>
          <w:tcPr>
            <w:tcW w:w="2129" w:type="dxa"/>
          </w:tcPr>
          <w:p w14:paraId="120C7447" w14:textId="77777777" w:rsidR="00633348" w:rsidRDefault="00633348" w:rsidP="00633348">
            <w:pPr>
              <w:spacing w:line="360" w:lineRule="auto"/>
              <w:jc w:val="both"/>
            </w:pPr>
            <w:r>
              <w:t>Circulation 2017</w:t>
            </w:r>
          </w:p>
        </w:tc>
        <w:tc>
          <w:tcPr>
            <w:tcW w:w="2129" w:type="dxa"/>
          </w:tcPr>
          <w:p w14:paraId="02D5749B" w14:textId="77777777" w:rsidR="00633348" w:rsidRDefault="00633348" w:rsidP="00633348">
            <w:pPr>
              <w:spacing w:line="360" w:lineRule="auto"/>
              <w:jc w:val="both"/>
            </w:pPr>
            <w:r>
              <w:t xml:space="preserve">% </w:t>
            </w:r>
            <w:proofErr w:type="gramStart"/>
            <w:r>
              <w:t>change</w:t>
            </w:r>
            <w:proofErr w:type="gramEnd"/>
          </w:p>
        </w:tc>
      </w:tr>
      <w:tr w:rsidR="00633348" w14:paraId="6A9CBEC4" w14:textId="77777777" w:rsidTr="00633348">
        <w:tc>
          <w:tcPr>
            <w:tcW w:w="2129" w:type="dxa"/>
          </w:tcPr>
          <w:p w14:paraId="29E6EF15" w14:textId="77777777" w:rsidR="00633348" w:rsidRPr="00FA4279" w:rsidRDefault="00633348" w:rsidP="00633348">
            <w:pPr>
              <w:spacing w:line="360" w:lineRule="auto"/>
              <w:jc w:val="both"/>
              <w:rPr>
                <w:i/>
              </w:rPr>
            </w:pPr>
            <w:r w:rsidRPr="00FA4279">
              <w:rPr>
                <w:i/>
              </w:rPr>
              <w:t>The Sun</w:t>
            </w:r>
          </w:p>
        </w:tc>
        <w:tc>
          <w:tcPr>
            <w:tcW w:w="2129" w:type="dxa"/>
          </w:tcPr>
          <w:p w14:paraId="1B6EBD57" w14:textId="77777777" w:rsidR="00633348" w:rsidRDefault="00633348" w:rsidP="00633348">
            <w:pPr>
              <w:spacing w:line="360" w:lineRule="auto"/>
              <w:jc w:val="both"/>
            </w:pPr>
            <w:r>
              <w:t>3,733,052</w:t>
            </w:r>
          </w:p>
        </w:tc>
        <w:tc>
          <w:tcPr>
            <w:tcW w:w="2129" w:type="dxa"/>
          </w:tcPr>
          <w:p w14:paraId="02627BBD" w14:textId="77777777" w:rsidR="00633348" w:rsidRDefault="00633348" w:rsidP="00633348">
            <w:pPr>
              <w:spacing w:line="360" w:lineRule="auto"/>
              <w:jc w:val="both"/>
            </w:pPr>
            <w:r>
              <w:t>1,480,337</w:t>
            </w:r>
          </w:p>
        </w:tc>
        <w:tc>
          <w:tcPr>
            <w:tcW w:w="2129" w:type="dxa"/>
          </w:tcPr>
          <w:p w14:paraId="1731BFEE" w14:textId="77777777" w:rsidR="00633348" w:rsidRDefault="00633348" w:rsidP="00633348">
            <w:pPr>
              <w:spacing w:line="360" w:lineRule="auto"/>
              <w:jc w:val="both"/>
            </w:pPr>
            <w:r>
              <w:t>&lt;60.35%</w:t>
            </w:r>
          </w:p>
        </w:tc>
      </w:tr>
      <w:tr w:rsidR="00633348" w14:paraId="009D44EF" w14:textId="77777777" w:rsidTr="00633348">
        <w:tc>
          <w:tcPr>
            <w:tcW w:w="2129" w:type="dxa"/>
          </w:tcPr>
          <w:p w14:paraId="1A4F439E" w14:textId="77777777" w:rsidR="00633348" w:rsidRPr="00FA4279" w:rsidRDefault="00633348" w:rsidP="00633348">
            <w:pPr>
              <w:spacing w:line="360" w:lineRule="auto"/>
              <w:jc w:val="both"/>
              <w:rPr>
                <w:i/>
              </w:rPr>
            </w:pPr>
            <w:r w:rsidRPr="00FA4279">
              <w:rPr>
                <w:i/>
              </w:rPr>
              <w:t>Daily Mirror</w:t>
            </w:r>
          </w:p>
        </w:tc>
        <w:tc>
          <w:tcPr>
            <w:tcW w:w="2129" w:type="dxa"/>
          </w:tcPr>
          <w:p w14:paraId="6DE1B2C7" w14:textId="77777777" w:rsidR="00633348" w:rsidRDefault="00633348" w:rsidP="00633348">
            <w:pPr>
              <w:spacing w:line="360" w:lineRule="auto"/>
              <w:jc w:val="both"/>
            </w:pPr>
            <w:r>
              <w:t>2,130,859</w:t>
            </w:r>
          </w:p>
        </w:tc>
        <w:tc>
          <w:tcPr>
            <w:tcW w:w="2129" w:type="dxa"/>
          </w:tcPr>
          <w:p w14:paraId="069466D8" w14:textId="77777777" w:rsidR="00633348" w:rsidRDefault="00633348" w:rsidP="00633348">
            <w:pPr>
              <w:spacing w:line="360" w:lineRule="auto"/>
              <w:jc w:val="both"/>
            </w:pPr>
            <w:r>
              <w:t>581,877</w:t>
            </w:r>
          </w:p>
        </w:tc>
        <w:tc>
          <w:tcPr>
            <w:tcW w:w="2129" w:type="dxa"/>
          </w:tcPr>
          <w:p w14:paraId="063A2B56" w14:textId="77777777" w:rsidR="00633348" w:rsidRDefault="00633348" w:rsidP="00633348">
            <w:pPr>
              <w:spacing w:line="360" w:lineRule="auto"/>
              <w:jc w:val="both"/>
            </w:pPr>
            <w:r>
              <w:t>&lt;72.69%</w:t>
            </w:r>
          </w:p>
        </w:tc>
      </w:tr>
      <w:tr w:rsidR="00633348" w14:paraId="25B96A36" w14:textId="77777777" w:rsidTr="00633348">
        <w:tc>
          <w:tcPr>
            <w:tcW w:w="2129" w:type="dxa"/>
          </w:tcPr>
          <w:p w14:paraId="2C6A2B44" w14:textId="77777777" w:rsidR="00633348" w:rsidRPr="00FA4279" w:rsidRDefault="00633348" w:rsidP="00633348">
            <w:pPr>
              <w:spacing w:line="360" w:lineRule="auto"/>
              <w:jc w:val="both"/>
              <w:rPr>
                <w:i/>
              </w:rPr>
            </w:pPr>
            <w:r w:rsidRPr="00FA4279">
              <w:rPr>
                <w:i/>
              </w:rPr>
              <w:t>Daily Star</w:t>
            </w:r>
          </w:p>
        </w:tc>
        <w:tc>
          <w:tcPr>
            <w:tcW w:w="2129" w:type="dxa"/>
          </w:tcPr>
          <w:p w14:paraId="000A8A27" w14:textId="77777777" w:rsidR="00633348" w:rsidRDefault="00633348" w:rsidP="00633348">
            <w:pPr>
              <w:spacing w:line="360" w:lineRule="auto"/>
              <w:jc w:val="both"/>
            </w:pPr>
            <w:r>
              <w:t>855,880</w:t>
            </w:r>
          </w:p>
        </w:tc>
        <w:tc>
          <w:tcPr>
            <w:tcW w:w="2129" w:type="dxa"/>
          </w:tcPr>
          <w:p w14:paraId="2F62ACDC" w14:textId="77777777" w:rsidR="00633348" w:rsidRDefault="00633348" w:rsidP="00633348">
            <w:pPr>
              <w:spacing w:line="360" w:lineRule="auto"/>
              <w:jc w:val="both"/>
            </w:pPr>
            <w:r>
              <w:t>391,509</w:t>
            </w:r>
          </w:p>
        </w:tc>
        <w:tc>
          <w:tcPr>
            <w:tcW w:w="2129" w:type="dxa"/>
          </w:tcPr>
          <w:p w14:paraId="778E35F8" w14:textId="77777777" w:rsidR="00633348" w:rsidRDefault="00633348" w:rsidP="00633348">
            <w:pPr>
              <w:spacing w:line="360" w:lineRule="auto"/>
              <w:jc w:val="both"/>
            </w:pPr>
            <w:r>
              <w:t>&lt;54.26%</w:t>
            </w:r>
          </w:p>
        </w:tc>
      </w:tr>
      <w:tr w:rsidR="00633348" w14:paraId="1E9E9347" w14:textId="77777777" w:rsidTr="00633348">
        <w:tc>
          <w:tcPr>
            <w:tcW w:w="2129" w:type="dxa"/>
          </w:tcPr>
          <w:p w14:paraId="552C6645" w14:textId="77777777" w:rsidR="00633348" w:rsidRPr="00FA4279" w:rsidRDefault="00633348" w:rsidP="00633348">
            <w:pPr>
              <w:spacing w:line="360" w:lineRule="auto"/>
              <w:jc w:val="both"/>
              <w:rPr>
                <w:i/>
              </w:rPr>
            </w:pPr>
            <w:r w:rsidRPr="00FA4279">
              <w:rPr>
                <w:i/>
              </w:rPr>
              <w:t>The Guardian</w:t>
            </w:r>
          </w:p>
        </w:tc>
        <w:tc>
          <w:tcPr>
            <w:tcW w:w="2129" w:type="dxa"/>
          </w:tcPr>
          <w:p w14:paraId="235C37F0" w14:textId="77777777" w:rsidR="00633348" w:rsidRDefault="00633348" w:rsidP="00633348">
            <w:pPr>
              <w:spacing w:line="360" w:lineRule="auto"/>
              <w:jc w:val="both"/>
            </w:pPr>
            <w:r>
              <w:t>389,894</w:t>
            </w:r>
          </w:p>
        </w:tc>
        <w:tc>
          <w:tcPr>
            <w:tcW w:w="2129" w:type="dxa"/>
          </w:tcPr>
          <w:p w14:paraId="23DAC7FC" w14:textId="77777777" w:rsidR="00633348" w:rsidRDefault="00633348" w:rsidP="00633348">
            <w:pPr>
              <w:spacing w:line="360" w:lineRule="auto"/>
              <w:jc w:val="both"/>
            </w:pPr>
            <w:r>
              <w:t>151,625</w:t>
            </w:r>
          </w:p>
        </w:tc>
        <w:tc>
          <w:tcPr>
            <w:tcW w:w="2129" w:type="dxa"/>
          </w:tcPr>
          <w:p w14:paraId="1B36C133" w14:textId="77777777" w:rsidR="00633348" w:rsidRDefault="00633348" w:rsidP="00633348">
            <w:pPr>
              <w:spacing w:line="360" w:lineRule="auto"/>
              <w:jc w:val="both"/>
            </w:pPr>
            <w:r>
              <w:t>&lt;61.11%</w:t>
            </w:r>
          </w:p>
        </w:tc>
      </w:tr>
    </w:tbl>
    <w:p w14:paraId="4484C4CA" w14:textId="77777777" w:rsidR="00633348" w:rsidRDefault="00633348" w:rsidP="00633348">
      <w:pPr>
        <w:spacing w:line="360" w:lineRule="auto"/>
        <w:jc w:val="both"/>
      </w:pPr>
    </w:p>
    <w:p w14:paraId="347E437D" w14:textId="05D7F65D" w:rsidR="00633348" w:rsidRDefault="00633348" w:rsidP="00633348">
      <w:pPr>
        <w:spacing w:line="360" w:lineRule="auto"/>
        <w:jc w:val="both"/>
      </w:pPr>
      <w:r>
        <w:t xml:space="preserve">The magazine industry has also been affected by the rise of the web. For example, during the Leveson Inquiry, the former editor of </w:t>
      </w:r>
      <w:r>
        <w:rPr>
          <w:i/>
        </w:rPr>
        <w:t xml:space="preserve">OK! Magazine </w:t>
      </w:r>
      <w:r>
        <w:t xml:space="preserve">stated that the availability of news online has caused a decline in the circulation figures </w:t>
      </w:r>
      <w:r>
        <w:lastRenderedPageBreak/>
        <w:t xml:space="preserve">of </w:t>
      </w:r>
      <w:r>
        <w:rPr>
          <w:i/>
        </w:rPr>
        <w:t xml:space="preserve">OK! </w:t>
      </w:r>
      <w:r w:rsidR="00926BE1">
        <w:t>(Leveson Inquiry Report Volume I</w:t>
      </w:r>
      <w:r>
        <w:t xml:space="preserve">, 2012, p.153). Indeed, many of the larger magazines have had to diversify from simply a printed publication format. Take into consideration </w:t>
      </w:r>
      <w:r>
        <w:rPr>
          <w:i/>
        </w:rPr>
        <w:t xml:space="preserve">heat </w:t>
      </w:r>
      <w:r>
        <w:t xml:space="preserve">magazine. </w:t>
      </w:r>
      <w:r>
        <w:rPr>
          <w:i/>
        </w:rPr>
        <w:t xml:space="preserve">Heat </w:t>
      </w:r>
      <w:r>
        <w:t>is now considered to be brand because, alongside the magazine, there is a website, an app, a radio station and a TV station (Bauer Media media pack, 2018). Many of the other celebrity magazines also have websites, and these prove to be popular, as shown by their number of visits in table 4.</w:t>
      </w:r>
    </w:p>
    <w:p w14:paraId="6AEFDE89" w14:textId="77777777" w:rsidR="00633348" w:rsidRDefault="00633348" w:rsidP="00633348">
      <w:pPr>
        <w:spacing w:line="360" w:lineRule="auto"/>
        <w:jc w:val="both"/>
      </w:pPr>
    </w:p>
    <w:p w14:paraId="0F391C97" w14:textId="77777777" w:rsidR="00633348" w:rsidRDefault="00633348" w:rsidP="00633348">
      <w:pPr>
        <w:spacing w:line="360" w:lineRule="auto"/>
        <w:jc w:val="both"/>
        <w:rPr>
          <w:u w:val="single"/>
        </w:rPr>
      </w:pPr>
      <w:r>
        <w:rPr>
          <w:u w:val="single"/>
        </w:rPr>
        <w:t>Table 4</w:t>
      </w:r>
      <w:r>
        <w:rPr>
          <w:rStyle w:val="FootnoteReference"/>
          <w:u w:val="single"/>
        </w:rPr>
        <w:footnoteReference w:id="4"/>
      </w:r>
      <w:r>
        <w:rPr>
          <w:u w:val="single"/>
        </w:rPr>
        <w:t xml:space="preserve"> </w:t>
      </w:r>
    </w:p>
    <w:p w14:paraId="1D0A9936" w14:textId="77777777" w:rsidR="00633348" w:rsidRDefault="00633348" w:rsidP="00633348">
      <w:pPr>
        <w:spacing w:line="360" w:lineRule="auto"/>
        <w:jc w:val="both"/>
        <w:rPr>
          <w:u w:val="single"/>
        </w:rPr>
      </w:pPr>
    </w:p>
    <w:tbl>
      <w:tblPr>
        <w:tblStyle w:val="TableGrid"/>
        <w:tblW w:w="0" w:type="auto"/>
        <w:tblLook w:val="04A0" w:firstRow="1" w:lastRow="0" w:firstColumn="1" w:lastColumn="0" w:noHBand="0" w:noVBand="1"/>
      </w:tblPr>
      <w:tblGrid>
        <w:gridCol w:w="1703"/>
        <w:gridCol w:w="1703"/>
        <w:gridCol w:w="1703"/>
        <w:gridCol w:w="1703"/>
        <w:gridCol w:w="1704"/>
      </w:tblGrid>
      <w:tr w:rsidR="00633348" w14:paraId="1130D3D4" w14:textId="77777777" w:rsidTr="00633348">
        <w:tc>
          <w:tcPr>
            <w:tcW w:w="1703" w:type="dxa"/>
          </w:tcPr>
          <w:p w14:paraId="3AA4639D" w14:textId="77777777" w:rsidR="00633348" w:rsidRPr="00B66AF9" w:rsidRDefault="00633348" w:rsidP="00633348">
            <w:pPr>
              <w:spacing w:line="360" w:lineRule="auto"/>
              <w:jc w:val="both"/>
            </w:pPr>
            <w:r>
              <w:t>Magazine</w:t>
            </w:r>
          </w:p>
        </w:tc>
        <w:tc>
          <w:tcPr>
            <w:tcW w:w="1703" w:type="dxa"/>
          </w:tcPr>
          <w:p w14:paraId="4F8E6450" w14:textId="77777777" w:rsidR="00633348" w:rsidRPr="00B66AF9" w:rsidRDefault="00633348" w:rsidP="00633348">
            <w:pPr>
              <w:spacing w:line="360" w:lineRule="auto"/>
              <w:jc w:val="both"/>
            </w:pPr>
            <w:r>
              <w:t>Total Visits (October 2017)</w:t>
            </w:r>
          </w:p>
        </w:tc>
        <w:tc>
          <w:tcPr>
            <w:tcW w:w="1703" w:type="dxa"/>
          </w:tcPr>
          <w:p w14:paraId="24AB2895" w14:textId="77777777" w:rsidR="00633348" w:rsidRPr="00B66AF9" w:rsidRDefault="00633348" w:rsidP="00633348">
            <w:pPr>
              <w:spacing w:line="360" w:lineRule="auto"/>
              <w:jc w:val="both"/>
            </w:pPr>
            <w:r>
              <w:t>Total Visits (November 2017)</w:t>
            </w:r>
          </w:p>
        </w:tc>
        <w:tc>
          <w:tcPr>
            <w:tcW w:w="1703" w:type="dxa"/>
          </w:tcPr>
          <w:p w14:paraId="55409599" w14:textId="77777777" w:rsidR="00633348" w:rsidRPr="00B66AF9" w:rsidRDefault="00633348" w:rsidP="00633348">
            <w:pPr>
              <w:spacing w:line="360" w:lineRule="auto"/>
              <w:jc w:val="both"/>
            </w:pPr>
            <w:r>
              <w:t>Total Visits (December 2017)</w:t>
            </w:r>
          </w:p>
        </w:tc>
        <w:tc>
          <w:tcPr>
            <w:tcW w:w="1704" w:type="dxa"/>
          </w:tcPr>
          <w:p w14:paraId="29B7F4A3" w14:textId="77777777" w:rsidR="00633348" w:rsidRPr="00B66AF9" w:rsidRDefault="00633348" w:rsidP="00633348">
            <w:pPr>
              <w:spacing w:line="360" w:lineRule="auto"/>
              <w:jc w:val="both"/>
            </w:pPr>
            <w:r>
              <w:t>Total of 3 Months</w:t>
            </w:r>
          </w:p>
        </w:tc>
      </w:tr>
      <w:tr w:rsidR="00633348" w14:paraId="53BAACBB" w14:textId="77777777" w:rsidTr="00633348">
        <w:tc>
          <w:tcPr>
            <w:tcW w:w="1703" w:type="dxa"/>
          </w:tcPr>
          <w:p w14:paraId="193B31DA" w14:textId="77777777" w:rsidR="00633348" w:rsidRPr="00FA4279" w:rsidRDefault="00633348" w:rsidP="00633348">
            <w:pPr>
              <w:spacing w:line="360" w:lineRule="auto"/>
              <w:jc w:val="both"/>
              <w:rPr>
                <w:i/>
              </w:rPr>
            </w:pPr>
            <w:r w:rsidRPr="00FA4279">
              <w:rPr>
                <w:i/>
              </w:rPr>
              <w:t xml:space="preserve">Bella </w:t>
            </w:r>
          </w:p>
        </w:tc>
        <w:tc>
          <w:tcPr>
            <w:tcW w:w="1703" w:type="dxa"/>
          </w:tcPr>
          <w:p w14:paraId="0EF436C4" w14:textId="77777777" w:rsidR="00633348" w:rsidRPr="00B66AF9" w:rsidRDefault="00633348" w:rsidP="00633348">
            <w:pPr>
              <w:spacing w:line="360" w:lineRule="auto"/>
              <w:jc w:val="both"/>
            </w:pPr>
            <w:r w:rsidRPr="00B66AF9">
              <w:t>270,000</w:t>
            </w:r>
          </w:p>
        </w:tc>
        <w:tc>
          <w:tcPr>
            <w:tcW w:w="1703" w:type="dxa"/>
          </w:tcPr>
          <w:p w14:paraId="49E5A404" w14:textId="77777777" w:rsidR="00633348" w:rsidRPr="00B66AF9" w:rsidRDefault="00633348" w:rsidP="00633348">
            <w:pPr>
              <w:spacing w:line="360" w:lineRule="auto"/>
              <w:jc w:val="both"/>
            </w:pPr>
            <w:r w:rsidRPr="00B66AF9">
              <w:t>55,00</w:t>
            </w:r>
          </w:p>
        </w:tc>
        <w:tc>
          <w:tcPr>
            <w:tcW w:w="1703" w:type="dxa"/>
          </w:tcPr>
          <w:p w14:paraId="09D20ABE" w14:textId="77777777" w:rsidR="00633348" w:rsidRPr="00B66AF9" w:rsidRDefault="00633348" w:rsidP="00633348">
            <w:pPr>
              <w:spacing w:line="360" w:lineRule="auto"/>
              <w:jc w:val="both"/>
            </w:pPr>
            <w:r w:rsidRPr="00B66AF9">
              <w:t>60,000</w:t>
            </w:r>
          </w:p>
        </w:tc>
        <w:tc>
          <w:tcPr>
            <w:tcW w:w="1704" w:type="dxa"/>
          </w:tcPr>
          <w:p w14:paraId="59F2D3F8" w14:textId="77777777" w:rsidR="00633348" w:rsidRPr="00B66AF9" w:rsidRDefault="00633348" w:rsidP="00633348">
            <w:pPr>
              <w:spacing w:line="360" w:lineRule="auto"/>
              <w:jc w:val="both"/>
            </w:pPr>
            <w:r w:rsidRPr="00B66AF9">
              <w:t>385,000</w:t>
            </w:r>
          </w:p>
        </w:tc>
      </w:tr>
      <w:tr w:rsidR="00633348" w14:paraId="500CED71" w14:textId="77777777" w:rsidTr="00633348">
        <w:tc>
          <w:tcPr>
            <w:tcW w:w="1703" w:type="dxa"/>
          </w:tcPr>
          <w:p w14:paraId="3B816165" w14:textId="77777777" w:rsidR="00633348" w:rsidRPr="00FA4279" w:rsidRDefault="00633348" w:rsidP="00633348">
            <w:pPr>
              <w:spacing w:line="360" w:lineRule="auto"/>
              <w:jc w:val="both"/>
              <w:rPr>
                <w:i/>
              </w:rPr>
            </w:pPr>
            <w:r w:rsidRPr="00FA4279">
              <w:rPr>
                <w:i/>
              </w:rPr>
              <w:t>Closer</w:t>
            </w:r>
          </w:p>
        </w:tc>
        <w:tc>
          <w:tcPr>
            <w:tcW w:w="1703" w:type="dxa"/>
          </w:tcPr>
          <w:p w14:paraId="6D8222E6" w14:textId="77777777" w:rsidR="00633348" w:rsidRPr="00B66AF9" w:rsidRDefault="00633348" w:rsidP="00633348">
            <w:pPr>
              <w:spacing w:line="360" w:lineRule="auto"/>
              <w:jc w:val="both"/>
            </w:pPr>
            <w:r w:rsidRPr="00B66AF9">
              <w:t>460,000</w:t>
            </w:r>
          </w:p>
        </w:tc>
        <w:tc>
          <w:tcPr>
            <w:tcW w:w="1703" w:type="dxa"/>
          </w:tcPr>
          <w:p w14:paraId="3481CF23" w14:textId="77777777" w:rsidR="00633348" w:rsidRPr="00B66AF9" w:rsidRDefault="00633348" w:rsidP="00633348">
            <w:pPr>
              <w:spacing w:line="360" w:lineRule="auto"/>
              <w:jc w:val="both"/>
            </w:pPr>
            <w:r w:rsidRPr="00B66AF9">
              <w:t>780,000</w:t>
            </w:r>
          </w:p>
        </w:tc>
        <w:tc>
          <w:tcPr>
            <w:tcW w:w="1703" w:type="dxa"/>
          </w:tcPr>
          <w:p w14:paraId="72F435AC" w14:textId="77777777" w:rsidR="00633348" w:rsidRPr="00B66AF9" w:rsidRDefault="00633348" w:rsidP="00633348">
            <w:pPr>
              <w:spacing w:line="360" w:lineRule="auto"/>
              <w:jc w:val="both"/>
            </w:pPr>
            <w:r w:rsidRPr="00B66AF9">
              <w:t>700,000</w:t>
            </w:r>
          </w:p>
        </w:tc>
        <w:tc>
          <w:tcPr>
            <w:tcW w:w="1704" w:type="dxa"/>
          </w:tcPr>
          <w:p w14:paraId="1DBBFE06" w14:textId="77777777" w:rsidR="00633348" w:rsidRPr="00B66AF9" w:rsidRDefault="00633348" w:rsidP="00633348">
            <w:pPr>
              <w:spacing w:line="360" w:lineRule="auto"/>
              <w:jc w:val="both"/>
            </w:pPr>
            <w:r w:rsidRPr="00B66AF9">
              <w:t>1,940,000</w:t>
            </w:r>
          </w:p>
        </w:tc>
      </w:tr>
      <w:tr w:rsidR="00633348" w14:paraId="7BFF7C38" w14:textId="77777777" w:rsidTr="00633348">
        <w:tc>
          <w:tcPr>
            <w:tcW w:w="1703" w:type="dxa"/>
          </w:tcPr>
          <w:p w14:paraId="1AFDE9E9" w14:textId="77777777" w:rsidR="00633348" w:rsidRPr="00FA4279" w:rsidRDefault="00633348" w:rsidP="00633348">
            <w:pPr>
              <w:spacing w:line="360" w:lineRule="auto"/>
              <w:jc w:val="both"/>
              <w:rPr>
                <w:i/>
              </w:rPr>
            </w:pPr>
            <w:r w:rsidRPr="00FA4279">
              <w:rPr>
                <w:i/>
              </w:rPr>
              <w:t>Grazia</w:t>
            </w:r>
          </w:p>
        </w:tc>
        <w:tc>
          <w:tcPr>
            <w:tcW w:w="1703" w:type="dxa"/>
          </w:tcPr>
          <w:p w14:paraId="1A034BAA" w14:textId="77777777" w:rsidR="00633348" w:rsidRPr="00B66AF9" w:rsidRDefault="00633348" w:rsidP="00633348">
            <w:pPr>
              <w:spacing w:line="360" w:lineRule="auto"/>
              <w:jc w:val="both"/>
            </w:pPr>
            <w:r w:rsidRPr="00B66AF9">
              <w:t>220,000</w:t>
            </w:r>
          </w:p>
        </w:tc>
        <w:tc>
          <w:tcPr>
            <w:tcW w:w="1703" w:type="dxa"/>
          </w:tcPr>
          <w:p w14:paraId="0B7A7F32" w14:textId="77777777" w:rsidR="00633348" w:rsidRPr="00B66AF9" w:rsidRDefault="00633348" w:rsidP="00633348">
            <w:pPr>
              <w:spacing w:line="360" w:lineRule="auto"/>
              <w:jc w:val="both"/>
            </w:pPr>
            <w:r w:rsidRPr="00B66AF9">
              <w:t>420,000</w:t>
            </w:r>
          </w:p>
        </w:tc>
        <w:tc>
          <w:tcPr>
            <w:tcW w:w="1703" w:type="dxa"/>
          </w:tcPr>
          <w:p w14:paraId="756E4ABF" w14:textId="77777777" w:rsidR="00633348" w:rsidRPr="00B66AF9" w:rsidRDefault="00633348" w:rsidP="00633348">
            <w:pPr>
              <w:spacing w:line="360" w:lineRule="auto"/>
              <w:jc w:val="both"/>
            </w:pPr>
            <w:r w:rsidRPr="00B66AF9">
              <w:t>600,000</w:t>
            </w:r>
          </w:p>
        </w:tc>
        <w:tc>
          <w:tcPr>
            <w:tcW w:w="1704" w:type="dxa"/>
          </w:tcPr>
          <w:p w14:paraId="23367A53" w14:textId="77777777" w:rsidR="00633348" w:rsidRPr="00B66AF9" w:rsidRDefault="00633348" w:rsidP="00633348">
            <w:pPr>
              <w:spacing w:line="360" w:lineRule="auto"/>
              <w:jc w:val="both"/>
            </w:pPr>
            <w:r w:rsidRPr="00B66AF9">
              <w:t>1,24,000</w:t>
            </w:r>
          </w:p>
        </w:tc>
      </w:tr>
      <w:tr w:rsidR="00633348" w14:paraId="1C63F12C" w14:textId="77777777" w:rsidTr="00633348">
        <w:trPr>
          <w:trHeight w:val="248"/>
        </w:trPr>
        <w:tc>
          <w:tcPr>
            <w:tcW w:w="1703" w:type="dxa"/>
          </w:tcPr>
          <w:p w14:paraId="134D67C8" w14:textId="77777777" w:rsidR="00633348" w:rsidRPr="00FA4279" w:rsidRDefault="00633348" w:rsidP="00633348">
            <w:pPr>
              <w:spacing w:line="360" w:lineRule="auto"/>
              <w:jc w:val="both"/>
              <w:rPr>
                <w:i/>
              </w:rPr>
            </w:pPr>
            <w:r w:rsidRPr="00FA4279">
              <w:rPr>
                <w:i/>
              </w:rPr>
              <w:t>Heat</w:t>
            </w:r>
          </w:p>
        </w:tc>
        <w:tc>
          <w:tcPr>
            <w:tcW w:w="1703" w:type="dxa"/>
          </w:tcPr>
          <w:p w14:paraId="1B932BD1" w14:textId="77777777" w:rsidR="00633348" w:rsidRPr="00B66AF9" w:rsidRDefault="00633348" w:rsidP="00633348">
            <w:pPr>
              <w:spacing w:line="360" w:lineRule="auto"/>
              <w:jc w:val="both"/>
            </w:pPr>
            <w:r w:rsidRPr="00B66AF9">
              <w:t>320,000</w:t>
            </w:r>
          </w:p>
        </w:tc>
        <w:tc>
          <w:tcPr>
            <w:tcW w:w="1703" w:type="dxa"/>
          </w:tcPr>
          <w:p w14:paraId="7804A154" w14:textId="77777777" w:rsidR="00633348" w:rsidRPr="00B66AF9" w:rsidRDefault="00633348" w:rsidP="00633348">
            <w:pPr>
              <w:spacing w:line="360" w:lineRule="auto"/>
              <w:jc w:val="both"/>
            </w:pPr>
            <w:r w:rsidRPr="00B66AF9">
              <w:t>790,000</w:t>
            </w:r>
          </w:p>
        </w:tc>
        <w:tc>
          <w:tcPr>
            <w:tcW w:w="1703" w:type="dxa"/>
          </w:tcPr>
          <w:p w14:paraId="64ADFA64" w14:textId="77777777" w:rsidR="00633348" w:rsidRPr="00B66AF9" w:rsidRDefault="00633348" w:rsidP="00633348">
            <w:pPr>
              <w:spacing w:line="360" w:lineRule="auto"/>
              <w:jc w:val="both"/>
            </w:pPr>
            <w:r w:rsidRPr="00B66AF9">
              <w:t>860,000</w:t>
            </w:r>
          </w:p>
        </w:tc>
        <w:tc>
          <w:tcPr>
            <w:tcW w:w="1704" w:type="dxa"/>
          </w:tcPr>
          <w:p w14:paraId="016BB74F" w14:textId="77777777" w:rsidR="00633348" w:rsidRPr="00B66AF9" w:rsidRDefault="00633348" w:rsidP="00633348">
            <w:pPr>
              <w:spacing w:line="360" w:lineRule="auto"/>
              <w:jc w:val="both"/>
            </w:pPr>
            <w:r w:rsidRPr="00B66AF9">
              <w:t>1,97,000</w:t>
            </w:r>
          </w:p>
        </w:tc>
      </w:tr>
      <w:tr w:rsidR="00633348" w14:paraId="1B568B50" w14:textId="77777777" w:rsidTr="00633348">
        <w:tc>
          <w:tcPr>
            <w:tcW w:w="1703" w:type="dxa"/>
          </w:tcPr>
          <w:p w14:paraId="4127E38D" w14:textId="77777777" w:rsidR="00633348" w:rsidRPr="00FA4279" w:rsidRDefault="00633348" w:rsidP="00633348">
            <w:pPr>
              <w:spacing w:line="360" w:lineRule="auto"/>
              <w:jc w:val="both"/>
              <w:rPr>
                <w:i/>
              </w:rPr>
            </w:pPr>
            <w:r>
              <w:rPr>
                <w:i/>
              </w:rPr>
              <w:t>Hello!</w:t>
            </w:r>
          </w:p>
        </w:tc>
        <w:tc>
          <w:tcPr>
            <w:tcW w:w="1703" w:type="dxa"/>
          </w:tcPr>
          <w:p w14:paraId="325170E7" w14:textId="77777777" w:rsidR="00633348" w:rsidRPr="00B66AF9" w:rsidRDefault="00633348" w:rsidP="00633348">
            <w:pPr>
              <w:spacing w:line="360" w:lineRule="auto"/>
              <w:jc w:val="both"/>
            </w:pPr>
            <w:r w:rsidRPr="00B66AF9">
              <w:t>9,200,000</w:t>
            </w:r>
          </w:p>
        </w:tc>
        <w:tc>
          <w:tcPr>
            <w:tcW w:w="1703" w:type="dxa"/>
          </w:tcPr>
          <w:p w14:paraId="79651373" w14:textId="77777777" w:rsidR="00633348" w:rsidRPr="00B66AF9" w:rsidRDefault="00633348" w:rsidP="00633348">
            <w:pPr>
              <w:spacing w:line="360" w:lineRule="auto"/>
              <w:jc w:val="both"/>
            </w:pPr>
            <w:r w:rsidRPr="00B66AF9">
              <w:t>9,800,000</w:t>
            </w:r>
          </w:p>
        </w:tc>
        <w:tc>
          <w:tcPr>
            <w:tcW w:w="1703" w:type="dxa"/>
          </w:tcPr>
          <w:p w14:paraId="35A81232" w14:textId="77777777" w:rsidR="00633348" w:rsidRPr="00B66AF9" w:rsidRDefault="00633348" w:rsidP="00633348">
            <w:pPr>
              <w:spacing w:line="360" w:lineRule="auto"/>
              <w:jc w:val="both"/>
            </w:pPr>
            <w:r w:rsidRPr="00B66AF9">
              <w:t>12,600,000</w:t>
            </w:r>
          </w:p>
        </w:tc>
        <w:tc>
          <w:tcPr>
            <w:tcW w:w="1704" w:type="dxa"/>
          </w:tcPr>
          <w:p w14:paraId="0BCEE5E7" w14:textId="77777777" w:rsidR="00633348" w:rsidRPr="00B66AF9" w:rsidRDefault="00633348" w:rsidP="00633348">
            <w:pPr>
              <w:spacing w:line="360" w:lineRule="auto"/>
              <w:jc w:val="both"/>
            </w:pPr>
            <w:r w:rsidRPr="00B66AF9">
              <w:t>31,600,000</w:t>
            </w:r>
          </w:p>
        </w:tc>
      </w:tr>
      <w:tr w:rsidR="00633348" w14:paraId="1256267E" w14:textId="77777777" w:rsidTr="00633348">
        <w:tc>
          <w:tcPr>
            <w:tcW w:w="1703" w:type="dxa"/>
          </w:tcPr>
          <w:p w14:paraId="622B3EF9" w14:textId="77777777" w:rsidR="00633348" w:rsidRPr="00FA4279" w:rsidRDefault="00633348" w:rsidP="00633348">
            <w:pPr>
              <w:spacing w:line="360" w:lineRule="auto"/>
              <w:jc w:val="both"/>
              <w:rPr>
                <w:i/>
              </w:rPr>
            </w:pPr>
            <w:r w:rsidRPr="00FA4279">
              <w:rPr>
                <w:i/>
              </w:rPr>
              <w:t>Look</w:t>
            </w:r>
          </w:p>
        </w:tc>
        <w:tc>
          <w:tcPr>
            <w:tcW w:w="1703" w:type="dxa"/>
          </w:tcPr>
          <w:p w14:paraId="301BB82A" w14:textId="77777777" w:rsidR="00633348" w:rsidRPr="00B66AF9" w:rsidRDefault="00633348" w:rsidP="00633348">
            <w:pPr>
              <w:spacing w:line="360" w:lineRule="auto"/>
              <w:jc w:val="both"/>
            </w:pPr>
            <w:r w:rsidRPr="00B66AF9">
              <w:t>610,000</w:t>
            </w:r>
          </w:p>
        </w:tc>
        <w:tc>
          <w:tcPr>
            <w:tcW w:w="1703" w:type="dxa"/>
          </w:tcPr>
          <w:p w14:paraId="3274F7B4" w14:textId="77777777" w:rsidR="00633348" w:rsidRPr="00B66AF9" w:rsidRDefault="00633348" w:rsidP="00633348">
            <w:pPr>
              <w:spacing w:line="360" w:lineRule="auto"/>
              <w:jc w:val="both"/>
            </w:pPr>
            <w:r w:rsidRPr="00B66AF9">
              <w:t>580,000</w:t>
            </w:r>
          </w:p>
        </w:tc>
        <w:tc>
          <w:tcPr>
            <w:tcW w:w="1703" w:type="dxa"/>
          </w:tcPr>
          <w:p w14:paraId="4C4F8311" w14:textId="77777777" w:rsidR="00633348" w:rsidRPr="00B66AF9" w:rsidRDefault="00633348" w:rsidP="00633348">
            <w:pPr>
              <w:spacing w:line="360" w:lineRule="auto"/>
              <w:jc w:val="both"/>
            </w:pPr>
            <w:r w:rsidRPr="00B66AF9">
              <w:t>520,000</w:t>
            </w:r>
          </w:p>
        </w:tc>
        <w:tc>
          <w:tcPr>
            <w:tcW w:w="1704" w:type="dxa"/>
          </w:tcPr>
          <w:p w14:paraId="2163F261" w14:textId="77777777" w:rsidR="00633348" w:rsidRPr="00B66AF9" w:rsidRDefault="00633348" w:rsidP="00633348">
            <w:pPr>
              <w:spacing w:line="360" w:lineRule="auto"/>
              <w:jc w:val="both"/>
            </w:pPr>
            <w:r w:rsidRPr="00B66AF9">
              <w:t>1,710,000</w:t>
            </w:r>
          </w:p>
        </w:tc>
      </w:tr>
      <w:tr w:rsidR="00633348" w14:paraId="7740EBBC" w14:textId="77777777" w:rsidTr="00633348">
        <w:tc>
          <w:tcPr>
            <w:tcW w:w="1703" w:type="dxa"/>
          </w:tcPr>
          <w:p w14:paraId="0E0F6C8B" w14:textId="77777777" w:rsidR="00633348" w:rsidRPr="00FA4279" w:rsidRDefault="00633348" w:rsidP="00633348">
            <w:pPr>
              <w:spacing w:line="360" w:lineRule="auto"/>
              <w:jc w:val="both"/>
              <w:rPr>
                <w:i/>
              </w:rPr>
            </w:pPr>
            <w:r w:rsidRPr="00FA4279">
              <w:rPr>
                <w:i/>
              </w:rPr>
              <w:t>New!</w:t>
            </w:r>
          </w:p>
        </w:tc>
        <w:tc>
          <w:tcPr>
            <w:tcW w:w="1703" w:type="dxa"/>
          </w:tcPr>
          <w:p w14:paraId="00C3CFE4" w14:textId="77777777" w:rsidR="00633348" w:rsidRPr="00B66AF9" w:rsidRDefault="00633348" w:rsidP="00633348">
            <w:pPr>
              <w:spacing w:line="360" w:lineRule="auto"/>
              <w:jc w:val="both"/>
            </w:pPr>
            <w:r w:rsidRPr="00B66AF9">
              <w:t>180,000</w:t>
            </w:r>
          </w:p>
        </w:tc>
        <w:tc>
          <w:tcPr>
            <w:tcW w:w="1703" w:type="dxa"/>
          </w:tcPr>
          <w:p w14:paraId="730B0490" w14:textId="77777777" w:rsidR="00633348" w:rsidRPr="00B66AF9" w:rsidRDefault="00633348" w:rsidP="00633348">
            <w:pPr>
              <w:spacing w:line="360" w:lineRule="auto"/>
              <w:jc w:val="both"/>
            </w:pPr>
            <w:r w:rsidRPr="00B66AF9">
              <w:t>170,000</w:t>
            </w:r>
          </w:p>
        </w:tc>
        <w:tc>
          <w:tcPr>
            <w:tcW w:w="1703" w:type="dxa"/>
          </w:tcPr>
          <w:p w14:paraId="08BB0500" w14:textId="77777777" w:rsidR="00633348" w:rsidRPr="00B66AF9" w:rsidRDefault="00633348" w:rsidP="00633348">
            <w:pPr>
              <w:spacing w:line="360" w:lineRule="auto"/>
              <w:jc w:val="both"/>
            </w:pPr>
            <w:r w:rsidRPr="00B66AF9">
              <w:t>190,000</w:t>
            </w:r>
          </w:p>
        </w:tc>
        <w:tc>
          <w:tcPr>
            <w:tcW w:w="1704" w:type="dxa"/>
          </w:tcPr>
          <w:p w14:paraId="09BB733F" w14:textId="77777777" w:rsidR="00633348" w:rsidRPr="00B66AF9" w:rsidRDefault="00633348" w:rsidP="00633348">
            <w:pPr>
              <w:spacing w:line="360" w:lineRule="auto"/>
              <w:jc w:val="both"/>
            </w:pPr>
            <w:r w:rsidRPr="00B66AF9">
              <w:t>540,000</w:t>
            </w:r>
          </w:p>
        </w:tc>
      </w:tr>
      <w:tr w:rsidR="00633348" w14:paraId="3E4C0067" w14:textId="77777777" w:rsidTr="00633348">
        <w:tc>
          <w:tcPr>
            <w:tcW w:w="1703" w:type="dxa"/>
          </w:tcPr>
          <w:p w14:paraId="10A07FD0" w14:textId="77777777" w:rsidR="00633348" w:rsidRPr="00FA4279" w:rsidRDefault="00633348" w:rsidP="00633348">
            <w:pPr>
              <w:spacing w:line="360" w:lineRule="auto"/>
              <w:jc w:val="both"/>
              <w:rPr>
                <w:i/>
              </w:rPr>
            </w:pPr>
            <w:r w:rsidRPr="00FA4279">
              <w:rPr>
                <w:i/>
              </w:rPr>
              <w:t>Now</w:t>
            </w:r>
          </w:p>
        </w:tc>
        <w:tc>
          <w:tcPr>
            <w:tcW w:w="1703" w:type="dxa"/>
          </w:tcPr>
          <w:p w14:paraId="7854136B" w14:textId="77777777" w:rsidR="00633348" w:rsidRPr="00B66AF9" w:rsidRDefault="00633348" w:rsidP="00633348">
            <w:pPr>
              <w:spacing w:line="360" w:lineRule="auto"/>
              <w:jc w:val="both"/>
            </w:pPr>
            <w:r w:rsidRPr="00B66AF9">
              <w:t>1,150,000</w:t>
            </w:r>
          </w:p>
        </w:tc>
        <w:tc>
          <w:tcPr>
            <w:tcW w:w="1703" w:type="dxa"/>
          </w:tcPr>
          <w:p w14:paraId="4C79ED4D" w14:textId="77777777" w:rsidR="00633348" w:rsidRPr="00B66AF9" w:rsidRDefault="00633348" w:rsidP="00633348">
            <w:pPr>
              <w:spacing w:line="360" w:lineRule="auto"/>
              <w:jc w:val="both"/>
            </w:pPr>
            <w:r w:rsidRPr="00B66AF9">
              <w:t>980,000</w:t>
            </w:r>
          </w:p>
        </w:tc>
        <w:tc>
          <w:tcPr>
            <w:tcW w:w="1703" w:type="dxa"/>
          </w:tcPr>
          <w:p w14:paraId="7C917F81" w14:textId="77777777" w:rsidR="00633348" w:rsidRPr="00B66AF9" w:rsidRDefault="00633348" w:rsidP="00633348">
            <w:pPr>
              <w:spacing w:line="360" w:lineRule="auto"/>
              <w:jc w:val="both"/>
            </w:pPr>
            <w:r w:rsidRPr="00B66AF9">
              <w:t>940,000</w:t>
            </w:r>
          </w:p>
        </w:tc>
        <w:tc>
          <w:tcPr>
            <w:tcW w:w="1704" w:type="dxa"/>
          </w:tcPr>
          <w:p w14:paraId="74D58493" w14:textId="77777777" w:rsidR="00633348" w:rsidRPr="00B66AF9" w:rsidRDefault="00633348" w:rsidP="00633348">
            <w:pPr>
              <w:spacing w:line="360" w:lineRule="auto"/>
              <w:jc w:val="both"/>
            </w:pPr>
            <w:r w:rsidRPr="00B66AF9">
              <w:t>3,070,000</w:t>
            </w:r>
          </w:p>
        </w:tc>
      </w:tr>
      <w:tr w:rsidR="00633348" w14:paraId="46C9D72D" w14:textId="77777777" w:rsidTr="00633348">
        <w:tc>
          <w:tcPr>
            <w:tcW w:w="1703" w:type="dxa"/>
          </w:tcPr>
          <w:p w14:paraId="04B832C8" w14:textId="77777777" w:rsidR="00633348" w:rsidRPr="00FA4279" w:rsidRDefault="00633348" w:rsidP="00633348">
            <w:pPr>
              <w:spacing w:line="360" w:lineRule="auto"/>
              <w:jc w:val="both"/>
              <w:rPr>
                <w:i/>
              </w:rPr>
            </w:pPr>
            <w:r w:rsidRPr="00FA4279">
              <w:rPr>
                <w:i/>
              </w:rPr>
              <w:t>OK! Magazine</w:t>
            </w:r>
          </w:p>
        </w:tc>
        <w:tc>
          <w:tcPr>
            <w:tcW w:w="1703" w:type="dxa"/>
          </w:tcPr>
          <w:p w14:paraId="2980E173" w14:textId="77777777" w:rsidR="00633348" w:rsidRPr="00B66AF9" w:rsidRDefault="00633348" w:rsidP="00633348">
            <w:pPr>
              <w:spacing w:line="360" w:lineRule="auto"/>
              <w:jc w:val="both"/>
            </w:pPr>
            <w:r w:rsidRPr="00B66AF9">
              <w:t>4,700,000</w:t>
            </w:r>
          </w:p>
        </w:tc>
        <w:tc>
          <w:tcPr>
            <w:tcW w:w="1703" w:type="dxa"/>
          </w:tcPr>
          <w:p w14:paraId="5055B47F" w14:textId="77777777" w:rsidR="00633348" w:rsidRPr="00B66AF9" w:rsidRDefault="00633348" w:rsidP="00633348">
            <w:pPr>
              <w:spacing w:line="360" w:lineRule="auto"/>
              <w:jc w:val="both"/>
            </w:pPr>
            <w:r w:rsidRPr="00B66AF9">
              <w:t>4,700,000</w:t>
            </w:r>
          </w:p>
        </w:tc>
        <w:tc>
          <w:tcPr>
            <w:tcW w:w="1703" w:type="dxa"/>
          </w:tcPr>
          <w:p w14:paraId="02FA3D10" w14:textId="77777777" w:rsidR="00633348" w:rsidRPr="00B66AF9" w:rsidRDefault="00633348" w:rsidP="00633348">
            <w:pPr>
              <w:spacing w:line="360" w:lineRule="auto"/>
              <w:jc w:val="both"/>
            </w:pPr>
            <w:r w:rsidRPr="00B66AF9">
              <w:t>3,800,000</w:t>
            </w:r>
          </w:p>
        </w:tc>
        <w:tc>
          <w:tcPr>
            <w:tcW w:w="1704" w:type="dxa"/>
          </w:tcPr>
          <w:p w14:paraId="550548E2" w14:textId="77777777" w:rsidR="00633348" w:rsidRPr="00B66AF9" w:rsidRDefault="00633348" w:rsidP="00633348">
            <w:pPr>
              <w:spacing w:line="360" w:lineRule="auto"/>
              <w:jc w:val="both"/>
            </w:pPr>
            <w:r w:rsidRPr="00B66AF9">
              <w:t>13,200,000</w:t>
            </w:r>
          </w:p>
        </w:tc>
      </w:tr>
      <w:tr w:rsidR="00633348" w14:paraId="11D920FD" w14:textId="77777777" w:rsidTr="00633348">
        <w:tc>
          <w:tcPr>
            <w:tcW w:w="1703" w:type="dxa"/>
          </w:tcPr>
          <w:p w14:paraId="4850B85B" w14:textId="77777777" w:rsidR="00633348" w:rsidRPr="00FA4279" w:rsidRDefault="00633348" w:rsidP="00633348">
            <w:pPr>
              <w:spacing w:line="360" w:lineRule="auto"/>
              <w:jc w:val="both"/>
              <w:rPr>
                <w:i/>
              </w:rPr>
            </w:pPr>
            <w:r w:rsidRPr="00FA4279">
              <w:rPr>
                <w:i/>
              </w:rPr>
              <w:t>Star</w:t>
            </w:r>
          </w:p>
        </w:tc>
        <w:tc>
          <w:tcPr>
            <w:tcW w:w="1703" w:type="dxa"/>
          </w:tcPr>
          <w:p w14:paraId="5BBD612F" w14:textId="77777777" w:rsidR="00633348" w:rsidRPr="00B66AF9" w:rsidRDefault="00633348" w:rsidP="00633348">
            <w:pPr>
              <w:spacing w:line="360" w:lineRule="auto"/>
              <w:jc w:val="both"/>
            </w:pPr>
            <w:r w:rsidRPr="00B66AF9">
              <w:t>55,000</w:t>
            </w:r>
          </w:p>
        </w:tc>
        <w:tc>
          <w:tcPr>
            <w:tcW w:w="1703" w:type="dxa"/>
          </w:tcPr>
          <w:p w14:paraId="0B463805" w14:textId="77777777" w:rsidR="00633348" w:rsidRPr="00B66AF9" w:rsidRDefault="00633348" w:rsidP="00633348">
            <w:pPr>
              <w:spacing w:line="360" w:lineRule="auto"/>
              <w:jc w:val="both"/>
            </w:pPr>
            <w:r w:rsidRPr="00B66AF9">
              <w:t>170,000</w:t>
            </w:r>
          </w:p>
        </w:tc>
        <w:tc>
          <w:tcPr>
            <w:tcW w:w="1703" w:type="dxa"/>
          </w:tcPr>
          <w:p w14:paraId="1FDFD988" w14:textId="77777777" w:rsidR="00633348" w:rsidRPr="00B66AF9" w:rsidRDefault="00633348" w:rsidP="00633348">
            <w:pPr>
              <w:spacing w:line="360" w:lineRule="auto"/>
              <w:jc w:val="both"/>
            </w:pPr>
            <w:r w:rsidRPr="00B66AF9">
              <w:t>210,000</w:t>
            </w:r>
          </w:p>
        </w:tc>
        <w:tc>
          <w:tcPr>
            <w:tcW w:w="1704" w:type="dxa"/>
          </w:tcPr>
          <w:p w14:paraId="69A8F558" w14:textId="77777777" w:rsidR="00633348" w:rsidRPr="00B66AF9" w:rsidRDefault="00633348" w:rsidP="00633348">
            <w:pPr>
              <w:spacing w:line="360" w:lineRule="auto"/>
              <w:jc w:val="both"/>
            </w:pPr>
            <w:r w:rsidRPr="00B66AF9">
              <w:t>435,000</w:t>
            </w:r>
          </w:p>
        </w:tc>
      </w:tr>
    </w:tbl>
    <w:p w14:paraId="51D35297" w14:textId="77777777" w:rsidR="00633348" w:rsidRDefault="00633348" w:rsidP="00633348">
      <w:pPr>
        <w:spacing w:line="360" w:lineRule="auto"/>
        <w:jc w:val="both"/>
      </w:pPr>
    </w:p>
    <w:p w14:paraId="33144C0A" w14:textId="77777777" w:rsidR="00633348" w:rsidRDefault="00633348" w:rsidP="00633348">
      <w:pPr>
        <w:spacing w:line="360" w:lineRule="auto"/>
        <w:jc w:val="both"/>
      </w:pPr>
      <w:r>
        <w:t>Interestingly, comparing these figures with the circulation of the same magazines from 2017, it is clear to see that there are many more people visiting the websites. Table 5 shows the circulation of these magazines in print in 2017.</w:t>
      </w:r>
    </w:p>
    <w:p w14:paraId="2CB5E5AA" w14:textId="77777777" w:rsidR="00633348" w:rsidRDefault="00633348" w:rsidP="00633348">
      <w:pPr>
        <w:spacing w:line="360" w:lineRule="auto"/>
        <w:jc w:val="both"/>
      </w:pPr>
    </w:p>
    <w:p w14:paraId="59386FEA" w14:textId="77777777" w:rsidR="00633348" w:rsidRDefault="00633348" w:rsidP="00633348">
      <w:pPr>
        <w:spacing w:line="360" w:lineRule="auto"/>
        <w:jc w:val="both"/>
      </w:pPr>
    </w:p>
    <w:p w14:paraId="652A56F2" w14:textId="77777777" w:rsidR="00633348" w:rsidRDefault="00633348" w:rsidP="00633348">
      <w:pPr>
        <w:spacing w:line="360" w:lineRule="auto"/>
        <w:jc w:val="both"/>
      </w:pPr>
    </w:p>
    <w:p w14:paraId="2456742F" w14:textId="77777777" w:rsidR="00633348" w:rsidRDefault="00633348" w:rsidP="00633348">
      <w:pPr>
        <w:spacing w:line="360" w:lineRule="auto"/>
        <w:jc w:val="both"/>
      </w:pPr>
    </w:p>
    <w:p w14:paraId="23B3E2A0" w14:textId="77777777" w:rsidR="00633348" w:rsidRDefault="00633348" w:rsidP="00633348">
      <w:pPr>
        <w:spacing w:line="360" w:lineRule="auto"/>
        <w:jc w:val="both"/>
      </w:pPr>
    </w:p>
    <w:p w14:paraId="4709ECC4" w14:textId="77777777" w:rsidR="00633348" w:rsidRPr="00B17BE0" w:rsidRDefault="00633348" w:rsidP="00633348">
      <w:pPr>
        <w:spacing w:line="360" w:lineRule="auto"/>
        <w:jc w:val="both"/>
        <w:rPr>
          <w:u w:val="single"/>
        </w:rPr>
      </w:pPr>
      <w:r>
        <w:rPr>
          <w:u w:val="single"/>
        </w:rPr>
        <w:t>Table 5</w:t>
      </w:r>
      <w:r>
        <w:rPr>
          <w:rStyle w:val="FootnoteReference"/>
          <w:u w:val="single"/>
        </w:rPr>
        <w:footnoteReference w:id="5"/>
      </w:r>
    </w:p>
    <w:p w14:paraId="62CCF078" w14:textId="77777777" w:rsidR="00633348" w:rsidRDefault="00633348" w:rsidP="00633348">
      <w:pPr>
        <w:spacing w:line="360" w:lineRule="auto"/>
        <w:jc w:val="both"/>
      </w:pPr>
    </w:p>
    <w:tbl>
      <w:tblPr>
        <w:tblStyle w:val="TableGrid"/>
        <w:tblW w:w="0" w:type="auto"/>
        <w:tblLook w:val="04A0" w:firstRow="1" w:lastRow="0" w:firstColumn="1" w:lastColumn="0" w:noHBand="0" w:noVBand="1"/>
      </w:tblPr>
      <w:tblGrid>
        <w:gridCol w:w="4258"/>
        <w:gridCol w:w="4258"/>
      </w:tblGrid>
      <w:tr w:rsidR="00633348" w14:paraId="16808073" w14:textId="77777777" w:rsidTr="00633348">
        <w:tc>
          <w:tcPr>
            <w:tcW w:w="4258" w:type="dxa"/>
          </w:tcPr>
          <w:p w14:paraId="6B32208E" w14:textId="77777777" w:rsidR="00633348" w:rsidRPr="00FA4279" w:rsidRDefault="00633348" w:rsidP="00633348">
            <w:pPr>
              <w:spacing w:line="360" w:lineRule="auto"/>
              <w:jc w:val="both"/>
              <w:rPr>
                <w:i/>
              </w:rPr>
            </w:pPr>
            <w:r w:rsidRPr="00FA4279">
              <w:rPr>
                <w:i/>
              </w:rPr>
              <w:t>Magazine</w:t>
            </w:r>
          </w:p>
        </w:tc>
        <w:tc>
          <w:tcPr>
            <w:tcW w:w="4258" w:type="dxa"/>
          </w:tcPr>
          <w:p w14:paraId="7D17D62D" w14:textId="77777777" w:rsidR="00633348" w:rsidRDefault="00633348" w:rsidP="00633348">
            <w:pPr>
              <w:spacing w:line="360" w:lineRule="auto"/>
              <w:jc w:val="both"/>
            </w:pPr>
            <w:r>
              <w:t>Print Circulation (2017)</w:t>
            </w:r>
          </w:p>
        </w:tc>
      </w:tr>
      <w:tr w:rsidR="00633348" w14:paraId="05FB86CB" w14:textId="77777777" w:rsidTr="00633348">
        <w:tc>
          <w:tcPr>
            <w:tcW w:w="4258" w:type="dxa"/>
          </w:tcPr>
          <w:p w14:paraId="5ACC783E" w14:textId="77777777" w:rsidR="00633348" w:rsidRPr="00FA4279" w:rsidRDefault="00633348" w:rsidP="00633348">
            <w:pPr>
              <w:spacing w:line="360" w:lineRule="auto"/>
              <w:jc w:val="both"/>
              <w:rPr>
                <w:i/>
              </w:rPr>
            </w:pPr>
            <w:r w:rsidRPr="00FA4279">
              <w:rPr>
                <w:i/>
              </w:rPr>
              <w:t>Bella</w:t>
            </w:r>
          </w:p>
        </w:tc>
        <w:tc>
          <w:tcPr>
            <w:tcW w:w="4258" w:type="dxa"/>
          </w:tcPr>
          <w:p w14:paraId="712DD2C3" w14:textId="77777777" w:rsidR="00633348" w:rsidRDefault="00633348" w:rsidP="00633348">
            <w:pPr>
              <w:spacing w:line="360" w:lineRule="auto"/>
              <w:jc w:val="both"/>
            </w:pPr>
            <w:r>
              <w:t>161,647</w:t>
            </w:r>
          </w:p>
        </w:tc>
      </w:tr>
      <w:tr w:rsidR="00633348" w14:paraId="0BB676D9" w14:textId="77777777" w:rsidTr="00633348">
        <w:tc>
          <w:tcPr>
            <w:tcW w:w="4258" w:type="dxa"/>
          </w:tcPr>
          <w:p w14:paraId="1D6EC847" w14:textId="77777777" w:rsidR="00633348" w:rsidRPr="00FA4279" w:rsidRDefault="00633348" w:rsidP="00633348">
            <w:pPr>
              <w:spacing w:line="360" w:lineRule="auto"/>
              <w:jc w:val="both"/>
              <w:rPr>
                <w:i/>
              </w:rPr>
            </w:pPr>
            <w:r w:rsidRPr="00FA4279">
              <w:rPr>
                <w:i/>
              </w:rPr>
              <w:t>Closer</w:t>
            </w:r>
          </w:p>
        </w:tc>
        <w:tc>
          <w:tcPr>
            <w:tcW w:w="4258" w:type="dxa"/>
          </w:tcPr>
          <w:p w14:paraId="3E061DEA" w14:textId="77777777" w:rsidR="00633348" w:rsidRDefault="00633348" w:rsidP="00633348">
            <w:pPr>
              <w:spacing w:line="360" w:lineRule="auto"/>
              <w:jc w:val="both"/>
            </w:pPr>
            <w:r>
              <w:t>191,621</w:t>
            </w:r>
          </w:p>
        </w:tc>
      </w:tr>
      <w:tr w:rsidR="00633348" w14:paraId="47068F06" w14:textId="77777777" w:rsidTr="00633348">
        <w:tc>
          <w:tcPr>
            <w:tcW w:w="4258" w:type="dxa"/>
          </w:tcPr>
          <w:p w14:paraId="71FA1854" w14:textId="77777777" w:rsidR="00633348" w:rsidRPr="00FA4279" w:rsidRDefault="00633348" w:rsidP="00633348">
            <w:pPr>
              <w:spacing w:line="360" w:lineRule="auto"/>
              <w:jc w:val="both"/>
              <w:rPr>
                <w:i/>
              </w:rPr>
            </w:pPr>
            <w:r w:rsidRPr="00FA4279">
              <w:rPr>
                <w:i/>
              </w:rPr>
              <w:t>Grazia</w:t>
            </w:r>
          </w:p>
        </w:tc>
        <w:tc>
          <w:tcPr>
            <w:tcW w:w="4258" w:type="dxa"/>
          </w:tcPr>
          <w:p w14:paraId="228442E2" w14:textId="77777777" w:rsidR="00633348" w:rsidRDefault="00633348" w:rsidP="00633348">
            <w:pPr>
              <w:spacing w:line="360" w:lineRule="auto"/>
              <w:jc w:val="both"/>
            </w:pPr>
            <w:r>
              <w:t>105,164</w:t>
            </w:r>
          </w:p>
        </w:tc>
      </w:tr>
      <w:tr w:rsidR="00633348" w14:paraId="690BFED1" w14:textId="77777777" w:rsidTr="00633348">
        <w:tc>
          <w:tcPr>
            <w:tcW w:w="4258" w:type="dxa"/>
          </w:tcPr>
          <w:p w14:paraId="61A9B87D" w14:textId="77777777" w:rsidR="00633348" w:rsidRPr="00FA4279" w:rsidRDefault="00633348" w:rsidP="00633348">
            <w:pPr>
              <w:spacing w:line="360" w:lineRule="auto"/>
              <w:jc w:val="both"/>
              <w:rPr>
                <w:i/>
              </w:rPr>
            </w:pPr>
            <w:r w:rsidRPr="00FA4279">
              <w:rPr>
                <w:i/>
              </w:rPr>
              <w:t>Heat</w:t>
            </w:r>
          </w:p>
        </w:tc>
        <w:tc>
          <w:tcPr>
            <w:tcW w:w="4258" w:type="dxa"/>
          </w:tcPr>
          <w:p w14:paraId="47176F0C" w14:textId="77777777" w:rsidR="00633348" w:rsidRDefault="00633348" w:rsidP="00633348">
            <w:pPr>
              <w:spacing w:line="360" w:lineRule="auto"/>
              <w:jc w:val="both"/>
            </w:pPr>
            <w:r>
              <w:t>116,095</w:t>
            </w:r>
          </w:p>
        </w:tc>
      </w:tr>
      <w:tr w:rsidR="00633348" w14:paraId="7E7D70CD" w14:textId="77777777" w:rsidTr="00633348">
        <w:tc>
          <w:tcPr>
            <w:tcW w:w="4258" w:type="dxa"/>
          </w:tcPr>
          <w:p w14:paraId="0C3B8181" w14:textId="77777777" w:rsidR="00633348" w:rsidRPr="00FA4279" w:rsidRDefault="00633348" w:rsidP="00633348">
            <w:pPr>
              <w:spacing w:line="360" w:lineRule="auto"/>
              <w:jc w:val="both"/>
              <w:rPr>
                <w:i/>
              </w:rPr>
            </w:pPr>
            <w:r>
              <w:rPr>
                <w:i/>
              </w:rPr>
              <w:t>Hello!</w:t>
            </w:r>
          </w:p>
        </w:tc>
        <w:tc>
          <w:tcPr>
            <w:tcW w:w="4258" w:type="dxa"/>
          </w:tcPr>
          <w:p w14:paraId="61E3E2B7" w14:textId="77777777" w:rsidR="00633348" w:rsidRDefault="00633348" w:rsidP="00633348">
            <w:pPr>
              <w:spacing w:line="360" w:lineRule="auto"/>
              <w:jc w:val="both"/>
            </w:pPr>
            <w:r>
              <w:t>223,703</w:t>
            </w:r>
          </w:p>
        </w:tc>
      </w:tr>
      <w:tr w:rsidR="00633348" w14:paraId="5310D98D" w14:textId="77777777" w:rsidTr="00633348">
        <w:tc>
          <w:tcPr>
            <w:tcW w:w="4258" w:type="dxa"/>
          </w:tcPr>
          <w:p w14:paraId="2D5D5F03" w14:textId="77777777" w:rsidR="00633348" w:rsidRPr="00FA4279" w:rsidRDefault="00633348" w:rsidP="00633348">
            <w:pPr>
              <w:spacing w:line="360" w:lineRule="auto"/>
              <w:jc w:val="both"/>
              <w:rPr>
                <w:i/>
              </w:rPr>
            </w:pPr>
            <w:r w:rsidRPr="00FA4279">
              <w:rPr>
                <w:i/>
              </w:rPr>
              <w:t>Look</w:t>
            </w:r>
          </w:p>
        </w:tc>
        <w:tc>
          <w:tcPr>
            <w:tcW w:w="4258" w:type="dxa"/>
          </w:tcPr>
          <w:p w14:paraId="7212B75A" w14:textId="77777777" w:rsidR="00633348" w:rsidRDefault="00633348" w:rsidP="00633348">
            <w:pPr>
              <w:spacing w:line="360" w:lineRule="auto"/>
              <w:jc w:val="both"/>
            </w:pPr>
            <w:r>
              <w:t>58,466</w:t>
            </w:r>
          </w:p>
        </w:tc>
      </w:tr>
      <w:tr w:rsidR="00633348" w14:paraId="7691B4C0" w14:textId="77777777" w:rsidTr="00633348">
        <w:tc>
          <w:tcPr>
            <w:tcW w:w="4258" w:type="dxa"/>
          </w:tcPr>
          <w:p w14:paraId="4876D8C1" w14:textId="77777777" w:rsidR="00633348" w:rsidRPr="00FA4279" w:rsidRDefault="00633348" w:rsidP="00633348">
            <w:pPr>
              <w:spacing w:line="360" w:lineRule="auto"/>
              <w:jc w:val="both"/>
              <w:rPr>
                <w:i/>
              </w:rPr>
            </w:pPr>
            <w:r w:rsidRPr="00FA4279">
              <w:rPr>
                <w:i/>
              </w:rPr>
              <w:t>New!</w:t>
            </w:r>
          </w:p>
        </w:tc>
        <w:tc>
          <w:tcPr>
            <w:tcW w:w="4258" w:type="dxa"/>
          </w:tcPr>
          <w:p w14:paraId="1266387C" w14:textId="77777777" w:rsidR="00633348" w:rsidRDefault="00633348" w:rsidP="00633348">
            <w:pPr>
              <w:spacing w:line="360" w:lineRule="auto"/>
              <w:jc w:val="both"/>
            </w:pPr>
            <w:r>
              <w:t>180,50</w:t>
            </w:r>
          </w:p>
        </w:tc>
      </w:tr>
      <w:tr w:rsidR="00633348" w14:paraId="7D5CA4F6" w14:textId="77777777" w:rsidTr="00633348">
        <w:tc>
          <w:tcPr>
            <w:tcW w:w="4258" w:type="dxa"/>
          </w:tcPr>
          <w:p w14:paraId="4ED0236F" w14:textId="77777777" w:rsidR="00633348" w:rsidRPr="00FA4279" w:rsidRDefault="00633348" w:rsidP="00633348">
            <w:pPr>
              <w:spacing w:line="360" w:lineRule="auto"/>
              <w:jc w:val="both"/>
              <w:rPr>
                <w:i/>
              </w:rPr>
            </w:pPr>
            <w:r w:rsidRPr="00FA4279">
              <w:rPr>
                <w:i/>
              </w:rPr>
              <w:t>Now</w:t>
            </w:r>
          </w:p>
        </w:tc>
        <w:tc>
          <w:tcPr>
            <w:tcW w:w="4258" w:type="dxa"/>
          </w:tcPr>
          <w:p w14:paraId="21EC3291" w14:textId="77777777" w:rsidR="00633348" w:rsidRDefault="00633348" w:rsidP="00633348">
            <w:pPr>
              <w:spacing w:line="360" w:lineRule="auto"/>
              <w:jc w:val="both"/>
            </w:pPr>
            <w:r>
              <w:t>86,838</w:t>
            </w:r>
          </w:p>
        </w:tc>
      </w:tr>
      <w:tr w:rsidR="00633348" w14:paraId="0FFC1EE9" w14:textId="77777777" w:rsidTr="00633348">
        <w:tc>
          <w:tcPr>
            <w:tcW w:w="4258" w:type="dxa"/>
          </w:tcPr>
          <w:p w14:paraId="66316BB9" w14:textId="77777777" w:rsidR="00633348" w:rsidRPr="00FA4279" w:rsidRDefault="00633348" w:rsidP="00633348">
            <w:pPr>
              <w:spacing w:line="360" w:lineRule="auto"/>
              <w:jc w:val="both"/>
              <w:rPr>
                <w:i/>
              </w:rPr>
            </w:pPr>
            <w:r w:rsidRPr="00FA4279">
              <w:rPr>
                <w:i/>
              </w:rPr>
              <w:t>OK! Magazine</w:t>
            </w:r>
          </w:p>
        </w:tc>
        <w:tc>
          <w:tcPr>
            <w:tcW w:w="4258" w:type="dxa"/>
          </w:tcPr>
          <w:p w14:paraId="10FE89E0" w14:textId="77777777" w:rsidR="00633348" w:rsidRDefault="00633348" w:rsidP="00633348">
            <w:pPr>
              <w:spacing w:line="360" w:lineRule="auto"/>
              <w:jc w:val="both"/>
            </w:pPr>
            <w:r>
              <w:t>164,508</w:t>
            </w:r>
          </w:p>
        </w:tc>
      </w:tr>
      <w:tr w:rsidR="00633348" w14:paraId="033DC5D7" w14:textId="77777777" w:rsidTr="00633348">
        <w:tc>
          <w:tcPr>
            <w:tcW w:w="4258" w:type="dxa"/>
          </w:tcPr>
          <w:p w14:paraId="563A7D87" w14:textId="77777777" w:rsidR="00633348" w:rsidRPr="00FA4279" w:rsidRDefault="00633348" w:rsidP="00633348">
            <w:pPr>
              <w:spacing w:line="360" w:lineRule="auto"/>
              <w:jc w:val="both"/>
              <w:rPr>
                <w:i/>
              </w:rPr>
            </w:pPr>
            <w:r w:rsidRPr="00FA4279">
              <w:rPr>
                <w:i/>
              </w:rPr>
              <w:t>Reveal</w:t>
            </w:r>
          </w:p>
        </w:tc>
        <w:tc>
          <w:tcPr>
            <w:tcW w:w="4258" w:type="dxa"/>
          </w:tcPr>
          <w:p w14:paraId="1CEE7651" w14:textId="77777777" w:rsidR="00633348" w:rsidRDefault="00633348" w:rsidP="00633348">
            <w:pPr>
              <w:spacing w:line="360" w:lineRule="auto"/>
              <w:jc w:val="both"/>
            </w:pPr>
            <w:r>
              <w:t>98,018</w:t>
            </w:r>
          </w:p>
        </w:tc>
      </w:tr>
      <w:tr w:rsidR="00633348" w14:paraId="737A20F0" w14:textId="77777777" w:rsidTr="00633348">
        <w:tc>
          <w:tcPr>
            <w:tcW w:w="4258" w:type="dxa"/>
          </w:tcPr>
          <w:p w14:paraId="73DB765C" w14:textId="77777777" w:rsidR="00633348" w:rsidRPr="00FA4279" w:rsidRDefault="00633348" w:rsidP="00633348">
            <w:pPr>
              <w:spacing w:line="360" w:lineRule="auto"/>
              <w:jc w:val="both"/>
              <w:rPr>
                <w:i/>
              </w:rPr>
            </w:pPr>
            <w:r w:rsidRPr="00FA4279">
              <w:rPr>
                <w:i/>
              </w:rPr>
              <w:t>Star</w:t>
            </w:r>
          </w:p>
        </w:tc>
        <w:tc>
          <w:tcPr>
            <w:tcW w:w="4258" w:type="dxa"/>
          </w:tcPr>
          <w:p w14:paraId="45589C8A" w14:textId="77777777" w:rsidR="00633348" w:rsidRDefault="00633348" w:rsidP="00633348">
            <w:pPr>
              <w:spacing w:line="360" w:lineRule="auto"/>
              <w:jc w:val="both"/>
            </w:pPr>
            <w:r>
              <w:t>106,365</w:t>
            </w:r>
          </w:p>
        </w:tc>
      </w:tr>
    </w:tbl>
    <w:p w14:paraId="2F4E89FB" w14:textId="77777777" w:rsidR="00633348" w:rsidRDefault="00633348" w:rsidP="00633348">
      <w:pPr>
        <w:spacing w:line="360" w:lineRule="auto"/>
        <w:jc w:val="both"/>
      </w:pPr>
    </w:p>
    <w:p w14:paraId="73102026" w14:textId="77777777" w:rsidR="00633348" w:rsidRDefault="00633348" w:rsidP="00633348">
      <w:pPr>
        <w:spacing w:line="360" w:lineRule="auto"/>
        <w:jc w:val="both"/>
      </w:pPr>
      <w:r>
        <w:t xml:space="preserve">Indeed, alongside website views, magazines and newspapers have recognised the importance of social media in an attempt to bring in people to read their articles. As of the end of 2017, 330 million people were active on </w:t>
      </w:r>
      <w:r w:rsidRPr="00FA4279">
        <w:rPr>
          <w:i/>
        </w:rPr>
        <w:t xml:space="preserve">Twitter </w:t>
      </w:r>
      <w:r>
        <w:t xml:space="preserve">(Kastrenakes, 2018). In December 2017, 1.4 billion people visited </w:t>
      </w:r>
      <w:r>
        <w:rPr>
          <w:i/>
        </w:rPr>
        <w:t xml:space="preserve">Facebook </w:t>
      </w:r>
      <w:r>
        <w:t xml:space="preserve">on a daily basis (Facebook, 2018). While </w:t>
      </w:r>
      <w:r w:rsidRPr="00FA4279">
        <w:rPr>
          <w:i/>
        </w:rPr>
        <w:t xml:space="preserve">Instagram </w:t>
      </w:r>
      <w:r>
        <w:t xml:space="preserve">is newer than both of these websites, it is slowly, but surely, growing in popularity. Owned by </w:t>
      </w:r>
      <w:r w:rsidRPr="00FA4279">
        <w:rPr>
          <w:i/>
        </w:rPr>
        <w:t>Facebook</w:t>
      </w:r>
      <w:r>
        <w:t xml:space="preserve">, the photo-sharing website now has an average of 300 million daily users (Goode, 2018). While this is nowhere near the amount of </w:t>
      </w:r>
      <w:r>
        <w:rPr>
          <w:i/>
        </w:rPr>
        <w:t xml:space="preserve">Facebook </w:t>
      </w:r>
      <w:r>
        <w:t xml:space="preserve">users, there is clearly a growing market for </w:t>
      </w:r>
      <w:r w:rsidRPr="00FA4279">
        <w:rPr>
          <w:i/>
        </w:rPr>
        <w:t>Instagram</w:t>
      </w:r>
      <w:r>
        <w:t xml:space="preserve">. With the amount of people using these social media sites, it is clear that the journalism industry has picked up on it in order to push their content through and get people to see it, share it, and like it. As tables 6 and 7 show, magazines and newspapers have many people following and liking their pages. </w:t>
      </w:r>
    </w:p>
    <w:p w14:paraId="4CAE33F6" w14:textId="77777777" w:rsidR="00633348" w:rsidRDefault="00633348" w:rsidP="00633348">
      <w:pPr>
        <w:spacing w:line="360" w:lineRule="auto"/>
        <w:jc w:val="both"/>
      </w:pPr>
    </w:p>
    <w:p w14:paraId="520C3C68" w14:textId="77777777" w:rsidR="00633348" w:rsidRDefault="00633348" w:rsidP="00633348">
      <w:pPr>
        <w:spacing w:line="360" w:lineRule="auto"/>
        <w:jc w:val="both"/>
      </w:pPr>
    </w:p>
    <w:p w14:paraId="3A764C08" w14:textId="77777777" w:rsidR="00633348" w:rsidRDefault="00633348" w:rsidP="00633348">
      <w:pPr>
        <w:spacing w:line="360" w:lineRule="auto"/>
        <w:jc w:val="both"/>
      </w:pPr>
    </w:p>
    <w:p w14:paraId="674F981C" w14:textId="77777777" w:rsidR="00633348" w:rsidRPr="00774842" w:rsidRDefault="00633348" w:rsidP="00633348">
      <w:pPr>
        <w:spacing w:line="360" w:lineRule="auto"/>
        <w:jc w:val="both"/>
        <w:rPr>
          <w:u w:val="single"/>
        </w:rPr>
      </w:pPr>
      <w:r>
        <w:rPr>
          <w:u w:val="single"/>
        </w:rPr>
        <w:t>Table 6</w:t>
      </w:r>
      <w:r>
        <w:rPr>
          <w:rStyle w:val="FootnoteReference"/>
          <w:u w:val="single"/>
        </w:rPr>
        <w:footnoteReference w:id="6"/>
      </w:r>
      <w:r>
        <w:rPr>
          <w:u w:val="single"/>
        </w:rPr>
        <w:t xml:space="preserve"> </w:t>
      </w:r>
    </w:p>
    <w:p w14:paraId="738B55C4" w14:textId="77777777" w:rsidR="00633348" w:rsidRDefault="00633348" w:rsidP="00633348">
      <w:pPr>
        <w:spacing w:line="360" w:lineRule="auto"/>
        <w:jc w:val="both"/>
      </w:pPr>
    </w:p>
    <w:tbl>
      <w:tblPr>
        <w:tblStyle w:val="TableGrid"/>
        <w:tblW w:w="0" w:type="auto"/>
        <w:tblLook w:val="04A0" w:firstRow="1" w:lastRow="0" w:firstColumn="1" w:lastColumn="0" w:noHBand="0" w:noVBand="1"/>
      </w:tblPr>
      <w:tblGrid>
        <w:gridCol w:w="1809"/>
        <w:gridCol w:w="2127"/>
        <w:gridCol w:w="2451"/>
        <w:gridCol w:w="2129"/>
      </w:tblGrid>
      <w:tr w:rsidR="00633348" w14:paraId="223E60D0" w14:textId="77777777" w:rsidTr="00633348">
        <w:tc>
          <w:tcPr>
            <w:tcW w:w="1809" w:type="dxa"/>
          </w:tcPr>
          <w:p w14:paraId="43663A1D" w14:textId="77777777" w:rsidR="00633348" w:rsidRDefault="00633348" w:rsidP="00633348">
            <w:pPr>
              <w:spacing w:line="360" w:lineRule="auto"/>
              <w:jc w:val="both"/>
            </w:pPr>
            <w:r>
              <w:t xml:space="preserve">Publication </w:t>
            </w:r>
          </w:p>
        </w:tc>
        <w:tc>
          <w:tcPr>
            <w:tcW w:w="2127" w:type="dxa"/>
          </w:tcPr>
          <w:p w14:paraId="43D03264" w14:textId="77777777" w:rsidR="00633348" w:rsidRDefault="00633348" w:rsidP="00633348">
            <w:pPr>
              <w:spacing w:line="360" w:lineRule="auto"/>
              <w:jc w:val="both"/>
            </w:pPr>
            <w:r w:rsidRPr="00FA4279">
              <w:rPr>
                <w:i/>
              </w:rPr>
              <w:t>Facebook</w:t>
            </w:r>
            <w:r>
              <w:t xml:space="preserve"> Likes</w:t>
            </w:r>
          </w:p>
        </w:tc>
        <w:tc>
          <w:tcPr>
            <w:tcW w:w="2451" w:type="dxa"/>
          </w:tcPr>
          <w:p w14:paraId="252A0796" w14:textId="77777777" w:rsidR="00633348" w:rsidRDefault="00633348" w:rsidP="00633348">
            <w:pPr>
              <w:spacing w:line="360" w:lineRule="auto"/>
              <w:jc w:val="both"/>
            </w:pPr>
            <w:r w:rsidRPr="00FA4279">
              <w:rPr>
                <w:i/>
              </w:rPr>
              <w:t>Instagram</w:t>
            </w:r>
            <w:r>
              <w:t xml:space="preserve"> Followers</w:t>
            </w:r>
          </w:p>
        </w:tc>
        <w:tc>
          <w:tcPr>
            <w:tcW w:w="2129" w:type="dxa"/>
          </w:tcPr>
          <w:p w14:paraId="5871D67D" w14:textId="77777777" w:rsidR="00633348" w:rsidRDefault="00633348" w:rsidP="00633348">
            <w:pPr>
              <w:spacing w:line="360" w:lineRule="auto"/>
              <w:jc w:val="both"/>
            </w:pPr>
            <w:r w:rsidRPr="00FA4279">
              <w:rPr>
                <w:i/>
              </w:rPr>
              <w:t>Twitter</w:t>
            </w:r>
            <w:r>
              <w:t xml:space="preserve"> Followers</w:t>
            </w:r>
          </w:p>
        </w:tc>
      </w:tr>
      <w:tr w:rsidR="00633348" w14:paraId="5BFF5552" w14:textId="77777777" w:rsidTr="00633348">
        <w:tc>
          <w:tcPr>
            <w:tcW w:w="1809" w:type="dxa"/>
          </w:tcPr>
          <w:p w14:paraId="4E14D883" w14:textId="77777777" w:rsidR="00633348" w:rsidRPr="00FA4279" w:rsidRDefault="00633348" w:rsidP="00633348">
            <w:pPr>
              <w:spacing w:line="360" w:lineRule="auto"/>
              <w:jc w:val="both"/>
              <w:rPr>
                <w:i/>
              </w:rPr>
            </w:pPr>
            <w:r w:rsidRPr="00FA4279">
              <w:rPr>
                <w:i/>
              </w:rPr>
              <w:t>Bella</w:t>
            </w:r>
          </w:p>
        </w:tc>
        <w:tc>
          <w:tcPr>
            <w:tcW w:w="2127" w:type="dxa"/>
          </w:tcPr>
          <w:p w14:paraId="10C30856" w14:textId="77777777" w:rsidR="00633348" w:rsidRDefault="00633348" w:rsidP="00633348">
            <w:pPr>
              <w:spacing w:line="360" w:lineRule="auto"/>
              <w:jc w:val="both"/>
            </w:pPr>
            <w:r>
              <w:t>10,830</w:t>
            </w:r>
          </w:p>
        </w:tc>
        <w:tc>
          <w:tcPr>
            <w:tcW w:w="2451" w:type="dxa"/>
          </w:tcPr>
          <w:p w14:paraId="2523908E" w14:textId="77777777" w:rsidR="00633348" w:rsidRDefault="00633348" w:rsidP="00633348">
            <w:pPr>
              <w:spacing w:line="360" w:lineRule="auto"/>
              <w:jc w:val="both"/>
            </w:pPr>
            <w:r>
              <w:t>1,051</w:t>
            </w:r>
          </w:p>
        </w:tc>
        <w:tc>
          <w:tcPr>
            <w:tcW w:w="2129" w:type="dxa"/>
          </w:tcPr>
          <w:p w14:paraId="606D4BBC" w14:textId="77777777" w:rsidR="00633348" w:rsidRDefault="00633348" w:rsidP="00633348">
            <w:pPr>
              <w:spacing w:line="360" w:lineRule="auto"/>
              <w:jc w:val="both"/>
            </w:pPr>
            <w:r>
              <w:t>15.3k</w:t>
            </w:r>
          </w:p>
        </w:tc>
      </w:tr>
      <w:tr w:rsidR="00633348" w14:paraId="64CD8816" w14:textId="77777777" w:rsidTr="00633348">
        <w:tc>
          <w:tcPr>
            <w:tcW w:w="1809" w:type="dxa"/>
          </w:tcPr>
          <w:p w14:paraId="6D790573" w14:textId="77777777" w:rsidR="00633348" w:rsidRPr="00FA4279" w:rsidRDefault="00633348" w:rsidP="00633348">
            <w:pPr>
              <w:spacing w:line="360" w:lineRule="auto"/>
              <w:jc w:val="both"/>
              <w:rPr>
                <w:i/>
              </w:rPr>
            </w:pPr>
            <w:r w:rsidRPr="00FA4279">
              <w:rPr>
                <w:i/>
              </w:rPr>
              <w:t>Closer</w:t>
            </w:r>
          </w:p>
        </w:tc>
        <w:tc>
          <w:tcPr>
            <w:tcW w:w="2127" w:type="dxa"/>
          </w:tcPr>
          <w:p w14:paraId="56D304BD" w14:textId="77777777" w:rsidR="00633348" w:rsidRDefault="00633348" w:rsidP="00633348">
            <w:pPr>
              <w:spacing w:line="360" w:lineRule="auto"/>
              <w:jc w:val="both"/>
            </w:pPr>
            <w:r>
              <w:t>371,380</w:t>
            </w:r>
          </w:p>
        </w:tc>
        <w:tc>
          <w:tcPr>
            <w:tcW w:w="2451" w:type="dxa"/>
          </w:tcPr>
          <w:p w14:paraId="78699927" w14:textId="77777777" w:rsidR="00633348" w:rsidRDefault="00633348" w:rsidP="00633348">
            <w:pPr>
              <w:spacing w:line="360" w:lineRule="auto"/>
              <w:jc w:val="both"/>
            </w:pPr>
            <w:r>
              <w:t>29.9k</w:t>
            </w:r>
          </w:p>
        </w:tc>
        <w:tc>
          <w:tcPr>
            <w:tcW w:w="2129" w:type="dxa"/>
          </w:tcPr>
          <w:p w14:paraId="06256CDA" w14:textId="77777777" w:rsidR="00633348" w:rsidRDefault="00633348" w:rsidP="00633348">
            <w:pPr>
              <w:spacing w:line="360" w:lineRule="auto"/>
              <w:jc w:val="both"/>
            </w:pPr>
            <w:r>
              <w:t>108k</w:t>
            </w:r>
          </w:p>
        </w:tc>
      </w:tr>
      <w:tr w:rsidR="00633348" w14:paraId="5721A571" w14:textId="77777777" w:rsidTr="00633348">
        <w:tc>
          <w:tcPr>
            <w:tcW w:w="1809" w:type="dxa"/>
          </w:tcPr>
          <w:p w14:paraId="3BEAAA3B" w14:textId="77777777" w:rsidR="00633348" w:rsidRPr="00FA4279" w:rsidRDefault="00633348" w:rsidP="00633348">
            <w:pPr>
              <w:spacing w:line="360" w:lineRule="auto"/>
              <w:jc w:val="both"/>
              <w:rPr>
                <w:i/>
              </w:rPr>
            </w:pPr>
            <w:r w:rsidRPr="00FA4279">
              <w:rPr>
                <w:i/>
              </w:rPr>
              <w:t>Grazia</w:t>
            </w:r>
          </w:p>
        </w:tc>
        <w:tc>
          <w:tcPr>
            <w:tcW w:w="2127" w:type="dxa"/>
          </w:tcPr>
          <w:p w14:paraId="3491650A" w14:textId="77777777" w:rsidR="00633348" w:rsidRDefault="00633348" w:rsidP="00633348">
            <w:pPr>
              <w:spacing w:line="360" w:lineRule="auto"/>
              <w:jc w:val="both"/>
            </w:pPr>
            <w:r>
              <w:t>222,623</w:t>
            </w:r>
          </w:p>
        </w:tc>
        <w:tc>
          <w:tcPr>
            <w:tcW w:w="2451" w:type="dxa"/>
          </w:tcPr>
          <w:p w14:paraId="48DDEEAC" w14:textId="77777777" w:rsidR="00633348" w:rsidRDefault="00633348" w:rsidP="00633348">
            <w:pPr>
              <w:spacing w:line="360" w:lineRule="auto"/>
              <w:jc w:val="both"/>
            </w:pPr>
            <w:r>
              <w:t>310k</w:t>
            </w:r>
          </w:p>
        </w:tc>
        <w:tc>
          <w:tcPr>
            <w:tcW w:w="2129" w:type="dxa"/>
          </w:tcPr>
          <w:p w14:paraId="051A259D" w14:textId="77777777" w:rsidR="00633348" w:rsidRDefault="00633348" w:rsidP="00633348">
            <w:pPr>
              <w:spacing w:line="360" w:lineRule="auto"/>
              <w:jc w:val="both"/>
            </w:pPr>
            <w:r>
              <w:t>394k</w:t>
            </w:r>
          </w:p>
        </w:tc>
      </w:tr>
      <w:tr w:rsidR="00633348" w14:paraId="2F2AC5DD" w14:textId="77777777" w:rsidTr="00633348">
        <w:tc>
          <w:tcPr>
            <w:tcW w:w="1809" w:type="dxa"/>
          </w:tcPr>
          <w:p w14:paraId="40D4BCBD" w14:textId="77777777" w:rsidR="00633348" w:rsidRPr="00FA4279" w:rsidRDefault="00633348" w:rsidP="00633348">
            <w:pPr>
              <w:spacing w:line="360" w:lineRule="auto"/>
              <w:jc w:val="both"/>
              <w:rPr>
                <w:i/>
              </w:rPr>
            </w:pPr>
            <w:r w:rsidRPr="00FA4279">
              <w:rPr>
                <w:i/>
              </w:rPr>
              <w:t>Heat</w:t>
            </w:r>
          </w:p>
        </w:tc>
        <w:tc>
          <w:tcPr>
            <w:tcW w:w="2127" w:type="dxa"/>
          </w:tcPr>
          <w:p w14:paraId="3C596C96" w14:textId="77777777" w:rsidR="00633348" w:rsidRDefault="00633348" w:rsidP="00633348">
            <w:pPr>
              <w:spacing w:line="360" w:lineRule="auto"/>
              <w:jc w:val="both"/>
            </w:pPr>
            <w:r>
              <w:t>682,285</w:t>
            </w:r>
          </w:p>
        </w:tc>
        <w:tc>
          <w:tcPr>
            <w:tcW w:w="2451" w:type="dxa"/>
          </w:tcPr>
          <w:p w14:paraId="4DA78CBC" w14:textId="77777777" w:rsidR="00633348" w:rsidRDefault="00633348" w:rsidP="00633348">
            <w:pPr>
              <w:spacing w:line="360" w:lineRule="auto"/>
              <w:jc w:val="both"/>
            </w:pPr>
            <w:r>
              <w:t>114k</w:t>
            </w:r>
          </w:p>
        </w:tc>
        <w:tc>
          <w:tcPr>
            <w:tcW w:w="2129" w:type="dxa"/>
          </w:tcPr>
          <w:p w14:paraId="2FCEE4C2" w14:textId="77777777" w:rsidR="00633348" w:rsidRDefault="00633348" w:rsidP="00633348">
            <w:pPr>
              <w:spacing w:line="360" w:lineRule="auto"/>
              <w:jc w:val="both"/>
            </w:pPr>
            <w:r>
              <w:t>394k</w:t>
            </w:r>
          </w:p>
        </w:tc>
      </w:tr>
      <w:tr w:rsidR="00633348" w14:paraId="22C8D326" w14:textId="77777777" w:rsidTr="00633348">
        <w:tc>
          <w:tcPr>
            <w:tcW w:w="1809" w:type="dxa"/>
          </w:tcPr>
          <w:p w14:paraId="16F56B88" w14:textId="77777777" w:rsidR="00633348" w:rsidRPr="00FA4279" w:rsidRDefault="00633348" w:rsidP="00633348">
            <w:pPr>
              <w:spacing w:line="360" w:lineRule="auto"/>
              <w:jc w:val="both"/>
              <w:rPr>
                <w:i/>
              </w:rPr>
            </w:pPr>
            <w:r>
              <w:rPr>
                <w:i/>
              </w:rPr>
              <w:t>Hello</w:t>
            </w:r>
            <w:r w:rsidRPr="00FA4279">
              <w:rPr>
                <w:i/>
              </w:rPr>
              <w:t>!</w:t>
            </w:r>
          </w:p>
        </w:tc>
        <w:tc>
          <w:tcPr>
            <w:tcW w:w="2127" w:type="dxa"/>
          </w:tcPr>
          <w:p w14:paraId="602AF561" w14:textId="77777777" w:rsidR="00633348" w:rsidRDefault="00633348" w:rsidP="00633348">
            <w:pPr>
              <w:spacing w:line="360" w:lineRule="auto"/>
              <w:jc w:val="both"/>
            </w:pPr>
            <w:r>
              <w:t>1,998,447</w:t>
            </w:r>
          </w:p>
        </w:tc>
        <w:tc>
          <w:tcPr>
            <w:tcW w:w="2451" w:type="dxa"/>
          </w:tcPr>
          <w:p w14:paraId="6B14742F" w14:textId="77777777" w:rsidR="00633348" w:rsidRDefault="00633348" w:rsidP="00633348">
            <w:pPr>
              <w:spacing w:line="360" w:lineRule="auto"/>
              <w:jc w:val="both"/>
            </w:pPr>
            <w:r>
              <w:t>87.1k</w:t>
            </w:r>
          </w:p>
        </w:tc>
        <w:tc>
          <w:tcPr>
            <w:tcW w:w="2129" w:type="dxa"/>
          </w:tcPr>
          <w:p w14:paraId="0ABA2923" w14:textId="77777777" w:rsidR="00633348" w:rsidRDefault="00633348" w:rsidP="00633348">
            <w:pPr>
              <w:spacing w:line="360" w:lineRule="auto"/>
              <w:jc w:val="both"/>
            </w:pPr>
            <w:r>
              <w:t>190k</w:t>
            </w:r>
          </w:p>
        </w:tc>
      </w:tr>
      <w:tr w:rsidR="00633348" w14:paraId="7E0F0C6B" w14:textId="77777777" w:rsidTr="00633348">
        <w:tc>
          <w:tcPr>
            <w:tcW w:w="1809" w:type="dxa"/>
          </w:tcPr>
          <w:p w14:paraId="0D590B76" w14:textId="77777777" w:rsidR="00633348" w:rsidRPr="00FA4279" w:rsidRDefault="00633348" w:rsidP="00633348">
            <w:pPr>
              <w:spacing w:line="360" w:lineRule="auto"/>
              <w:jc w:val="both"/>
              <w:rPr>
                <w:i/>
              </w:rPr>
            </w:pPr>
            <w:r w:rsidRPr="00FA4279">
              <w:rPr>
                <w:i/>
              </w:rPr>
              <w:t>Look</w:t>
            </w:r>
          </w:p>
        </w:tc>
        <w:tc>
          <w:tcPr>
            <w:tcW w:w="2127" w:type="dxa"/>
          </w:tcPr>
          <w:p w14:paraId="2C195941" w14:textId="77777777" w:rsidR="00633348" w:rsidRDefault="00633348" w:rsidP="00633348">
            <w:pPr>
              <w:spacing w:line="360" w:lineRule="auto"/>
              <w:jc w:val="both"/>
            </w:pPr>
            <w:r>
              <w:t>1,577,372</w:t>
            </w:r>
          </w:p>
        </w:tc>
        <w:tc>
          <w:tcPr>
            <w:tcW w:w="2451" w:type="dxa"/>
          </w:tcPr>
          <w:p w14:paraId="6381CC9B" w14:textId="77777777" w:rsidR="00633348" w:rsidRDefault="00633348" w:rsidP="00633348">
            <w:pPr>
              <w:spacing w:line="360" w:lineRule="auto"/>
              <w:jc w:val="both"/>
            </w:pPr>
            <w:r>
              <w:t>164k</w:t>
            </w:r>
          </w:p>
        </w:tc>
        <w:tc>
          <w:tcPr>
            <w:tcW w:w="2129" w:type="dxa"/>
          </w:tcPr>
          <w:p w14:paraId="059346C8" w14:textId="77777777" w:rsidR="00633348" w:rsidRDefault="00633348" w:rsidP="00633348">
            <w:pPr>
              <w:spacing w:line="360" w:lineRule="auto"/>
              <w:jc w:val="both"/>
            </w:pPr>
            <w:r>
              <w:t>191k</w:t>
            </w:r>
          </w:p>
        </w:tc>
      </w:tr>
      <w:tr w:rsidR="00633348" w14:paraId="4FD69ACE" w14:textId="77777777" w:rsidTr="00633348">
        <w:tc>
          <w:tcPr>
            <w:tcW w:w="1809" w:type="dxa"/>
          </w:tcPr>
          <w:p w14:paraId="225C53B1" w14:textId="77777777" w:rsidR="00633348" w:rsidRPr="00FA4279" w:rsidRDefault="00633348" w:rsidP="00633348">
            <w:pPr>
              <w:spacing w:line="360" w:lineRule="auto"/>
              <w:jc w:val="both"/>
              <w:rPr>
                <w:i/>
              </w:rPr>
            </w:pPr>
            <w:r w:rsidRPr="00FA4279">
              <w:rPr>
                <w:i/>
              </w:rPr>
              <w:t>New!</w:t>
            </w:r>
          </w:p>
        </w:tc>
        <w:tc>
          <w:tcPr>
            <w:tcW w:w="2127" w:type="dxa"/>
          </w:tcPr>
          <w:p w14:paraId="4B0379A7" w14:textId="77777777" w:rsidR="00633348" w:rsidRDefault="00633348" w:rsidP="00633348">
            <w:pPr>
              <w:spacing w:line="360" w:lineRule="auto"/>
              <w:jc w:val="both"/>
            </w:pPr>
            <w:r>
              <w:t>15,503</w:t>
            </w:r>
          </w:p>
        </w:tc>
        <w:tc>
          <w:tcPr>
            <w:tcW w:w="2451" w:type="dxa"/>
          </w:tcPr>
          <w:p w14:paraId="5F5ED907" w14:textId="77777777" w:rsidR="00633348" w:rsidRDefault="00633348" w:rsidP="00633348">
            <w:pPr>
              <w:spacing w:line="360" w:lineRule="auto"/>
              <w:jc w:val="both"/>
            </w:pPr>
            <w:r>
              <w:t>14.2k</w:t>
            </w:r>
          </w:p>
        </w:tc>
        <w:tc>
          <w:tcPr>
            <w:tcW w:w="2129" w:type="dxa"/>
          </w:tcPr>
          <w:p w14:paraId="54B8C7D2" w14:textId="77777777" w:rsidR="00633348" w:rsidRDefault="00633348" w:rsidP="00633348">
            <w:pPr>
              <w:spacing w:line="360" w:lineRule="auto"/>
              <w:jc w:val="both"/>
            </w:pPr>
            <w:r>
              <w:t>145k</w:t>
            </w:r>
          </w:p>
        </w:tc>
      </w:tr>
      <w:tr w:rsidR="00633348" w14:paraId="280B421C" w14:textId="77777777" w:rsidTr="00633348">
        <w:tc>
          <w:tcPr>
            <w:tcW w:w="1809" w:type="dxa"/>
          </w:tcPr>
          <w:p w14:paraId="76FDB0AB" w14:textId="77777777" w:rsidR="00633348" w:rsidRPr="00FA4279" w:rsidRDefault="00633348" w:rsidP="00633348">
            <w:pPr>
              <w:spacing w:line="360" w:lineRule="auto"/>
              <w:jc w:val="both"/>
              <w:rPr>
                <w:i/>
              </w:rPr>
            </w:pPr>
            <w:r w:rsidRPr="00FA4279">
              <w:rPr>
                <w:i/>
              </w:rPr>
              <w:t>Now</w:t>
            </w:r>
          </w:p>
        </w:tc>
        <w:tc>
          <w:tcPr>
            <w:tcW w:w="2127" w:type="dxa"/>
          </w:tcPr>
          <w:p w14:paraId="7D6F762C" w14:textId="77777777" w:rsidR="00633348" w:rsidRDefault="00633348" w:rsidP="00633348">
            <w:pPr>
              <w:spacing w:line="360" w:lineRule="auto"/>
              <w:jc w:val="both"/>
            </w:pPr>
            <w:r>
              <w:t>212,017</w:t>
            </w:r>
          </w:p>
        </w:tc>
        <w:tc>
          <w:tcPr>
            <w:tcW w:w="2451" w:type="dxa"/>
          </w:tcPr>
          <w:p w14:paraId="38155F1C" w14:textId="77777777" w:rsidR="00633348" w:rsidRDefault="00633348" w:rsidP="00633348">
            <w:pPr>
              <w:spacing w:line="360" w:lineRule="auto"/>
              <w:jc w:val="both"/>
            </w:pPr>
            <w:r>
              <w:t>23.6k</w:t>
            </w:r>
          </w:p>
        </w:tc>
        <w:tc>
          <w:tcPr>
            <w:tcW w:w="2129" w:type="dxa"/>
          </w:tcPr>
          <w:p w14:paraId="26EE8905" w14:textId="77777777" w:rsidR="00633348" w:rsidRDefault="00633348" w:rsidP="00633348">
            <w:pPr>
              <w:spacing w:line="360" w:lineRule="auto"/>
              <w:jc w:val="both"/>
            </w:pPr>
            <w:r>
              <w:t>136k</w:t>
            </w:r>
          </w:p>
        </w:tc>
      </w:tr>
      <w:tr w:rsidR="00633348" w14:paraId="07674322" w14:textId="77777777" w:rsidTr="00633348">
        <w:tc>
          <w:tcPr>
            <w:tcW w:w="1809" w:type="dxa"/>
          </w:tcPr>
          <w:p w14:paraId="52F3F5FA" w14:textId="77777777" w:rsidR="00633348" w:rsidRPr="00FA4279" w:rsidRDefault="00633348" w:rsidP="00633348">
            <w:pPr>
              <w:spacing w:line="360" w:lineRule="auto"/>
              <w:jc w:val="both"/>
              <w:rPr>
                <w:i/>
              </w:rPr>
            </w:pPr>
            <w:r w:rsidRPr="00FA4279">
              <w:rPr>
                <w:i/>
              </w:rPr>
              <w:t>OK! Magazine</w:t>
            </w:r>
          </w:p>
        </w:tc>
        <w:tc>
          <w:tcPr>
            <w:tcW w:w="2127" w:type="dxa"/>
          </w:tcPr>
          <w:p w14:paraId="74304E6F" w14:textId="77777777" w:rsidR="00633348" w:rsidRDefault="00633348" w:rsidP="00633348">
            <w:pPr>
              <w:spacing w:line="360" w:lineRule="auto"/>
              <w:jc w:val="both"/>
            </w:pPr>
            <w:r>
              <w:t>1,858,938</w:t>
            </w:r>
          </w:p>
        </w:tc>
        <w:tc>
          <w:tcPr>
            <w:tcW w:w="2451" w:type="dxa"/>
          </w:tcPr>
          <w:p w14:paraId="7C3DF7A0" w14:textId="77777777" w:rsidR="00633348" w:rsidRDefault="00633348" w:rsidP="00633348">
            <w:pPr>
              <w:spacing w:line="360" w:lineRule="auto"/>
              <w:jc w:val="both"/>
            </w:pPr>
            <w:r>
              <w:t>184k</w:t>
            </w:r>
          </w:p>
        </w:tc>
        <w:tc>
          <w:tcPr>
            <w:tcW w:w="2129" w:type="dxa"/>
          </w:tcPr>
          <w:p w14:paraId="7051A657" w14:textId="77777777" w:rsidR="00633348" w:rsidRDefault="00633348" w:rsidP="00633348">
            <w:pPr>
              <w:spacing w:line="360" w:lineRule="auto"/>
              <w:jc w:val="both"/>
            </w:pPr>
            <w:r>
              <w:t>569k</w:t>
            </w:r>
          </w:p>
        </w:tc>
      </w:tr>
      <w:tr w:rsidR="00633348" w14:paraId="5296F8D5" w14:textId="77777777" w:rsidTr="00633348">
        <w:tc>
          <w:tcPr>
            <w:tcW w:w="1809" w:type="dxa"/>
          </w:tcPr>
          <w:p w14:paraId="1F8715A4" w14:textId="77777777" w:rsidR="00633348" w:rsidRPr="00FA4279" w:rsidRDefault="00633348" w:rsidP="00633348">
            <w:pPr>
              <w:spacing w:line="360" w:lineRule="auto"/>
              <w:jc w:val="both"/>
              <w:rPr>
                <w:i/>
              </w:rPr>
            </w:pPr>
            <w:r w:rsidRPr="00FA4279">
              <w:rPr>
                <w:i/>
              </w:rPr>
              <w:t>Reveal</w:t>
            </w:r>
          </w:p>
        </w:tc>
        <w:tc>
          <w:tcPr>
            <w:tcW w:w="2127" w:type="dxa"/>
          </w:tcPr>
          <w:p w14:paraId="1C560774" w14:textId="77777777" w:rsidR="00633348" w:rsidRDefault="00633348" w:rsidP="00633348">
            <w:pPr>
              <w:spacing w:line="360" w:lineRule="auto"/>
              <w:jc w:val="both"/>
            </w:pPr>
            <w:r>
              <w:t>96,754</w:t>
            </w:r>
          </w:p>
        </w:tc>
        <w:tc>
          <w:tcPr>
            <w:tcW w:w="2451" w:type="dxa"/>
          </w:tcPr>
          <w:p w14:paraId="2B689C92" w14:textId="77777777" w:rsidR="00633348" w:rsidRDefault="00633348" w:rsidP="00633348">
            <w:pPr>
              <w:spacing w:line="360" w:lineRule="auto"/>
              <w:jc w:val="both"/>
            </w:pPr>
            <w:r>
              <w:t>13k</w:t>
            </w:r>
          </w:p>
        </w:tc>
        <w:tc>
          <w:tcPr>
            <w:tcW w:w="2129" w:type="dxa"/>
          </w:tcPr>
          <w:p w14:paraId="674B660D" w14:textId="77777777" w:rsidR="00633348" w:rsidRDefault="00633348" w:rsidP="00633348">
            <w:pPr>
              <w:spacing w:line="360" w:lineRule="auto"/>
              <w:jc w:val="both"/>
            </w:pPr>
            <w:r>
              <w:t>129k</w:t>
            </w:r>
          </w:p>
        </w:tc>
      </w:tr>
      <w:tr w:rsidR="00633348" w14:paraId="7AC7A284" w14:textId="77777777" w:rsidTr="00633348">
        <w:tc>
          <w:tcPr>
            <w:tcW w:w="1809" w:type="dxa"/>
          </w:tcPr>
          <w:p w14:paraId="04D4E3BE" w14:textId="77777777" w:rsidR="00633348" w:rsidRPr="00FA4279" w:rsidRDefault="00633348" w:rsidP="00633348">
            <w:pPr>
              <w:spacing w:line="360" w:lineRule="auto"/>
              <w:jc w:val="both"/>
              <w:rPr>
                <w:i/>
              </w:rPr>
            </w:pPr>
            <w:r w:rsidRPr="00FA4279">
              <w:rPr>
                <w:i/>
              </w:rPr>
              <w:t>Star</w:t>
            </w:r>
          </w:p>
        </w:tc>
        <w:tc>
          <w:tcPr>
            <w:tcW w:w="2127" w:type="dxa"/>
          </w:tcPr>
          <w:p w14:paraId="763193C3" w14:textId="77777777" w:rsidR="00633348" w:rsidRDefault="00633348" w:rsidP="00633348">
            <w:pPr>
              <w:spacing w:line="360" w:lineRule="auto"/>
              <w:jc w:val="both"/>
            </w:pPr>
            <w:r>
              <w:t>7,719</w:t>
            </w:r>
          </w:p>
        </w:tc>
        <w:tc>
          <w:tcPr>
            <w:tcW w:w="2451" w:type="dxa"/>
          </w:tcPr>
          <w:p w14:paraId="66FE9254" w14:textId="77777777" w:rsidR="00633348" w:rsidRDefault="00633348" w:rsidP="00633348">
            <w:pPr>
              <w:spacing w:line="360" w:lineRule="auto"/>
              <w:jc w:val="both"/>
            </w:pPr>
            <w:r>
              <w:t>7,495</w:t>
            </w:r>
          </w:p>
        </w:tc>
        <w:tc>
          <w:tcPr>
            <w:tcW w:w="2129" w:type="dxa"/>
          </w:tcPr>
          <w:p w14:paraId="4F408F55" w14:textId="77777777" w:rsidR="00633348" w:rsidRDefault="00633348" w:rsidP="00633348">
            <w:pPr>
              <w:spacing w:line="360" w:lineRule="auto"/>
              <w:jc w:val="both"/>
            </w:pPr>
            <w:r>
              <w:t>49.3k</w:t>
            </w:r>
          </w:p>
        </w:tc>
      </w:tr>
    </w:tbl>
    <w:p w14:paraId="57B29EB5" w14:textId="77777777" w:rsidR="00633348" w:rsidRDefault="00633348" w:rsidP="00633348">
      <w:pPr>
        <w:spacing w:line="360" w:lineRule="auto"/>
        <w:jc w:val="both"/>
      </w:pPr>
    </w:p>
    <w:p w14:paraId="7A7F7039" w14:textId="77777777" w:rsidR="00633348" w:rsidRDefault="00633348" w:rsidP="00633348">
      <w:pPr>
        <w:spacing w:line="360" w:lineRule="auto"/>
        <w:jc w:val="both"/>
        <w:rPr>
          <w:u w:val="single"/>
        </w:rPr>
      </w:pPr>
      <w:r>
        <w:rPr>
          <w:u w:val="single"/>
        </w:rPr>
        <w:t>Table 7</w:t>
      </w:r>
      <w:r>
        <w:rPr>
          <w:rStyle w:val="FootnoteReference"/>
          <w:u w:val="single"/>
        </w:rPr>
        <w:footnoteReference w:id="7"/>
      </w:r>
    </w:p>
    <w:p w14:paraId="06013F2F" w14:textId="77777777" w:rsidR="00633348" w:rsidRDefault="00633348" w:rsidP="00633348">
      <w:pPr>
        <w:spacing w:line="360" w:lineRule="auto"/>
        <w:jc w:val="both"/>
        <w:rPr>
          <w:u w:val="single"/>
        </w:rPr>
      </w:pPr>
    </w:p>
    <w:tbl>
      <w:tblPr>
        <w:tblStyle w:val="TableGrid"/>
        <w:tblW w:w="0" w:type="auto"/>
        <w:tblLook w:val="04A0" w:firstRow="1" w:lastRow="0" w:firstColumn="1" w:lastColumn="0" w:noHBand="0" w:noVBand="1"/>
      </w:tblPr>
      <w:tblGrid>
        <w:gridCol w:w="1809"/>
        <w:gridCol w:w="1985"/>
        <w:gridCol w:w="2593"/>
        <w:gridCol w:w="2129"/>
      </w:tblGrid>
      <w:tr w:rsidR="00633348" w14:paraId="0272542A" w14:textId="77777777" w:rsidTr="00633348">
        <w:tc>
          <w:tcPr>
            <w:tcW w:w="1809" w:type="dxa"/>
          </w:tcPr>
          <w:p w14:paraId="78E1A6F1" w14:textId="77777777" w:rsidR="00633348" w:rsidRPr="00774842" w:rsidRDefault="00633348" w:rsidP="00633348">
            <w:pPr>
              <w:spacing w:line="360" w:lineRule="auto"/>
              <w:jc w:val="both"/>
            </w:pPr>
            <w:r w:rsidRPr="00774842">
              <w:t>Publication</w:t>
            </w:r>
          </w:p>
        </w:tc>
        <w:tc>
          <w:tcPr>
            <w:tcW w:w="1985" w:type="dxa"/>
          </w:tcPr>
          <w:p w14:paraId="03CE6696" w14:textId="77777777" w:rsidR="00633348" w:rsidRPr="00774842" w:rsidRDefault="00633348" w:rsidP="00633348">
            <w:pPr>
              <w:spacing w:line="360" w:lineRule="auto"/>
              <w:jc w:val="both"/>
            </w:pPr>
            <w:r w:rsidRPr="00FA4279">
              <w:rPr>
                <w:i/>
              </w:rPr>
              <w:t>Facebook</w:t>
            </w:r>
            <w:r w:rsidRPr="00774842">
              <w:t xml:space="preserve"> Likes</w:t>
            </w:r>
          </w:p>
        </w:tc>
        <w:tc>
          <w:tcPr>
            <w:tcW w:w="2593" w:type="dxa"/>
          </w:tcPr>
          <w:p w14:paraId="204245DC" w14:textId="77777777" w:rsidR="00633348" w:rsidRPr="00774842" w:rsidRDefault="00633348" w:rsidP="00633348">
            <w:pPr>
              <w:spacing w:line="360" w:lineRule="auto"/>
              <w:jc w:val="both"/>
            </w:pPr>
            <w:r w:rsidRPr="00FA4279">
              <w:rPr>
                <w:i/>
              </w:rPr>
              <w:t>Instagram</w:t>
            </w:r>
            <w:r w:rsidRPr="00774842">
              <w:t xml:space="preserve"> Followers</w:t>
            </w:r>
          </w:p>
        </w:tc>
        <w:tc>
          <w:tcPr>
            <w:tcW w:w="2129" w:type="dxa"/>
          </w:tcPr>
          <w:p w14:paraId="297ED9B2" w14:textId="77777777" w:rsidR="00633348" w:rsidRPr="00774842" w:rsidRDefault="00633348" w:rsidP="00633348">
            <w:pPr>
              <w:spacing w:line="360" w:lineRule="auto"/>
              <w:jc w:val="both"/>
            </w:pPr>
            <w:r w:rsidRPr="00FA4279">
              <w:rPr>
                <w:i/>
              </w:rPr>
              <w:t>Twitter</w:t>
            </w:r>
            <w:r w:rsidRPr="00774842">
              <w:t xml:space="preserve"> Followers</w:t>
            </w:r>
          </w:p>
        </w:tc>
      </w:tr>
      <w:tr w:rsidR="00633348" w14:paraId="1666C709" w14:textId="77777777" w:rsidTr="00633348">
        <w:tc>
          <w:tcPr>
            <w:tcW w:w="1809" w:type="dxa"/>
          </w:tcPr>
          <w:p w14:paraId="77138235" w14:textId="77777777" w:rsidR="00633348" w:rsidRPr="00FA4279" w:rsidRDefault="00633348" w:rsidP="00633348">
            <w:pPr>
              <w:spacing w:line="360" w:lineRule="auto"/>
              <w:jc w:val="both"/>
              <w:rPr>
                <w:i/>
              </w:rPr>
            </w:pPr>
            <w:r w:rsidRPr="00FA4279">
              <w:rPr>
                <w:i/>
              </w:rPr>
              <w:t>Daily Mail</w:t>
            </w:r>
          </w:p>
        </w:tc>
        <w:tc>
          <w:tcPr>
            <w:tcW w:w="1985" w:type="dxa"/>
          </w:tcPr>
          <w:p w14:paraId="427718E0" w14:textId="77777777" w:rsidR="00633348" w:rsidRPr="00774842" w:rsidRDefault="00633348" w:rsidP="00633348">
            <w:pPr>
              <w:spacing w:line="360" w:lineRule="auto"/>
              <w:jc w:val="both"/>
            </w:pPr>
            <w:r w:rsidRPr="00774842">
              <w:t>14,107,481</w:t>
            </w:r>
          </w:p>
        </w:tc>
        <w:tc>
          <w:tcPr>
            <w:tcW w:w="2593" w:type="dxa"/>
          </w:tcPr>
          <w:p w14:paraId="6E023040" w14:textId="77777777" w:rsidR="00633348" w:rsidRPr="00774842" w:rsidRDefault="00633348" w:rsidP="00633348">
            <w:pPr>
              <w:spacing w:line="360" w:lineRule="auto"/>
              <w:jc w:val="both"/>
            </w:pPr>
            <w:r w:rsidRPr="00774842">
              <w:t>381k</w:t>
            </w:r>
          </w:p>
        </w:tc>
        <w:tc>
          <w:tcPr>
            <w:tcW w:w="2129" w:type="dxa"/>
          </w:tcPr>
          <w:p w14:paraId="6501F026" w14:textId="77777777" w:rsidR="00633348" w:rsidRPr="00774842" w:rsidRDefault="00633348" w:rsidP="00633348">
            <w:pPr>
              <w:spacing w:line="360" w:lineRule="auto"/>
              <w:jc w:val="both"/>
            </w:pPr>
            <w:r w:rsidRPr="00774842">
              <w:t>2.18m</w:t>
            </w:r>
          </w:p>
        </w:tc>
      </w:tr>
      <w:tr w:rsidR="00633348" w14:paraId="666BDC4C" w14:textId="77777777" w:rsidTr="00633348">
        <w:tc>
          <w:tcPr>
            <w:tcW w:w="1809" w:type="dxa"/>
          </w:tcPr>
          <w:p w14:paraId="7FEE66F4" w14:textId="77777777" w:rsidR="00633348" w:rsidRPr="00FA4279" w:rsidRDefault="00633348" w:rsidP="00633348">
            <w:pPr>
              <w:spacing w:line="360" w:lineRule="auto"/>
              <w:jc w:val="both"/>
              <w:rPr>
                <w:i/>
              </w:rPr>
            </w:pPr>
            <w:r w:rsidRPr="00FA4279">
              <w:rPr>
                <w:i/>
              </w:rPr>
              <w:t>Daily Express</w:t>
            </w:r>
          </w:p>
        </w:tc>
        <w:tc>
          <w:tcPr>
            <w:tcW w:w="1985" w:type="dxa"/>
          </w:tcPr>
          <w:p w14:paraId="77F091CD" w14:textId="77777777" w:rsidR="00633348" w:rsidRPr="00774842" w:rsidRDefault="00633348" w:rsidP="00633348">
            <w:pPr>
              <w:spacing w:line="360" w:lineRule="auto"/>
              <w:jc w:val="both"/>
            </w:pPr>
            <w:r w:rsidRPr="00774842">
              <w:t>1,263,437</w:t>
            </w:r>
          </w:p>
        </w:tc>
        <w:tc>
          <w:tcPr>
            <w:tcW w:w="2593" w:type="dxa"/>
          </w:tcPr>
          <w:p w14:paraId="63166CB7" w14:textId="77777777" w:rsidR="00633348" w:rsidRPr="00774842" w:rsidRDefault="00633348" w:rsidP="00633348">
            <w:pPr>
              <w:spacing w:line="360" w:lineRule="auto"/>
              <w:jc w:val="both"/>
            </w:pPr>
            <w:r w:rsidRPr="00774842">
              <w:t>N/A</w:t>
            </w:r>
          </w:p>
        </w:tc>
        <w:tc>
          <w:tcPr>
            <w:tcW w:w="2129" w:type="dxa"/>
          </w:tcPr>
          <w:p w14:paraId="6E55A36F" w14:textId="77777777" w:rsidR="00633348" w:rsidRPr="00774842" w:rsidRDefault="00633348" w:rsidP="00633348">
            <w:pPr>
              <w:spacing w:line="360" w:lineRule="auto"/>
              <w:jc w:val="both"/>
            </w:pPr>
            <w:r w:rsidRPr="00774842">
              <w:t>706k</w:t>
            </w:r>
          </w:p>
        </w:tc>
      </w:tr>
      <w:tr w:rsidR="00633348" w14:paraId="7A7D2685" w14:textId="77777777" w:rsidTr="00633348">
        <w:tc>
          <w:tcPr>
            <w:tcW w:w="1809" w:type="dxa"/>
          </w:tcPr>
          <w:p w14:paraId="52EF3CEE" w14:textId="77777777" w:rsidR="00633348" w:rsidRPr="00FA4279" w:rsidRDefault="00633348" w:rsidP="00633348">
            <w:pPr>
              <w:spacing w:line="360" w:lineRule="auto"/>
              <w:jc w:val="both"/>
              <w:rPr>
                <w:i/>
              </w:rPr>
            </w:pPr>
            <w:r w:rsidRPr="00FA4279">
              <w:rPr>
                <w:i/>
              </w:rPr>
              <w:t>The Guardian</w:t>
            </w:r>
          </w:p>
        </w:tc>
        <w:tc>
          <w:tcPr>
            <w:tcW w:w="1985" w:type="dxa"/>
          </w:tcPr>
          <w:p w14:paraId="3F0150D3" w14:textId="77777777" w:rsidR="00633348" w:rsidRPr="00774842" w:rsidRDefault="00633348" w:rsidP="00633348">
            <w:pPr>
              <w:spacing w:line="360" w:lineRule="auto"/>
              <w:jc w:val="both"/>
            </w:pPr>
            <w:r w:rsidRPr="00774842">
              <w:t>7,858,508</w:t>
            </w:r>
          </w:p>
        </w:tc>
        <w:tc>
          <w:tcPr>
            <w:tcW w:w="2593" w:type="dxa"/>
          </w:tcPr>
          <w:p w14:paraId="30868ABE" w14:textId="77777777" w:rsidR="00633348" w:rsidRPr="00774842" w:rsidRDefault="00633348" w:rsidP="00633348">
            <w:pPr>
              <w:spacing w:line="360" w:lineRule="auto"/>
              <w:jc w:val="both"/>
            </w:pPr>
            <w:r w:rsidRPr="00774842">
              <w:t>840k</w:t>
            </w:r>
          </w:p>
        </w:tc>
        <w:tc>
          <w:tcPr>
            <w:tcW w:w="2129" w:type="dxa"/>
          </w:tcPr>
          <w:p w14:paraId="34855791" w14:textId="77777777" w:rsidR="00633348" w:rsidRPr="00774842" w:rsidRDefault="00633348" w:rsidP="00633348">
            <w:pPr>
              <w:spacing w:line="360" w:lineRule="auto"/>
              <w:jc w:val="both"/>
            </w:pPr>
            <w:r w:rsidRPr="00774842">
              <w:t>7.01m</w:t>
            </w:r>
          </w:p>
        </w:tc>
      </w:tr>
      <w:tr w:rsidR="00633348" w14:paraId="188725D8" w14:textId="77777777" w:rsidTr="00633348">
        <w:tc>
          <w:tcPr>
            <w:tcW w:w="1809" w:type="dxa"/>
          </w:tcPr>
          <w:p w14:paraId="2E3BBC25" w14:textId="77777777" w:rsidR="00633348" w:rsidRPr="00FA4279" w:rsidRDefault="00633348" w:rsidP="00633348">
            <w:pPr>
              <w:spacing w:line="360" w:lineRule="auto"/>
              <w:jc w:val="both"/>
              <w:rPr>
                <w:i/>
              </w:rPr>
            </w:pPr>
            <w:r w:rsidRPr="00FA4279">
              <w:rPr>
                <w:i/>
              </w:rPr>
              <w:t>The Sun</w:t>
            </w:r>
          </w:p>
        </w:tc>
        <w:tc>
          <w:tcPr>
            <w:tcW w:w="1985" w:type="dxa"/>
          </w:tcPr>
          <w:p w14:paraId="44ADACC9" w14:textId="77777777" w:rsidR="00633348" w:rsidRPr="00774842" w:rsidRDefault="00633348" w:rsidP="00633348">
            <w:pPr>
              <w:spacing w:line="360" w:lineRule="auto"/>
              <w:jc w:val="both"/>
            </w:pPr>
            <w:r w:rsidRPr="00774842">
              <w:t>3,073,837</w:t>
            </w:r>
          </w:p>
        </w:tc>
        <w:tc>
          <w:tcPr>
            <w:tcW w:w="2593" w:type="dxa"/>
          </w:tcPr>
          <w:p w14:paraId="55CA7096" w14:textId="77777777" w:rsidR="00633348" w:rsidRPr="00774842" w:rsidRDefault="00633348" w:rsidP="00633348">
            <w:pPr>
              <w:spacing w:line="360" w:lineRule="auto"/>
              <w:jc w:val="both"/>
            </w:pPr>
            <w:r w:rsidRPr="00774842">
              <w:t>112k</w:t>
            </w:r>
          </w:p>
        </w:tc>
        <w:tc>
          <w:tcPr>
            <w:tcW w:w="2129" w:type="dxa"/>
          </w:tcPr>
          <w:p w14:paraId="524E14F7" w14:textId="77777777" w:rsidR="00633348" w:rsidRPr="00774842" w:rsidRDefault="00633348" w:rsidP="00633348">
            <w:pPr>
              <w:spacing w:line="360" w:lineRule="auto"/>
              <w:jc w:val="both"/>
            </w:pPr>
            <w:r w:rsidRPr="00774842">
              <w:t>1.36m</w:t>
            </w:r>
          </w:p>
        </w:tc>
      </w:tr>
      <w:tr w:rsidR="00633348" w14:paraId="511E26D6" w14:textId="77777777" w:rsidTr="00633348">
        <w:tc>
          <w:tcPr>
            <w:tcW w:w="1809" w:type="dxa"/>
          </w:tcPr>
          <w:p w14:paraId="13C38858" w14:textId="77777777" w:rsidR="00633348" w:rsidRPr="00FA4279" w:rsidRDefault="00633348" w:rsidP="00633348">
            <w:pPr>
              <w:spacing w:line="360" w:lineRule="auto"/>
              <w:jc w:val="both"/>
              <w:rPr>
                <w:i/>
              </w:rPr>
            </w:pPr>
            <w:r w:rsidRPr="00FA4279">
              <w:rPr>
                <w:i/>
              </w:rPr>
              <w:t>Daily Mirror</w:t>
            </w:r>
          </w:p>
        </w:tc>
        <w:tc>
          <w:tcPr>
            <w:tcW w:w="1985" w:type="dxa"/>
          </w:tcPr>
          <w:p w14:paraId="4F524646" w14:textId="77777777" w:rsidR="00633348" w:rsidRPr="00774842" w:rsidRDefault="00633348" w:rsidP="00633348">
            <w:pPr>
              <w:spacing w:line="360" w:lineRule="auto"/>
              <w:jc w:val="both"/>
            </w:pPr>
            <w:r w:rsidRPr="00774842">
              <w:t>2,963,455</w:t>
            </w:r>
          </w:p>
        </w:tc>
        <w:tc>
          <w:tcPr>
            <w:tcW w:w="2593" w:type="dxa"/>
          </w:tcPr>
          <w:p w14:paraId="225ECF03" w14:textId="77777777" w:rsidR="00633348" w:rsidRPr="00774842" w:rsidRDefault="00633348" w:rsidP="00633348">
            <w:pPr>
              <w:spacing w:line="360" w:lineRule="auto"/>
              <w:jc w:val="both"/>
            </w:pPr>
            <w:r w:rsidRPr="00774842">
              <w:t>96.4k</w:t>
            </w:r>
          </w:p>
        </w:tc>
        <w:tc>
          <w:tcPr>
            <w:tcW w:w="2129" w:type="dxa"/>
          </w:tcPr>
          <w:p w14:paraId="2A3868ED" w14:textId="77777777" w:rsidR="00633348" w:rsidRPr="00774842" w:rsidRDefault="00633348" w:rsidP="00633348">
            <w:pPr>
              <w:spacing w:line="360" w:lineRule="auto"/>
              <w:jc w:val="both"/>
            </w:pPr>
            <w:r w:rsidRPr="00774842">
              <w:t>985k</w:t>
            </w:r>
          </w:p>
        </w:tc>
      </w:tr>
      <w:tr w:rsidR="00633348" w14:paraId="380C7712" w14:textId="77777777" w:rsidTr="00633348">
        <w:tc>
          <w:tcPr>
            <w:tcW w:w="1809" w:type="dxa"/>
          </w:tcPr>
          <w:p w14:paraId="0CC4B850" w14:textId="77777777" w:rsidR="00633348" w:rsidRPr="00FA4279" w:rsidRDefault="00633348" w:rsidP="00633348">
            <w:pPr>
              <w:spacing w:line="360" w:lineRule="auto"/>
              <w:jc w:val="both"/>
              <w:rPr>
                <w:i/>
              </w:rPr>
            </w:pPr>
            <w:r w:rsidRPr="00FA4279">
              <w:rPr>
                <w:i/>
              </w:rPr>
              <w:t>Sunday People</w:t>
            </w:r>
          </w:p>
        </w:tc>
        <w:tc>
          <w:tcPr>
            <w:tcW w:w="1985" w:type="dxa"/>
          </w:tcPr>
          <w:p w14:paraId="71DF7CFF" w14:textId="77777777" w:rsidR="00633348" w:rsidRPr="00774842" w:rsidRDefault="00633348" w:rsidP="00633348">
            <w:pPr>
              <w:spacing w:line="360" w:lineRule="auto"/>
              <w:jc w:val="both"/>
            </w:pPr>
            <w:r w:rsidRPr="00774842">
              <w:t>4,443</w:t>
            </w:r>
          </w:p>
        </w:tc>
        <w:tc>
          <w:tcPr>
            <w:tcW w:w="2593" w:type="dxa"/>
          </w:tcPr>
          <w:p w14:paraId="25CB3BB9" w14:textId="77777777" w:rsidR="00633348" w:rsidRPr="00774842" w:rsidRDefault="00633348" w:rsidP="00633348">
            <w:pPr>
              <w:spacing w:line="360" w:lineRule="auto"/>
              <w:jc w:val="both"/>
            </w:pPr>
            <w:r w:rsidRPr="00774842">
              <w:t>N/A</w:t>
            </w:r>
          </w:p>
        </w:tc>
        <w:tc>
          <w:tcPr>
            <w:tcW w:w="2129" w:type="dxa"/>
          </w:tcPr>
          <w:p w14:paraId="00BEF011" w14:textId="77777777" w:rsidR="00633348" w:rsidRPr="00774842" w:rsidRDefault="00633348" w:rsidP="00633348">
            <w:pPr>
              <w:spacing w:line="360" w:lineRule="auto"/>
              <w:jc w:val="both"/>
            </w:pPr>
            <w:r w:rsidRPr="00774842">
              <w:t>178k</w:t>
            </w:r>
          </w:p>
        </w:tc>
      </w:tr>
      <w:tr w:rsidR="00633348" w14:paraId="2587C55F" w14:textId="77777777" w:rsidTr="00633348">
        <w:tc>
          <w:tcPr>
            <w:tcW w:w="1809" w:type="dxa"/>
          </w:tcPr>
          <w:p w14:paraId="5140BE89" w14:textId="77777777" w:rsidR="00633348" w:rsidRPr="00FA4279" w:rsidRDefault="00633348" w:rsidP="00633348">
            <w:pPr>
              <w:spacing w:line="360" w:lineRule="auto"/>
              <w:jc w:val="both"/>
              <w:rPr>
                <w:i/>
              </w:rPr>
            </w:pPr>
            <w:r>
              <w:rPr>
                <w:i/>
              </w:rPr>
              <w:t>Daily St</w:t>
            </w:r>
            <w:r w:rsidRPr="00FA4279">
              <w:rPr>
                <w:i/>
              </w:rPr>
              <w:t>ar</w:t>
            </w:r>
          </w:p>
        </w:tc>
        <w:tc>
          <w:tcPr>
            <w:tcW w:w="1985" w:type="dxa"/>
          </w:tcPr>
          <w:p w14:paraId="3BDA80A3" w14:textId="77777777" w:rsidR="00633348" w:rsidRPr="00774842" w:rsidRDefault="00633348" w:rsidP="00633348">
            <w:pPr>
              <w:spacing w:line="360" w:lineRule="auto"/>
              <w:jc w:val="both"/>
            </w:pPr>
            <w:r w:rsidRPr="00774842">
              <w:t>1,642,862</w:t>
            </w:r>
          </w:p>
        </w:tc>
        <w:tc>
          <w:tcPr>
            <w:tcW w:w="2593" w:type="dxa"/>
          </w:tcPr>
          <w:p w14:paraId="4885B226" w14:textId="77777777" w:rsidR="00633348" w:rsidRPr="00774842" w:rsidRDefault="00633348" w:rsidP="00633348">
            <w:pPr>
              <w:spacing w:line="360" w:lineRule="auto"/>
              <w:jc w:val="both"/>
            </w:pPr>
            <w:r w:rsidRPr="00774842">
              <w:t>15.9k</w:t>
            </w:r>
          </w:p>
        </w:tc>
        <w:tc>
          <w:tcPr>
            <w:tcW w:w="2129" w:type="dxa"/>
          </w:tcPr>
          <w:p w14:paraId="4C1039D7" w14:textId="77777777" w:rsidR="00633348" w:rsidRPr="00774842" w:rsidRDefault="00633348" w:rsidP="00633348">
            <w:pPr>
              <w:spacing w:line="360" w:lineRule="auto"/>
              <w:jc w:val="both"/>
            </w:pPr>
            <w:r w:rsidRPr="00774842">
              <w:t>178k</w:t>
            </w:r>
          </w:p>
        </w:tc>
      </w:tr>
      <w:tr w:rsidR="00633348" w14:paraId="0C415E03" w14:textId="77777777" w:rsidTr="00633348">
        <w:tc>
          <w:tcPr>
            <w:tcW w:w="1809" w:type="dxa"/>
          </w:tcPr>
          <w:p w14:paraId="64ABA64D" w14:textId="77777777" w:rsidR="00633348" w:rsidRPr="00FA4279" w:rsidRDefault="00633348" w:rsidP="00633348">
            <w:pPr>
              <w:spacing w:line="360" w:lineRule="auto"/>
              <w:jc w:val="both"/>
              <w:rPr>
                <w:i/>
              </w:rPr>
            </w:pPr>
            <w:r w:rsidRPr="00FA4279">
              <w:rPr>
                <w:i/>
              </w:rPr>
              <w:t>Metro</w:t>
            </w:r>
          </w:p>
        </w:tc>
        <w:tc>
          <w:tcPr>
            <w:tcW w:w="1985" w:type="dxa"/>
          </w:tcPr>
          <w:p w14:paraId="2817BB2E" w14:textId="77777777" w:rsidR="00633348" w:rsidRPr="00774842" w:rsidRDefault="00633348" w:rsidP="00633348">
            <w:pPr>
              <w:spacing w:line="360" w:lineRule="auto"/>
              <w:jc w:val="both"/>
            </w:pPr>
            <w:r w:rsidRPr="00774842">
              <w:t>1,875,234</w:t>
            </w:r>
          </w:p>
        </w:tc>
        <w:tc>
          <w:tcPr>
            <w:tcW w:w="2593" w:type="dxa"/>
          </w:tcPr>
          <w:p w14:paraId="31749A12" w14:textId="77777777" w:rsidR="00633348" w:rsidRPr="00774842" w:rsidRDefault="00633348" w:rsidP="00633348">
            <w:pPr>
              <w:spacing w:line="360" w:lineRule="auto"/>
              <w:jc w:val="both"/>
            </w:pPr>
            <w:r w:rsidRPr="00774842">
              <w:t>10.3k</w:t>
            </w:r>
          </w:p>
        </w:tc>
        <w:tc>
          <w:tcPr>
            <w:tcW w:w="2129" w:type="dxa"/>
          </w:tcPr>
          <w:p w14:paraId="61476D84" w14:textId="77777777" w:rsidR="00633348" w:rsidRPr="00774842" w:rsidRDefault="00633348" w:rsidP="00633348">
            <w:pPr>
              <w:spacing w:line="360" w:lineRule="auto"/>
              <w:jc w:val="both"/>
            </w:pPr>
            <w:r w:rsidRPr="00774842">
              <w:t>281k</w:t>
            </w:r>
          </w:p>
        </w:tc>
      </w:tr>
    </w:tbl>
    <w:p w14:paraId="42C052A3" w14:textId="77777777" w:rsidR="00633348" w:rsidRDefault="00633348" w:rsidP="00633348">
      <w:pPr>
        <w:spacing w:line="360" w:lineRule="auto"/>
        <w:jc w:val="both"/>
        <w:rPr>
          <w:u w:val="single"/>
        </w:rPr>
      </w:pPr>
    </w:p>
    <w:p w14:paraId="672EFDDF" w14:textId="77777777" w:rsidR="00633348" w:rsidRDefault="00633348" w:rsidP="00633348">
      <w:pPr>
        <w:spacing w:line="360" w:lineRule="auto"/>
        <w:jc w:val="both"/>
      </w:pPr>
    </w:p>
    <w:p w14:paraId="10CE38DE" w14:textId="77777777" w:rsidR="00633348" w:rsidRDefault="00633348" w:rsidP="00633348">
      <w:pPr>
        <w:spacing w:line="360" w:lineRule="auto"/>
        <w:jc w:val="both"/>
      </w:pPr>
    </w:p>
    <w:p w14:paraId="526862DB" w14:textId="22B6BD1B" w:rsidR="00633348" w:rsidRPr="00B65A50" w:rsidRDefault="00633348" w:rsidP="00633348">
      <w:pPr>
        <w:pStyle w:val="Heading3"/>
      </w:pPr>
      <w:bookmarkStart w:id="37" w:name="_Toc415252664"/>
      <w:bookmarkStart w:id="38" w:name="_Toc441049226"/>
      <w:r>
        <w:t>3.2</w:t>
      </w:r>
      <w:r w:rsidR="00CD5B6A">
        <w:t>.</w:t>
      </w:r>
      <w:r w:rsidRPr="00B65A50">
        <w:t xml:space="preserve"> The Magazine and Newspaper Industry in France</w:t>
      </w:r>
      <w:bookmarkEnd w:id="37"/>
      <w:bookmarkEnd w:id="38"/>
    </w:p>
    <w:p w14:paraId="09A54CF8" w14:textId="77777777" w:rsidR="00633348" w:rsidRDefault="00633348" w:rsidP="00633348">
      <w:pPr>
        <w:spacing w:line="360" w:lineRule="auto"/>
        <w:jc w:val="both"/>
      </w:pPr>
    </w:p>
    <w:p w14:paraId="25867EAB" w14:textId="5904DB18" w:rsidR="00633348" w:rsidRDefault="00633348" w:rsidP="00633348">
      <w:pPr>
        <w:spacing w:line="360" w:lineRule="auto"/>
        <w:jc w:val="both"/>
      </w:pPr>
      <w:r>
        <w:t>The UK is not the only country to have experienced change. France is another country that has seen a slump in print sales. As the Reuters Digital News R</w:t>
      </w:r>
      <w:r w:rsidR="00926BE1">
        <w:t>eport (Newman et al, 2018) noted</w:t>
      </w:r>
      <w:r>
        <w:t>, “newspapers continue to struggle with declining circulation and advertising revenues” (p.78). However, Newman et al (2018) note</w:t>
      </w:r>
      <w:r w:rsidR="00926BE1">
        <w:t>d</w:t>
      </w:r>
      <w:r>
        <w:t xml:space="preserve"> that some more traditional print newspapers, such as </w:t>
      </w:r>
      <w:r>
        <w:rPr>
          <w:i/>
        </w:rPr>
        <w:t xml:space="preserve">Le Monde, </w:t>
      </w:r>
      <w:r>
        <w:t>made a profit with a 44% increase in digital subscriptions (p.77).  Information from the Alliance For Press and Media Figures shows this decline in French magazines too, as detailed in table 8.</w:t>
      </w:r>
    </w:p>
    <w:p w14:paraId="33B61EEB" w14:textId="77777777" w:rsidR="00633348" w:rsidRDefault="00633348" w:rsidP="00633348">
      <w:pPr>
        <w:spacing w:line="360" w:lineRule="auto"/>
        <w:jc w:val="both"/>
      </w:pPr>
    </w:p>
    <w:p w14:paraId="6CCCEB12" w14:textId="77777777" w:rsidR="00633348" w:rsidRPr="00B81863" w:rsidRDefault="00633348" w:rsidP="00633348">
      <w:pPr>
        <w:spacing w:line="360" w:lineRule="auto"/>
        <w:jc w:val="both"/>
        <w:rPr>
          <w:u w:val="single"/>
        </w:rPr>
      </w:pPr>
      <w:r>
        <w:rPr>
          <w:u w:val="single"/>
        </w:rPr>
        <w:t>Table 8</w:t>
      </w:r>
      <w:r>
        <w:rPr>
          <w:rStyle w:val="FootnoteReference"/>
          <w:u w:val="single"/>
        </w:rPr>
        <w:footnoteReference w:id="8"/>
      </w:r>
    </w:p>
    <w:p w14:paraId="0C62F93E" w14:textId="77777777" w:rsidR="00633348" w:rsidRDefault="00633348" w:rsidP="00633348">
      <w:pPr>
        <w:spacing w:line="360" w:lineRule="auto"/>
        <w:jc w:val="both"/>
      </w:pPr>
    </w:p>
    <w:tbl>
      <w:tblPr>
        <w:tblStyle w:val="TableGrid"/>
        <w:tblW w:w="0" w:type="auto"/>
        <w:tblLook w:val="04A0" w:firstRow="1" w:lastRow="0" w:firstColumn="1" w:lastColumn="0" w:noHBand="0" w:noVBand="1"/>
      </w:tblPr>
      <w:tblGrid>
        <w:gridCol w:w="2129"/>
        <w:gridCol w:w="2129"/>
        <w:gridCol w:w="2129"/>
        <w:gridCol w:w="2129"/>
      </w:tblGrid>
      <w:tr w:rsidR="00633348" w14:paraId="689F737F" w14:textId="77777777" w:rsidTr="00633348">
        <w:tc>
          <w:tcPr>
            <w:tcW w:w="2129" w:type="dxa"/>
          </w:tcPr>
          <w:p w14:paraId="4C0081FC" w14:textId="77777777" w:rsidR="00633348" w:rsidRDefault="00633348" w:rsidP="00633348">
            <w:pPr>
              <w:spacing w:line="360" w:lineRule="auto"/>
              <w:jc w:val="both"/>
            </w:pPr>
            <w:r>
              <w:t>Magazine</w:t>
            </w:r>
          </w:p>
        </w:tc>
        <w:tc>
          <w:tcPr>
            <w:tcW w:w="2129" w:type="dxa"/>
          </w:tcPr>
          <w:p w14:paraId="4A877ECE" w14:textId="77777777" w:rsidR="00633348" w:rsidRDefault="00633348" w:rsidP="00633348">
            <w:pPr>
              <w:spacing w:line="360" w:lineRule="auto"/>
              <w:jc w:val="both"/>
            </w:pPr>
            <w:r>
              <w:t>Circulation 2013</w:t>
            </w:r>
          </w:p>
        </w:tc>
        <w:tc>
          <w:tcPr>
            <w:tcW w:w="2129" w:type="dxa"/>
          </w:tcPr>
          <w:p w14:paraId="4B189202" w14:textId="77777777" w:rsidR="00633348" w:rsidRDefault="00633348" w:rsidP="00633348">
            <w:pPr>
              <w:spacing w:line="360" w:lineRule="auto"/>
              <w:jc w:val="both"/>
            </w:pPr>
            <w:r>
              <w:t>Circulation 2017</w:t>
            </w:r>
          </w:p>
        </w:tc>
        <w:tc>
          <w:tcPr>
            <w:tcW w:w="2129" w:type="dxa"/>
          </w:tcPr>
          <w:p w14:paraId="08A62328" w14:textId="77777777" w:rsidR="00633348" w:rsidRDefault="00633348" w:rsidP="00633348">
            <w:pPr>
              <w:spacing w:line="360" w:lineRule="auto"/>
              <w:jc w:val="both"/>
            </w:pPr>
            <w:r>
              <w:t xml:space="preserve">% </w:t>
            </w:r>
            <w:proofErr w:type="gramStart"/>
            <w:r>
              <w:t>change</w:t>
            </w:r>
            <w:proofErr w:type="gramEnd"/>
          </w:p>
        </w:tc>
      </w:tr>
      <w:tr w:rsidR="00633348" w14:paraId="43563AC2" w14:textId="77777777" w:rsidTr="00633348">
        <w:tc>
          <w:tcPr>
            <w:tcW w:w="2129" w:type="dxa"/>
          </w:tcPr>
          <w:p w14:paraId="481EB14B" w14:textId="77777777" w:rsidR="00633348" w:rsidRPr="00FA4279" w:rsidRDefault="00633348" w:rsidP="00633348">
            <w:pPr>
              <w:spacing w:line="360" w:lineRule="auto"/>
              <w:jc w:val="both"/>
              <w:rPr>
                <w:i/>
              </w:rPr>
            </w:pPr>
            <w:r w:rsidRPr="00FA4279">
              <w:rPr>
                <w:i/>
              </w:rPr>
              <w:t>Paris Match</w:t>
            </w:r>
          </w:p>
        </w:tc>
        <w:tc>
          <w:tcPr>
            <w:tcW w:w="2129" w:type="dxa"/>
          </w:tcPr>
          <w:p w14:paraId="5C846223" w14:textId="77777777" w:rsidR="00633348" w:rsidRDefault="00633348" w:rsidP="00633348">
            <w:pPr>
              <w:spacing w:line="360" w:lineRule="auto"/>
              <w:jc w:val="both"/>
            </w:pPr>
            <w:r>
              <w:t>575,038</w:t>
            </w:r>
          </w:p>
        </w:tc>
        <w:tc>
          <w:tcPr>
            <w:tcW w:w="2129" w:type="dxa"/>
          </w:tcPr>
          <w:p w14:paraId="5DB5B506" w14:textId="77777777" w:rsidR="00633348" w:rsidRDefault="00633348" w:rsidP="00633348">
            <w:pPr>
              <w:spacing w:line="360" w:lineRule="auto"/>
              <w:jc w:val="both"/>
            </w:pPr>
            <w:r>
              <w:t>540,314</w:t>
            </w:r>
          </w:p>
        </w:tc>
        <w:tc>
          <w:tcPr>
            <w:tcW w:w="2129" w:type="dxa"/>
          </w:tcPr>
          <w:p w14:paraId="1EEE9EFE" w14:textId="77777777" w:rsidR="00633348" w:rsidRDefault="00633348" w:rsidP="00633348">
            <w:pPr>
              <w:spacing w:line="360" w:lineRule="auto"/>
              <w:jc w:val="both"/>
            </w:pPr>
            <w:r>
              <w:t>&lt;6%</w:t>
            </w:r>
          </w:p>
        </w:tc>
      </w:tr>
      <w:tr w:rsidR="00633348" w14:paraId="4DF9CF63" w14:textId="77777777" w:rsidTr="00633348">
        <w:tc>
          <w:tcPr>
            <w:tcW w:w="2129" w:type="dxa"/>
          </w:tcPr>
          <w:p w14:paraId="5E18FF10" w14:textId="77777777" w:rsidR="00633348" w:rsidRPr="00FA4279" w:rsidRDefault="00633348" w:rsidP="00633348">
            <w:pPr>
              <w:spacing w:line="360" w:lineRule="auto"/>
              <w:jc w:val="both"/>
              <w:rPr>
                <w:i/>
              </w:rPr>
            </w:pPr>
            <w:r w:rsidRPr="00FA4279">
              <w:rPr>
                <w:i/>
              </w:rPr>
              <w:t>VSD</w:t>
            </w:r>
          </w:p>
        </w:tc>
        <w:tc>
          <w:tcPr>
            <w:tcW w:w="2129" w:type="dxa"/>
          </w:tcPr>
          <w:p w14:paraId="7FFDF9CD" w14:textId="77777777" w:rsidR="00633348" w:rsidRDefault="00633348" w:rsidP="00633348">
            <w:pPr>
              <w:spacing w:line="360" w:lineRule="auto"/>
              <w:jc w:val="both"/>
            </w:pPr>
            <w:r>
              <w:t>112,475</w:t>
            </w:r>
          </w:p>
        </w:tc>
        <w:tc>
          <w:tcPr>
            <w:tcW w:w="2129" w:type="dxa"/>
          </w:tcPr>
          <w:p w14:paraId="4D652A61" w14:textId="77777777" w:rsidR="00633348" w:rsidRDefault="00633348" w:rsidP="00633348">
            <w:pPr>
              <w:spacing w:line="360" w:lineRule="auto"/>
              <w:jc w:val="both"/>
            </w:pPr>
            <w:r>
              <w:t>81,689</w:t>
            </w:r>
          </w:p>
        </w:tc>
        <w:tc>
          <w:tcPr>
            <w:tcW w:w="2129" w:type="dxa"/>
          </w:tcPr>
          <w:p w14:paraId="3D179D49" w14:textId="77777777" w:rsidR="00633348" w:rsidRDefault="00633348" w:rsidP="00633348">
            <w:pPr>
              <w:spacing w:line="360" w:lineRule="auto"/>
              <w:jc w:val="both"/>
            </w:pPr>
            <w:r>
              <w:t>&lt;27%</w:t>
            </w:r>
          </w:p>
        </w:tc>
      </w:tr>
      <w:tr w:rsidR="00633348" w14:paraId="0C385723" w14:textId="77777777" w:rsidTr="00633348">
        <w:tc>
          <w:tcPr>
            <w:tcW w:w="2129" w:type="dxa"/>
          </w:tcPr>
          <w:p w14:paraId="0395E8F4" w14:textId="77777777" w:rsidR="00633348" w:rsidRPr="00FA4279" w:rsidRDefault="00633348" w:rsidP="00633348">
            <w:pPr>
              <w:spacing w:line="360" w:lineRule="auto"/>
              <w:jc w:val="both"/>
              <w:rPr>
                <w:i/>
              </w:rPr>
            </w:pPr>
            <w:r w:rsidRPr="00FA4279">
              <w:rPr>
                <w:i/>
              </w:rPr>
              <w:t>Voici</w:t>
            </w:r>
          </w:p>
        </w:tc>
        <w:tc>
          <w:tcPr>
            <w:tcW w:w="2129" w:type="dxa"/>
          </w:tcPr>
          <w:p w14:paraId="29167FE8" w14:textId="77777777" w:rsidR="00633348" w:rsidRDefault="00633348" w:rsidP="00633348">
            <w:pPr>
              <w:spacing w:line="360" w:lineRule="auto"/>
              <w:jc w:val="both"/>
            </w:pPr>
            <w:r>
              <w:t>306,521</w:t>
            </w:r>
          </w:p>
        </w:tc>
        <w:tc>
          <w:tcPr>
            <w:tcW w:w="2129" w:type="dxa"/>
          </w:tcPr>
          <w:p w14:paraId="5F35A1A6" w14:textId="77777777" w:rsidR="00633348" w:rsidRDefault="00633348" w:rsidP="00633348">
            <w:pPr>
              <w:spacing w:line="360" w:lineRule="auto"/>
              <w:jc w:val="both"/>
            </w:pPr>
            <w:r>
              <w:t>234,871</w:t>
            </w:r>
          </w:p>
        </w:tc>
        <w:tc>
          <w:tcPr>
            <w:tcW w:w="2129" w:type="dxa"/>
          </w:tcPr>
          <w:p w14:paraId="27874A41" w14:textId="77777777" w:rsidR="00633348" w:rsidRDefault="00633348" w:rsidP="00633348">
            <w:pPr>
              <w:spacing w:line="360" w:lineRule="auto"/>
              <w:jc w:val="both"/>
            </w:pPr>
            <w:r>
              <w:t>&lt;23%</w:t>
            </w:r>
          </w:p>
        </w:tc>
      </w:tr>
      <w:tr w:rsidR="00633348" w14:paraId="20B9E23F" w14:textId="77777777" w:rsidTr="00633348">
        <w:tc>
          <w:tcPr>
            <w:tcW w:w="2129" w:type="dxa"/>
          </w:tcPr>
          <w:p w14:paraId="6873A40B" w14:textId="77777777" w:rsidR="00633348" w:rsidRPr="00FA4279" w:rsidRDefault="00633348" w:rsidP="00633348">
            <w:pPr>
              <w:spacing w:line="360" w:lineRule="auto"/>
              <w:jc w:val="both"/>
              <w:rPr>
                <w:i/>
              </w:rPr>
            </w:pPr>
            <w:r w:rsidRPr="00FA4279">
              <w:rPr>
                <w:i/>
              </w:rPr>
              <w:t>Closer</w:t>
            </w:r>
          </w:p>
        </w:tc>
        <w:tc>
          <w:tcPr>
            <w:tcW w:w="2129" w:type="dxa"/>
          </w:tcPr>
          <w:p w14:paraId="37691B07" w14:textId="77777777" w:rsidR="00633348" w:rsidRDefault="00633348" w:rsidP="00633348">
            <w:pPr>
              <w:spacing w:line="360" w:lineRule="auto"/>
              <w:jc w:val="both"/>
            </w:pPr>
            <w:r>
              <w:t>321,369</w:t>
            </w:r>
          </w:p>
        </w:tc>
        <w:tc>
          <w:tcPr>
            <w:tcW w:w="2129" w:type="dxa"/>
          </w:tcPr>
          <w:p w14:paraId="563EBDFF" w14:textId="77777777" w:rsidR="00633348" w:rsidRDefault="00633348" w:rsidP="00633348">
            <w:pPr>
              <w:spacing w:line="360" w:lineRule="auto"/>
              <w:jc w:val="both"/>
            </w:pPr>
            <w:r>
              <w:t>243,930</w:t>
            </w:r>
          </w:p>
        </w:tc>
        <w:tc>
          <w:tcPr>
            <w:tcW w:w="2129" w:type="dxa"/>
          </w:tcPr>
          <w:p w14:paraId="400BD367" w14:textId="77777777" w:rsidR="00633348" w:rsidRDefault="00633348" w:rsidP="00633348">
            <w:pPr>
              <w:spacing w:line="360" w:lineRule="auto"/>
              <w:jc w:val="both"/>
            </w:pPr>
            <w:r>
              <w:t>&lt;24%</w:t>
            </w:r>
          </w:p>
        </w:tc>
      </w:tr>
      <w:tr w:rsidR="00633348" w14:paraId="6218FA9A" w14:textId="77777777" w:rsidTr="00633348">
        <w:tc>
          <w:tcPr>
            <w:tcW w:w="2129" w:type="dxa"/>
          </w:tcPr>
          <w:p w14:paraId="16295DD6" w14:textId="77777777" w:rsidR="00633348" w:rsidRPr="00FA4279" w:rsidRDefault="00633348" w:rsidP="00633348">
            <w:pPr>
              <w:spacing w:line="360" w:lineRule="auto"/>
              <w:jc w:val="both"/>
              <w:rPr>
                <w:i/>
              </w:rPr>
            </w:pPr>
            <w:r w:rsidRPr="00FA4279">
              <w:rPr>
                <w:i/>
              </w:rPr>
              <w:t>Public</w:t>
            </w:r>
          </w:p>
        </w:tc>
        <w:tc>
          <w:tcPr>
            <w:tcW w:w="2129" w:type="dxa"/>
          </w:tcPr>
          <w:p w14:paraId="4C019124" w14:textId="77777777" w:rsidR="00633348" w:rsidRDefault="00633348" w:rsidP="00633348">
            <w:pPr>
              <w:spacing w:line="360" w:lineRule="auto"/>
              <w:jc w:val="both"/>
            </w:pPr>
            <w:r>
              <w:t>262,504</w:t>
            </w:r>
          </w:p>
        </w:tc>
        <w:tc>
          <w:tcPr>
            <w:tcW w:w="2129" w:type="dxa"/>
          </w:tcPr>
          <w:p w14:paraId="7329E6F8" w14:textId="77777777" w:rsidR="00633348" w:rsidRDefault="00633348" w:rsidP="00633348">
            <w:pPr>
              <w:spacing w:line="360" w:lineRule="auto"/>
              <w:jc w:val="both"/>
            </w:pPr>
            <w:r>
              <w:t>159,663</w:t>
            </w:r>
          </w:p>
        </w:tc>
        <w:tc>
          <w:tcPr>
            <w:tcW w:w="2129" w:type="dxa"/>
          </w:tcPr>
          <w:p w14:paraId="298EB095" w14:textId="77777777" w:rsidR="00633348" w:rsidRDefault="00633348" w:rsidP="00633348">
            <w:pPr>
              <w:spacing w:line="360" w:lineRule="auto"/>
              <w:jc w:val="both"/>
            </w:pPr>
            <w:r>
              <w:t>&lt;39%</w:t>
            </w:r>
          </w:p>
        </w:tc>
      </w:tr>
      <w:tr w:rsidR="00633348" w14:paraId="68E9E1A6" w14:textId="77777777" w:rsidTr="00633348">
        <w:tc>
          <w:tcPr>
            <w:tcW w:w="2129" w:type="dxa"/>
          </w:tcPr>
          <w:p w14:paraId="7352C1CE" w14:textId="77777777" w:rsidR="00633348" w:rsidRPr="00FA4279" w:rsidRDefault="00633348" w:rsidP="00633348">
            <w:pPr>
              <w:spacing w:line="360" w:lineRule="auto"/>
              <w:jc w:val="both"/>
              <w:rPr>
                <w:i/>
              </w:rPr>
            </w:pPr>
            <w:r w:rsidRPr="00FA4279">
              <w:rPr>
                <w:i/>
              </w:rPr>
              <w:t>Ici Paris</w:t>
            </w:r>
          </w:p>
        </w:tc>
        <w:tc>
          <w:tcPr>
            <w:tcW w:w="2129" w:type="dxa"/>
          </w:tcPr>
          <w:p w14:paraId="48E1F033" w14:textId="77777777" w:rsidR="00633348" w:rsidRDefault="00633348" w:rsidP="00633348">
            <w:pPr>
              <w:spacing w:line="360" w:lineRule="auto"/>
              <w:jc w:val="both"/>
            </w:pPr>
            <w:r>
              <w:t>290,378</w:t>
            </w:r>
          </w:p>
        </w:tc>
        <w:tc>
          <w:tcPr>
            <w:tcW w:w="2129" w:type="dxa"/>
          </w:tcPr>
          <w:p w14:paraId="1EC8B1D1" w14:textId="77777777" w:rsidR="00633348" w:rsidRDefault="00633348" w:rsidP="00633348">
            <w:pPr>
              <w:spacing w:line="360" w:lineRule="auto"/>
              <w:jc w:val="both"/>
            </w:pPr>
            <w:r>
              <w:t>251,281</w:t>
            </w:r>
          </w:p>
        </w:tc>
        <w:tc>
          <w:tcPr>
            <w:tcW w:w="2129" w:type="dxa"/>
          </w:tcPr>
          <w:p w14:paraId="145A57E0" w14:textId="77777777" w:rsidR="00633348" w:rsidRDefault="00633348" w:rsidP="00633348">
            <w:pPr>
              <w:spacing w:line="360" w:lineRule="auto"/>
              <w:jc w:val="both"/>
            </w:pPr>
            <w:r>
              <w:t>&lt;13%</w:t>
            </w:r>
          </w:p>
        </w:tc>
      </w:tr>
      <w:tr w:rsidR="00633348" w14:paraId="764FD956" w14:textId="77777777" w:rsidTr="00633348">
        <w:tc>
          <w:tcPr>
            <w:tcW w:w="2129" w:type="dxa"/>
          </w:tcPr>
          <w:p w14:paraId="6F827CC3" w14:textId="77777777" w:rsidR="00633348" w:rsidRPr="00FA4279" w:rsidRDefault="00633348" w:rsidP="00633348">
            <w:pPr>
              <w:spacing w:line="360" w:lineRule="auto"/>
              <w:jc w:val="both"/>
              <w:rPr>
                <w:i/>
              </w:rPr>
            </w:pPr>
            <w:r w:rsidRPr="00FA4279">
              <w:rPr>
                <w:i/>
              </w:rPr>
              <w:t>France Dimanche</w:t>
            </w:r>
          </w:p>
        </w:tc>
        <w:tc>
          <w:tcPr>
            <w:tcW w:w="2129" w:type="dxa"/>
          </w:tcPr>
          <w:p w14:paraId="7BF92E69" w14:textId="77777777" w:rsidR="00633348" w:rsidRDefault="00633348" w:rsidP="00633348">
            <w:pPr>
              <w:spacing w:line="360" w:lineRule="auto"/>
              <w:jc w:val="both"/>
            </w:pPr>
            <w:r>
              <w:t>334,759</w:t>
            </w:r>
          </w:p>
        </w:tc>
        <w:tc>
          <w:tcPr>
            <w:tcW w:w="2129" w:type="dxa"/>
          </w:tcPr>
          <w:p w14:paraId="21766FCD" w14:textId="77777777" w:rsidR="00633348" w:rsidRDefault="00633348" w:rsidP="00633348">
            <w:pPr>
              <w:spacing w:line="360" w:lineRule="auto"/>
              <w:jc w:val="both"/>
            </w:pPr>
            <w:r>
              <w:t>269,513</w:t>
            </w:r>
          </w:p>
        </w:tc>
        <w:tc>
          <w:tcPr>
            <w:tcW w:w="2129" w:type="dxa"/>
          </w:tcPr>
          <w:p w14:paraId="57ABD67A" w14:textId="77777777" w:rsidR="00633348" w:rsidRDefault="00633348" w:rsidP="00633348">
            <w:pPr>
              <w:spacing w:line="360" w:lineRule="auto"/>
              <w:jc w:val="both"/>
            </w:pPr>
            <w:r>
              <w:t>&lt;19%</w:t>
            </w:r>
          </w:p>
        </w:tc>
      </w:tr>
    </w:tbl>
    <w:p w14:paraId="7051C255" w14:textId="77777777" w:rsidR="00633348" w:rsidRDefault="00633348" w:rsidP="00633348">
      <w:pPr>
        <w:spacing w:line="360" w:lineRule="auto"/>
        <w:jc w:val="both"/>
      </w:pPr>
    </w:p>
    <w:p w14:paraId="0B992E18" w14:textId="77777777" w:rsidR="00633348" w:rsidRPr="00B66AF9" w:rsidRDefault="00633348" w:rsidP="00633348">
      <w:pPr>
        <w:spacing w:line="360" w:lineRule="auto"/>
        <w:jc w:val="both"/>
      </w:pPr>
      <w:r>
        <w:t>Interestingly, this percentage change is not as drastic as it is in the UK. However,</w:t>
      </w:r>
    </w:p>
    <w:p w14:paraId="0E8A01E6" w14:textId="77777777" w:rsidR="00633348" w:rsidRDefault="00633348" w:rsidP="00633348">
      <w:pPr>
        <w:spacing w:line="360" w:lineRule="auto"/>
        <w:jc w:val="both"/>
      </w:pPr>
      <w:proofErr w:type="gramStart"/>
      <w:r>
        <w:t>more</w:t>
      </w:r>
      <w:proofErr w:type="gramEnd"/>
      <w:r>
        <w:t xml:space="preserve"> people are heading online for their news. As the Reuters Digital News Report (Newman et al, 2018) stated, 87% of the population in France has access to the </w:t>
      </w:r>
      <w:proofErr w:type="gramStart"/>
      <w:r>
        <w:t>internet</w:t>
      </w:r>
      <w:proofErr w:type="gramEnd"/>
      <w:r>
        <w:t xml:space="preserve"> (p.78). Furthermore, more than 50% of website traffic to news sources comes from the use of mobile devices, showing the change in the way we receive news (p.79). As table 9 shows, the views from the last three months in 2017 show the popularity of the websites.</w:t>
      </w:r>
    </w:p>
    <w:p w14:paraId="5F778A5A" w14:textId="77777777" w:rsidR="00633348" w:rsidRDefault="00633348" w:rsidP="00633348">
      <w:pPr>
        <w:spacing w:line="360" w:lineRule="auto"/>
        <w:jc w:val="both"/>
      </w:pPr>
    </w:p>
    <w:p w14:paraId="08038893" w14:textId="77777777" w:rsidR="00633348" w:rsidRDefault="00633348" w:rsidP="00633348">
      <w:pPr>
        <w:spacing w:line="360" w:lineRule="auto"/>
        <w:jc w:val="both"/>
      </w:pPr>
    </w:p>
    <w:p w14:paraId="0A9B15C5" w14:textId="77777777" w:rsidR="00633348" w:rsidRDefault="00633348" w:rsidP="00633348">
      <w:pPr>
        <w:spacing w:line="360" w:lineRule="auto"/>
        <w:jc w:val="both"/>
      </w:pPr>
    </w:p>
    <w:p w14:paraId="7A9EDA0A" w14:textId="77777777" w:rsidR="00633348" w:rsidRPr="007A12C0" w:rsidRDefault="00633348" w:rsidP="00633348">
      <w:pPr>
        <w:spacing w:line="360" w:lineRule="auto"/>
        <w:jc w:val="both"/>
        <w:rPr>
          <w:u w:val="single"/>
        </w:rPr>
      </w:pPr>
      <w:r>
        <w:rPr>
          <w:u w:val="single"/>
        </w:rPr>
        <w:t>Table</w:t>
      </w:r>
      <w:r w:rsidRPr="007A12C0">
        <w:rPr>
          <w:u w:val="single"/>
        </w:rPr>
        <w:t xml:space="preserve"> 9</w:t>
      </w:r>
      <w:r w:rsidRPr="007A12C0">
        <w:rPr>
          <w:rStyle w:val="FootnoteReference"/>
          <w:u w:val="single"/>
        </w:rPr>
        <w:footnoteReference w:id="9"/>
      </w:r>
      <w:r w:rsidRPr="007A12C0">
        <w:rPr>
          <w:rStyle w:val="FootnoteReference"/>
          <w:u w:val="single"/>
        </w:rPr>
        <w:footnoteReference w:id="10"/>
      </w:r>
      <w:r w:rsidRPr="007A12C0">
        <w:rPr>
          <w:rStyle w:val="FootnoteReference"/>
          <w:u w:val="single"/>
        </w:rPr>
        <w:footnoteReference w:id="11"/>
      </w:r>
    </w:p>
    <w:p w14:paraId="3B1FA9AB" w14:textId="77777777" w:rsidR="00633348" w:rsidRDefault="00633348" w:rsidP="00633348">
      <w:pPr>
        <w:spacing w:line="360" w:lineRule="auto"/>
        <w:jc w:val="both"/>
      </w:pPr>
    </w:p>
    <w:tbl>
      <w:tblPr>
        <w:tblStyle w:val="TableGrid"/>
        <w:tblW w:w="0" w:type="auto"/>
        <w:tblLook w:val="04A0" w:firstRow="1" w:lastRow="0" w:firstColumn="1" w:lastColumn="0" w:noHBand="0" w:noVBand="1"/>
      </w:tblPr>
      <w:tblGrid>
        <w:gridCol w:w="1668"/>
        <w:gridCol w:w="1701"/>
        <w:gridCol w:w="1701"/>
        <w:gridCol w:w="1984"/>
        <w:gridCol w:w="1462"/>
      </w:tblGrid>
      <w:tr w:rsidR="00633348" w14:paraId="478DFB1F" w14:textId="77777777" w:rsidTr="00633348">
        <w:tc>
          <w:tcPr>
            <w:tcW w:w="1668" w:type="dxa"/>
          </w:tcPr>
          <w:p w14:paraId="48BCDEA9" w14:textId="77777777" w:rsidR="00633348" w:rsidRDefault="00633348" w:rsidP="00633348">
            <w:pPr>
              <w:spacing w:line="360" w:lineRule="auto"/>
              <w:jc w:val="both"/>
            </w:pPr>
            <w:r>
              <w:t>Magazine</w:t>
            </w:r>
          </w:p>
        </w:tc>
        <w:tc>
          <w:tcPr>
            <w:tcW w:w="1701" w:type="dxa"/>
          </w:tcPr>
          <w:p w14:paraId="10B6D58F" w14:textId="77777777" w:rsidR="00633348" w:rsidRDefault="00633348" w:rsidP="00633348">
            <w:pPr>
              <w:spacing w:line="360" w:lineRule="auto"/>
              <w:jc w:val="both"/>
            </w:pPr>
            <w:r>
              <w:t>Total Visits (October 2017)</w:t>
            </w:r>
          </w:p>
        </w:tc>
        <w:tc>
          <w:tcPr>
            <w:tcW w:w="1701" w:type="dxa"/>
          </w:tcPr>
          <w:p w14:paraId="512B9275" w14:textId="77777777" w:rsidR="00633348" w:rsidRDefault="00633348" w:rsidP="00633348">
            <w:pPr>
              <w:spacing w:line="360" w:lineRule="auto"/>
              <w:jc w:val="both"/>
            </w:pPr>
            <w:r>
              <w:t>Total Visits (November 2017)</w:t>
            </w:r>
          </w:p>
        </w:tc>
        <w:tc>
          <w:tcPr>
            <w:tcW w:w="1984" w:type="dxa"/>
          </w:tcPr>
          <w:p w14:paraId="0F9E8599" w14:textId="77777777" w:rsidR="00633348" w:rsidRDefault="00633348" w:rsidP="00633348">
            <w:pPr>
              <w:spacing w:line="360" w:lineRule="auto"/>
              <w:jc w:val="both"/>
            </w:pPr>
            <w:r>
              <w:t>Total Visits (December 2017)</w:t>
            </w:r>
          </w:p>
        </w:tc>
        <w:tc>
          <w:tcPr>
            <w:tcW w:w="1462" w:type="dxa"/>
          </w:tcPr>
          <w:p w14:paraId="4F77F20F" w14:textId="77777777" w:rsidR="00633348" w:rsidRDefault="00633348" w:rsidP="00633348">
            <w:pPr>
              <w:spacing w:line="360" w:lineRule="auto"/>
              <w:jc w:val="both"/>
            </w:pPr>
            <w:r>
              <w:t>Total of 3 months</w:t>
            </w:r>
          </w:p>
        </w:tc>
      </w:tr>
      <w:tr w:rsidR="00633348" w14:paraId="50FF6960" w14:textId="77777777" w:rsidTr="00633348">
        <w:tc>
          <w:tcPr>
            <w:tcW w:w="1668" w:type="dxa"/>
          </w:tcPr>
          <w:p w14:paraId="2CE7ADA7" w14:textId="77777777" w:rsidR="00633348" w:rsidRPr="00F664F9" w:rsidRDefault="00633348" w:rsidP="00633348">
            <w:pPr>
              <w:spacing w:line="360" w:lineRule="auto"/>
              <w:jc w:val="both"/>
              <w:rPr>
                <w:i/>
              </w:rPr>
            </w:pPr>
            <w:r w:rsidRPr="00F664F9">
              <w:rPr>
                <w:i/>
              </w:rPr>
              <w:t>Paris Match</w:t>
            </w:r>
          </w:p>
        </w:tc>
        <w:tc>
          <w:tcPr>
            <w:tcW w:w="1701" w:type="dxa"/>
          </w:tcPr>
          <w:p w14:paraId="4EFDADE4" w14:textId="77777777" w:rsidR="00633348" w:rsidRDefault="00633348" w:rsidP="00633348">
            <w:pPr>
              <w:spacing w:line="360" w:lineRule="auto"/>
              <w:jc w:val="both"/>
            </w:pPr>
            <w:r>
              <w:t>13,175,266</w:t>
            </w:r>
          </w:p>
        </w:tc>
        <w:tc>
          <w:tcPr>
            <w:tcW w:w="1701" w:type="dxa"/>
          </w:tcPr>
          <w:p w14:paraId="7504F5F1" w14:textId="77777777" w:rsidR="00633348" w:rsidRDefault="00633348" w:rsidP="00633348">
            <w:pPr>
              <w:spacing w:line="360" w:lineRule="auto"/>
              <w:jc w:val="both"/>
            </w:pPr>
            <w:r>
              <w:t>13,187,320</w:t>
            </w:r>
          </w:p>
        </w:tc>
        <w:tc>
          <w:tcPr>
            <w:tcW w:w="1984" w:type="dxa"/>
          </w:tcPr>
          <w:p w14:paraId="5A5C10E4" w14:textId="77777777" w:rsidR="00633348" w:rsidRDefault="00633348" w:rsidP="00633348">
            <w:pPr>
              <w:spacing w:line="360" w:lineRule="auto"/>
              <w:jc w:val="both"/>
            </w:pPr>
            <w:r>
              <w:t>14,495,823</w:t>
            </w:r>
          </w:p>
        </w:tc>
        <w:tc>
          <w:tcPr>
            <w:tcW w:w="1462" w:type="dxa"/>
          </w:tcPr>
          <w:p w14:paraId="1900DBDD" w14:textId="77777777" w:rsidR="00633348" w:rsidRDefault="00633348" w:rsidP="00633348">
            <w:pPr>
              <w:spacing w:line="360" w:lineRule="auto"/>
              <w:jc w:val="both"/>
            </w:pPr>
            <w:r>
              <w:t>40,858,409</w:t>
            </w:r>
          </w:p>
        </w:tc>
      </w:tr>
      <w:tr w:rsidR="00633348" w14:paraId="0A75B55A" w14:textId="77777777" w:rsidTr="00633348">
        <w:tc>
          <w:tcPr>
            <w:tcW w:w="1668" w:type="dxa"/>
          </w:tcPr>
          <w:p w14:paraId="717A7BA3" w14:textId="77777777" w:rsidR="00633348" w:rsidRPr="00F664F9" w:rsidRDefault="00633348" w:rsidP="00633348">
            <w:pPr>
              <w:spacing w:line="360" w:lineRule="auto"/>
              <w:jc w:val="both"/>
              <w:rPr>
                <w:i/>
              </w:rPr>
            </w:pPr>
            <w:r w:rsidRPr="00F664F9">
              <w:rPr>
                <w:i/>
              </w:rPr>
              <w:t>Voici</w:t>
            </w:r>
          </w:p>
        </w:tc>
        <w:tc>
          <w:tcPr>
            <w:tcW w:w="1701" w:type="dxa"/>
          </w:tcPr>
          <w:p w14:paraId="02E60E69" w14:textId="77777777" w:rsidR="00633348" w:rsidRDefault="00633348" w:rsidP="00633348">
            <w:pPr>
              <w:spacing w:line="360" w:lineRule="auto"/>
              <w:jc w:val="both"/>
            </w:pPr>
            <w:r>
              <w:t>21,429,294</w:t>
            </w:r>
          </w:p>
        </w:tc>
        <w:tc>
          <w:tcPr>
            <w:tcW w:w="1701" w:type="dxa"/>
          </w:tcPr>
          <w:p w14:paraId="4EC37EBA" w14:textId="77777777" w:rsidR="00633348" w:rsidRDefault="00633348" w:rsidP="00633348">
            <w:pPr>
              <w:spacing w:line="360" w:lineRule="auto"/>
              <w:jc w:val="both"/>
            </w:pPr>
            <w:r>
              <w:t>22,807,749</w:t>
            </w:r>
          </w:p>
        </w:tc>
        <w:tc>
          <w:tcPr>
            <w:tcW w:w="1984" w:type="dxa"/>
          </w:tcPr>
          <w:p w14:paraId="3CE18256" w14:textId="77777777" w:rsidR="00633348" w:rsidRDefault="00633348" w:rsidP="00633348">
            <w:pPr>
              <w:spacing w:line="360" w:lineRule="auto"/>
              <w:jc w:val="both"/>
            </w:pPr>
            <w:r>
              <w:t>32,364,362</w:t>
            </w:r>
          </w:p>
        </w:tc>
        <w:tc>
          <w:tcPr>
            <w:tcW w:w="1462" w:type="dxa"/>
          </w:tcPr>
          <w:p w14:paraId="3251E2C7" w14:textId="77777777" w:rsidR="00633348" w:rsidRDefault="00633348" w:rsidP="00633348">
            <w:pPr>
              <w:spacing w:line="360" w:lineRule="auto"/>
              <w:jc w:val="both"/>
            </w:pPr>
            <w:r>
              <w:t>76,601,405</w:t>
            </w:r>
          </w:p>
        </w:tc>
      </w:tr>
      <w:tr w:rsidR="00633348" w14:paraId="37D0DEF8" w14:textId="77777777" w:rsidTr="00633348">
        <w:tc>
          <w:tcPr>
            <w:tcW w:w="1668" w:type="dxa"/>
          </w:tcPr>
          <w:p w14:paraId="60BAF4FE" w14:textId="77777777" w:rsidR="00633348" w:rsidRPr="00F664F9" w:rsidRDefault="00633348" w:rsidP="00633348">
            <w:pPr>
              <w:spacing w:line="360" w:lineRule="auto"/>
              <w:jc w:val="both"/>
              <w:rPr>
                <w:i/>
              </w:rPr>
            </w:pPr>
            <w:r w:rsidRPr="00F664F9">
              <w:rPr>
                <w:i/>
              </w:rPr>
              <w:t>Closer</w:t>
            </w:r>
          </w:p>
        </w:tc>
        <w:tc>
          <w:tcPr>
            <w:tcW w:w="1701" w:type="dxa"/>
          </w:tcPr>
          <w:p w14:paraId="7F55900F" w14:textId="77777777" w:rsidR="00633348" w:rsidRDefault="00633348" w:rsidP="00633348">
            <w:pPr>
              <w:spacing w:line="360" w:lineRule="auto"/>
              <w:jc w:val="both"/>
            </w:pPr>
            <w:r>
              <w:t>11,155,379</w:t>
            </w:r>
          </w:p>
        </w:tc>
        <w:tc>
          <w:tcPr>
            <w:tcW w:w="1701" w:type="dxa"/>
          </w:tcPr>
          <w:p w14:paraId="10847CD9" w14:textId="77777777" w:rsidR="00633348" w:rsidRDefault="00633348" w:rsidP="00633348">
            <w:pPr>
              <w:spacing w:line="360" w:lineRule="auto"/>
              <w:jc w:val="both"/>
            </w:pPr>
            <w:r>
              <w:t>10,660,054</w:t>
            </w:r>
          </w:p>
        </w:tc>
        <w:tc>
          <w:tcPr>
            <w:tcW w:w="1984" w:type="dxa"/>
          </w:tcPr>
          <w:p w14:paraId="45B64BCD" w14:textId="77777777" w:rsidR="00633348" w:rsidRDefault="00633348" w:rsidP="00633348">
            <w:pPr>
              <w:spacing w:line="360" w:lineRule="auto"/>
              <w:jc w:val="both"/>
            </w:pPr>
            <w:r>
              <w:t>14,369,878</w:t>
            </w:r>
          </w:p>
        </w:tc>
        <w:tc>
          <w:tcPr>
            <w:tcW w:w="1462" w:type="dxa"/>
          </w:tcPr>
          <w:p w14:paraId="7D86CF6F" w14:textId="77777777" w:rsidR="00633348" w:rsidRDefault="00633348" w:rsidP="00633348">
            <w:pPr>
              <w:spacing w:line="360" w:lineRule="auto"/>
              <w:jc w:val="both"/>
            </w:pPr>
            <w:r>
              <w:t>36,185,311</w:t>
            </w:r>
          </w:p>
        </w:tc>
      </w:tr>
      <w:tr w:rsidR="00633348" w14:paraId="2C7B288A" w14:textId="77777777" w:rsidTr="00633348">
        <w:trPr>
          <w:trHeight w:val="388"/>
        </w:trPr>
        <w:tc>
          <w:tcPr>
            <w:tcW w:w="1668" w:type="dxa"/>
          </w:tcPr>
          <w:p w14:paraId="63069D7E" w14:textId="77777777" w:rsidR="00633348" w:rsidRPr="00F664F9" w:rsidRDefault="00633348" w:rsidP="00633348">
            <w:pPr>
              <w:spacing w:line="360" w:lineRule="auto"/>
              <w:jc w:val="both"/>
              <w:rPr>
                <w:i/>
              </w:rPr>
            </w:pPr>
            <w:r w:rsidRPr="00F664F9">
              <w:rPr>
                <w:i/>
              </w:rPr>
              <w:t>Public</w:t>
            </w:r>
          </w:p>
        </w:tc>
        <w:tc>
          <w:tcPr>
            <w:tcW w:w="1701" w:type="dxa"/>
          </w:tcPr>
          <w:p w14:paraId="0FD4DCF8" w14:textId="77777777" w:rsidR="00633348" w:rsidRDefault="00633348" w:rsidP="00633348">
            <w:pPr>
              <w:spacing w:line="360" w:lineRule="auto"/>
              <w:jc w:val="both"/>
            </w:pPr>
            <w:r>
              <w:t>13,011,336</w:t>
            </w:r>
          </w:p>
        </w:tc>
        <w:tc>
          <w:tcPr>
            <w:tcW w:w="1701" w:type="dxa"/>
          </w:tcPr>
          <w:p w14:paraId="742DC2AC" w14:textId="77777777" w:rsidR="00633348" w:rsidRDefault="00633348" w:rsidP="00633348">
            <w:pPr>
              <w:spacing w:line="360" w:lineRule="auto"/>
              <w:jc w:val="both"/>
            </w:pPr>
            <w:r>
              <w:t>11,373,392</w:t>
            </w:r>
          </w:p>
        </w:tc>
        <w:tc>
          <w:tcPr>
            <w:tcW w:w="1984" w:type="dxa"/>
          </w:tcPr>
          <w:p w14:paraId="1A92439D" w14:textId="77777777" w:rsidR="00633348" w:rsidRDefault="00633348" w:rsidP="00633348">
            <w:pPr>
              <w:spacing w:line="360" w:lineRule="auto"/>
              <w:jc w:val="both"/>
            </w:pPr>
            <w:r>
              <w:t>10,991,440</w:t>
            </w:r>
          </w:p>
        </w:tc>
        <w:tc>
          <w:tcPr>
            <w:tcW w:w="1462" w:type="dxa"/>
          </w:tcPr>
          <w:p w14:paraId="78388CB6" w14:textId="77777777" w:rsidR="00633348" w:rsidRDefault="00633348" w:rsidP="00633348">
            <w:pPr>
              <w:spacing w:line="360" w:lineRule="auto"/>
              <w:jc w:val="both"/>
            </w:pPr>
            <w:r>
              <w:t>35,376,168</w:t>
            </w:r>
          </w:p>
        </w:tc>
      </w:tr>
    </w:tbl>
    <w:p w14:paraId="0BCF0AE1" w14:textId="77777777" w:rsidR="00633348" w:rsidRPr="00B66AF9" w:rsidRDefault="00633348" w:rsidP="00633348">
      <w:pPr>
        <w:spacing w:line="360" w:lineRule="auto"/>
        <w:jc w:val="both"/>
      </w:pPr>
    </w:p>
    <w:p w14:paraId="20E11DED" w14:textId="77777777" w:rsidR="00633348" w:rsidRDefault="00633348" w:rsidP="00633348">
      <w:pPr>
        <w:spacing w:line="360" w:lineRule="auto"/>
        <w:jc w:val="both"/>
      </w:pPr>
      <w:r>
        <w:t xml:space="preserve">Furthermore, many of the French magazines are also using social media in an attempt to engage with their readers further. Table 10 shows these statistics. </w:t>
      </w:r>
    </w:p>
    <w:p w14:paraId="7745CBCF" w14:textId="77777777" w:rsidR="00633348" w:rsidRDefault="00633348" w:rsidP="00633348">
      <w:pPr>
        <w:spacing w:line="360" w:lineRule="auto"/>
        <w:jc w:val="both"/>
      </w:pPr>
    </w:p>
    <w:p w14:paraId="4BA8C5AD" w14:textId="77777777" w:rsidR="00633348" w:rsidRPr="007A12C0" w:rsidRDefault="00633348" w:rsidP="00633348">
      <w:pPr>
        <w:spacing w:line="360" w:lineRule="auto"/>
        <w:jc w:val="both"/>
        <w:rPr>
          <w:u w:val="single"/>
        </w:rPr>
      </w:pPr>
      <w:r w:rsidRPr="007A12C0">
        <w:rPr>
          <w:u w:val="single"/>
        </w:rPr>
        <w:t>Table 10</w:t>
      </w:r>
      <w:r w:rsidRPr="007A12C0">
        <w:rPr>
          <w:rStyle w:val="FootnoteReference"/>
          <w:u w:val="single"/>
        </w:rPr>
        <w:footnoteReference w:id="12"/>
      </w:r>
      <w:r w:rsidRPr="007A12C0">
        <w:rPr>
          <w:rStyle w:val="FootnoteReference"/>
          <w:u w:val="single"/>
        </w:rPr>
        <w:footnoteReference w:id="13"/>
      </w:r>
    </w:p>
    <w:p w14:paraId="24B452E5" w14:textId="77777777" w:rsidR="00633348" w:rsidRDefault="00633348" w:rsidP="00633348">
      <w:pPr>
        <w:spacing w:line="360" w:lineRule="auto"/>
        <w:jc w:val="both"/>
      </w:pPr>
    </w:p>
    <w:tbl>
      <w:tblPr>
        <w:tblStyle w:val="TableGrid"/>
        <w:tblW w:w="0" w:type="auto"/>
        <w:tblLook w:val="04A0" w:firstRow="1" w:lastRow="0" w:firstColumn="1" w:lastColumn="0" w:noHBand="0" w:noVBand="1"/>
      </w:tblPr>
      <w:tblGrid>
        <w:gridCol w:w="2838"/>
        <w:gridCol w:w="2839"/>
        <w:gridCol w:w="2839"/>
      </w:tblGrid>
      <w:tr w:rsidR="00633348" w14:paraId="4CA1DDC5" w14:textId="77777777" w:rsidTr="00633348">
        <w:tc>
          <w:tcPr>
            <w:tcW w:w="2838" w:type="dxa"/>
          </w:tcPr>
          <w:p w14:paraId="34DCD4E3" w14:textId="77777777" w:rsidR="00633348" w:rsidRDefault="00633348" w:rsidP="00633348">
            <w:pPr>
              <w:spacing w:line="360" w:lineRule="auto"/>
              <w:jc w:val="both"/>
            </w:pPr>
            <w:r>
              <w:t>Magazine</w:t>
            </w:r>
          </w:p>
        </w:tc>
        <w:tc>
          <w:tcPr>
            <w:tcW w:w="2839" w:type="dxa"/>
          </w:tcPr>
          <w:p w14:paraId="16DFDD10" w14:textId="77777777" w:rsidR="00633348" w:rsidRDefault="00633348" w:rsidP="00633348">
            <w:pPr>
              <w:spacing w:line="360" w:lineRule="auto"/>
              <w:jc w:val="both"/>
            </w:pPr>
            <w:r w:rsidRPr="00F664F9">
              <w:rPr>
                <w:i/>
              </w:rPr>
              <w:t>Facebook</w:t>
            </w:r>
            <w:r>
              <w:t xml:space="preserve"> Likes</w:t>
            </w:r>
          </w:p>
        </w:tc>
        <w:tc>
          <w:tcPr>
            <w:tcW w:w="2839" w:type="dxa"/>
          </w:tcPr>
          <w:p w14:paraId="25306510" w14:textId="77777777" w:rsidR="00633348" w:rsidRDefault="00633348" w:rsidP="00633348">
            <w:pPr>
              <w:spacing w:line="360" w:lineRule="auto"/>
              <w:jc w:val="both"/>
            </w:pPr>
            <w:r w:rsidRPr="00F664F9">
              <w:rPr>
                <w:i/>
              </w:rPr>
              <w:t>Twitter</w:t>
            </w:r>
            <w:r>
              <w:t xml:space="preserve"> Followers</w:t>
            </w:r>
          </w:p>
        </w:tc>
      </w:tr>
      <w:tr w:rsidR="00633348" w14:paraId="626BD6EB" w14:textId="77777777" w:rsidTr="00633348">
        <w:tc>
          <w:tcPr>
            <w:tcW w:w="2838" w:type="dxa"/>
          </w:tcPr>
          <w:p w14:paraId="78C5A8ED" w14:textId="77777777" w:rsidR="00633348" w:rsidRPr="00F664F9" w:rsidRDefault="00633348" w:rsidP="00633348">
            <w:pPr>
              <w:spacing w:line="360" w:lineRule="auto"/>
              <w:jc w:val="both"/>
              <w:rPr>
                <w:i/>
              </w:rPr>
            </w:pPr>
            <w:r w:rsidRPr="00F664F9">
              <w:rPr>
                <w:i/>
              </w:rPr>
              <w:t>Paris Match</w:t>
            </w:r>
          </w:p>
        </w:tc>
        <w:tc>
          <w:tcPr>
            <w:tcW w:w="2839" w:type="dxa"/>
          </w:tcPr>
          <w:p w14:paraId="51EE8E8C" w14:textId="77777777" w:rsidR="00633348" w:rsidRDefault="00633348" w:rsidP="00633348">
            <w:pPr>
              <w:spacing w:line="360" w:lineRule="auto"/>
              <w:jc w:val="both"/>
            </w:pPr>
            <w:r>
              <w:t>1,219,801</w:t>
            </w:r>
          </w:p>
        </w:tc>
        <w:tc>
          <w:tcPr>
            <w:tcW w:w="2839" w:type="dxa"/>
          </w:tcPr>
          <w:p w14:paraId="47DF73D7" w14:textId="77777777" w:rsidR="00633348" w:rsidRDefault="00633348" w:rsidP="00633348">
            <w:pPr>
              <w:spacing w:line="360" w:lineRule="auto"/>
              <w:jc w:val="both"/>
            </w:pPr>
            <w:r>
              <w:t>1.21m</w:t>
            </w:r>
          </w:p>
        </w:tc>
      </w:tr>
      <w:tr w:rsidR="00633348" w14:paraId="72F3134D" w14:textId="77777777" w:rsidTr="00633348">
        <w:tc>
          <w:tcPr>
            <w:tcW w:w="2838" w:type="dxa"/>
          </w:tcPr>
          <w:p w14:paraId="5E20F114" w14:textId="77777777" w:rsidR="00633348" w:rsidRPr="00F664F9" w:rsidRDefault="00633348" w:rsidP="00633348">
            <w:pPr>
              <w:spacing w:line="360" w:lineRule="auto"/>
              <w:jc w:val="both"/>
              <w:rPr>
                <w:i/>
              </w:rPr>
            </w:pPr>
            <w:r w:rsidRPr="00F664F9">
              <w:rPr>
                <w:i/>
              </w:rPr>
              <w:t>VSD</w:t>
            </w:r>
          </w:p>
        </w:tc>
        <w:tc>
          <w:tcPr>
            <w:tcW w:w="2839" w:type="dxa"/>
          </w:tcPr>
          <w:p w14:paraId="30CD61D6" w14:textId="77777777" w:rsidR="00633348" w:rsidRDefault="00633348" w:rsidP="00633348">
            <w:pPr>
              <w:spacing w:line="360" w:lineRule="auto"/>
              <w:jc w:val="both"/>
            </w:pPr>
            <w:r>
              <w:t>22,735</w:t>
            </w:r>
          </w:p>
        </w:tc>
        <w:tc>
          <w:tcPr>
            <w:tcW w:w="2839" w:type="dxa"/>
          </w:tcPr>
          <w:p w14:paraId="522F12DA" w14:textId="77777777" w:rsidR="00633348" w:rsidRDefault="00633348" w:rsidP="00633348">
            <w:pPr>
              <w:spacing w:line="360" w:lineRule="auto"/>
              <w:jc w:val="both"/>
            </w:pPr>
            <w:r>
              <w:t>7.6k</w:t>
            </w:r>
          </w:p>
        </w:tc>
      </w:tr>
      <w:tr w:rsidR="00633348" w14:paraId="698971EA" w14:textId="77777777" w:rsidTr="00633348">
        <w:tc>
          <w:tcPr>
            <w:tcW w:w="2838" w:type="dxa"/>
          </w:tcPr>
          <w:p w14:paraId="72387691" w14:textId="77777777" w:rsidR="00633348" w:rsidRPr="00F664F9" w:rsidRDefault="00633348" w:rsidP="00633348">
            <w:pPr>
              <w:spacing w:line="360" w:lineRule="auto"/>
              <w:jc w:val="both"/>
              <w:rPr>
                <w:i/>
              </w:rPr>
            </w:pPr>
            <w:r w:rsidRPr="00F664F9">
              <w:rPr>
                <w:i/>
              </w:rPr>
              <w:t>Voici</w:t>
            </w:r>
          </w:p>
        </w:tc>
        <w:tc>
          <w:tcPr>
            <w:tcW w:w="2839" w:type="dxa"/>
          </w:tcPr>
          <w:p w14:paraId="7B2993C8" w14:textId="77777777" w:rsidR="00633348" w:rsidRDefault="00633348" w:rsidP="00633348">
            <w:pPr>
              <w:spacing w:line="360" w:lineRule="auto"/>
              <w:jc w:val="both"/>
            </w:pPr>
            <w:r>
              <w:t>286,509</w:t>
            </w:r>
          </w:p>
        </w:tc>
        <w:tc>
          <w:tcPr>
            <w:tcW w:w="2839" w:type="dxa"/>
          </w:tcPr>
          <w:p w14:paraId="05174A48" w14:textId="77777777" w:rsidR="00633348" w:rsidRDefault="00633348" w:rsidP="00633348">
            <w:pPr>
              <w:spacing w:line="360" w:lineRule="auto"/>
              <w:jc w:val="both"/>
            </w:pPr>
            <w:r>
              <w:t>269k</w:t>
            </w:r>
          </w:p>
        </w:tc>
      </w:tr>
      <w:tr w:rsidR="00633348" w14:paraId="5582D5FD" w14:textId="77777777" w:rsidTr="00633348">
        <w:tc>
          <w:tcPr>
            <w:tcW w:w="2838" w:type="dxa"/>
          </w:tcPr>
          <w:p w14:paraId="58E3FBF7" w14:textId="77777777" w:rsidR="00633348" w:rsidRPr="00F664F9" w:rsidRDefault="00633348" w:rsidP="00633348">
            <w:pPr>
              <w:spacing w:line="360" w:lineRule="auto"/>
              <w:jc w:val="both"/>
              <w:rPr>
                <w:i/>
              </w:rPr>
            </w:pPr>
            <w:r w:rsidRPr="00F664F9">
              <w:rPr>
                <w:i/>
              </w:rPr>
              <w:t>Closer</w:t>
            </w:r>
          </w:p>
        </w:tc>
        <w:tc>
          <w:tcPr>
            <w:tcW w:w="2839" w:type="dxa"/>
          </w:tcPr>
          <w:p w14:paraId="3D462A64" w14:textId="77777777" w:rsidR="00633348" w:rsidRDefault="00633348" w:rsidP="00633348">
            <w:pPr>
              <w:spacing w:line="360" w:lineRule="auto"/>
              <w:jc w:val="both"/>
            </w:pPr>
            <w:r>
              <w:t>210,685</w:t>
            </w:r>
          </w:p>
        </w:tc>
        <w:tc>
          <w:tcPr>
            <w:tcW w:w="2839" w:type="dxa"/>
          </w:tcPr>
          <w:p w14:paraId="47D51B3D" w14:textId="77777777" w:rsidR="00633348" w:rsidRDefault="00633348" w:rsidP="00633348">
            <w:pPr>
              <w:spacing w:line="360" w:lineRule="auto"/>
              <w:jc w:val="both"/>
            </w:pPr>
            <w:r>
              <w:t>269k</w:t>
            </w:r>
          </w:p>
        </w:tc>
      </w:tr>
      <w:tr w:rsidR="00633348" w14:paraId="4BFD9FFA" w14:textId="77777777" w:rsidTr="00633348">
        <w:tc>
          <w:tcPr>
            <w:tcW w:w="2838" w:type="dxa"/>
          </w:tcPr>
          <w:p w14:paraId="17583B28" w14:textId="77777777" w:rsidR="00633348" w:rsidRPr="00F664F9" w:rsidRDefault="00633348" w:rsidP="00633348">
            <w:pPr>
              <w:spacing w:line="360" w:lineRule="auto"/>
              <w:jc w:val="both"/>
              <w:rPr>
                <w:i/>
              </w:rPr>
            </w:pPr>
            <w:r w:rsidRPr="00F664F9">
              <w:rPr>
                <w:i/>
              </w:rPr>
              <w:t>Public</w:t>
            </w:r>
          </w:p>
        </w:tc>
        <w:tc>
          <w:tcPr>
            <w:tcW w:w="2839" w:type="dxa"/>
          </w:tcPr>
          <w:p w14:paraId="2EE224C1" w14:textId="77777777" w:rsidR="00633348" w:rsidRDefault="00633348" w:rsidP="00633348">
            <w:pPr>
              <w:spacing w:line="360" w:lineRule="auto"/>
              <w:jc w:val="both"/>
            </w:pPr>
            <w:r>
              <w:t>332,254</w:t>
            </w:r>
          </w:p>
        </w:tc>
        <w:tc>
          <w:tcPr>
            <w:tcW w:w="2839" w:type="dxa"/>
          </w:tcPr>
          <w:p w14:paraId="34A8D4EF" w14:textId="77777777" w:rsidR="00633348" w:rsidRDefault="00633348" w:rsidP="00633348">
            <w:pPr>
              <w:spacing w:line="360" w:lineRule="auto"/>
              <w:jc w:val="both"/>
            </w:pPr>
            <w:r>
              <w:t>Account Suspended</w:t>
            </w:r>
          </w:p>
        </w:tc>
      </w:tr>
      <w:tr w:rsidR="00633348" w14:paraId="42D1692A" w14:textId="77777777" w:rsidTr="00633348">
        <w:tc>
          <w:tcPr>
            <w:tcW w:w="2838" w:type="dxa"/>
          </w:tcPr>
          <w:p w14:paraId="5BEF1AC7" w14:textId="77777777" w:rsidR="00633348" w:rsidRPr="00F664F9" w:rsidRDefault="00633348" w:rsidP="00633348">
            <w:pPr>
              <w:spacing w:line="360" w:lineRule="auto"/>
              <w:jc w:val="both"/>
              <w:rPr>
                <w:i/>
              </w:rPr>
            </w:pPr>
            <w:r w:rsidRPr="00F664F9">
              <w:rPr>
                <w:i/>
              </w:rPr>
              <w:t>France Dimanche</w:t>
            </w:r>
          </w:p>
        </w:tc>
        <w:tc>
          <w:tcPr>
            <w:tcW w:w="2839" w:type="dxa"/>
          </w:tcPr>
          <w:p w14:paraId="7EE31FC7" w14:textId="77777777" w:rsidR="00633348" w:rsidRDefault="00633348" w:rsidP="00633348">
            <w:pPr>
              <w:spacing w:line="360" w:lineRule="auto"/>
              <w:jc w:val="both"/>
            </w:pPr>
            <w:r>
              <w:t>13,678</w:t>
            </w:r>
          </w:p>
        </w:tc>
        <w:tc>
          <w:tcPr>
            <w:tcW w:w="2839" w:type="dxa"/>
          </w:tcPr>
          <w:p w14:paraId="6A470D2D" w14:textId="77777777" w:rsidR="00633348" w:rsidRDefault="00633348" w:rsidP="00633348">
            <w:pPr>
              <w:spacing w:line="360" w:lineRule="auto"/>
              <w:jc w:val="both"/>
            </w:pPr>
            <w:r>
              <w:t>1k</w:t>
            </w:r>
          </w:p>
        </w:tc>
      </w:tr>
    </w:tbl>
    <w:p w14:paraId="76BC46B9" w14:textId="77777777" w:rsidR="00633348" w:rsidRDefault="00633348" w:rsidP="00633348">
      <w:pPr>
        <w:spacing w:line="360" w:lineRule="auto"/>
        <w:jc w:val="both"/>
      </w:pPr>
    </w:p>
    <w:p w14:paraId="2FF21893" w14:textId="07E1D93E" w:rsidR="00633348" w:rsidRDefault="00633348" w:rsidP="00633348">
      <w:pPr>
        <w:spacing w:line="360" w:lineRule="auto"/>
        <w:jc w:val="both"/>
      </w:pPr>
      <w:r>
        <w:t xml:space="preserve">While the UK has a mixture of newspapers and tabloids which provide celebrity gossip, this is less so the case in France. While tabloid newspapers are popular in </w:t>
      </w:r>
      <w:r>
        <w:lastRenderedPageBreak/>
        <w:t xml:space="preserve">the UK, though perhaps not as much as they were a few years ago, judging from previous statistics, France’s newspapers focus more on hard news and not entertainment. Indeed, this is backed up by </w:t>
      </w:r>
      <w:r w:rsidRPr="00F664F9">
        <w:rPr>
          <w:i/>
        </w:rPr>
        <w:t>The Economist</w:t>
      </w:r>
      <w:r w:rsidR="004E1BDD">
        <w:t xml:space="preserve"> (2011</w:t>
      </w:r>
      <w:proofErr w:type="gramStart"/>
      <w:r w:rsidR="004E1BDD">
        <w:t>) which</w:t>
      </w:r>
      <w:proofErr w:type="gramEnd"/>
      <w:r w:rsidR="004E1BDD">
        <w:t xml:space="preserve"> stated</w:t>
      </w:r>
      <w:r>
        <w:t xml:space="preserve"> the following: “France boasts no tabloid newspapers, though it has magazines (</w:t>
      </w:r>
      <w:r>
        <w:rPr>
          <w:i/>
        </w:rPr>
        <w:t xml:space="preserve">Closer </w:t>
      </w:r>
      <w:r>
        <w:t xml:space="preserve">and </w:t>
      </w:r>
      <w:r>
        <w:rPr>
          <w:i/>
        </w:rPr>
        <w:t>Gala</w:t>
      </w:r>
      <w:r>
        <w:t xml:space="preserve">) and the satirical weekly </w:t>
      </w:r>
      <w:r>
        <w:rPr>
          <w:i/>
        </w:rPr>
        <w:t xml:space="preserve">Canard Enchaîné </w:t>
      </w:r>
      <w:r>
        <w:t>that do a similar job (as far as that country’s strict privacy laws allow</w:t>
      </w:r>
      <w:r w:rsidR="00AE5524">
        <w:t>)</w:t>
      </w:r>
      <w:r>
        <w:t xml:space="preserve">” (para.3). Furthermore, a similar situation emerges in the US, minus the strict privacy laws. As stated: “In America papers are mostly broadsheets, but tabloid-style television was invented there” (The Economist, 2011, para.3). The US shall be discussed in the following section. </w:t>
      </w:r>
    </w:p>
    <w:p w14:paraId="75A5927F" w14:textId="77777777" w:rsidR="00633348" w:rsidRDefault="00633348" w:rsidP="00633348">
      <w:pPr>
        <w:spacing w:line="360" w:lineRule="auto"/>
        <w:jc w:val="both"/>
      </w:pPr>
    </w:p>
    <w:p w14:paraId="6BF1FCD5" w14:textId="77777777" w:rsidR="00633348" w:rsidRPr="00B65A50" w:rsidRDefault="00633348" w:rsidP="00633348">
      <w:pPr>
        <w:pStyle w:val="Heading3"/>
      </w:pPr>
      <w:bookmarkStart w:id="39" w:name="_Toc415252665"/>
      <w:bookmarkStart w:id="40" w:name="_Toc441049227"/>
      <w:r w:rsidRPr="00B65A50">
        <w:t>3.3. The Magazine and Newspaper Industry in the US</w:t>
      </w:r>
      <w:bookmarkEnd w:id="39"/>
      <w:bookmarkEnd w:id="40"/>
    </w:p>
    <w:p w14:paraId="3D7D6A65" w14:textId="77777777" w:rsidR="00633348" w:rsidRDefault="00633348" w:rsidP="00633348">
      <w:pPr>
        <w:spacing w:line="360" w:lineRule="auto"/>
        <w:jc w:val="both"/>
        <w:rPr>
          <w:u w:val="single"/>
        </w:rPr>
      </w:pPr>
    </w:p>
    <w:p w14:paraId="0F6777A4" w14:textId="20D689F0" w:rsidR="00633348" w:rsidRDefault="00633348" w:rsidP="00633348">
      <w:pPr>
        <w:spacing w:line="360" w:lineRule="auto"/>
        <w:jc w:val="both"/>
      </w:pPr>
      <w:r>
        <w:t>As has just been discussed, the US tends to favour broadsheet newspapers over tabloids, yet their celebrity gossip is still published in its maga</w:t>
      </w:r>
      <w:r w:rsidR="004E1BDD">
        <w:t>zines. As Schudson (2010) stated</w:t>
      </w:r>
      <w:r>
        <w:t xml:space="preserve">: </w:t>
      </w:r>
    </w:p>
    <w:p w14:paraId="0F6584FB" w14:textId="77777777" w:rsidR="00633348" w:rsidRDefault="00633348" w:rsidP="00633348">
      <w:pPr>
        <w:spacing w:line="360" w:lineRule="auto"/>
        <w:jc w:val="both"/>
      </w:pPr>
    </w:p>
    <w:p w14:paraId="44AB3FB7" w14:textId="77777777" w:rsidR="00633348" w:rsidRDefault="00633348" w:rsidP="00633348">
      <w:pPr>
        <w:spacing w:line="360" w:lineRule="auto"/>
        <w:ind w:left="720"/>
        <w:jc w:val="both"/>
      </w:pPr>
      <w:r>
        <w:t xml:space="preserve">The US press is somewhat unusual in other ways. Compared to France, for instance, or Italy, the upper end of the American newspaper world is not very elitist or oriented to a literate and patient readership; the lower end is not so sensational, slangy, and shameless as the popular press in Britain (p.96). </w:t>
      </w:r>
    </w:p>
    <w:p w14:paraId="78B82199" w14:textId="77777777" w:rsidR="00633348" w:rsidRDefault="00633348" w:rsidP="00633348">
      <w:pPr>
        <w:spacing w:line="360" w:lineRule="auto"/>
        <w:jc w:val="both"/>
      </w:pPr>
    </w:p>
    <w:p w14:paraId="4AEDEDC8" w14:textId="77777777" w:rsidR="00633348" w:rsidRDefault="00633348" w:rsidP="00633348">
      <w:pPr>
        <w:spacing w:line="360" w:lineRule="auto"/>
        <w:jc w:val="both"/>
      </w:pPr>
      <w:r>
        <w:t xml:space="preserve">Therefore, it seems apt to focus on the magazine industry in the </w:t>
      </w:r>
      <w:proofErr w:type="gramStart"/>
      <w:r>
        <w:t>US which</w:t>
      </w:r>
      <w:proofErr w:type="gramEnd"/>
      <w:r>
        <w:t xml:space="preserve">, compared to newspapers, does focus on celebrity gossip. Figures from the Alliance of Audited Media from 2017 show the circulation of magazines, which have an emphasis on celebrity and entertainment news. Table 11 shows this: </w:t>
      </w:r>
    </w:p>
    <w:p w14:paraId="24C7ED98" w14:textId="77777777" w:rsidR="00633348" w:rsidRDefault="00633348" w:rsidP="00633348">
      <w:pPr>
        <w:spacing w:line="360" w:lineRule="auto"/>
        <w:jc w:val="both"/>
      </w:pPr>
    </w:p>
    <w:p w14:paraId="24F2B530" w14:textId="77777777" w:rsidR="00633348" w:rsidRDefault="00633348" w:rsidP="00633348">
      <w:pPr>
        <w:spacing w:line="360" w:lineRule="auto"/>
        <w:jc w:val="both"/>
      </w:pPr>
    </w:p>
    <w:p w14:paraId="2CCAFB31" w14:textId="77777777" w:rsidR="004E1BDD" w:rsidRDefault="004E1BDD" w:rsidP="00633348">
      <w:pPr>
        <w:spacing w:line="360" w:lineRule="auto"/>
        <w:jc w:val="both"/>
      </w:pPr>
    </w:p>
    <w:p w14:paraId="3A2FDD5D" w14:textId="77777777" w:rsidR="004E1BDD" w:rsidRDefault="004E1BDD" w:rsidP="00633348">
      <w:pPr>
        <w:spacing w:line="360" w:lineRule="auto"/>
        <w:jc w:val="both"/>
      </w:pPr>
    </w:p>
    <w:p w14:paraId="0E1DCB88" w14:textId="77777777" w:rsidR="00633348" w:rsidRDefault="00633348" w:rsidP="00633348">
      <w:pPr>
        <w:spacing w:line="360" w:lineRule="auto"/>
        <w:jc w:val="both"/>
      </w:pPr>
    </w:p>
    <w:p w14:paraId="2815D2C3" w14:textId="77777777" w:rsidR="00633348" w:rsidRDefault="00633348" w:rsidP="00633348">
      <w:pPr>
        <w:spacing w:line="360" w:lineRule="auto"/>
        <w:jc w:val="both"/>
      </w:pPr>
    </w:p>
    <w:p w14:paraId="684338B6" w14:textId="77777777" w:rsidR="00633348" w:rsidRPr="007A12C0" w:rsidRDefault="00633348" w:rsidP="00633348">
      <w:pPr>
        <w:spacing w:line="360" w:lineRule="auto"/>
        <w:jc w:val="both"/>
        <w:rPr>
          <w:u w:val="single"/>
        </w:rPr>
      </w:pPr>
      <w:r w:rsidRPr="007A12C0">
        <w:rPr>
          <w:u w:val="single"/>
        </w:rPr>
        <w:lastRenderedPageBreak/>
        <w:t>Table 11</w:t>
      </w:r>
      <w:r w:rsidRPr="007A12C0">
        <w:rPr>
          <w:rStyle w:val="FootnoteReference"/>
          <w:u w:val="single"/>
        </w:rPr>
        <w:footnoteReference w:id="14"/>
      </w:r>
    </w:p>
    <w:p w14:paraId="75E38EF5" w14:textId="77777777" w:rsidR="00633348" w:rsidRDefault="00633348" w:rsidP="00633348">
      <w:pPr>
        <w:spacing w:line="360" w:lineRule="auto"/>
        <w:jc w:val="both"/>
      </w:pPr>
    </w:p>
    <w:tbl>
      <w:tblPr>
        <w:tblStyle w:val="TableGrid"/>
        <w:tblW w:w="8518" w:type="dxa"/>
        <w:tblLook w:val="04A0" w:firstRow="1" w:lastRow="0" w:firstColumn="1" w:lastColumn="0" w:noHBand="0" w:noVBand="1"/>
      </w:tblPr>
      <w:tblGrid>
        <w:gridCol w:w="4258"/>
        <w:gridCol w:w="4260"/>
      </w:tblGrid>
      <w:tr w:rsidR="00633348" w14:paraId="28CC0982" w14:textId="77777777" w:rsidTr="00633348">
        <w:tc>
          <w:tcPr>
            <w:tcW w:w="4258" w:type="dxa"/>
          </w:tcPr>
          <w:p w14:paraId="35F03BF9" w14:textId="77777777" w:rsidR="00633348" w:rsidRDefault="00633348" w:rsidP="00633348">
            <w:pPr>
              <w:spacing w:line="360" w:lineRule="auto"/>
              <w:jc w:val="both"/>
            </w:pPr>
            <w:r>
              <w:t>Name</w:t>
            </w:r>
          </w:p>
        </w:tc>
        <w:tc>
          <w:tcPr>
            <w:tcW w:w="4258" w:type="dxa"/>
          </w:tcPr>
          <w:p w14:paraId="5C3999BF" w14:textId="77777777" w:rsidR="00633348" w:rsidRDefault="00633348" w:rsidP="00633348">
            <w:pPr>
              <w:spacing w:line="360" w:lineRule="auto"/>
              <w:jc w:val="both"/>
            </w:pPr>
            <w:r>
              <w:t>Circulation 2017</w:t>
            </w:r>
          </w:p>
        </w:tc>
      </w:tr>
      <w:tr w:rsidR="00633348" w14:paraId="2F4D15F6" w14:textId="77777777" w:rsidTr="00633348">
        <w:tc>
          <w:tcPr>
            <w:tcW w:w="4258" w:type="dxa"/>
          </w:tcPr>
          <w:p w14:paraId="369580E4" w14:textId="77777777" w:rsidR="00633348" w:rsidRPr="00F664F9" w:rsidRDefault="00633348" w:rsidP="00633348">
            <w:pPr>
              <w:spacing w:line="360" w:lineRule="auto"/>
              <w:jc w:val="both"/>
              <w:rPr>
                <w:i/>
              </w:rPr>
            </w:pPr>
            <w:r w:rsidRPr="00F664F9">
              <w:rPr>
                <w:i/>
              </w:rPr>
              <w:t>People</w:t>
            </w:r>
          </w:p>
        </w:tc>
        <w:tc>
          <w:tcPr>
            <w:tcW w:w="4258" w:type="dxa"/>
          </w:tcPr>
          <w:p w14:paraId="207E7B4E" w14:textId="77777777" w:rsidR="00633348" w:rsidRDefault="00633348" w:rsidP="00633348">
            <w:pPr>
              <w:spacing w:line="360" w:lineRule="auto"/>
              <w:jc w:val="both"/>
            </w:pPr>
            <w:r>
              <w:t>3,418,548</w:t>
            </w:r>
          </w:p>
        </w:tc>
      </w:tr>
      <w:tr w:rsidR="00633348" w14:paraId="4556422E" w14:textId="77777777" w:rsidTr="00633348">
        <w:tc>
          <w:tcPr>
            <w:tcW w:w="4258" w:type="dxa"/>
          </w:tcPr>
          <w:p w14:paraId="3B5041CE" w14:textId="77777777" w:rsidR="00633348" w:rsidRPr="00F664F9" w:rsidRDefault="00633348" w:rsidP="00633348">
            <w:pPr>
              <w:spacing w:line="360" w:lineRule="auto"/>
              <w:jc w:val="both"/>
              <w:rPr>
                <w:i/>
              </w:rPr>
            </w:pPr>
            <w:r w:rsidRPr="00F664F9">
              <w:rPr>
                <w:i/>
              </w:rPr>
              <w:t>Us Weekly</w:t>
            </w:r>
          </w:p>
        </w:tc>
        <w:tc>
          <w:tcPr>
            <w:tcW w:w="4258" w:type="dxa"/>
          </w:tcPr>
          <w:p w14:paraId="10F94199" w14:textId="77777777" w:rsidR="00633348" w:rsidRDefault="00633348" w:rsidP="00633348">
            <w:pPr>
              <w:spacing w:line="360" w:lineRule="auto"/>
              <w:jc w:val="both"/>
            </w:pPr>
            <w:r>
              <w:t>1,989,492</w:t>
            </w:r>
          </w:p>
        </w:tc>
      </w:tr>
      <w:tr w:rsidR="00633348" w14:paraId="211A650C" w14:textId="77777777" w:rsidTr="00633348">
        <w:tc>
          <w:tcPr>
            <w:tcW w:w="4258" w:type="dxa"/>
          </w:tcPr>
          <w:p w14:paraId="1935B003" w14:textId="77777777" w:rsidR="00633348" w:rsidRPr="00F664F9" w:rsidRDefault="00633348" w:rsidP="00633348">
            <w:pPr>
              <w:spacing w:line="360" w:lineRule="auto"/>
              <w:jc w:val="both"/>
              <w:rPr>
                <w:i/>
              </w:rPr>
            </w:pPr>
            <w:r w:rsidRPr="00F664F9">
              <w:rPr>
                <w:i/>
              </w:rPr>
              <w:t>Entertainment Weekly</w:t>
            </w:r>
          </w:p>
        </w:tc>
        <w:tc>
          <w:tcPr>
            <w:tcW w:w="4258" w:type="dxa"/>
          </w:tcPr>
          <w:p w14:paraId="3BAE19A3" w14:textId="77777777" w:rsidR="00633348" w:rsidRDefault="00633348" w:rsidP="00633348">
            <w:pPr>
              <w:spacing w:line="360" w:lineRule="auto"/>
              <w:jc w:val="both"/>
            </w:pPr>
            <w:r>
              <w:t>1,530,052</w:t>
            </w:r>
          </w:p>
        </w:tc>
      </w:tr>
      <w:tr w:rsidR="00633348" w14:paraId="26EB9035" w14:textId="77777777" w:rsidTr="00633348">
        <w:tc>
          <w:tcPr>
            <w:tcW w:w="4258" w:type="dxa"/>
          </w:tcPr>
          <w:p w14:paraId="0CA3473E" w14:textId="77777777" w:rsidR="00633348" w:rsidRPr="00F664F9" w:rsidRDefault="00633348" w:rsidP="00633348">
            <w:pPr>
              <w:spacing w:line="360" w:lineRule="auto"/>
              <w:jc w:val="both"/>
              <w:rPr>
                <w:i/>
              </w:rPr>
            </w:pPr>
            <w:r w:rsidRPr="00F664F9">
              <w:rPr>
                <w:i/>
              </w:rPr>
              <w:t>Star Magazine</w:t>
            </w:r>
          </w:p>
        </w:tc>
        <w:tc>
          <w:tcPr>
            <w:tcW w:w="4258" w:type="dxa"/>
          </w:tcPr>
          <w:p w14:paraId="6EF0CCBE" w14:textId="77777777" w:rsidR="00633348" w:rsidRDefault="00633348" w:rsidP="00633348">
            <w:pPr>
              <w:spacing w:line="360" w:lineRule="auto"/>
              <w:jc w:val="both"/>
            </w:pPr>
            <w:r>
              <w:t>766,523</w:t>
            </w:r>
          </w:p>
        </w:tc>
      </w:tr>
      <w:tr w:rsidR="00633348" w14:paraId="7F317825" w14:textId="77777777" w:rsidTr="00633348">
        <w:tc>
          <w:tcPr>
            <w:tcW w:w="4258" w:type="dxa"/>
          </w:tcPr>
          <w:p w14:paraId="36080C68" w14:textId="77777777" w:rsidR="00633348" w:rsidRPr="00F664F9" w:rsidRDefault="00633348" w:rsidP="00633348">
            <w:pPr>
              <w:spacing w:line="360" w:lineRule="auto"/>
              <w:jc w:val="both"/>
              <w:rPr>
                <w:i/>
              </w:rPr>
            </w:pPr>
            <w:r w:rsidRPr="00F664F9">
              <w:rPr>
                <w:i/>
              </w:rPr>
              <w:t xml:space="preserve">OK! Magazine USA </w:t>
            </w:r>
          </w:p>
        </w:tc>
        <w:tc>
          <w:tcPr>
            <w:tcW w:w="4258" w:type="dxa"/>
          </w:tcPr>
          <w:p w14:paraId="6DD0D2BC" w14:textId="77777777" w:rsidR="00633348" w:rsidRDefault="00633348" w:rsidP="00633348">
            <w:pPr>
              <w:spacing w:line="360" w:lineRule="auto"/>
              <w:jc w:val="both"/>
            </w:pPr>
            <w:r>
              <w:t>482,078</w:t>
            </w:r>
          </w:p>
        </w:tc>
      </w:tr>
      <w:tr w:rsidR="00633348" w14:paraId="5910BA52" w14:textId="77777777" w:rsidTr="00633348">
        <w:tc>
          <w:tcPr>
            <w:tcW w:w="4258" w:type="dxa"/>
          </w:tcPr>
          <w:p w14:paraId="27DB1B67" w14:textId="77777777" w:rsidR="00633348" w:rsidRPr="00F664F9" w:rsidRDefault="00633348" w:rsidP="00633348">
            <w:pPr>
              <w:spacing w:line="360" w:lineRule="auto"/>
              <w:jc w:val="both"/>
              <w:rPr>
                <w:i/>
              </w:rPr>
            </w:pPr>
            <w:r w:rsidRPr="00F664F9">
              <w:rPr>
                <w:i/>
              </w:rPr>
              <w:t>National Enquirer</w:t>
            </w:r>
          </w:p>
        </w:tc>
        <w:tc>
          <w:tcPr>
            <w:tcW w:w="4258" w:type="dxa"/>
          </w:tcPr>
          <w:p w14:paraId="1BB710EB" w14:textId="77777777" w:rsidR="00633348" w:rsidRDefault="00633348" w:rsidP="00633348">
            <w:pPr>
              <w:spacing w:line="360" w:lineRule="auto"/>
              <w:jc w:val="both"/>
            </w:pPr>
            <w:r>
              <w:t>300,232</w:t>
            </w:r>
          </w:p>
        </w:tc>
      </w:tr>
      <w:tr w:rsidR="00633348" w14:paraId="3B3F3892" w14:textId="77777777" w:rsidTr="00633348">
        <w:tc>
          <w:tcPr>
            <w:tcW w:w="4258" w:type="dxa"/>
          </w:tcPr>
          <w:p w14:paraId="71C8C968" w14:textId="77777777" w:rsidR="00633348" w:rsidRPr="00F664F9" w:rsidRDefault="00633348" w:rsidP="00633348">
            <w:pPr>
              <w:tabs>
                <w:tab w:val="left" w:pos="2720"/>
              </w:tabs>
              <w:spacing w:line="360" w:lineRule="auto"/>
              <w:jc w:val="both"/>
              <w:rPr>
                <w:i/>
              </w:rPr>
            </w:pPr>
            <w:r w:rsidRPr="00F664F9">
              <w:rPr>
                <w:i/>
              </w:rPr>
              <w:t>In Touch Weekly</w:t>
            </w:r>
            <w:r w:rsidRPr="00F664F9">
              <w:rPr>
                <w:i/>
              </w:rPr>
              <w:tab/>
            </w:r>
          </w:p>
        </w:tc>
        <w:tc>
          <w:tcPr>
            <w:tcW w:w="4258" w:type="dxa"/>
          </w:tcPr>
          <w:p w14:paraId="3EE39105" w14:textId="77777777" w:rsidR="00633348" w:rsidRDefault="00633348" w:rsidP="00633348">
            <w:pPr>
              <w:spacing w:line="360" w:lineRule="auto"/>
              <w:jc w:val="both"/>
            </w:pPr>
            <w:r>
              <w:t>268,833</w:t>
            </w:r>
          </w:p>
        </w:tc>
      </w:tr>
      <w:tr w:rsidR="00633348" w14:paraId="1E09F6C4" w14:textId="77777777" w:rsidTr="00633348">
        <w:trPr>
          <w:trHeight w:val="280"/>
        </w:trPr>
        <w:tc>
          <w:tcPr>
            <w:tcW w:w="4258" w:type="dxa"/>
          </w:tcPr>
          <w:p w14:paraId="036A0505" w14:textId="77777777" w:rsidR="00633348" w:rsidRPr="00F664F9" w:rsidRDefault="00633348" w:rsidP="00633348">
            <w:pPr>
              <w:spacing w:line="360" w:lineRule="auto"/>
              <w:jc w:val="both"/>
              <w:rPr>
                <w:i/>
              </w:rPr>
            </w:pPr>
            <w:r w:rsidRPr="00F664F9">
              <w:rPr>
                <w:i/>
              </w:rPr>
              <w:t>Life &amp; Style Weekly</w:t>
            </w:r>
          </w:p>
        </w:tc>
        <w:tc>
          <w:tcPr>
            <w:tcW w:w="4260" w:type="dxa"/>
          </w:tcPr>
          <w:p w14:paraId="154F4B57" w14:textId="77777777" w:rsidR="00633348" w:rsidRDefault="00633348" w:rsidP="00633348">
            <w:pPr>
              <w:spacing w:line="360" w:lineRule="auto"/>
              <w:jc w:val="both"/>
            </w:pPr>
            <w:r>
              <w:t>116,948</w:t>
            </w:r>
          </w:p>
        </w:tc>
      </w:tr>
    </w:tbl>
    <w:p w14:paraId="7F4C6C7B" w14:textId="77777777" w:rsidR="00633348" w:rsidRDefault="00633348" w:rsidP="00633348">
      <w:pPr>
        <w:spacing w:line="360" w:lineRule="auto"/>
        <w:jc w:val="both"/>
      </w:pPr>
    </w:p>
    <w:p w14:paraId="31EA9C20" w14:textId="77777777" w:rsidR="00633348" w:rsidRDefault="00633348" w:rsidP="00633348">
      <w:pPr>
        <w:spacing w:line="360" w:lineRule="auto"/>
        <w:jc w:val="both"/>
      </w:pPr>
      <w:r>
        <w:t>Indeed, just like France and the UK, the majority of adults in the US also receive their news from online news sources, in line with wider changes in the way news is received. According to a 2017 report from the Pew Research Center (2018), 93% of adults now turn to online sources for some of their news. US magazines have also been savvy when it comes to using social media and adapting to the digital era, with the majority of them having accounts on various social media channels. Table 12 shows this.</w:t>
      </w:r>
    </w:p>
    <w:p w14:paraId="107451C4" w14:textId="77777777" w:rsidR="00633348" w:rsidRDefault="00633348" w:rsidP="00633348">
      <w:pPr>
        <w:spacing w:line="360" w:lineRule="auto"/>
        <w:jc w:val="both"/>
      </w:pPr>
    </w:p>
    <w:p w14:paraId="59719362" w14:textId="77777777" w:rsidR="00633348" w:rsidRPr="007A12C0" w:rsidRDefault="00633348" w:rsidP="00633348">
      <w:pPr>
        <w:spacing w:line="360" w:lineRule="auto"/>
        <w:jc w:val="both"/>
        <w:rPr>
          <w:u w:val="single"/>
        </w:rPr>
      </w:pPr>
      <w:r w:rsidRPr="007A12C0">
        <w:rPr>
          <w:u w:val="single"/>
        </w:rPr>
        <w:t>Table 12</w:t>
      </w:r>
      <w:r w:rsidRPr="007A12C0">
        <w:rPr>
          <w:rStyle w:val="FootnoteReference"/>
          <w:u w:val="single"/>
        </w:rPr>
        <w:footnoteReference w:id="15"/>
      </w:r>
    </w:p>
    <w:p w14:paraId="753005DE" w14:textId="77777777" w:rsidR="00633348" w:rsidRDefault="00633348" w:rsidP="00633348">
      <w:pPr>
        <w:spacing w:line="360" w:lineRule="auto"/>
        <w:jc w:val="both"/>
      </w:pPr>
    </w:p>
    <w:tbl>
      <w:tblPr>
        <w:tblStyle w:val="TableGrid"/>
        <w:tblW w:w="8897" w:type="dxa"/>
        <w:tblLook w:val="04A0" w:firstRow="1" w:lastRow="0" w:firstColumn="1" w:lastColumn="0" w:noHBand="0" w:noVBand="1"/>
      </w:tblPr>
      <w:tblGrid>
        <w:gridCol w:w="2379"/>
        <w:gridCol w:w="1843"/>
        <w:gridCol w:w="2159"/>
        <w:gridCol w:w="8"/>
        <w:gridCol w:w="2508"/>
      </w:tblGrid>
      <w:tr w:rsidR="00633348" w14:paraId="0F5D48DD" w14:textId="77777777" w:rsidTr="00633348">
        <w:tc>
          <w:tcPr>
            <w:tcW w:w="2375" w:type="dxa"/>
          </w:tcPr>
          <w:p w14:paraId="4E5E0BBC" w14:textId="77777777" w:rsidR="00633348" w:rsidRDefault="00633348" w:rsidP="00633348">
            <w:pPr>
              <w:spacing w:line="360" w:lineRule="auto"/>
              <w:jc w:val="both"/>
            </w:pPr>
            <w:r>
              <w:t>Magazine</w:t>
            </w:r>
          </w:p>
        </w:tc>
        <w:tc>
          <w:tcPr>
            <w:tcW w:w="1844" w:type="dxa"/>
          </w:tcPr>
          <w:p w14:paraId="08F50F54" w14:textId="77777777" w:rsidR="00633348" w:rsidRDefault="00633348" w:rsidP="00633348">
            <w:pPr>
              <w:spacing w:line="360" w:lineRule="auto"/>
              <w:jc w:val="both"/>
            </w:pPr>
            <w:r w:rsidRPr="00F664F9">
              <w:rPr>
                <w:i/>
              </w:rPr>
              <w:t>Facebook</w:t>
            </w:r>
            <w:r>
              <w:t xml:space="preserve"> Likes</w:t>
            </w:r>
          </w:p>
        </w:tc>
        <w:tc>
          <w:tcPr>
            <w:tcW w:w="2168" w:type="dxa"/>
            <w:gridSpan w:val="2"/>
          </w:tcPr>
          <w:p w14:paraId="3C59CFCD" w14:textId="77777777" w:rsidR="00633348" w:rsidRDefault="00633348" w:rsidP="00633348">
            <w:pPr>
              <w:spacing w:line="360" w:lineRule="auto"/>
              <w:jc w:val="both"/>
            </w:pPr>
            <w:r w:rsidRPr="00F664F9">
              <w:rPr>
                <w:i/>
              </w:rPr>
              <w:t>Twitter</w:t>
            </w:r>
            <w:r>
              <w:t xml:space="preserve"> Followers</w:t>
            </w:r>
          </w:p>
        </w:tc>
        <w:tc>
          <w:tcPr>
            <w:tcW w:w="2510" w:type="dxa"/>
          </w:tcPr>
          <w:p w14:paraId="5C85AD7C" w14:textId="77777777" w:rsidR="00633348" w:rsidRDefault="00633348" w:rsidP="00633348">
            <w:pPr>
              <w:spacing w:line="360" w:lineRule="auto"/>
              <w:jc w:val="both"/>
            </w:pPr>
            <w:r w:rsidRPr="00F664F9">
              <w:rPr>
                <w:i/>
              </w:rPr>
              <w:t>Instagram</w:t>
            </w:r>
            <w:r>
              <w:t xml:space="preserve"> Followers</w:t>
            </w:r>
          </w:p>
        </w:tc>
      </w:tr>
      <w:tr w:rsidR="00633348" w14:paraId="44007BD0" w14:textId="77777777" w:rsidTr="00633348">
        <w:tc>
          <w:tcPr>
            <w:tcW w:w="2375" w:type="dxa"/>
          </w:tcPr>
          <w:p w14:paraId="08C0FF76" w14:textId="77777777" w:rsidR="00633348" w:rsidRPr="00F664F9" w:rsidRDefault="00633348" w:rsidP="00633348">
            <w:pPr>
              <w:spacing w:line="360" w:lineRule="auto"/>
              <w:jc w:val="both"/>
              <w:rPr>
                <w:i/>
              </w:rPr>
            </w:pPr>
            <w:r w:rsidRPr="00F664F9">
              <w:rPr>
                <w:i/>
              </w:rPr>
              <w:t>People</w:t>
            </w:r>
          </w:p>
        </w:tc>
        <w:tc>
          <w:tcPr>
            <w:tcW w:w="1844" w:type="dxa"/>
          </w:tcPr>
          <w:p w14:paraId="6F14F5AE" w14:textId="77777777" w:rsidR="00633348" w:rsidRDefault="00633348" w:rsidP="00633348">
            <w:pPr>
              <w:spacing w:line="360" w:lineRule="auto"/>
              <w:jc w:val="both"/>
            </w:pPr>
            <w:r>
              <w:t>7,030,682</w:t>
            </w:r>
          </w:p>
        </w:tc>
        <w:tc>
          <w:tcPr>
            <w:tcW w:w="2168" w:type="dxa"/>
            <w:gridSpan w:val="2"/>
          </w:tcPr>
          <w:p w14:paraId="12220DAC" w14:textId="77777777" w:rsidR="00633348" w:rsidRDefault="00633348" w:rsidP="00633348">
            <w:pPr>
              <w:spacing w:line="360" w:lineRule="auto"/>
              <w:jc w:val="both"/>
            </w:pPr>
            <w:r>
              <w:t>7.87m</w:t>
            </w:r>
          </w:p>
        </w:tc>
        <w:tc>
          <w:tcPr>
            <w:tcW w:w="2510" w:type="dxa"/>
          </w:tcPr>
          <w:p w14:paraId="3F7343E5" w14:textId="77777777" w:rsidR="00633348" w:rsidRDefault="00633348" w:rsidP="00633348">
            <w:pPr>
              <w:spacing w:line="360" w:lineRule="auto"/>
              <w:jc w:val="both"/>
            </w:pPr>
            <w:r>
              <w:t>4m</w:t>
            </w:r>
          </w:p>
        </w:tc>
      </w:tr>
      <w:tr w:rsidR="00633348" w14:paraId="219A852E" w14:textId="77777777" w:rsidTr="00633348">
        <w:tc>
          <w:tcPr>
            <w:tcW w:w="2375" w:type="dxa"/>
          </w:tcPr>
          <w:p w14:paraId="619AA94F" w14:textId="77777777" w:rsidR="00633348" w:rsidRPr="00F664F9" w:rsidRDefault="00633348" w:rsidP="00633348">
            <w:pPr>
              <w:spacing w:line="360" w:lineRule="auto"/>
              <w:jc w:val="both"/>
              <w:rPr>
                <w:i/>
              </w:rPr>
            </w:pPr>
            <w:r w:rsidRPr="00F664F9">
              <w:rPr>
                <w:i/>
              </w:rPr>
              <w:t>Us Weekly</w:t>
            </w:r>
          </w:p>
        </w:tc>
        <w:tc>
          <w:tcPr>
            <w:tcW w:w="1844" w:type="dxa"/>
          </w:tcPr>
          <w:p w14:paraId="055E383C" w14:textId="77777777" w:rsidR="00633348" w:rsidRDefault="00633348" w:rsidP="00633348">
            <w:pPr>
              <w:spacing w:line="360" w:lineRule="auto"/>
              <w:jc w:val="both"/>
            </w:pPr>
            <w:r>
              <w:t>3,650,909</w:t>
            </w:r>
          </w:p>
        </w:tc>
        <w:tc>
          <w:tcPr>
            <w:tcW w:w="2168" w:type="dxa"/>
            <w:gridSpan w:val="2"/>
          </w:tcPr>
          <w:p w14:paraId="0AA004EE" w14:textId="77777777" w:rsidR="00633348" w:rsidRDefault="00633348" w:rsidP="00633348">
            <w:pPr>
              <w:spacing w:line="360" w:lineRule="auto"/>
              <w:jc w:val="both"/>
            </w:pPr>
            <w:r>
              <w:t>2.25m</w:t>
            </w:r>
          </w:p>
        </w:tc>
        <w:tc>
          <w:tcPr>
            <w:tcW w:w="2510" w:type="dxa"/>
          </w:tcPr>
          <w:p w14:paraId="37E9DB9A" w14:textId="77777777" w:rsidR="00633348" w:rsidRDefault="00633348" w:rsidP="00633348">
            <w:pPr>
              <w:spacing w:line="360" w:lineRule="auto"/>
              <w:jc w:val="both"/>
            </w:pPr>
            <w:r>
              <w:t>2.2m</w:t>
            </w:r>
          </w:p>
        </w:tc>
      </w:tr>
      <w:tr w:rsidR="00633348" w14:paraId="73605C9B" w14:textId="77777777" w:rsidTr="00633348">
        <w:tc>
          <w:tcPr>
            <w:tcW w:w="2375" w:type="dxa"/>
          </w:tcPr>
          <w:p w14:paraId="3FF3EE35" w14:textId="77777777" w:rsidR="00633348" w:rsidRPr="00F664F9" w:rsidRDefault="00633348" w:rsidP="00633348">
            <w:pPr>
              <w:spacing w:line="360" w:lineRule="auto"/>
              <w:jc w:val="both"/>
              <w:rPr>
                <w:i/>
              </w:rPr>
            </w:pPr>
            <w:r w:rsidRPr="00F664F9">
              <w:rPr>
                <w:i/>
              </w:rPr>
              <w:t>Entertainment Weekly</w:t>
            </w:r>
          </w:p>
        </w:tc>
        <w:tc>
          <w:tcPr>
            <w:tcW w:w="1844" w:type="dxa"/>
          </w:tcPr>
          <w:p w14:paraId="0C063F73" w14:textId="77777777" w:rsidR="00633348" w:rsidRPr="00D63659" w:rsidRDefault="00633348" w:rsidP="00633348">
            <w:pPr>
              <w:spacing w:line="360" w:lineRule="auto"/>
              <w:jc w:val="both"/>
            </w:pPr>
            <w:r>
              <w:t>4,428,296</w:t>
            </w:r>
          </w:p>
        </w:tc>
        <w:tc>
          <w:tcPr>
            <w:tcW w:w="2168" w:type="dxa"/>
            <w:gridSpan w:val="2"/>
          </w:tcPr>
          <w:p w14:paraId="66BCCA3C" w14:textId="77777777" w:rsidR="00633348" w:rsidRDefault="00633348" w:rsidP="00633348">
            <w:pPr>
              <w:spacing w:line="360" w:lineRule="auto"/>
              <w:jc w:val="both"/>
            </w:pPr>
            <w:r>
              <w:t>6.74m</w:t>
            </w:r>
          </w:p>
        </w:tc>
        <w:tc>
          <w:tcPr>
            <w:tcW w:w="2510" w:type="dxa"/>
          </w:tcPr>
          <w:p w14:paraId="73A7471F" w14:textId="77777777" w:rsidR="00633348" w:rsidRDefault="00633348" w:rsidP="00633348">
            <w:pPr>
              <w:spacing w:line="360" w:lineRule="auto"/>
              <w:jc w:val="both"/>
            </w:pPr>
            <w:r>
              <w:t>993k</w:t>
            </w:r>
          </w:p>
        </w:tc>
      </w:tr>
      <w:tr w:rsidR="00633348" w14:paraId="46D033E8" w14:textId="77777777" w:rsidTr="00633348">
        <w:tc>
          <w:tcPr>
            <w:tcW w:w="2375" w:type="dxa"/>
          </w:tcPr>
          <w:p w14:paraId="52CD9953" w14:textId="77777777" w:rsidR="00633348" w:rsidRPr="00F664F9" w:rsidRDefault="00633348" w:rsidP="00633348">
            <w:pPr>
              <w:spacing w:line="360" w:lineRule="auto"/>
              <w:jc w:val="both"/>
              <w:rPr>
                <w:i/>
              </w:rPr>
            </w:pPr>
            <w:r w:rsidRPr="00F664F9">
              <w:rPr>
                <w:i/>
              </w:rPr>
              <w:t>Star Magazine</w:t>
            </w:r>
          </w:p>
        </w:tc>
        <w:tc>
          <w:tcPr>
            <w:tcW w:w="1844" w:type="dxa"/>
          </w:tcPr>
          <w:p w14:paraId="347FD819" w14:textId="77777777" w:rsidR="00633348" w:rsidRDefault="00633348" w:rsidP="00633348">
            <w:pPr>
              <w:spacing w:line="360" w:lineRule="auto"/>
              <w:jc w:val="both"/>
            </w:pPr>
            <w:r>
              <w:t>719,566</w:t>
            </w:r>
          </w:p>
        </w:tc>
        <w:tc>
          <w:tcPr>
            <w:tcW w:w="2168" w:type="dxa"/>
            <w:gridSpan w:val="2"/>
          </w:tcPr>
          <w:p w14:paraId="279213D8" w14:textId="77777777" w:rsidR="00633348" w:rsidRDefault="00633348" w:rsidP="00633348">
            <w:pPr>
              <w:spacing w:line="360" w:lineRule="auto"/>
              <w:jc w:val="both"/>
            </w:pPr>
            <w:r>
              <w:t>93.1k</w:t>
            </w:r>
          </w:p>
        </w:tc>
        <w:tc>
          <w:tcPr>
            <w:tcW w:w="2510" w:type="dxa"/>
          </w:tcPr>
          <w:p w14:paraId="2A101A5D" w14:textId="77777777" w:rsidR="00633348" w:rsidRDefault="00633348" w:rsidP="00633348">
            <w:pPr>
              <w:spacing w:line="360" w:lineRule="auto"/>
              <w:jc w:val="both"/>
            </w:pPr>
            <w:r>
              <w:t>7,503</w:t>
            </w:r>
          </w:p>
        </w:tc>
      </w:tr>
      <w:tr w:rsidR="00633348" w14:paraId="5D87BCC4" w14:textId="77777777" w:rsidTr="00633348">
        <w:tc>
          <w:tcPr>
            <w:tcW w:w="2375" w:type="dxa"/>
          </w:tcPr>
          <w:p w14:paraId="3C64281E" w14:textId="77777777" w:rsidR="00633348" w:rsidRPr="00F664F9" w:rsidRDefault="00633348" w:rsidP="00633348">
            <w:pPr>
              <w:spacing w:line="360" w:lineRule="auto"/>
              <w:jc w:val="both"/>
              <w:rPr>
                <w:i/>
              </w:rPr>
            </w:pPr>
            <w:r w:rsidRPr="00F664F9">
              <w:rPr>
                <w:i/>
              </w:rPr>
              <w:t>OK! Magazine USA</w:t>
            </w:r>
          </w:p>
        </w:tc>
        <w:tc>
          <w:tcPr>
            <w:tcW w:w="1844" w:type="dxa"/>
          </w:tcPr>
          <w:p w14:paraId="6963E2C2" w14:textId="77777777" w:rsidR="00633348" w:rsidRDefault="00633348" w:rsidP="00633348">
            <w:pPr>
              <w:spacing w:line="360" w:lineRule="auto"/>
              <w:jc w:val="both"/>
            </w:pPr>
            <w:r>
              <w:t>1,705,050</w:t>
            </w:r>
          </w:p>
        </w:tc>
        <w:tc>
          <w:tcPr>
            <w:tcW w:w="2168" w:type="dxa"/>
            <w:gridSpan w:val="2"/>
          </w:tcPr>
          <w:p w14:paraId="37FF20D7" w14:textId="77777777" w:rsidR="00633348" w:rsidRDefault="00633348" w:rsidP="00633348">
            <w:pPr>
              <w:spacing w:line="360" w:lineRule="auto"/>
              <w:jc w:val="both"/>
            </w:pPr>
            <w:r>
              <w:t>499k</w:t>
            </w:r>
          </w:p>
        </w:tc>
        <w:tc>
          <w:tcPr>
            <w:tcW w:w="2510" w:type="dxa"/>
          </w:tcPr>
          <w:p w14:paraId="519BB551" w14:textId="77777777" w:rsidR="00633348" w:rsidRDefault="00633348" w:rsidP="00633348">
            <w:pPr>
              <w:spacing w:line="360" w:lineRule="auto"/>
              <w:jc w:val="both"/>
            </w:pPr>
            <w:r>
              <w:t>N/A</w:t>
            </w:r>
          </w:p>
        </w:tc>
      </w:tr>
      <w:tr w:rsidR="00633348" w14:paraId="11FBCFE8" w14:textId="77777777" w:rsidTr="00633348">
        <w:tc>
          <w:tcPr>
            <w:tcW w:w="2375" w:type="dxa"/>
          </w:tcPr>
          <w:p w14:paraId="3B618AF6" w14:textId="77777777" w:rsidR="00633348" w:rsidRPr="00F664F9" w:rsidRDefault="00633348" w:rsidP="00633348">
            <w:pPr>
              <w:spacing w:line="360" w:lineRule="auto"/>
              <w:jc w:val="both"/>
              <w:rPr>
                <w:i/>
              </w:rPr>
            </w:pPr>
            <w:r w:rsidRPr="00F664F9">
              <w:rPr>
                <w:i/>
              </w:rPr>
              <w:lastRenderedPageBreak/>
              <w:t>In Touch Weekly</w:t>
            </w:r>
          </w:p>
        </w:tc>
        <w:tc>
          <w:tcPr>
            <w:tcW w:w="1844" w:type="dxa"/>
          </w:tcPr>
          <w:p w14:paraId="281CDE74" w14:textId="77777777" w:rsidR="00633348" w:rsidRDefault="00633348" w:rsidP="00633348">
            <w:pPr>
              <w:spacing w:line="360" w:lineRule="auto"/>
              <w:jc w:val="both"/>
            </w:pPr>
            <w:r>
              <w:t>2,537,693</w:t>
            </w:r>
          </w:p>
        </w:tc>
        <w:tc>
          <w:tcPr>
            <w:tcW w:w="2168" w:type="dxa"/>
            <w:gridSpan w:val="2"/>
          </w:tcPr>
          <w:p w14:paraId="768ECEDF" w14:textId="77777777" w:rsidR="00633348" w:rsidRDefault="00633348" w:rsidP="00633348">
            <w:pPr>
              <w:spacing w:line="360" w:lineRule="auto"/>
              <w:jc w:val="both"/>
            </w:pPr>
            <w:r>
              <w:t>242k</w:t>
            </w:r>
          </w:p>
        </w:tc>
        <w:tc>
          <w:tcPr>
            <w:tcW w:w="2510" w:type="dxa"/>
          </w:tcPr>
          <w:p w14:paraId="5FA32CD5" w14:textId="77777777" w:rsidR="00633348" w:rsidRDefault="00633348" w:rsidP="00633348">
            <w:pPr>
              <w:spacing w:line="360" w:lineRule="auto"/>
              <w:jc w:val="both"/>
            </w:pPr>
            <w:r>
              <w:t>194k</w:t>
            </w:r>
          </w:p>
        </w:tc>
      </w:tr>
      <w:tr w:rsidR="00633348" w14:paraId="5FAE3AF9" w14:textId="77777777" w:rsidTr="00633348">
        <w:tc>
          <w:tcPr>
            <w:tcW w:w="2375" w:type="dxa"/>
          </w:tcPr>
          <w:p w14:paraId="0463B9AC" w14:textId="77777777" w:rsidR="00633348" w:rsidRPr="00F664F9" w:rsidRDefault="00633348" w:rsidP="00633348">
            <w:pPr>
              <w:spacing w:line="360" w:lineRule="auto"/>
              <w:jc w:val="both"/>
              <w:rPr>
                <w:i/>
              </w:rPr>
            </w:pPr>
            <w:r w:rsidRPr="00F664F9">
              <w:rPr>
                <w:i/>
              </w:rPr>
              <w:t>National Enquirer</w:t>
            </w:r>
          </w:p>
        </w:tc>
        <w:tc>
          <w:tcPr>
            <w:tcW w:w="1844" w:type="dxa"/>
          </w:tcPr>
          <w:p w14:paraId="00D6AC6B" w14:textId="77777777" w:rsidR="00633348" w:rsidRDefault="00633348" w:rsidP="00633348">
            <w:pPr>
              <w:spacing w:line="360" w:lineRule="auto"/>
              <w:jc w:val="both"/>
            </w:pPr>
            <w:r>
              <w:t>N/A</w:t>
            </w:r>
          </w:p>
        </w:tc>
        <w:tc>
          <w:tcPr>
            <w:tcW w:w="2168" w:type="dxa"/>
            <w:gridSpan w:val="2"/>
          </w:tcPr>
          <w:p w14:paraId="46A12970" w14:textId="77777777" w:rsidR="00633348" w:rsidRDefault="00633348" w:rsidP="00633348">
            <w:pPr>
              <w:spacing w:line="360" w:lineRule="auto"/>
              <w:jc w:val="both"/>
            </w:pPr>
            <w:r>
              <w:t>19k</w:t>
            </w:r>
          </w:p>
        </w:tc>
        <w:tc>
          <w:tcPr>
            <w:tcW w:w="2510" w:type="dxa"/>
          </w:tcPr>
          <w:p w14:paraId="2FBF79BE" w14:textId="77777777" w:rsidR="00633348" w:rsidRDefault="00633348" w:rsidP="00633348">
            <w:pPr>
              <w:spacing w:line="360" w:lineRule="auto"/>
              <w:jc w:val="both"/>
            </w:pPr>
            <w:r>
              <w:t>N/A</w:t>
            </w:r>
          </w:p>
        </w:tc>
      </w:tr>
      <w:tr w:rsidR="00633348" w14:paraId="3EFBD4B2" w14:textId="77777777" w:rsidTr="00633348">
        <w:trPr>
          <w:trHeight w:val="300"/>
        </w:trPr>
        <w:tc>
          <w:tcPr>
            <w:tcW w:w="2380" w:type="dxa"/>
          </w:tcPr>
          <w:p w14:paraId="3A195134" w14:textId="77777777" w:rsidR="00633348" w:rsidRPr="00F664F9" w:rsidRDefault="00633348" w:rsidP="00633348">
            <w:pPr>
              <w:spacing w:line="360" w:lineRule="auto"/>
              <w:jc w:val="both"/>
              <w:rPr>
                <w:i/>
              </w:rPr>
            </w:pPr>
            <w:r w:rsidRPr="00F664F9">
              <w:rPr>
                <w:i/>
              </w:rPr>
              <w:t>Life &amp; Style Weekly</w:t>
            </w:r>
          </w:p>
        </w:tc>
        <w:tc>
          <w:tcPr>
            <w:tcW w:w="1839" w:type="dxa"/>
          </w:tcPr>
          <w:p w14:paraId="784CFD32" w14:textId="77777777" w:rsidR="00633348" w:rsidRDefault="00633348" w:rsidP="00633348">
            <w:pPr>
              <w:spacing w:line="360" w:lineRule="auto"/>
              <w:jc w:val="both"/>
            </w:pPr>
            <w:r>
              <w:t>4,020,054</w:t>
            </w:r>
          </w:p>
        </w:tc>
        <w:tc>
          <w:tcPr>
            <w:tcW w:w="2160" w:type="dxa"/>
          </w:tcPr>
          <w:p w14:paraId="3C9A680B" w14:textId="77777777" w:rsidR="00633348" w:rsidRDefault="00633348" w:rsidP="00633348">
            <w:pPr>
              <w:spacing w:line="360" w:lineRule="auto"/>
              <w:jc w:val="both"/>
            </w:pPr>
            <w:r>
              <w:t>227k</w:t>
            </w:r>
          </w:p>
        </w:tc>
        <w:tc>
          <w:tcPr>
            <w:tcW w:w="2518" w:type="dxa"/>
            <w:gridSpan w:val="2"/>
          </w:tcPr>
          <w:p w14:paraId="0A9631A9" w14:textId="77777777" w:rsidR="00633348" w:rsidRDefault="00633348" w:rsidP="00633348">
            <w:pPr>
              <w:spacing w:line="360" w:lineRule="auto"/>
              <w:jc w:val="both"/>
            </w:pPr>
            <w:r>
              <w:t>165k</w:t>
            </w:r>
          </w:p>
        </w:tc>
      </w:tr>
    </w:tbl>
    <w:p w14:paraId="5E1B8242" w14:textId="77777777" w:rsidR="00633348" w:rsidRDefault="00633348" w:rsidP="00633348">
      <w:pPr>
        <w:spacing w:line="360" w:lineRule="auto"/>
        <w:jc w:val="both"/>
      </w:pPr>
    </w:p>
    <w:p w14:paraId="606116C2" w14:textId="77777777" w:rsidR="00633348" w:rsidRDefault="00633348" w:rsidP="00633348">
      <w:pPr>
        <w:spacing w:line="360" w:lineRule="auto"/>
        <w:jc w:val="both"/>
      </w:pPr>
      <w:r>
        <w:t>And again, many of the big US magazines have websites to complement their print editions. These prove to be popular, attracting a large number of visitors. Table 13 goes through this.</w:t>
      </w:r>
    </w:p>
    <w:p w14:paraId="07B30931" w14:textId="77777777" w:rsidR="00633348" w:rsidRDefault="00633348" w:rsidP="00633348">
      <w:pPr>
        <w:spacing w:line="360" w:lineRule="auto"/>
        <w:jc w:val="both"/>
      </w:pPr>
    </w:p>
    <w:p w14:paraId="7A7441D0" w14:textId="77777777" w:rsidR="00633348" w:rsidRPr="007A12C0" w:rsidRDefault="00633348" w:rsidP="00633348">
      <w:pPr>
        <w:spacing w:line="360" w:lineRule="auto"/>
        <w:jc w:val="both"/>
        <w:rPr>
          <w:u w:val="single"/>
        </w:rPr>
      </w:pPr>
      <w:r w:rsidRPr="007A12C0">
        <w:rPr>
          <w:u w:val="single"/>
        </w:rPr>
        <w:t>Table 13</w:t>
      </w:r>
      <w:r w:rsidRPr="007A12C0">
        <w:rPr>
          <w:rStyle w:val="FootnoteReference"/>
          <w:u w:val="single"/>
        </w:rPr>
        <w:footnoteReference w:id="16"/>
      </w:r>
    </w:p>
    <w:p w14:paraId="590DBE6C" w14:textId="77777777" w:rsidR="00633348" w:rsidRDefault="00633348" w:rsidP="00633348">
      <w:pPr>
        <w:spacing w:line="360" w:lineRule="auto"/>
        <w:jc w:val="both"/>
      </w:pPr>
    </w:p>
    <w:tbl>
      <w:tblPr>
        <w:tblStyle w:val="TableGrid"/>
        <w:tblW w:w="0" w:type="auto"/>
        <w:tblLook w:val="04A0" w:firstRow="1" w:lastRow="0" w:firstColumn="1" w:lastColumn="0" w:noHBand="0" w:noVBand="1"/>
      </w:tblPr>
      <w:tblGrid>
        <w:gridCol w:w="1703"/>
        <w:gridCol w:w="1703"/>
        <w:gridCol w:w="1703"/>
        <w:gridCol w:w="1703"/>
        <w:gridCol w:w="1704"/>
      </w:tblGrid>
      <w:tr w:rsidR="00633348" w14:paraId="7E5590F9" w14:textId="77777777" w:rsidTr="00633348">
        <w:tc>
          <w:tcPr>
            <w:tcW w:w="1703" w:type="dxa"/>
          </w:tcPr>
          <w:p w14:paraId="7F4F2ACB" w14:textId="77777777" w:rsidR="00633348" w:rsidRDefault="00633348" w:rsidP="00633348">
            <w:pPr>
              <w:spacing w:line="360" w:lineRule="auto"/>
              <w:jc w:val="both"/>
            </w:pPr>
            <w:r>
              <w:t>Magazine</w:t>
            </w:r>
          </w:p>
        </w:tc>
        <w:tc>
          <w:tcPr>
            <w:tcW w:w="1703" w:type="dxa"/>
          </w:tcPr>
          <w:p w14:paraId="1B29ADBA" w14:textId="77777777" w:rsidR="00633348" w:rsidRDefault="00633348" w:rsidP="00633348">
            <w:pPr>
              <w:spacing w:line="360" w:lineRule="auto"/>
              <w:jc w:val="both"/>
            </w:pPr>
            <w:r>
              <w:t>Total Visits (October 2017)</w:t>
            </w:r>
          </w:p>
        </w:tc>
        <w:tc>
          <w:tcPr>
            <w:tcW w:w="1703" w:type="dxa"/>
          </w:tcPr>
          <w:p w14:paraId="28FA7557" w14:textId="77777777" w:rsidR="00633348" w:rsidRDefault="00633348" w:rsidP="00633348">
            <w:pPr>
              <w:spacing w:line="360" w:lineRule="auto"/>
              <w:jc w:val="both"/>
            </w:pPr>
            <w:r>
              <w:t>Total Visits (November 2017)</w:t>
            </w:r>
          </w:p>
        </w:tc>
        <w:tc>
          <w:tcPr>
            <w:tcW w:w="1703" w:type="dxa"/>
          </w:tcPr>
          <w:p w14:paraId="2B7449FF" w14:textId="77777777" w:rsidR="00633348" w:rsidRDefault="00633348" w:rsidP="00633348">
            <w:pPr>
              <w:spacing w:line="360" w:lineRule="auto"/>
              <w:jc w:val="both"/>
            </w:pPr>
            <w:r>
              <w:t>Total Visits (December 2017)</w:t>
            </w:r>
          </w:p>
        </w:tc>
        <w:tc>
          <w:tcPr>
            <w:tcW w:w="1704" w:type="dxa"/>
          </w:tcPr>
          <w:p w14:paraId="274788BD" w14:textId="77777777" w:rsidR="00633348" w:rsidRDefault="00633348" w:rsidP="00633348">
            <w:pPr>
              <w:spacing w:line="360" w:lineRule="auto"/>
              <w:jc w:val="both"/>
            </w:pPr>
            <w:r>
              <w:t>Total of 3 months</w:t>
            </w:r>
          </w:p>
        </w:tc>
      </w:tr>
      <w:tr w:rsidR="00633348" w14:paraId="1F2AF8BA" w14:textId="77777777" w:rsidTr="00633348">
        <w:tc>
          <w:tcPr>
            <w:tcW w:w="1703" w:type="dxa"/>
          </w:tcPr>
          <w:p w14:paraId="33A7AA40" w14:textId="77777777" w:rsidR="00633348" w:rsidRPr="00F664F9" w:rsidRDefault="00633348" w:rsidP="00633348">
            <w:pPr>
              <w:spacing w:line="360" w:lineRule="auto"/>
              <w:jc w:val="both"/>
              <w:rPr>
                <w:i/>
              </w:rPr>
            </w:pPr>
            <w:r w:rsidRPr="00F664F9">
              <w:rPr>
                <w:i/>
              </w:rPr>
              <w:t>Us Weekly</w:t>
            </w:r>
          </w:p>
        </w:tc>
        <w:tc>
          <w:tcPr>
            <w:tcW w:w="1703" w:type="dxa"/>
          </w:tcPr>
          <w:p w14:paraId="423B3496" w14:textId="77777777" w:rsidR="00633348" w:rsidRDefault="00633348" w:rsidP="00633348">
            <w:pPr>
              <w:spacing w:line="360" w:lineRule="auto"/>
              <w:jc w:val="both"/>
            </w:pPr>
            <w:r>
              <w:t>33,500,000</w:t>
            </w:r>
          </w:p>
        </w:tc>
        <w:tc>
          <w:tcPr>
            <w:tcW w:w="1703" w:type="dxa"/>
          </w:tcPr>
          <w:p w14:paraId="745D4870" w14:textId="77777777" w:rsidR="00633348" w:rsidRDefault="00633348" w:rsidP="00633348">
            <w:pPr>
              <w:spacing w:line="360" w:lineRule="auto"/>
              <w:jc w:val="both"/>
            </w:pPr>
            <w:r>
              <w:t>23,800,000</w:t>
            </w:r>
          </w:p>
        </w:tc>
        <w:tc>
          <w:tcPr>
            <w:tcW w:w="1703" w:type="dxa"/>
          </w:tcPr>
          <w:p w14:paraId="39B0EABF" w14:textId="77777777" w:rsidR="00633348" w:rsidRDefault="00633348" w:rsidP="00633348">
            <w:pPr>
              <w:spacing w:line="360" w:lineRule="auto"/>
              <w:jc w:val="both"/>
            </w:pPr>
            <w:r>
              <w:t>21,000,000</w:t>
            </w:r>
          </w:p>
        </w:tc>
        <w:tc>
          <w:tcPr>
            <w:tcW w:w="1704" w:type="dxa"/>
          </w:tcPr>
          <w:p w14:paraId="532A772E" w14:textId="77777777" w:rsidR="00633348" w:rsidRDefault="00633348" w:rsidP="00633348">
            <w:pPr>
              <w:spacing w:line="360" w:lineRule="auto"/>
              <w:jc w:val="both"/>
            </w:pPr>
            <w:r>
              <w:t>78,300,000</w:t>
            </w:r>
          </w:p>
        </w:tc>
      </w:tr>
      <w:tr w:rsidR="00633348" w14:paraId="5A24B551" w14:textId="77777777" w:rsidTr="00633348">
        <w:tc>
          <w:tcPr>
            <w:tcW w:w="1703" w:type="dxa"/>
          </w:tcPr>
          <w:p w14:paraId="4E94C951" w14:textId="77777777" w:rsidR="00633348" w:rsidRPr="00F664F9" w:rsidRDefault="00633348" w:rsidP="00633348">
            <w:pPr>
              <w:spacing w:line="360" w:lineRule="auto"/>
              <w:jc w:val="both"/>
              <w:rPr>
                <w:i/>
              </w:rPr>
            </w:pPr>
            <w:r w:rsidRPr="00F664F9">
              <w:rPr>
                <w:i/>
              </w:rPr>
              <w:t>Entertainment Weekly</w:t>
            </w:r>
          </w:p>
        </w:tc>
        <w:tc>
          <w:tcPr>
            <w:tcW w:w="1703" w:type="dxa"/>
          </w:tcPr>
          <w:p w14:paraId="3CFC08C9" w14:textId="77777777" w:rsidR="00633348" w:rsidRDefault="00633348" w:rsidP="00633348">
            <w:pPr>
              <w:spacing w:line="360" w:lineRule="auto"/>
              <w:jc w:val="both"/>
            </w:pPr>
            <w:r>
              <w:t>37,300,000</w:t>
            </w:r>
          </w:p>
        </w:tc>
        <w:tc>
          <w:tcPr>
            <w:tcW w:w="1703" w:type="dxa"/>
          </w:tcPr>
          <w:p w14:paraId="2BE9D120" w14:textId="77777777" w:rsidR="00633348" w:rsidRDefault="00633348" w:rsidP="00633348">
            <w:pPr>
              <w:spacing w:line="360" w:lineRule="auto"/>
              <w:jc w:val="both"/>
            </w:pPr>
            <w:r>
              <w:t>29,300,000</w:t>
            </w:r>
          </w:p>
        </w:tc>
        <w:tc>
          <w:tcPr>
            <w:tcW w:w="1703" w:type="dxa"/>
          </w:tcPr>
          <w:p w14:paraId="440884C1" w14:textId="77777777" w:rsidR="00633348" w:rsidRDefault="00633348" w:rsidP="00633348">
            <w:pPr>
              <w:spacing w:line="360" w:lineRule="auto"/>
              <w:jc w:val="both"/>
            </w:pPr>
            <w:r>
              <w:t>29,800,000</w:t>
            </w:r>
          </w:p>
        </w:tc>
        <w:tc>
          <w:tcPr>
            <w:tcW w:w="1704" w:type="dxa"/>
          </w:tcPr>
          <w:p w14:paraId="15D9A892" w14:textId="77777777" w:rsidR="00633348" w:rsidRDefault="00633348" w:rsidP="00633348">
            <w:pPr>
              <w:spacing w:line="360" w:lineRule="auto"/>
              <w:jc w:val="both"/>
            </w:pPr>
            <w:r>
              <w:t>96,400,000</w:t>
            </w:r>
          </w:p>
        </w:tc>
      </w:tr>
      <w:tr w:rsidR="00633348" w14:paraId="5CFA0443" w14:textId="77777777" w:rsidTr="00633348">
        <w:tc>
          <w:tcPr>
            <w:tcW w:w="1703" w:type="dxa"/>
          </w:tcPr>
          <w:p w14:paraId="4D4CBAD1" w14:textId="77777777" w:rsidR="00633348" w:rsidRPr="00F664F9" w:rsidRDefault="00633348" w:rsidP="00633348">
            <w:pPr>
              <w:spacing w:line="360" w:lineRule="auto"/>
              <w:jc w:val="both"/>
              <w:rPr>
                <w:i/>
              </w:rPr>
            </w:pPr>
            <w:r w:rsidRPr="00F664F9">
              <w:rPr>
                <w:i/>
              </w:rPr>
              <w:t>Star Magazine</w:t>
            </w:r>
          </w:p>
        </w:tc>
        <w:tc>
          <w:tcPr>
            <w:tcW w:w="1703" w:type="dxa"/>
          </w:tcPr>
          <w:p w14:paraId="13A7CE54" w14:textId="77777777" w:rsidR="00633348" w:rsidRDefault="00633348" w:rsidP="00633348">
            <w:pPr>
              <w:spacing w:line="360" w:lineRule="auto"/>
              <w:jc w:val="both"/>
            </w:pPr>
            <w:r>
              <w:t>270,000</w:t>
            </w:r>
          </w:p>
        </w:tc>
        <w:tc>
          <w:tcPr>
            <w:tcW w:w="1703" w:type="dxa"/>
          </w:tcPr>
          <w:p w14:paraId="27A31D4C" w14:textId="77777777" w:rsidR="00633348" w:rsidRDefault="00633348" w:rsidP="00633348">
            <w:pPr>
              <w:spacing w:line="360" w:lineRule="auto"/>
              <w:jc w:val="both"/>
            </w:pPr>
            <w:r>
              <w:t>380,000</w:t>
            </w:r>
          </w:p>
        </w:tc>
        <w:tc>
          <w:tcPr>
            <w:tcW w:w="1703" w:type="dxa"/>
          </w:tcPr>
          <w:p w14:paraId="37A7A99A" w14:textId="77777777" w:rsidR="00633348" w:rsidRDefault="00633348" w:rsidP="00633348">
            <w:pPr>
              <w:spacing w:line="360" w:lineRule="auto"/>
              <w:jc w:val="both"/>
            </w:pPr>
            <w:r>
              <w:t>270,000</w:t>
            </w:r>
          </w:p>
        </w:tc>
        <w:tc>
          <w:tcPr>
            <w:tcW w:w="1704" w:type="dxa"/>
          </w:tcPr>
          <w:p w14:paraId="36224D3E" w14:textId="77777777" w:rsidR="00633348" w:rsidRDefault="00633348" w:rsidP="00633348">
            <w:pPr>
              <w:spacing w:line="360" w:lineRule="auto"/>
              <w:jc w:val="both"/>
            </w:pPr>
            <w:r>
              <w:t>920,000</w:t>
            </w:r>
          </w:p>
        </w:tc>
      </w:tr>
      <w:tr w:rsidR="00633348" w14:paraId="4BDDA2FD" w14:textId="77777777" w:rsidTr="00633348">
        <w:tc>
          <w:tcPr>
            <w:tcW w:w="1703" w:type="dxa"/>
          </w:tcPr>
          <w:p w14:paraId="7E8255C7" w14:textId="77777777" w:rsidR="00633348" w:rsidRPr="00F664F9" w:rsidRDefault="00633348" w:rsidP="00633348">
            <w:pPr>
              <w:spacing w:line="360" w:lineRule="auto"/>
              <w:jc w:val="both"/>
              <w:rPr>
                <w:i/>
              </w:rPr>
            </w:pPr>
            <w:r w:rsidRPr="00F664F9">
              <w:rPr>
                <w:i/>
              </w:rPr>
              <w:t>In Touch Weekly</w:t>
            </w:r>
          </w:p>
        </w:tc>
        <w:tc>
          <w:tcPr>
            <w:tcW w:w="1703" w:type="dxa"/>
          </w:tcPr>
          <w:p w14:paraId="6921B285" w14:textId="77777777" w:rsidR="00633348" w:rsidRDefault="00633348" w:rsidP="00633348">
            <w:pPr>
              <w:spacing w:line="360" w:lineRule="auto"/>
              <w:jc w:val="both"/>
            </w:pPr>
            <w:r>
              <w:t>8,500,000</w:t>
            </w:r>
          </w:p>
        </w:tc>
        <w:tc>
          <w:tcPr>
            <w:tcW w:w="1703" w:type="dxa"/>
          </w:tcPr>
          <w:p w14:paraId="4CCA82A4" w14:textId="77777777" w:rsidR="00633348" w:rsidRDefault="00633348" w:rsidP="00633348">
            <w:pPr>
              <w:spacing w:line="360" w:lineRule="auto"/>
              <w:jc w:val="both"/>
            </w:pPr>
            <w:r>
              <w:t>6,400,000</w:t>
            </w:r>
          </w:p>
        </w:tc>
        <w:tc>
          <w:tcPr>
            <w:tcW w:w="1703" w:type="dxa"/>
          </w:tcPr>
          <w:p w14:paraId="10029DC1" w14:textId="77777777" w:rsidR="00633348" w:rsidRDefault="00633348" w:rsidP="00633348">
            <w:pPr>
              <w:spacing w:line="360" w:lineRule="auto"/>
              <w:jc w:val="both"/>
            </w:pPr>
            <w:r>
              <w:t>5,050,000</w:t>
            </w:r>
          </w:p>
        </w:tc>
        <w:tc>
          <w:tcPr>
            <w:tcW w:w="1704" w:type="dxa"/>
          </w:tcPr>
          <w:p w14:paraId="4F6AB63A" w14:textId="77777777" w:rsidR="00633348" w:rsidRDefault="00633348" w:rsidP="00633348">
            <w:pPr>
              <w:spacing w:line="360" w:lineRule="auto"/>
              <w:jc w:val="both"/>
            </w:pPr>
            <w:r>
              <w:t>19,950,000</w:t>
            </w:r>
          </w:p>
        </w:tc>
      </w:tr>
      <w:tr w:rsidR="00633348" w14:paraId="1F5B8ACD" w14:textId="77777777" w:rsidTr="00633348">
        <w:tc>
          <w:tcPr>
            <w:tcW w:w="1703" w:type="dxa"/>
          </w:tcPr>
          <w:p w14:paraId="10C2AE89" w14:textId="77777777" w:rsidR="00633348" w:rsidRPr="00F664F9" w:rsidRDefault="00633348" w:rsidP="00633348">
            <w:pPr>
              <w:spacing w:line="360" w:lineRule="auto"/>
              <w:jc w:val="both"/>
              <w:rPr>
                <w:i/>
              </w:rPr>
            </w:pPr>
            <w:r w:rsidRPr="00F664F9">
              <w:rPr>
                <w:i/>
              </w:rPr>
              <w:t>Life &amp; Style Weekly</w:t>
            </w:r>
          </w:p>
        </w:tc>
        <w:tc>
          <w:tcPr>
            <w:tcW w:w="1703" w:type="dxa"/>
          </w:tcPr>
          <w:p w14:paraId="17AE8375" w14:textId="77777777" w:rsidR="00633348" w:rsidRDefault="00633348" w:rsidP="00633348">
            <w:pPr>
              <w:spacing w:line="360" w:lineRule="auto"/>
              <w:jc w:val="both"/>
            </w:pPr>
            <w:r>
              <w:t>4,450,000</w:t>
            </w:r>
          </w:p>
        </w:tc>
        <w:tc>
          <w:tcPr>
            <w:tcW w:w="1703" w:type="dxa"/>
          </w:tcPr>
          <w:p w14:paraId="1CF5D023" w14:textId="77777777" w:rsidR="00633348" w:rsidRDefault="00633348" w:rsidP="00633348">
            <w:pPr>
              <w:spacing w:line="360" w:lineRule="auto"/>
              <w:jc w:val="both"/>
            </w:pPr>
            <w:r>
              <w:t>3,050,000</w:t>
            </w:r>
          </w:p>
        </w:tc>
        <w:tc>
          <w:tcPr>
            <w:tcW w:w="1703" w:type="dxa"/>
          </w:tcPr>
          <w:p w14:paraId="1D3E7DC6" w14:textId="77777777" w:rsidR="00633348" w:rsidRDefault="00633348" w:rsidP="00633348">
            <w:pPr>
              <w:spacing w:line="360" w:lineRule="auto"/>
              <w:jc w:val="both"/>
            </w:pPr>
            <w:r>
              <w:t>2,800,000</w:t>
            </w:r>
          </w:p>
        </w:tc>
        <w:tc>
          <w:tcPr>
            <w:tcW w:w="1704" w:type="dxa"/>
          </w:tcPr>
          <w:p w14:paraId="016BCB1B" w14:textId="77777777" w:rsidR="00633348" w:rsidRDefault="00633348" w:rsidP="00633348">
            <w:pPr>
              <w:spacing w:line="360" w:lineRule="auto"/>
              <w:jc w:val="both"/>
            </w:pPr>
            <w:r>
              <w:t>10,300,000</w:t>
            </w:r>
          </w:p>
        </w:tc>
      </w:tr>
    </w:tbl>
    <w:p w14:paraId="15E89299" w14:textId="77777777" w:rsidR="00633348" w:rsidRDefault="00633348" w:rsidP="00633348">
      <w:pPr>
        <w:spacing w:line="360" w:lineRule="auto"/>
        <w:jc w:val="both"/>
      </w:pPr>
    </w:p>
    <w:p w14:paraId="164CB86F" w14:textId="0DAB8544" w:rsidR="00633348" w:rsidRDefault="00633348" w:rsidP="00633348">
      <w:pPr>
        <w:spacing w:line="360" w:lineRule="auto"/>
        <w:jc w:val="both"/>
      </w:pPr>
      <w:r>
        <w:t xml:space="preserve">Indeed, while the US has seen these magazines set up websites, the US is also popular for celebrity gossip websites that have no print counterpart. For example, </w:t>
      </w:r>
      <w:r w:rsidRPr="00F664F9">
        <w:rPr>
          <w:i/>
        </w:rPr>
        <w:t>TMZ</w:t>
      </w:r>
      <w:r>
        <w:t xml:space="preserve">, </w:t>
      </w:r>
      <w:r w:rsidRPr="00F664F9">
        <w:rPr>
          <w:i/>
        </w:rPr>
        <w:t>Perez Hilton</w:t>
      </w:r>
      <w:r>
        <w:t xml:space="preserve"> and </w:t>
      </w:r>
      <w:r>
        <w:rPr>
          <w:i/>
        </w:rPr>
        <w:t>Radar</w:t>
      </w:r>
      <w:r w:rsidRPr="00F664F9">
        <w:rPr>
          <w:i/>
        </w:rPr>
        <w:t xml:space="preserve">Online </w:t>
      </w:r>
      <w:r>
        <w:t>are all examples of celebrity gossip websites that have a large presence in the US (Pe</w:t>
      </w:r>
      <w:r w:rsidR="00D54DA5">
        <w:t>terse</w:t>
      </w:r>
      <w:r>
        <w:t>n, 2011, p.132). McClintock (2014) looked into this phenomenon of rising celebrity gossip websites, noting how none of these websites rely on celebrities to give access to their private lives in order to spill gos</w:t>
      </w:r>
      <w:r w:rsidR="004E1BDD">
        <w:t>sip. As McClintock (2014) stated</w:t>
      </w:r>
      <w:r>
        <w:t xml:space="preserve">: “In fact, their appeal is </w:t>
      </w:r>
      <w:r>
        <w:lastRenderedPageBreak/>
        <w:t xml:space="preserve">based on the kind of muckraking and spite that would be impossible if they were competing for access” (para. 25-26). </w:t>
      </w:r>
    </w:p>
    <w:p w14:paraId="184C490A" w14:textId="77777777" w:rsidR="00633348" w:rsidRDefault="00633348" w:rsidP="00633348">
      <w:pPr>
        <w:spacing w:line="360" w:lineRule="auto"/>
        <w:jc w:val="both"/>
      </w:pPr>
    </w:p>
    <w:p w14:paraId="419AC423" w14:textId="78C73F58" w:rsidR="00633348" w:rsidRDefault="00633348" w:rsidP="00633348">
      <w:pPr>
        <w:spacing w:line="360" w:lineRule="auto"/>
        <w:jc w:val="both"/>
      </w:pPr>
      <w:r>
        <w:t xml:space="preserve">Indeed, in the US, McClintock (2014) has gone on to suggest that, alongside the development of technology and the rise of websites such as the ones mentioned above, there has been a shift in celebrities </w:t>
      </w:r>
      <w:r w:rsidR="007C764C">
        <w:t xml:space="preserve">as regards </w:t>
      </w:r>
      <w:r>
        <w:t>their willingness to be photographed:</w:t>
      </w:r>
    </w:p>
    <w:p w14:paraId="69633716" w14:textId="77777777" w:rsidR="00633348" w:rsidRDefault="00633348" w:rsidP="00633348">
      <w:pPr>
        <w:spacing w:line="360" w:lineRule="auto"/>
        <w:jc w:val="both"/>
      </w:pPr>
    </w:p>
    <w:p w14:paraId="1E452A59" w14:textId="4148ADB1" w:rsidR="00633348" w:rsidRDefault="00633348" w:rsidP="00633348">
      <w:pPr>
        <w:spacing w:line="360" w:lineRule="auto"/>
        <w:ind w:left="720"/>
        <w:jc w:val="both"/>
      </w:pPr>
      <w:r>
        <w:t xml:space="preserve">The trend towards outright cruelty, along with the rise of mobile phone photographs, has forced many celebrities to be even more careful about their image. Miley Cyrus is rumoured never to drink alcohol outside her house, and even then makes her guests leave their phones at the door (para.28). </w:t>
      </w:r>
    </w:p>
    <w:p w14:paraId="5E766CA0" w14:textId="77777777" w:rsidR="00633348" w:rsidRDefault="00633348" w:rsidP="00633348">
      <w:pPr>
        <w:spacing w:line="360" w:lineRule="auto"/>
        <w:jc w:val="both"/>
      </w:pPr>
    </w:p>
    <w:p w14:paraId="00321D3B" w14:textId="77777777" w:rsidR="00633348" w:rsidRDefault="00633348" w:rsidP="00633348">
      <w:pPr>
        <w:spacing w:line="360" w:lineRule="auto"/>
        <w:jc w:val="both"/>
      </w:pPr>
      <w:r>
        <w:t xml:space="preserve">Indeed, while there has been a shift in the way celebrity gossip is read by the public, there has also been a shift in the way celebrities act because of this change.  </w:t>
      </w:r>
    </w:p>
    <w:p w14:paraId="4C09B8A4" w14:textId="77777777" w:rsidR="000677F8" w:rsidRDefault="000677F8" w:rsidP="00633348">
      <w:pPr>
        <w:spacing w:line="360" w:lineRule="auto"/>
        <w:jc w:val="both"/>
      </w:pPr>
    </w:p>
    <w:p w14:paraId="2BFD4A5D" w14:textId="3709D05E" w:rsidR="000677F8" w:rsidRDefault="000677F8" w:rsidP="009D4E8C">
      <w:pPr>
        <w:pStyle w:val="Heading3"/>
        <w:spacing w:line="360" w:lineRule="auto"/>
      </w:pPr>
      <w:bookmarkStart w:id="41" w:name="_Toc441049228"/>
      <w:r>
        <w:t>3.4. Concluding Thoughts: Relationship between the changes in media landscape and the practice of journalism</w:t>
      </w:r>
      <w:bookmarkEnd w:id="41"/>
    </w:p>
    <w:p w14:paraId="15044694" w14:textId="77777777" w:rsidR="000677F8" w:rsidRDefault="000677F8" w:rsidP="00633348">
      <w:pPr>
        <w:spacing w:line="360" w:lineRule="auto"/>
        <w:jc w:val="both"/>
        <w:rPr>
          <w:i/>
        </w:rPr>
      </w:pPr>
    </w:p>
    <w:p w14:paraId="601450BD" w14:textId="7E4EE9AA" w:rsidR="000677F8" w:rsidRDefault="000677F8" w:rsidP="00633348">
      <w:pPr>
        <w:spacing w:line="360" w:lineRule="auto"/>
        <w:jc w:val="both"/>
      </w:pPr>
      <w:r>
        <w:t>As has been discussed throughout this chapter, the landscape of journalism is changing. Therefore, with this change, it is important to acknowledge how the practice of journalism has also changed. It is imperative to recognise that competition in the journalism industry is not new. As has been argued by Curran and Seaton (2010), this competition rose to prominence during the 1970s and 1980s, with newspapers competing against each other to gain readers’ attention and urge them to pick up their publication (Curran and Seaton, 2010).</w:t>
      </w:r>
    </w:p>
    <w:p w14:paraId="06B2395A" w14:textId="77777777" w:rsidR="000677F8" w:rsidRDefault="000677F8" w:rsidP="00633348">
      <w:pPr>
        <w:spacing w:line="360" w:lineRule="auto"/>
        <w:jc w:val="both"/>
      </w:pPr>
    </w:p>
    <w:p w14:paraId="346712E6" w14:textId="20A8B762" w:rsidR="000677F8" w:rsidRDefault="000677F8" w:rsidP="00633348">
      <w:pPr>
        <w:spacing w:line="360" w:lineRule="auto"/>
        <w:jc w:val="both"/>
      </w:pPr>
      <w:r>
        <w:t xml:space="preserve">This competition still exists today and has only increased following the advent of the 24/7 news cycle alongside the increase in online and mobile news (Fenton, 2018). Due to this increase in online popularity, news is published at quicker </w:t>
      </w:r>
      <w:r>
        <w:lastRenderedPageBreak/>
        <w:t xml:space="preserve">rates than before, as discussed during chapter 1. As Gibbons (2016) has stated, many newspapers are now more successful online than in print. This can be </w:t>
      </w:r>
      <w:r w:rsidR="002125C6">
        <w:t>seen</w:t>
      </w:r>
      <w:r>
        <w:t xml:space="preserve"> from the statistics </w:t>
      </w:r>
      <w:r w:rsidR="002125C6">
        <w:t>in</w:t>
      </w:r>
      <w:r>
        <w:t xml:space="preserve"> this chapter </w:t>
      </w:r>
      <w:r w:rsidR="002125C6">
        <w:t>in the context of the discussion of</w:t>
      </w:r>
      <w:r>
        <w:t xml:space="preserve"> the growing emergence of news being consumed online.</w:t>
      </w:r>
    </w:p>
    <w:p w14:paraId="5E5E935C" w14:textId="77777777" w:rsidR="000677F8" w:rsidRDefault="000677F8" w:rsidP="00633348">
      <w:pPr>
        <w:spacing w:line="360" w:lineRule="auto"/>
        <w:jc w:val="both"/>
      </w:pPr>
    </w:p>
    <w:p w14:paraId="470A2758" w14:textId="34FFC076" w:rsidR="000677F8" w:rsidRPr="009D4E8C" w:rsidRDefault="000677F8" w:rsidP="00633348">
      <w:pPr>
        <w:spacing w:line="360" w:lineRule="auto"/>
        <w:jc w:val="both"/>
      </w:pPr>
      <w:r>
        <w:t xml:space="preserve">Indeed, in order to remain successful, Fenton (2018) </w:t>
      </w:r>
      <w:r w:rsidR="002125C6">
        <w:t>argues</w:t>
      </w:r>
      <w:r>
        <w:t xml:space="preserve"> that journalists have turned toward sensationalistic news as this genre of news attracts the attention of its readers. Consider the examples of headlines from chapter 1 that discuss how they urge the reader to click onto them to discover more. This type of sensationalistic journalism generates attention. With news being published quicker than before, competition increases between outlets </w:t>
      </w:r>
      <w:proofErr w:type="gramStart"/>
      <w:r>
        <w:t>who</w:t>
      </w:r>
      <w:proofErr w:type="gramEnd"/>
      <w:r>
        <w:t xml:space="preserve"> want to get the breaking news story first. To do this, journalists are the ones who are put under </w:t>
      </w:r>
      <w:proofErr w:type="gramStart"/>
      <w:r>
        <w:t>pressure</w:t>
      </w:r>
      <w:proofErr w:type="gramEnd"/>
      <w:r>
        <w:t xml:space="preserve"> as they want to avoid recycling another publication’s story. They want to be the ones with the original story. </w:t>
      </w:r>
      <w:r w:rsidR="002125C6">
        <w:t>As a result</w:t>
      </w:r>
      <w:r>
        <w:t xml:space="preserve">, they may push boundaries to gain such a story, as has been argued by Gibbons (2013). Such </w:t>
      </w:r>
      <w:r w:rsidR="002125C6">
        <w:t>attempts</w:t>
      </w:r>
      <w:r>
        <w:t xml:space="preserve"> can include invading celebrities’ privacy in some circumstances. It seems evident to state that the change in the media landscape – the increase in popularity of online news – can have implications in the way that journalists report. </w:t>
      </w:r>
    </w:p>
    <w:p w14:paraId="2F1AAE79" w14:textId="77777777" w:rsidR="000677F8" w:rsidRDefault="000677F8" w:rsidP="00633348">
      <w:pPr>
        <w:spacing w:line="360" w:lineRule="auto"/>
        <w:jc w:val="both"/>
        <w:rPr>
          <w:i/>
        </w:rPr>
      </w:pPr>
    </w:p>
    <w:p w14:paraId="0D4E2559" w14:textId="77777777" w:rsidR="000677F8" w:rsidRPr="000677F8" w:rsidRDefault="000677F8" w:rsidP="00633348">
      <w:pPr>
        <w:spacing w:line="360" w:lineRule="auto"/>
        <w:jc w:val="both"/>
      </w:pPr>
    </w:p>
    <w:p w14:paraId="1D981184" w14:textId="77777777" w:rsidR="00633348" w:rsidRDefault="00633348" w:rsidP="00633348">
      <w:pPr>
        <w:spacing w:line="360" w:lineRule="auto"/>
        <w:jc w:val="both"/>
      </w:pPr>
    </w:p>
    <w:p w14:paraId="4AEE3FF8" w14:textId="77777777" w:rsidR="000677F8" w:rsidRDefault="000677F8" w:rsidP="00633348">
      <w:pPr>
        <w:spacing w:line="360" w:lineRule="auto"/>
        <w:jc w:val="both"/>
      </w:pPr>
      <w:bookmarkStart w:id="42" w:name="_Toc415252666"/>
    </w:p>
    <w:p w14:paraId="3118F2C6" w14:textId="77777777" w:rsidR="000677F8" w:rsidRDefault="000677F8" w:rsidP="00633348">
      <w:pPr>
        <w:spacing w:line="360" w:lineRule="auto"/>
        <w:jc w:val="both"/>
      </w:pPr>
    </w:p>
    <w:p w14:paraId="25265C11" w14:textId="77777777" w:rsidR="000677F8" w:rsidRDefault="000677F8" w:rsidP="00633348">
      <w:pPr>
        <w:spacing w:line="360" w:lineRule="auto"/>
        <w:jc w:val="both"/>
      </w:pPr>
    </w:p>
    <w:p w14:paraId="4BA6AC40" w14:textId="77777777" w:rsidR="000677F8" w:rsidRDefault="000677F8" w:rsidP="00633348">
      <w:pPr>
        <w:spacing w:line="360" w:lineRule="auto"/>
        <w:jc w:val="both"/>
      </w:pPr>
    </w:p>
    <w:p w14:paraId="542AF64E" w14:textId="77777777" w:rsidR="000677F8" w:rsidRDefault="000677F8" w:rsidP="00633348">
      <w:pPr>
        <w:spacing w:line="360" w:lineRule="auto"/>
        <w:jc w:val="both"/>
      </w:pPr>
    </w:p>
    <w:p w14:paraId="0F37ED20" w14:textId="77777777" w:rsidR="000677F8" w:rsidRDefault="000677F8" w:rsidP="00633348">
      <w:pPr>
        <w:spacing w:line="360" w:lineRule="auto"/>
        <w:jc w:val="both"/>
      </w:pPr>
    </w:p>
    <w:p w14:paraId="6F908F7B" w14:textId="77777777" w:rsidR="000677F8" w:rsidRDefault="000677F8" w:rsidP="00633348">
      <w:pPr>
        <w:spacing w:line="360" w:lineRule="auto"/>
        <w:jc w:val="both"/>
      </w:pPr>
    </w:p>
    <w:p w14:paraId="17DD5DFE" w14:textId="77777777" w:rsidR="000677F8" w:rsidRDefault="000677F8" w:rsidP="00633348">
      <w:pPr>
        <w:spacing w:line="360" w:lineRule="auto"/>
        <w:jc w:val="both"/>
      </w:pPr>
    </w:p>
    <w:p w14:paraId="52873DD7" w14:textId="77777777" w:rsidR="002125C6" w:rsidRDefault="002125C6" w:rsidP="00633348">
      <w:pPr>
        <w:spacing w:line="360" w:lineRule="auto"/>
        <w:jc w:val="both"/>
      </w:pPr>
    </w:p>
    <w:bookmarkEnd w:id="42"/>
    <w:p w14:paraId="23D6AE11" w14:textId="77777777" w:rsidR="00633348" w:rsidRDefault="00633348" w:rsidP="00633348">
      <w:pPr>
        <w:spacing w:line="360" w:lineRule="auto"/>
        <w:jc w:val="both"/>
      </w:pPr>
    </w:p>
    <w:p w14:paraId="3DB0EC75" w14:textId="77777777" w:rsidR="007A4568" w:rsidRDefault="007A4568" w:rsidP="00633348">
      <w:pPr>
        <w:tabs>
          <w:tab w:val="left" w:pos="2031"/>
        </w:tabs>
      </w:pPr>
    </w:p>
    <w:p w14:paraId="4C74DE06" w14:textId="77777777" w:rsidR="00633348" w:rsidRPr="00B65A50" w:rsidRDefault="00633348" w:rsidP="00633348">
      <w:pPr>
        <w:pStyle w:val="Heading1"/>
        <w:jc w:val="center"/>
        <w:rPr>
          <w:rFonts w:ascii="Cambria" w:hAnsi="Cambria"/>
          <w:b w:val="0"/>
          <w:color w:val="auto"/>
          <w:sz w:val="28"/>
          <w:szCs w:val="28"/>
          <w:u w:val="single"/>
        </w:rPr>
      </w:pPr>
      <w:bookmarkStart w:id="43" w:name="_Toc441049229"/>
      <w:r>
        <w:rPr>
          <w:rFonts w:ascii="Cambria" w:hAnsi="Cambria"/>
          <w:b w:val="0"/>
          <w:color w:val="auto"/>
          <w:sz w:val="28"/>
          <w:szCs w:val="28"/>
          <w:u w:val="single"/>
        </w:rPr>
        <w:lastRenderedPageBreak/>
        <w:t xml:space="preserve">4.0 </w:t>
      </w:r>
      <w:r w:rsidRPr="00B65A50">
        <w:rPr>
          <w:rFonts w:ascii="Cambria" w:hAnsi="Cambria"/>
          <w:b w:val="0"/>
          <w:color w:val="auto"/>
          <w:sz w:val="28"/>
          <w:szCs w:val="28"/>
          <w:u w:val="single"/>
        </w:rPr>
        <w:t>Literature Review</w:t>
      </w:r>
      <w:bookmarkEnd w:id="43"/>
    </w:p>
    <w:p w14:paraId="3A766AE4" w14:textId="77777777" w:rsidR="00633348" w:rsidRDefault="00633348" w:rsidP="00633348">
      <w:pPr>
        <w:tabs>
          <w:tab w:val="left" w:pos="2031"/>
        </w:tabs>
        <w:spacing w:line="360" w:lineRule="auto"/>
        <w:jc w:val="center"/>
      </w:pPr>
    </w:p>
    <w:p w14:paraId="6BEF7714" w14:textId="77777777" w:rsidR="00633348" w:rsidRPr="00411496" w:rsidRDefault="00633348" w:rsidP="00633348">
      <w:pPr>
        <w:pStyle w:val="Heading2"/>
        <w:jc w:val="center"/>
        <w:rPr>
          <w:i w:val="0"/>
          <w:u w:val="single"/>
        </w:rPr>
      </w:pPr>
      <w:bookmarkStart w:id="44" w:name="_Toc441049230"/>
      <w:r w:rsidRPr="00411496">
        <w:rPr>
          <w:i w:val="0"/>
          <w:u w:val="single"/>
        </w:rPr>
        <w:t>4.1. The European Court of Human Rights</w:t>
      </w:r>
      <w:bookmarkEnd w:id="44"/>
    </w:p>
    <w:p w14:paraId="5CB83AB1" w14:textId="77777777" w:rsidR="00633348" w:rsidRDefault="00633348" w:rsidP="00633348">
      <w:pPr>
        <w:tabs>
          <w:tab w:val="left" w:pos="2031"/>
        </w:tabs>
        <w:spacing w:line="360" w:lineRule="auto"/>
        <w:jc w:val="center"/>
      </w:pPr>
    </w:p>
    <w:p w14:paraId="22B07F08" w14:textId="77777777" w:rsidR="00633348" w:rsidRDefault="00633348" w:rsidP="00633348">
      <w:pPr>
        <w:tabs>
          <w:tab w:val="left" w:pos="2031"/>
        </w:tabs>
        <w:spacing w:line="360" w:lineRule="auto"/>
        <w:jc w:val="both"/>
      </w:pPr>
      <w:r>
        <w:t xml:space="preserve">This chapter shall examine how the European Court of Human Rights (ECtHR) balances the right to privacy and freedom of expression, with a particular focus on celebrities who, as we shall see, tend to be classed as public figures by the ECtHR. This chapter shall consider how the ECtHR has protected public figures’ privacy before arguing that this privacy has become rather </w:t>
      </w:r>
      <w:proofErr w:type="gramStart"/>
      <w:r>
        <w:t>limited</w:t>
      </w:r>
      <w:proofErr w:type="gramEnd"/>
      <w:r>
        <w:t xml:space="preserve"> as time has gone on, with the ECtHR preferring to favour freedom of expression over the right to privacy. </w:t>
      </w:r>
    </w:p>
    <w:p w14:paraId="68060A81" w14:textId="77777777" w:rsidR="00633348" w:rsidRDefault="00633348" w:rsidP="00633348">
      <w:pPr>
        <w:tabs>
          <w:tab w:val="left" w:pos="2031"/>
        </w:tabs>
        <w:spacing w:line="360" w:lineRule="auto"/>
        <w:jc w:val="both"/>
      </w:pPr>
    </w:p>
    <w:p w14:paraId="4ACDE455" w14:textId="77777777" w:rsidR="00633348" w:rsidRDefault="00633348" w:rsidP="00633348">
      <w:pPr>
        <w:pStyle w:val="Heading3"/>
      </w:pPr>
      <w:bookmarkStart w:id="45" w:name="_Toc441049231"/>
      <w:r>
        <w:t xml:space="preserve">4.1.1. </w:t>
      </w:r>
      <w:proofErr w:type="gramStart"/>
      <w:r>
        <w:t>The</w:t>
      </w:r>
      <w:proofErr w:type="gramEnd"/>
      <w:r>
        <w:t xml:space="preserve"> balancing of Article 8 and Article 10 ECHR</w:t>
      </w:r>
      <w:bookmarkEnd w:id="45"/>
    </w:p>
    <w:p w14:paraId="57BD792E" w14:textId="77777777" w:rsidR="00633348" w:rsidRDefault="00633348" w:rsidP="00633348">
      <w:pPr>
        <w:tabs>
          <w:tab w:val="left" w:pos="2031"/>
        </w:tabs>
        <w:spacing w:line="360" w:lineRule="auto"/>
        <w:jc w:val="both"/>
        <w:rPr>
          <w:i/>
        </w:rPr>
      </w:pPr>
    </w:p>
    <w:p w14:paraId="1ADEAD8F" w14:textId="77777777" w:rsidR="00633348" w:rsidRDefault="00633348" w:rsidP="00633348">
      <w:pPr>
        <w:tabs>
          <w:tab w:val="left" w:pos="2031"/>
        </w:tabs>
        <w:spacing w:line="360" w:lineRule="auto"/>
        <w:jc w:val="both"/>
      </w:pPr>
      <w:r>
        <w:t xml:space="preserve">The rights to privacy and freedom of expression are laid down in the European Convention on Human Rights (ECHR), in particular Article 8 ECHR for the right to privacy and Article 10 ECHR for the right to freedom of expression. The ECHR was first adopted as a treaty in 1950. It contains a number of articles that aim to create unity across nations and ensure that men and women are provided with equal rights (Gani, 2014, para.4). </w:t>
      </w:r>
    </w:p>
    <w:p w14:paraId="6BB5043D" w14:textId="77777777" w:rsidR="00633348" w:rsidRDefault="00633348" w:rsidP="00633348">
      <w:pPr>
        <w:tabs>
          <w:tab w:val="left" w:pos="2031"/>
        </w:tabs>
        <w:spacing w:line="360" w:lineRule="auto"/>
        <w:jc w:val="both"/>
      </w:pPr>
    </w:p>
    <w:p w14:paraId="1A708855" w14:textId="77777777" w:rsidR="00633348" w:rsidRDefault="00633348" w:rsidP="00633348">
      <w:pPr>
        <w:tabs>
          <w:tab w:val="left" w:pos="2031"/>
        </w:tabs>
        <w:spacing w:line="360" w:lineRule="auto"/>
        <w:jc w:val="both"/>
      </w:pPr>
      <w:r>
        <w:t xml:space="preserve">Article 8 and Article 10 have often come into conflict with each other in the ECtHR. Before exploring these conflicts, it is first necessary to declare what the Articles guarantee. </w:t>
      </w:r>
    </w:p>
    <w:p w14:paraId="6A2AD535" w14:textId="77777777" w:rsidR="00633348" w:rsidRDefault="00633348" w:rsidP="00633348">
      <w:pPr>
        <w:tabs>
          <w:tab w:val="left" w:pos="2031"/>
        </w:tabs>
        <w:spacing w:line="360" w:lineRule="auto"/>
        <w:jc w:val="both"/>
      </w:pPr>
    </w:p>
    <w:p w14:paraId="0842322A" w14:textId="77777777" w:rsidR="00633348" w:rsidRDefault="00633348" w:rsidP="00633348">
      <w:pPr>
        <w:tabs>
          <w:tab w:val="left" w:pos="2031"/>
        </w:tabs>
        <w:spacing w:line="360" w:lineRule="auto"/>
        <w:jc w:val="both"/>
      </w:pPr>
      <w:r>
        <w:t xml:space="preserve">Article 8 guarantees the following: “Everyone has the right to respect for his private and family life, his home and his correspondence.” </w:t>
      </w:r>
    </w:p>
    <w:p w14:paraId="6E8B3BEA" w14:textId="77777777" w:rsidR="00633348" w:rsidRDefault="00633348" w:rsidP="00633348">
      <w:pPr>
        <w:tabs>
          <w:tab w:val="left" w:pos="2031"/>
        </w:tabs>
        <w:spacing w:line="360" w:lineRule="auto"/>
        <w:jc w:val="both"/>
      </w:pPr>
    </w:p>
    <w:p w14:paraId="6E8664DC" w14:textId="77777777" w:rsidR="00633348" w:rsidRDefault="00633348" w:rsidP="00633348">
      <w:pPr>
        <w:tabs>
          <w:tab w:val="left" w:pos="2031"/>
        </w:tabs>
        <w:spacing w:line="360" w:lineRule="auto"/>
        <w:jc w:val="both"/>
      </w:pPr>
      <w:r>
        <w:t>ECtHR case law has also gone further to include the right to protect one’s reputation in Article 8 ECHR (</w:t>
      </w:r>
      <w:r>
        <w:rPr>
          <w:i/>
        </w:rPr>
        <w:t xml:space="preserve">Radio France and Others v France </w:t>
      </w:r>
      <w:r>
        <w:t xml:space="preserve">[31]). </w:t>
      </w:r>
    </w:p>
    <w:p w14:paraId="34D838A5" w14:textId="77777777" w:rsidR="00633348" w:rsidRDefault="00633348" w:rsidP="00633348">
      <w:pPr>
        <w:tabs>
          <w:tab w:val="left" w:pos="2031"/>
        </w:tabs>
        <w:spacing w:line="360" w:lineRule="auto"/>
        <w:jc w:val="both"/>
      </w:pPr>
    </w:p>
    <w:p w14:paraId="6601DAFF" w14:textId="77777777" w:rsidR="00633348" w:rsidRDefault="00633348" w:rsidP="00633348">
      <w:pPr>
        <w:tabs>
          <w:tab w:val="left" w:pos="2031"/>
        </w:tabs>
        <w:spacing w:line="360" w:lineRule="auto"/>
        <w:jc w:val="both"/>
      </w:pPr>
      <w:r>
        <w:lastRenderedPageBreak/>
        <w:t xml:space="preserve">However, the right laid down in Article 8 is not an absolute right, as Article 8(2) ECHR declares that there can be instances where the right is interfered with. It states: </w:t>
      </w:r>
    </w:p>
    <w:p w14:paraId="703B464B" w14:textId="77777777" w:rsidR="00633348" w:rsidRDefault="00633348" w:rsidP="00633348">
      <w:pPr>
        <w:tabs>
          <w:tab w:val="left" w:pos="2031"/>
        </w:tabs>
        <w:spacing w:line="360" w:lineRule="auto"/>
        <w:jc w:val="both"/>
      </w:pPr>
    </w:p>
    <w:p w14:paraId="2D04AD66" w14:textId="77777777" w:rsidR="00633348" w:rsidRDefault="00633348" w:rsidP="00633348">
      <w:pPr>
        <w:tabs>
          <w:tab w:val="left" w:pos="2031"/>
        </w:tabs>
        <w:spacing w:line="360" w:lineRule="auto"/>
        <w:ind w:left="720"/>
        <w:jc w:val="both"/>
      </w:pPr>
      <w:r>
        <w:t>There shall be no interference by a public authority with the exercise of this right except such in accordance with the law and is necessary in a democratic society in the interests of national security, public safety or the economic wellbeing of the country, for the prevention of disorder or crime, or for the protection of the rights and freedoms of others.</w:t>
      </w:r>
    </w:p>
    <w:p w14:paraId="277CE92A" w14:textId="77777777" w:rsidR="00633348" w:rsidRDefault="00633348" w:rsidP="00633348">
      <w:pPr>
        <w:tabs>
          <w:tab w:val="left" w:pos="2031"/>
        </w:tabs>
        <w:spacing w:line="360" w:lineRule="auto"/>
        <w:jc w:val="both"/>
      </w:pPr>
    </w:p>
    <w:p w14:paraId="7E09B231" w14:textId="77777777" w:rsidR="00633348" w:rsidRDefault="00633348" w:rsidP="00633348">
      <w:pPr>
        <w:tabs>
          <w:tab w:val="left" w:pos="2031"/>
        </w:tabs>
        <w:spacing w:line="360" w:lineRule="auto"/>
        <w:jc w:val="both"/>
      </w:pPr>
      <w:r>
        <w:t>This thesis is predominately concerned with the phrase “for the protection of the rights and freedoms of others.” This is because Article 10 oftentimes comes into conflict with Article 8. This is because information that someone wishes to keep private, the press usually wish to publish. As per Article 10:</w:t>
      </w:r>
    </w:p>
    <w:p w14:paraId="5505FC02" w14:textId="77777777" w:rsidR="00633348" w:rsidRDefault="00633348" w:rsidP="00633348">
      <w:pPr>
        <w:tabs>
          <w:tab w:val="left" w:pos="2031"/>
        </w:tabs>
        <w:spacing w:line="360" w:lineRule="auto"/>
        <w:jc w:val="both"/>
      </w:pPr>
    </w:p>
    <w:p w14:paraId="61A1BC74" w14:textId="77777777" w:rsidR="00633348" w:rsidRDefault="00633348" w:rsidP="00633348">
      <w:pPr>
        <w:tabs>
          <w:tab w:val="left" w:pos="2031"/>
        </w:tabs>
        <w:spacing w:line="360" w:lineRule="auto"/>
        <w:ind w:left="720"/>
        <w:jc w:val="both"/>
      </w:pPr>
      <w:r>
        <w:t>Everyone has the right to freedom of expression. This right shall include freedom to hold opinions and to receive and impart information and ideas without any interference by public authority and regardless of frontiers.</w:t>
      </w:r>
    </w:p>
    <w:p w14:paraId="14C7A548" w14:textId="77777777" w:rsidR="00633348" w:rsidRDefault="00633348" w:rsidP="00633348">
      <w:pPr>
        <w:tabs>
          <w:tab w:val="left" w:pos="2031"/>
        </w:tabs>
        <w:spacing w:line="360" w:lineRule="auto"/>
        <w:jc w:val="both"/>
      </w:pPr>
    </w:p>
    <w:p w14:paraId="4A1C674A" w14:textId="77777777" w:rsidR="00633348" w:rsidRDefault="00633348" w:rsidP="00633348">
      <w:pPr>
        <w:tabs>
          <w:tab w:val="left" w:pos="2031"/>
        </w:tabs>
        <w:spacing w:line="360" w:lineRule="auto"/>
        <w:jc w:val="both"/>
      </w:pPr>
      <w:r>
        <w:t xml:space="preserve">However, in the case of Article 8, Article 10 also faces restrictions in Article 10(2) ECHR: </w:t>
      </w:r>
    </w:p>
    <w:p w14:paraId="3EB35B33" w14:textId="77777777" w:rsidR="00633348" w:rsidRDefault="00633348" w:rsidP="00633348">
      <w:pPr>
        <w:tabs>
          <w:tab w:val="left" w:pos="2031"/>
        </w:tabs>
        <w:spacing w:line="360" w:lineRule="auto"/>
        <w:jc w:val="both"/>
      </w:pPr>
    </w:p>
    <w:p w14:paraId="01BE7ACA" w14:textId="77777777" w:rsidR="00633348" w:rsidRDefault="00633348" w:rsidP="00633348">
      <w:pPr>
        <w:spacing w:line="360" w:lineRule="auto"/>
        <w:ind w:left="720"/>
        <w:jc w:val="both"/>
      </w:pPr>
      <w:r>
        <w:t>The exercise of these freedoms, since it carries with it duties and responsibilities, may be subject to such formalities, conditions, restrictions or penalties as are prescribed by law and are necessary in a democratic society, in the interests of national security, territorial integrity or public safety, for the prevention of disorder or crime, for the protection of health or morals, for the protection of the reputation or rights of others, for preventing the disclosure of information received in confidence, or for maintaining the authority and impartiality of the judiciary.</w:t>
      </w:r>
    </w:p>
    <w:p w14:paraId="037940E6" w14:textId="77777777" w:rsidR="00633348" w:rsidRDefault="00633348" w:rsidP="00633348">
      <w:pPr>
        <w:spacing w:line="360" w:lineRule="auto"/>
        <w:jc w:val="both"/>
      </w:pPr>
    </w:p>
    <w:p w14:paraId="5DBB5CCB" w14:textId="55EE8299" w:rsidR="00633348" w:rsidRDefault="00633348" w:rsidP="00633348">
      <w:pPr>
        <w:spacing w:line="360" w:lineRule="auto"/>
        <w:jc w:val="both"/>
      </w:pPr>
      <w:r>
        <w:lastRenderedPageBreak/>
        <w:t xml:space="preserve">The focus of this study is on restrictions involving the protection of others’ reputations and rights. </w:t>
      </w:r>
      <w:r w:rsidR="00435D1C">
        <w:t>As Moosavian (2014) acknowledged</w:t>
      </w:r>
      <w:r>
        <w:t xml:space="preserve">, Article 8 and Article 10 are usually competing against each other (p.240). It is clear to see, in relation to celebrity journalism, that these two articles will most certainly, and have, come into conflict with each other, as shall be discussed throughout the rest of this chapter. </w:t>
      </w:r>
    </w:p>
    <w:p w14:paraId="77E3D324" w14:textId="77777777" w:rsidR="00633348" w:rsidRDefault="00633348" w:rsidP="00633348">
      <w:pPr>
        <w:spacing w:line="360" w:lineRule="auto"/>
        <w:jc w:val="both"/>
      </w:pPr>
    </w:p>
    <w:p w14:paraId="7A280336" w14:textId="77777777" w:rsidR="00633348" w:rsidRPr="002C7067" w:rsidRDefault="00633348" w:rsidP="00633348">
      <w:pPr>
        <w:spacing w:line="360" w:lineRule="auto"/>
        <w:jc w:val="both"/>
      </w:pPr>
      <w:r>
        <w:t xml:space="preserve">Cases come before the ECtHR after all appeals through the national courts have been exhausted (Council of Bars and Law Societies of Europe, 2014, p.4).  There have been instances where public figures believe that the national courts have not done enough to protect their right to privacy. For example, Princess Caroline of Monaco has often come before the ECtHR complaining that the German courts have not protected her Article 8 right, instead favouring the media’s Article 10 right, as shall be discussed in the cases of </w:t>
      </w:r>
      <w:r>
        <w:rPr>
          <w:i/>
        </w:rPr>
        <w:t xml:space="preserve">Von Hannover (No.1), Von Hannover (No.2) </w:t>
      </w:r>
      <w:r>
        <w:t xml:space="preserve">and </w:t>
      </w:r>
      <w:r>
        <w:rPr>
          <w:i/>
        </w:rPr>
        <w:t>Von Hannover (No.3)</w:t>
      </w:r>
      <w:r>
        <w:t xml:space="preserve">. </w:t>
      </w:r>
    </w:p>
    <w:p w14:paraId="6C1027A0" w14:textId="77777777" w:rsidR="00633348" w:rsidRDefault="00633348" w:rsidP="00633348">
      <w:pPr>
        <w:spacing w:line="360" w:lineRule="auto"/>
        <w:jc w:val="both"/>
      </w:pPr>
    </w:p>
    <w:p w14:paraId="42CD0C74" w14:textId="5E3AB382" w:rsidR="00633348" w:rsidRPr="002C7067" w:rsidRDefault="00633348" w:rsidP="00633348">
      <w:pPr>
        <w:spacing w:line="360" w:lineRule="auto"/>
        <w:jc w:val="both"/>
      </w:pPr>
      <w:r>
        <w:t xml:space="preserve">On the other hand, there have also been instances where media companies believe that the national courts have favoured the right to privacy when freedom of expression should have prevailed. For example, in the case of </w:t>
      </w:r>
      <w:r>
        <w:rPr>
          <w:i/>
        </w:rPr>
        <w:t>MGN</w:t>
      </w:r>
      <w:r w:rsidR="00A432CE">
        <w:rPr>
          <w:i/>
        </w:rPr>
        <w:t xml:space="preserve"> Ltd</w:t>
      </w:r>
      <w:r>
        <w:rPr>
          <w:i/>
        </w:rPr>
        <w:t xml:space="preserve"> v UK</w:t>
      </w:r>
      <w:r>
        <w:t>, the publishing group, MGN Ltd, cla</w:t>
      </w:r>
      <w:r w:rsidR="00CE0EEA">
        <w:t>imed that there</w:t>
      </w:r>
      <w:r>
        <w:t xml:space="preserve"> had been a disproportionate interference with their Article 10 rights after the national courts in the UK had claimed that publication of a story involving Naomi Campbell leaving a NA session violated her Article 8 right. </w:t>
      </w:r>
    </w:p>
    <w:p w14:paraId="4F638433" w14:textId="77777777" w:rsidR="00633348" w:rsidRDefault="00633348" w:rsidP="00633348">
      <w:pPr>
        <w:spacing w:line="360" w:lineRule="auto"/>
        <w:jc w:val="both"/>
      </w:pPr>
    </w:p>
    <w:p w14:paraId="37D36C00" w14:textId="0D057C4A" w:rsidR="00633348" w:rsidRDefault="00633348" w:rsidP="00633348">
      <w:pPr>
        <w:spacing w:line="360" w:lineRule="auto"/>
        <w:jc w:val="both"/>
      </w:pPr>
      <w:r>
        <w:t xml:space="preserve">It is the role of the ECtHR to consider these arguments and cast their judgment as the supreme human rights court in Europe. The way in which they do this is by deploying a ‘fair balance’ test. The fair balance test involves the ECtHR considering both Article 8 and Article 10 and affording them the same weight. As Moosavian (2014) </w:t>
      </w:r>
      <w:r w:rsidR="00C304DF">
        <w:t>made</w:t>
      </w:r>
      <w:r>
        <w:t xml:space="preserve"> clear, the two rights are competing against each other, but neither is favoured over the other (p.240). </w:t>
      </w:r>
    </w:p>
    <w:p w14:paraId="267DD23D" w14:textId="77777777" w:rsidR="007A2E01" w:rsidRDefault="007A2E01" w:rsidP="00633348">
      <w:pPr>
        <w:tabs>
          <w:tab w:val="left" w:pos="2031"/>
        </w:tabs>
        <w:spacing w:line="360" w:lineRule="auto"/>
        <w:jc w:val="both"/>
      </w:pPr>
    </w:p>
    <w:p w14:paraId="530995F9" w14:textId="77777777" w:rsidR="00633348" w:rsidRDefault="00633348" w:rsidP="00633348">
      <w:pPr>
        <w:tabs>
          <w:tab w:val="left" w:pos="2031"/>
        </w:tabs>
        <w:spacing w:line="360" w:lineRule="auto"/>
        <w:jc w:val="both"/>
      </w:pPr>
      <w:r>
        <w:t xml:space="preserve">However, </w:t>
      </w:r>
      <w:proofErr w:type="gramStart"/>
      <w:r>
        <w:t>this approach has not always been adopted by the ECtHR</w:t>
      </w:r>
      <w:proofErr w:type="gramEnd"/>
      <w:r>
        <w:t xml:space="preserve">. Prior to the case of </w:t>
      </w:r>
      <w:r>
        <w:rPr>
          <w:i/>
        </w:rPr>
        <w:t xml:space="preserve">Von Hannover (No.1) </w:t>
      </w:r>
      <w:r>
        <w:t xml:space="preserve">the ECtHR used to accord precedence to the right to </w:t>
      </w:r>
      <w:r>
        <w:lastRenderedPageBreak/>
        <w:t>privacy or the right to freedom of expression depending on the article of the Convention invoked by the applicant (Barendt, 2009, p.58).</w:t>
      </w:r>
    </w:p>
    <w:p w14:paraId="31CB4634" w14:textId="77777777" w:rsidR="00633348" w:rsidRDefault="00633348" w:rsidP="00633348">
      <w:pPr>
        <w:tabs>
          <w:tab w:val="left" w:pos="2031"/>
        </w:tabs>
        <w:spacing w:line="360" w:lineRule="auto"/>
        <w:jc w:val="both"/>
      </w:pPr>
    </w:p>
    <w:p w14:paraId="3734557D" w14:textId="295C4C2E" w:rsidR="00442AF2" w:rsidRPr="00EF50C1" w:rsidRDefault="00633348" w:rsidP="00633348">
      <w:pPr>
        <w:tabs>
          <w:tab w:val="left" w:pos="2031"/>
        </w:tabs>
        <w:spacing w:line="360" w:lineRule="auto"/>
        <w:jc w:val="both"/>
      </w:pPr>
      <w:r>
        <w:t xml:space="preserve">However, things began to change following the </w:t>
      </w:r>
      <w:r>
        <w:rPr>
          <w:i/>
        </w:rPr>
        <w:t xml:space="preserve">Radio France </w:t>
      </w:r>
      <w:r>
        <w:t>case.</w:t>
      </w:r>
      <w:r w:rsidR="00EF50C1">
        <w:t xml:space="preserve"> This was the first case to recognise that protection to one’s reputation fell within the right to privacy, as held at [31] of the judgment.</w:t>
      </w:r>
      <w:r>
        <w:t xml:space="preserve"> Following this case, the ECtHR recognised</w:t>
      </w:r>
      <w:r w:rsidR="00EF50C1">
        <w:t xml:space="preserve"> in subsequent</w:t>
      </w:r>
      <w:r w:rsidR="002125C6">
        <w:t xml:space="preserve"> cases</w:t>
      </w:r>
      <w:r>
        <w:t xml:space="preserve"> that they had to balance both rights equally (Gulde, 2013, p.34). </w:t>
      </w:r>
      <w:r w:rsidR="00442AF2">
        <w:t xml:space="preserve">This subsequently happened in the cases of </w:t>
      </w:r>
      <w:r w:rsidR="00442AF2" w:rsidRPr="009D4E8C">
        <w:rPr>
          <w:i/>
        </w:rPr>
        <w:t>Chauvy v France</w:t>
      </w:r>
      <w:r w:rsidR="00442AF2">
        <w:rPr>
          <w:i/>
        </w:rPr>
        <w:t xml:space="preserve"> </w:t>
      </w:r>
      <w:r w:rsidR="00442AF2">
        <w:t xml:space="preserve">where it was stated at [70] that “…the Court must verify whether the authorities struck a fair balance when protecting two values guaranteed by the Convention which may come into conflict with each other in this types of </w:t>
      </w:r>
      <w:r w:rsidR="00EF50C1">
        <w:t xml:space="preserve">case.” Furthermore, in the cases of </w:t>
      </w:r>
      <w:r w:rsidR="00EF50C1">
        <w:rPr>
          <w:i/>
        </w:rPr>
        <w:t xml:space="preserve">Cumpana and Mazare v Romania </w:t>
      </w:r>
      <w:r w:rsidR="00EF50C1">
        <w:t xml:space="preserve">at [91] and </w:t>
      </w:r>
      <w:r w:rsidR="00EF50C1">
        <w:rPr>
          <w:i/>
        </w:rPr>
        <w:t xml:space="preserve">Pfeifer v Austria </w:t>
      </w:r>
      <w:r w:rsidR="00EF50C1">
        <w:t>at [37]</w:t>
      </w:r>
      <w:r w:rsidR="00EF50C1">
        <w:rPr>
          <w:i/>
        </w:rPr>
        <w:t xml:space="preserve"> </w:t>
      </w:r>
      <w:r w:rsidR="00EF50C1">
        <w:t>it was further held that the ECtHR had to balance the two competing rights.</w:t>
      </w:r>
    </w:p>
    <w:p w14:paraId="0AE16E4C" w14:textId="77777777" w:rsidR="00442AF2" w:rsidRDefault="00442AF2" w:rsidP="00633348">
      <w:pPr>
        <w:tabs>
          <w:tab w:val="left" w:pos="2031"/>
        </w:tabs>
        <w:spacing w:line="360" w:lineRule="auto"/>
        <w:jc w:val="both"/>
      </w:pPr>
    </w:p>
    <w:p w14:paraId="5176AE9A" w14:textId="0D2EF62E" w:rsidR="001E3024" w:rsidRDefault="00633348" w:rsidP="00633348">
      <w:pPr>
        <w:tabs>
          <w:tab w:val="left" w:pos="2031"/>
        </w:tabs>
        <w:spacing w:line="360" w:lineRule="auto"/>
        <w:jc w:val="both"/>
      </w:pPr>
      <w:r>
        <w:t xml:space="preserve">However, as already established, it was not until the case of </w:t>
      </w:r>
      <w:r>
        <w:rPr>
          <w:i/>
        </w:rPr>
        <w:t xml:space="preserve">Von Hannover (No.1) </w:t>
      </w:r>
      <w:r>
        <w:t xml:space="preserve">when the ‘fair balance’ test was finally fleshed out. </w:t>
      </w:r>
      <w:r w:rsidR="00EF50C1">
        <w:t xml:space="preserve">At [57] of the judgment, it was stated that: “…regard must be had to the fair balance that has to be struck between the competing interests of the individual and of the community as a whole.” </w:t>
      </w:r>
      <w:r>
        <w:t xml:space="preserve">While the ECtHR did not previously adopt the ‘fair balance’ test, this literature review is only concerned with this test and not the previous one due to the fact that this is the relevant test today. When applying the ‘fair balance’ test, the courts balance Article 8 and Article 10, taking into consideration a variety of factors (McDonald, 2005-06; Reid, 2012; Gulde, 2013; Callender Smith, 2015). </w:t>
      </w:r>
      <w:r w:rsidR="00EF50C1">
        <w:t xml:space="preserve">When adopting this balancing test, the ECtHR made clear in the case of </w:t>
      </w:r>
      <w:r w:rsidR="00EF50C1">
        <w:rPr>
          <w:i/>
        </w:rPr>
        <w:t xml:space="preserve">Axel Springer v Germany </w:t>
      </w:r>
      <w:r w:rsidR="00EF50C1">
        <w:t>that there are different factors that must be taken into consideration. At [89] of the judgment, they stated: “Where the right to freedom of expression is being balanced against the right to respect for private life, the criteria laid down in the case-law that are relevant to the present case are set out below.” The ECtHR then proceeded to state from [90</w:t>
      </w:r>
      <w:r w:rsidR="001E3024">
        <w:t xml:space="preserve">] until [95] </w:t>
      </w:r>
      <w:r w:rsidR="00EF50C1">
        <w:t xml:space="preserve">that the following criteria </w:t>
      </w:r>
      <w:r w:rsidR="001E3024">
        <w:t xml:space="preserve">include: </w:t>
      </w:r>
    </w:p>
    <w:p w14:paraId="0E30250D" w14:textId="77777777" w:rsidR="001E3024" w:rsidRDefault="001E3024" w:rsidP="00633348">
      <w:pPr>
        <w:tabs>
          <w:tab w:val="left" w:pos="2031"/>
        </w:tabs>
        <w:spacing w:line="360" w:lineRule="auto"/>
        <w:jc w:val="both"/>
      </w:pPr>
    </w:p>
    <w:p w14:paraId="08F49C11" w14:textId="36163969" w:rsidR="001E3024" w:rsidRDefault="001E3024" w:rsidP="009D4E8C">
      <w:pPr>
        <w:pStyle w:val="ListParagraph"/>
        <w:numPr>
          <w:ilvl w:val="0"/>
          <w:numId w:val="39"/>
        </w:numPr>
        <w:tabs>
          <w:tab w:val="left" w:pos="2031"/>
        </w:tabs>
        <w:spacing w:line="360" w:lineRule="auto"/>
        <w:jc w:val="both"/>
      </w:pPr>
      <w:r>
        <w:t>Contribution to a debate of general interest</w:t>
      </w:r>
    </w:p>
    <w:p w14:paraId="12BAE220" w14:textId="77777777" w:rsidR="001E3024" w:rsidRDefault="001E3024" w:rsidP="009D4E8C">
      <w:pPr>
        <w:pStyle w:val="ListParagraph"/>
        <w:numPr>
          <w:ilvl w:val="0"/>
          <w:numId w:val="39"/>
        </w:numPr>
        <w:tabs>
          <w:tab w:val="left" w:pos="2031"/>
        </w:tabs>
        <w:spacing w:line="360" w:lineRule="auto"/>
        <w:jc w:val="both"/>
      </w:pPr>
      <w:r>
        <w:lastRenderedPageBreak/>
        <w:t xml:space="preserve">How well known is the person concerned and what is the subject of the report? </w:t>
      </w:r>
    </w:p>
    <w:p w14:paraId="5739D0D4" w14:textId="77777777" w:rsidR="001E3024" w:rsidRDefault="001E3024" w:rsidP="009D4E8C">
      <w:pPr>
        <w:pStyle w:val="ListParagraph"/>
        <w:numPr>
          <w:ilvl w:val="0"/>
          <w:numId w:val="39"/>
        </w:numPr>
        <w:tabs>
          <w:tab w:val="left" w:pos="2031"/>
        </w:tabs>
        <w:spacing w:line="360" w:lineRule="auto"/>
        <w:jc w:val="both"/>
      </w:pPr>
      <w:r>
        <w:t>Prior conduct of the person concerned</w:t>
      </w:r>
    </w:p>
    <w:p w14:paraId="76A5A3E3" w14:textId="77777777" w:rsidR="001E3024" w:rsidRDefault="001E3024" w:rsidP="009D4E8C">
      <w:pPr>
        <w:pStyle w:val="ListParagraph"/>
        <w:numPr>
          <w:ilvl w:val="0"/>
          <w:numId w:val="39"/>
        </w:numPr>
        <w:tabs>
          <w:tab w:val="left" w:pos="2031"/>
        </w:tabs>
        <w:spacing w:line="360" w:lineRule="auto"/>
        <w:jc w:val="both"/>
      </w:pPr>
      <w:r>
        <w:t>Method of obtaining the information and its veracity</w:t>
      </w:r>
    </w:p>
    <w:p w14:paraId="05BAEF7D" w14:textId="77777777" w:rsidR="001E3024" w:rsidRDefault="001E3024" w:rsidP="009D4E8C">
      <w:pPr>
        <w:pStyle w:val="ListParagraph"/>
        <w:numPr>
          <w:ilvl w:val="0"/>
          <w:numId w:val="39"/>
        </w:numPr>
        <w:tabs>
          <w:tab w:val="left" w:pos="2031"/>
        </w:tabs>
        <w:spacing w:line="360" w:lineRule="auto"/>
        <w:jc w:val="both"/>
      </w:pPr>
      <w:r>
        <w:t>Content, form and consequences of the publication</w:t>
      </w:r>
    </w:p>
    <w:p w14:paraId="78486B66" w14:textId="29E2815E" w:rsidR="00EF50C1" w:rsidRDefault="001E3024" w:rsidP="009D4E8C">
      <w:pPr>
        <w:pStyle w:val="ListParagraph"/>
        <w:numPr>
          <w:ilvl w:val="0"/>
          <w:numId w:val="39"/>
        </w:numPr>
        <w:tabs>
          <w:tab w:val="left" w:pos="2031"/>
        </w:tabs>
        <w:spacing w:line="360" w:lineRule="auto"/>
        <w:jc w:val="both"/>
      </w:pPr>
      <w:r>
        <w:t>Severity of the sanction imposed</w:t>
      </w:r>
    </w:p>
    <w:p w14:paraId="11FF2B21" w14:textId="77777777" w:rsidR="001E3024" w:rsidRDefault="001E3024" w:rsidP="00633348">
      <w:pPr>
        <w:tabs>
          <w:tab w:val="left" w:pos="2031"/>
        </w:tabs>
        <w:spacing w:line="360" w:lineRule="auto"/>
        <w:jc w:val="both"/>
      </w:pPr>
    </w:p>
    <w:p w14:paraId="6157C64B" w14:textId="4145AE4A" w:rsidR="00633348" w:rsidRDefault="001E3024" w:rsidP="00633348">
      <w:pPr>
        <w:tabs>
          <w:tab w:val="left" w:pos="2031"/>
        </w:tabs>
        <w:spacing w:line="360" w:lineRule="auto"/>
        <w:jc w:val="both"/>
      </w:pPr>
      <w:r>
        <w:t xml:space="preserve">These six factors have to be taken into consideration when balancing the right to privacy with freedom of expression. </w:t>
      </w:r>
      <w:r w:rsidR="00633348">
        <w:t xml:space="preserve">However, as shall be discussed, there has been a lack of clarity over what is considered to be a debate of general interest. Furthermore, there has also been debate about who should be considered a public figure. This review will go on to consider these issues. </w:t>
      </w:r>
    </w:p>
    <w:p w14:paraId="7F5F26A6" w14:textId="77777777" w:rsidR="00633348" w:rsidRDefault="00633348" w:rsidP="00633348">
      <w:pPr>
        <w:tabs>
          <w:tab w:val="left" w:pos="2031"/>
        </w:tabs>
        <w:spacing w:line="360" w:lineRule="auto"/>
        <w:jc w:val="both"/>
      </w:pPr>
    </w:p>
    <w:p w14:paraId="005AB4BB" w14:textId="77777777" w:rsidR="00633348" w:rsidRDefault="00633348" w:rsidP="00633348">
      <w:pPr>
        <w:pStyle w:val="Heading3"/>
      </w:pPr>
      <w:bookmarkStart w:id="46" w:name="_Toc441049232"/>
      <w:r>
        <w:t>4.1.2. A lack of definition of general interest and the margin of appreciation</w:t>
      </w:r>
      <w:bookmarkEnd w:id="46"/>
      <w:r>
        <w:t xml:space="preserve"> </w:t>
      </w:r>
    </w:p>
    <w:p w14:paraId="32D41851" w14:textId="77777777" w:rsidR="00633348" w:rsidRDefault="00633348" w:rsidP="00633348">
      <w:pPr>
        <w:tabs>
          <w:tab w:val="left" w:pos="2031"/>
        </w:tabs>
        <w:spacing w:line="360" w:lineRule="auto"/>
        <w:jc w:val="both"/>
        <w:rPr>
          <w:i/>
        </w:rPr>
      </w:pPr>
    </w:p>
    <w:p w14:paraId="0DB59F9E" w14:textId="5331FA6A" w:rsidR="00633348" w:rsidRDefault="00633348" w:rsidP="00633348">
      <w:pPr>
        <w:tabs>
          <w:tab w:val="left" w:pos="2031"/>
        </w:tabs>
        <w:spacing w:line="360" w:lineRule="auto"/>
        <w:jc w:val="both"/>
      </w:pPr>
      <w:r>
        <w:t>When it comes to cases brought before the ECtHR, judges take into consideration whether or not there is a general interest i</w:t>
      </w:r>
      <w:r w:rsidR="00435D1C">
        <w:t>n the case. As Smet (2010) noted</w:t>
      </w:r>
      <w:r>
        <w:t xml:space="preserve">: “the relevance of a general interest is evident in every Article 10 case in which the role of the press is a pertinent factor” (p.221). There have been cases where the general interest has prevailed over the right to privacy, and these cases shall shortly be considered. In order for a general interest to be found, the matter has to be considered to be of public importance (McDonald, 2005-06, p.223). However, as scholars (Nicholas, 2005; Gulde, 2013) have noted, there is no definition of what is in the public interest. </w:t>
      </w:r>
    </w:p>
    <w:p w14:paraId="0BB91724" w14:textId="77777777" w:rsidR="00633348" w:rsidRDefault="00633348" w:rsidP="00633348">
      <w:pPr>
        <w:tabs>
          <w:tab w:val="left" w:pos="2031"/>
        </w:tabs>
        <w:spacing w:line="360" w:lineRule="auto"/>
        <w:jc w:val="both"/>
      </w:pPr>
    </w:p>
    <w:p w14:paraId="56B97008" w14:textId="77777777" w:rsidR="00633348" w:rsidRDefault="00633348" w:rsidP="00633348">
      <w:pPr>
        <w:tabs>
          <w:tab w:val="left" w:pos="2031"/>
        </w:tabs>
        <w:spacing w:line="360" w:lineRule="auto"/>
        <w:jc w:val="both"/>
      </w:pPr>
      <w:r>
        <w:t xml:space="preserve">Due to this lack of definition, the ECtHR can rule “only on a case-by-case basis” (Rudolf, 2006, p.537). If the ECtHR rules on a case-by-case basis, without a sound definition of the public interest, it cannot rule consistently (Gulde, 2013, p.31). However, because the ECtHR covers 47 Member States, and hence has the potential to cover many cases from different jurisdictions, “it is simply not practical for it to be the sole battleground for working out the public interest” (Rekosh, 2005, p.176). </w:t>
      </w:r>
    </w:p>
    <w:p w14:paraId="230BC657" w14:textId="77777777" w:rsidR="00633348" w:rsidRDefault="00633348" w:rsidP="00633348">
      <w:pPr>
        <w:tabs>
          <w:tab w:val="left" w:pos="2031"/>
        </w:tabs>
        <w:spacing w:line="360" w:lineRule="auto"/>
        <w:jc w:val="both"/>
      </w:pPr>
    </w:p>
    <w:p w14:paraId="15C4AC82" w14:textId="77777777" w:rsidR="00633348" w:rsidRDefault="00633348" w:rsidP="00633348">
      <w:pPr>
        <w:tabs>
          <w:tab w:val="left" w:pos="2031"/>
        </w:tabs>
        <w:spacing w:line="360" w:lineRule="auto"/>
        <w:jc w:val="both"/>
      </w:pPr>
      <w:r>
        <w:lastRenderedPageBreak/>
        <w:t xml:space="preserve">In order for the ECtHR as a supranational court to avoid substituting their own view for that of national authorities, a margin of appreciation is granted to the Member States. The margin of appreciation allows Member States to have some discretion when balancing Article 8 and Article 10. However, ultimately, the </w:t>
      </w:r>
      <w:proofErr w:type="gramStart"/>
      <w:r>
        <w:t>margin of appreciation can be challenged by the ECtHR</w:t>
      </w:r>
      <w:proofErr w:type="gramEnd"/>
      <w:r>
        <w:t xml:space="preserve"> if they do not agree with the national courts’ judgment (Council of Europe, 2007, p.9). </w:t>
      </w:r>
    </w:p>
    <w:p w14:paraId="351AB3D8" w14:textId="77777777" w:rsidR="00633348" w:rsidRDefault="00633348" w:rsidP="00633348">
      <w:pPr>
        <w:tabs>
          <w:tab w:val="left" w:pos="2031"/>
        </w:tabs>
        <w:spacing w:line="360" w:lineRule="auto"/>
        <w:jc w:val="both"/>
      </w:pPr>
    </w:p>
    <w:p w14:paraId="5C723D49" w14:textId="77777777" w:rsidR="00633348" w:rsidRDefault="00633348" w:rsidP="00633348">
      <w:pPr>
        <w:tabs>
          <w:tab w:val="left" w:pos="2031"/>
        </w:tabs>
        <w:spacing w:line="360" w:lineRule="auto"/>
        <w:jc w:val="both"/>
      </w:pPr>
      <w:proofErr w:type="gramStart"/>
      <w:r>
        <w:t>While Gulde (2013) expressed concerns over a lack of definition of the general interest by the ECtHR, this view has not been shared by other scholars</w:t>
      </w:r>
      <w:proofErr w:type="gramEnd"/>
      <w:r>
        <w:t xml:space="preserve"> (Barendt, 2009; Smith, 2011). The counterargument is based on the fact that national authorities are best placed to judge what might be in the public interest (Barendt, 2009,p.54). When it comes to defining the public interest, each country might have </w:t>
      </w:r>
      <w:proofErr w:type="gramStart"/>
      <w:r>
        <w:t>their own</w:t>
      </w:r>
      <w:proofErr w:type="gramEnd"/>
      <w:r>
        <w:t xml:space="preserve"> definition. In other words, what France considers to be in the public interest to express, might not be in the public interest to express in the UK. The margin of appreciation affords national authorities the chance to consider what is in the public interest for their jurisdiction. </w:t>
      </w:r>
    </w:p>
    <w:p w14:paraId="25A5EEDD" w14:textId="77777777" w:rsidR="00633348" w:rsidRDefault="00633348" w:rsidP="00633348">
      <w:pPr>
        <w:tabs>
          <w:tab w:val="left" w:pos="2031"/>
        </w:tabs>
        <w:spacing w:line="360" w:lineRule="auto"/>
        <w:jc w:val="both"/>
      </w:pPr>
    </w:p>
    <w:p w14:paraId="69C969DA" w14:textId="76C3182E" w:rsidR="00633348" w:rsidRDefault="00633348" w:rsidP="00633348">
      <w:pPr>
        <w:tabs>
          <w:tab w:val="left" w:pos="2031"/>
        </w:tabs>
        <w:spacing w:line="360" w:lineRule="auto"/>
        <w:jc w:val="both"/>
      </w:pPr>
      <w:r>
        <w:t xml:space="preserve">This is also something that is considered by Hughes (2011) following the case of </w:t>
      </w:r>
      <w:r>
        <w:rPr>
          <w:i/>
        </w:rPr>
        <w:t xml:space="preserve">MGN Ltd v UK </w:t>
      </w:r>
      <w:r>
        <w:t xml:space="preserve">where it was held that “a margin of appreciation should be afforded in this case as the national authorities are in a better position to assess whether there is a pressing social need” (Hughes, 2011, p.42). However, Hughes </w:t>
      </w:r>
      <w:r w:rsidR="00435D1C">
        <w:t>(2011) believed</w:t>
      </w:r>
      <w:r>
        <w:t xml:space="preserve"> that the ECtHR should have given more guidance on what these pressing social needs were: </w:t>
      </w:r>
    </w:p>
    <w:p w14:paraId="6EEEBAAA" w14:textId="77777777" w:rsidR="00633348" w:rsidRDefault="00633348" w:rsidP="00633348">
      <w:pPr>
        <w:tabs>
          <w:tab w:val="left" w:pos="2031"/>
        </w:tabs>
        <w:spacing w:line="360" w:lineRule="auto"/>
        <w:jc w:val="both"/>
      </w:pPr>
    </w:p>
    <w:p w14:paraId="577C103B" w14:textId="77777777" w:rsidR="00633348" w:rsidRDefault="00633348" w:rsidP="00633348">
      <w:pPr>
        <w:tabs>
          <w:tab w:val="left" w:pos="2031"/>
        </w:tabs>
        <w:spacing w:line="360" w:lineRule="auto"/>
        <w:ind w:left="720"/>
        <w:jc w:val="both"/>
      </w:pPr>
      <w:r>
        <w:t xml:space="preserve">If there are such pressing social needs, then the Court should elaborate on what these issues are, and how they apply in this context, and it should give an indication of the breadth of options available to the state (p.43). </w:t>
      </w:r>
    </w:p>
    <w:p w14:paraId="4D8786AB" w14:textId="77777777" w:rsidR="00633348" w:rsidRDefault="00633348" w:rsidP="00633348">
      <w:pPr>
        <w:tabs>
          <w:tab w:val="left" w:pos="2031"/>
        </w:tabs>
        <w:spacing w:line="360" w:lineRule="auto"/>
        <w:jc w:val="both"/>
      </w:pPr>
    </w:p>
    <w:p w14:paraId="634622CA" w14:textId="77777777" w:rsidR="00633348" w:rsidRDefault="00633348" w:rsidP="00633348">
      <w:pPr>
        <w:tabs>
          <w:tab w:val="left" w:pos="2031"/>
        </w:tabs>
        <w:spacing w:line="360" w:lineRule="auto"/>
        <w:jc w:val="both"/>
      </w:pPr>
      <w:r>
        <w:t>Such an approach suggests that the ECtHR should be more consistent when it comes to defining what might be in the general interest. Yet, the one thing the ECtHR have made clear is that they will only replace the national courts’ view if they have strong reasons to do so (</w:t>
      </w:r>
      <w:r>
        <w:rPr>
          <w:i/>
        </w:rPr>
        <w:t xml:space="preserve">MGN Ltd v UK </w:t>
      </w:r>
      <w:r>
        <w:t xml:space="preserve">[150]). Quite clearly, the ECtHR will not allow a Member State to abuse their power under the margin of </w:t>
      </w:r>
      <w:r>
        <w:lastRenderedPageBreak/>
        <w:t xml:space="preserve">appreciation (Arai, 1998, p.61). If such an abuse has happened and the case appears before the ECtHR they will not hesitate to ignore the margin of appreciation. </w:t>
      </w:r>
    </w:p>
    <w:p w14:paraId="14B182F7" w14:textId="77777777" w:rsidR="00633348" w:rsidRDefault="00633348" w:rsidP="00633348">
      <w:pPr>
        <w:tabs>
          <w:tab w:val="left" w:pos="2031"/>
        </w:tabs>
        <w:spacing w:line="360" w:lineRule="auto"/>
        <w:jc w:val="both"/>
      </w:pPr>
    </w:p>
    <w:p w14:paraId="78FA0090" w14:textId="77777777" w:rsidR="00633348" w:rsidRDefault="00633348" w:rsidP="00633348">
      <w:pPr>
        <w:pStyle w:val="Heading3"/>
      </w:pPr>
      <w:bookmarkStart w:id="47" w:name="_Toc441049233"/>
      <w:r>
        <w:t xml:space="preserve">4.1.3. </w:t>
      </w:r>
      <w:proofErr w:type="gramStart"/>
      <w:r>
        <w:t>The</w:t>
      </w:r>
      <w:proofErr w:type="gramEnd"/>
      <w:r>
        <w:t xml:space="preserve"> changing landscape of the debate of general interest</w:t>
      </w:r>
      <w:bookmarkEnd w:id="47"/>
    </w:p>
    <w:p w14:paraId="29F4956A" w14:textId="77777777" w:rsidR="00633348" w:rsidRDefault="00633348" w:rsidP="00633348">
      <w:pPr>
        <w:tabs>
          <w:tab w:val="left" w:pos="2031"/>
        </w:tabs>
        <w:spacing w:line="360" w:lineRule="auto"/>
        <w:jc w:val="both"/>
        <w:rPr>
          <w:i/>
        </w:rPr>
      </w:pPr>
    </w:p>
    <w:p w14:paraId="2714DC26" w14:textId="77777777" w:rsidR="00633348" w:rsidRDefault="00633348" w:rsidP="00633348">
      <w:pPr>
        <w:tabs>
          <w:tab w:val="left" w:pos="2031"/>
        </w:tabs>
        <w:spacing w:line="360" w:lineRule="auto"/>
        <w:jc w:val="both"/>
      </w:pPr>
      <w:r>
        <w:t xml:space="preserve">As established, the ECtHR does allow the Member States a margin of appreciation, and that is perhaps the reason why they have not defined what is in the general interest. However, one thing the ECtHR made clear in the </w:t>
      </w:r>
      <w:r>
        <w:rPr>
          <w:i/>
        </w:rPr>
        <w:t xml:space="preserve">Von Hannover (No.1) </w:t>
      </w:r>
      <w:r>
        <w:t xml:space="preserve">judgment at [63] is that the debate of general interest should contribute to a ‘democratic society.’ The ECtHR has been clear that political speech falls into this category, and restriction of political speech must be heavily curtailed (Arai, 2002, p.107; Smith, 2011, p.134). </w:t>
      </w:r>
    </w:p>
    <w:p w14:paraId="664E7312" w14:textId="77777777" w:rsidR="00633348" w:rsidRDefault="00633348" w:rsidP="00633348">
      <w:pPr>
        <w:tabs>
          <w:tab w:val="left" w:pos="2031"/>
        </w:tabs>
        <w:spacing w:line="360" w:lineRule="auto"/>
        <w:jc w:val="both"/>
      </w:pPr>
    </w:p>
    <w:p w14:paraId="6AA16E80" w14:textId="77777777" w:rsidR="00633348" w:rsidRDefault="00633348" w:rsidP="00633348">
      <w:pPr>
        <w:tabs>
          <w:tab w:val="left" w:pos="2031"/>
        </w:tabs>
        <w:spacing w:line="360" w:lineRule="auto"/>
        <w:jc w:val="both"/>
      </w:pPr>
      <w:r>
        <w:t xml:space="preserve">The reason as to why political speech has been so heavily protected as being in the public interest was explained in the case of </w:t>
      </w:r>
      <w:r>
        <w:rPr>
          <w:i/>
        </w:rPr>
        <w:t xml:space="preserve">Lingens v Austria </w:t>
      </w:r>
      <w:r>
        <w:t xml:space="preserve">when the ECtHR declared at [42]: “More general, freedom of political debate is at the very core of the concept of a democratic society.” When it comes to politics, </w:t>
      </w:r>
      <w:proofErr w:type="gramStart"/>
      <w:r>
        <w:t>people who are elected to government are elected by the public</w:t>
      </w:r>
      <w:proofErr w:type="gramEnd"/>
      <w:r>
        <w:t xml:space="preserve">. Therefore, it is clear that there is a public interest in the public being allowed to “receive information and ideas” from political parties and politicians to allow them to meaningfully participate in the democratic process (Pannick, 1993-4, p.45). </w:t>
      </w:r>
    </w:p>
    <w:p w14:paraId="4E191318" w14:textId="77777777" w:rsidR="00633348" w:rsidRDefault="00633348" w:rsidP="00633348">
      <w:pPr>
        <w:tabs>
          <w:tab w:val="left" w:pos="2031"/>
        </w:tabs>
        <w:spacing w:line="360" w:lineRule="auto"/>
        <w:jc w:val="both"/>
      </w:pPr>
    </w:p>
    <w:p w14:paraId="32FE5D75" w14:textId="6055A56F" w:rsidR="00633348" w:rsidRDefault="00633348" w:rsidP="00633348">
      <w:pPr>
        <w:tabs>
          <w:tab w:val="left" w:pos="2031"/>
        </w:tabs>
        <w:spacing w:line="360" w:lineRule="auto"/>
        <w:jc w:val="both"/>
      </w:pPr>
      <w:r>
        <w:t xml:space="preserve">As well as political speech being considered to be in the general interest, there are other areas that the ECtHR considers to meet this criterion, therefore allowing Article 10 to prevail over Article 8. This has been seen in cases such as </w:t>
      </w:r>
      <w:r w:rsidR="00C71DFF">
        <w:rPr>
          <w:i/>
        </w:rPr>
        <w:t>Thorg</w:t>
      </w:r>
      <w:r>
        <w:rPr>
          <w:i/>
        </w:rPr>
        <w:t>e</w:t>
      </w:r>
      <w:r w:rsidR="00C71DFF">
        <w:rPr>
          <w:i/>
        </w:rPr>
        <w:t>i</w:t>
      </w:r>
      <w:r>
        <w:rPr>
          <w:i/>
        </w:rPr>
        <w:t xml:space="preserve">r Thorgeisron v Iceland </w:t>
      </w:r>
      <w:r>
        <w:t xml:space="preserve">(which involved police brutality) and </w:t>
      </w:r>
      <w:r>
        <w:rPr>
          <w:i/>
        </w:rPr>
        <w:t xml:space="preserve">Bladet Tromsø v Norway </w:t>
      </w:r>
      <w:r>
        <w:t xml:space="preserve">(which involved seal hunters acting in an inappropriate manner). Furthermore, the case of </w:t>
      </w:r>
      <w:r>
        <w:rPr>
          <w:i/>
        </w:rPr>
        <w:t xml:space="preserve">Barfod </w:t>
      </w:r>
      <w:r>
        <w:t>also showed that “public debate on the structural impartiality of the court” constituted a debate of general interest, despite a breach of Art</w:t>
      </w:r>
      <w:r w:rsidR="00C71DFF">
        <w:t>icle 10 not being upheld (McHarg</w:t>
      </w:r>
      <w:r>
        <w:t>, 1999, p.690). There are numerous other cases that are also considered to be in the public interest; for example, tax assessment being released to discuss pay issues (</w:t>
      </w:r>
      <w:r>
        <w:rPr>
          <w:i/>
        </w:rPr>
        <w:t xml:space="preserve">Fressoz and Roire v </w:t>
      </w:r>
      <w:r>
        <w:rPr>
          <w:i/>
        </w:rPr>
        <w:lastRenderedPageBreak/>
        <w:t>France</w:t>
      </w:r>
      <w:r>
        <w:t>) and a list of terrorist fighters who had committed wrong doing being published (</w:t>
      </w:r>
      <w:r>
        <w:rPr>
          <w:i/>
        </w:rPr>
        <w:t>Sürek</w:t>
      </w:r>
      <w:r w:rsidR="00C71DFF">
        <w:rPr>
          <w:i/>
        </w:rPr>
        <w:t xml:space="preserve"> v Turkey</w:t>
      </w:r>
      <w:r>
        <w:rPr>
          <w:i/>
        </w:rPr>
        <w:t xml:space="preserve"> (No.2)</w:t>
      </w:r>
      <w:r>
        <w:t xml:space="preserve">). Again, because of this non-exhaustive list, it appears clear why there should be no strict definition of the public interest (Rekosh, 2005; Barendt, 2009; Smith, 2011). </w:t>
      </w:r>
    </w:p>
    <w:p w14:paraId="63540DE5" w14:textId="77777777" w:rsidR="00633348" w:rsidRDefault="00633348" w:rsidP="00633348">
      <w:pPr>
        <w:tabs>
          <w:tab w:val="left" w:pos="2031"/>
        </w:tabs>
        <w:spacing w:line="360" w:lineRule="auto"/>
        <w:jc w:val="both"/>
      </w:pPr>
    </w:p>
    <w:p w14:paraId="2AA5F378" w14:textId="49643191" w:rsidR="00633348" w:rsidRDefault="00633348" w:rsidP="00633348">
      <w:pPr>
        <w:spacing w:line="360" w:lineRule="auto"/>
        <w:jc w:val="both"/>
      </w:pPr>
      <w:r>
        <w:t xml:space="preserve">Evidentially, “no sharp distinction should therefore be drawn in this context between political speech and expression on a subject of important public interest” (Barendt, 2009, p.61). As Rozenberg (2005) </w:t>
      </w:r>
      <w:r w:rsidR="00C71DFF">
        <w:t>was</w:t>
      </w:r>
      <w:r>
        <w:t xml:space="preserve"> keen to point out: “Article 10 includes the right to receive </w:t>
      </w:r>
      <w:r>
        <w:rPr>
          <w:i/>
        </w:rPr>
        <w:t xml:space="preserve">and impart </w:t>
      </w:r>
      <w:r>
        <w:t xml:space="preserve">information and ideas” (p.91). This approach has been adopted by the ECtHR following the case of </w:t>
      </w:r>
      <w:r>
        <w:rPr>
          <w:i/>
        </w:rPr>
        <w:t xml:space="preserve">Lingens v Austria </w:t>
      </w:r>
      <w:r>
        <w:t xml:space="preserve">where the ECtHR stated </w:t>
      </w:r>
      <w:proofErr w:type="gramStart"/>
      <w:r>
        <w:t>at</w:t>
      </w:r>
      <w:proofErr w:type="gramEnd"/>
      <w:r>
        <w:t xml:space="preserve"> [41]:</w:t>
      </w:r>
    </w:p>
    <w:p w14:paraId="3B79FDF0" w14:textId="77777777" w:rsidR="00633348" w:rsidRDefault="00633348" w:rsidP="00633348">
      <w:pPr>
        <w:tabs>
          <w:tab w:val="left" w:pos="2031"/>
        </w:tabs>
        <w:spacing w:line="360" w:lineRule="auto"/>
        <w:jc w:val="both"/>
      </w:pPr>
    </w:p>
    <w:p w14:paraId="520FB4A2" w14:textId="77777777" w:rsidR="00633348" w:rsidRDefault="00633348" w:rsidP="00633348">
      <w:pPr>
        <w:spacing w:line="360" w:lineRule="auto"/>
        <w:ind w:left="720"/>
        <w:jc w:val="both"/>
      </w:pPr>
      <w:r>
        <w:t>Whilst the press must not overstep the boundaries set, inter alia, for the “protection of the reputation of others”, it is nevertheless incumbent on it to impart information and ideas on political issues just as on those in other areas of public interest. Not only does the press have the task of imparting such information and ideas: the public also has a right to receive them.</w:t>
      </w:r>
    </w:p>
    <w:p w14:paraId="3F917987" w14:textId="77777777" w:rsidR="00633348" w:rsidRDefault="00633348" w:rsidP="00633348">
      <w:pPr>
        <w:tabs>
          <w:tab w:val="left" w:pos="2031"/>
        </w:tabs>
        <w:spacing w:line="360" w:lineRule="auto"/>
        <w:jc w:val="both"/>
      </w:pPr>
    </w:p>
    <w:p w14:paraId="4AEFFF3E" w14:textId="77777777" w:rsidR="00633348" w:rsidRDefault="00633348" w:rsidP="00633348">
      <w:pPr>
        <w:tabs>
          <w:tab w:val="left" w:pos="2031"/>
        </w:tabs>
        <w:spacing w:line="360" w:lineRule="auto"/>
        <w:jc w:val="both"/>
      </w:pPr>
      <w:r>
        <w:t xml:space="preserve">However, there have been times when imparting information has not been considered to be in the public interest by the ECtHR (Fenwick and Phillipson, 2006, p.689). When this happens then the ECtHR is likely to discover that there has been no violation of Article 10, and Article 8 prevails, as the information should not have been in the public domain as there was no general interest to receive it. Indeed, this type of speech tends to be celebrity gossip as it is accorded a low level of protection. Artistic speech and commercial speech are also given less protection under Article 10 than political speech, which is at the apex of the hierarchy of expression. </w:t>
      </w:r>
    </w:p>
    <w:p w14:paraId="741FC723" w14:textId="77777777" w:rsidR="00633348" w:rsidRDefault="00633348" w:rsidP="00633348">
      <w:pPr>
        <w:tabs>
          <w:tab w:val="left" w:pos="2031"/>
        </w:tabs>
        <w:spacing w:line="360" w:lineRule="auto"/>
        <w:jc w:val="both"/>
      </w:pPr>
    </w:p>
    <w:p w14:paraId="02276CD9" w14:textId="77777777" w:rsidR="00633348" w:rsidRDefault="00633348" w:rsidP="00633348">
      <w:pPr>
        <w:tabs>
          <w:tab w:val="left" w:pos="2031"/>
        </w:tabs>
        <w:spacing w:line="360" w:lineRule="auto"/>
        <w:jc w:val="both"/>
      </w:pPr>
      <w:r>
        <w:t xml:space="preserve">Academics have come forward to agree with this view (Harris et al, 1995; Rudolf, 2006; Hughes and Richards, 2016). They believe that the ECtHR has accepted a ‘hierarchy of expression’ with political speech at the top of the hierarchy as it protects the “democratic functioning of society” (Lewis et al, 2005, p.179). </w:t>
      </w:r>
    </w:p>
    <w:p w14:paraId="3D87804C" w14:textId="77777777" w:rsidR="00633348" w:rsidRDefault="00633348" w:rsidP="00633348">
      <w:pPr>
        <w:tabs>
          <w:tab w:val="left" w:pos="2031"/>
        </w:tabs>
        <w:spacing w:line="360" w:lineRule="auto"/>
        <w:jc w:val="both"/>
      </w:pPr>
    </w:p>
    <w:p w14:paraId="1251B7AF" w14:textId="77777777" w:rsidR="00633348" w:rsidRDefault="00633348" w:rsidP="00633348">
      <w:pPr>
        <w:tabs>
          <w:tab w:val="left" w:pos="2031"/>
        </w:tabs>
        <w:spacing w:line="360" w:lineRule="auto"/>
        <w:jc w:val="both"/>
      </w:pPr>
      <w:r>
        <w:t xml:space="preserve">Clearly, these opinions are reflected in case law. The ECtHR does not consider celebrity gossip to be in the general </w:t>
      </w:r>
      <w:proofErr w:type="gramStart"/>
      <w:r>
        <w:t>interest,</w:t>
      </w:r>
      <w:proofErr w:type="gramEnd"/>
      <w:r>
        <w:t xml:space="preserve"> therefore it falls at the bottom of the hierarchy. As the Court declared in </w:t>
      </w:r>
      <w:r>
        <w:rPr>
          <w:i/>
        </w:rPr>
        <w:t xml:space="preserve">Biriuk v Lithuania </w:t>
      </w:r>
      <w:r>
        <w:t>at [38]:</w:t>
      </w:r>
    </w:p>
    <w:p w14:paraId="64007769" w14:textId="77777777" w:rsidR="00633348" w:rsidRDefault="00633348" w:rsidP="00633348">
      <w:pPr>
        <w:tabs>
          <w:tab w:val="left" w:pos="2031"/>
        </w:tabs>
        <w:spacing w:line="360" w:lineRule="auto"/>
        <w:jc w:val="both"/>
      </w:pPr>
    </w:p>
    <w:p w14:paraId="00F1D1E3" w14:textId="77777777" w:rsidR="00633348" w:rsidRDefault="00633348" w:rsidP="00633348">
      <w:pPr>
        <w:tabs>
          <w:tab w:val="left" w:pos="2031"/>
        </w:tabs>
        <w:spacing w:line="360" w:lineRule="auto"/>
        <w:ind w:left="720"/>
        <w:jc w:val="both"/>
      </w:pPr>
      <w:r>
        <w:t>The Court notes that a fundamental distinction needs to be made between reporting facts – even if controversial – capable of contributing to a debate in a democratic society and making tawdry allegations about an individual’s private life.</w:t>
      </w:r>
    </w:p>
    <w:p w14:paraId="580DA3AA" w14:textId="77777777" w:rsidR="00633348" w:rsidRDefault="00633348" w:rsidP="00633348">
      <w:pPr>
        <w:tabs>
          <w:tab w:val="left" w:pos="2031"/>
        </w:tabs>
        <w:spacing w:line="360" w:lineRule="auto"/>
        <w:jc w:val="both"/>
      </w:pPr>
    </w:p>
    <w:p w14:paraId="3583A2D5" w14:textId="0D54AAF3" w:rsidR="00435D1C" w:rsidRPr="004C5963" w:rsidRDefault="004C5963" w:rsidP="00633348">
      <w:pPr>
        <w:tabs>
          <w:tab w:val="left" w:pos="2031"/>
        </w:tabs>
        <w:spacing w:line="360" w:lineRule="auto"/>
        <w:jc w:val="both"/>
      </w:pPr>
      <w:r>
        <w:t xml:space="preserve">In this case, the allegations came from the Lithuanian daily newspaper, </w:t>
      </w:r>
      <w:r>
        <w:rPr>
          <w:i/>
        </w:rPr>
        <w:t>Lietuvos Rytas</w:t>
      </w:r>
      <w:r>
        <w:t xml:space="preserve"> regarding Biriuk suffering with HIV and describing her as</w:t>
      </w:r>
      <w:r w:rsidR="008E6FFE">
        <w:t xml:space="preserve"> “promiscuous” and “always looking </w:t>
      </w:r>
      <w:r>
        <w:t xml:space="preserve">for men and used to find them easily.” </w:t>
      </w:r>
    </w:p>
    <w:p w14:paraId="160AA49E" w14:textId="77777777" w:rsidR="00435D1C" w:rsidRDefault="00435D1C" w:rsidP="00633348">
      <w:pPr>
        <w:tabs>
          <w:tab w:val="left" w:pos="2031"/>
        </w:tabs>
        <w:spacing w:line="360" w:lineRule="auto"/>
        <w:jc w:val="both"/>
      </w:pPr>
    </w:p>
    <w:p w14:paraId="1E4CA56D" w14:textId="77777777" w:rsidR="00633348" w:rsidRDefault="00633348" w:rsidP="00633348">
      <w:pPr>
        <w:tabs>
          <w:tab w:val="left" w:pos="2031"/>
        </w:tabs>
        <w:spacing w:line="360" w:lineRule="auto"/>
        <w:jc w:val="both"/>
      </w:pPr>
      <w:r>
        <w:t xml:space="preserve">Furthermore, this approach can further be seen in the </w:t>
      </w:r>
      <w:r>
        <w:rPr>
          <w:i/>
        </w:rPr>
        <w:t xml:space="preserve">Von Hannover (No.1) </w:t>
      </w:r>
      <w:r>
        <w:t xml:space="preserve">case where the ECtHR stated </w:t>
      </w:r>
      <w:proofErr w:type="gramStart"/>
      <w:r>
        <w:t>at</w:t>
      </w:r>
      <w:proofErr w:type="gramEnd"/>
      <w:r>
        <w:t xml:space="preserve"> [65]: </w:t>
      </w:r>
    </w:p>
    <w:p w14:paraId="7D72FE6A" w14:textId="77777777" w:rsidR="00633348" w:rsidRDefault="00633348" w:rsidP="00633348">
      <w:pPr>
        <w:tabs>
          <w:tab w:val="left" w:pos="2031"/>
        </w:tabs>
        <w:spacing w:line="360" w:lineRule="auto"/>
        <w:jc w:val="both"/>
      </w:pPr>
    </w:p>
    <w:p w14:paraId="3F973513" w14:textId="77777777" w:rsidR="00633348" w:rsidRDefault="00633348" w:rsidP="00633348">
      <w:pPr>
        <w:tabs>
          <w:tab w:val="left" w:pos="2031"/>
        </w:tabs>
        <w:spacing w:line="360" w:lineRule="auto"/>
        <w:ind w:left="720"/>
        <w:jc w:val="both"/>
      </w:pPr>
      <w:r>
        <w:t>The Court considers that the publication of the photos and articles in question, the sole purpose of which was to satisfy the curiosity of a particular readership regarding the details of the applicant’s private life, cannot be determined to contribute to any debate of general interest to society despite the applicant being known to the public.</w:t>
      </w:r>
    </w:p>
    <w:p w14:paraId="26DBEA74" w14:textId="77777777" w:rsidR="00633348" w:rsidRDefault="00633348" w:rsidP="00633348">
      <w:pPr>
        <w:tabs>
          <w:tab w:val="left" w:pos="2031"/>
        </w:tabs>
        <w:spacing w:line="360" w:lineRule="auto"/>
        <w:jc w:val="both"/>
      </w:pPr>
    </w:p>
    <w:p w14:paraId="5DBE21BB" w14:textId="628ABFE1" w:rsidR="00633348" w:rsidRDefault="00025E7A" w:rsidP="00633348">
      <w:pPr>
        <w:tabs>
          <w:tab w:val="left" w:pos="2031"/>
        </w:tabs>
        <w:spacing w:line="360" w:lineRule="auto"/>
        <w:jc w:val="both"/>
      </w:pPr>
      <w:r>
        <w:t>As Phillipson (2009) summed</w:t>
      </w:r>
      <w:r w:rsidR="00633348">
        <w:t xml:space="preserve"> up, the judgment in </w:t>
      </w:r>
      <w:r w:rsidR="00633348">
        <w:rPr>
          <w:i/>
        </w:rPr>
        <w:t xml:space="preserve">Von Hannover (No.1) </w:t>
      </w:r>
      <w:r>
        <w:t>clearly stated</w:t>
      </w:r>
      <w:r w:rsidR="00633348">
        <w:t xml:space="preserve">: </w:t>
      </w:r>
    </w:p>
    <w:p w14:paraId="6220E89C" w14:textId="77777777" w:rsidR="00633348" w:rsidRDefault="00633348" w:rsidP="00633348">
      <w:pPr>
        <w:tabs>
          <w:tab w:val="left" w:pos="2031"/>
        </w:tabs>
        <w:spacing w:line="360" w:lineRule="auto"/>
        <w:ind w:left="720"/>
        <w:jc w:val="both"/>
      </w:pPr>
    </w:p>
    <w:p w14:paraId="2388952C" w14:textId="77777777" w:rsidR="00633348" w:rsidRDefault="00633348" w:rsidP="00633348">
      <w:pPr>
        <w:tabs>
          <w:tab w:val="left" w:pos="2031"/>
        </w:tabs>
        <w:spacing w:line="360" w:lineRule="auto"/>
        <w:ind w:left="720"/>
        <w:jc w:val="both"/>
      </w:pPr>
      <w:r>
        <w:t>…</w:t>
      </w:r>
      <w:proofErr w:type="gramStart"/>
      <w:r>
        <w:t>the</w:t>
      </w:r>
      <w:proofErr w:type="gramEnd"/>
      <w:r>
        <w:t xml:space="preserve"> publication of any unauthorised photograph of any individual in any location, other than of someone plainly going about public business (such as speaking at a press conference), gives rise to a prima facie claim under Article 8, even if there is no harassment, humiliation or revelation of sensitive information (p.94). </w:t>
      </w:r>
    </w:p>
    <w:p w14:paraId="49CF6D0F" w14:textId="77777777" w:rsidR="00633348" w:rsidRDefault="00633348" w:rsidP="00633348">
      <w:pPr>
        <w:tabs>
          <w:tab w:val="left" w:pos="2031"/>
        </w:tabs>
        <w:spacing w:line="360" w:lineRule="auto"/>
        <w:jc w:val="both"/>
      </w:pPr>
    </w:p>
    <w:p w14:paraId="3597BB81" w14:textId="77777777" w:rsidR="00633348" w:rsidRDefault="00633348" w:rsidP="00633348">
      <w:pPr>
        <w:tabs>
          <w:tab w:val="left" w:pos="2031"/>
        </w:tabs>
        <w:spacing w:line="360" w:lineRule="auto"/>
        <w:jc w:val="both"/>
      </w:pPr>
      <w:r>
        <w:lastRenderedPageBreak/>
        <w:t xml:space="preserve">In this landmark case, Princess Caroline of Monaco had found herself the subject of press attention, with articles published alongside photos of her going to dinner with friends, enjoying days out and going on holiday. When the case came before the ECtHR, it was declared that there was no public interest in these photos being published and that her privacy had been invaded. </w:t>
      </w:r>
    </w:p>
    <w:p w14:paraId="190122A6" w14:textId="77777777" w:rsidR="00633348" w:rsidRDefault="00633348" w:rsidP="00633348">
      <w:pPr>
        <w:tabs>
          <w:tab w:val="left" w:pos="2031"/>
        </w:tabs>
        <w:spacing w:line="360" w:lineRule="auto"/>
        <w:jc w:val="both"/>
      </w:pPr>
    </w:p>
    <w:p w14:paraId="5B9B0B87" w14:textId="602A6AF0" w:rsidR="00633348" w:rsidRDefault="00633348" w:rsidP="00633348">
      <w:pPr>
        <w:tabs>
          <w:tab w:val="left" w:pos="2031"/>
        </w:tabs>
        <w:spacing w:line="360" w:lineRule="auto"/>
        <w:jc w:val="both"/>
      </w:pPr>
      <w:r>
        <w:t xml:space="preserve">This judgment clearly went against the opinion of the German Courts, which considered Princess Caroline to be a role model and celebrity, as a result of which her life was held to be in the general interest (Rudolf, 2006, p.535). This is a prime example of when the margin of appreciation reached its limits. Quite clearly, </w:t>
      </w:r>
      <w:r>
        <w:rPr>
          <w:i/>
        </w:rPr>
        <w:t xml:space="preserve">Von Hannover (No.1) </w:t>
      </w:r>
      <w:r>
        <w:t>was an important ECtHR decision because it decided to limit the margin of appreciation afforded to the German courts, and to declare that Princess Caroline’s private life was not in the general interest, despite the fact she might be classed as a celebrity (Gulde, 2013, p.36). This can be seen between [72] and [74] of the judgment where the ECtHR disagreed with the domestic courts and their view that because Princess Caroline was a figure of contemporary society “par excellence” she ha</w:t>
      </w:r>
      <w:r w:rsidR="00CE4295">
        <w:t>d a lower right to privacy. The</w:t>
      </w:r>
      <w:r>
        <w:t xml:space="preserve"> ECtHR also stated that even though she was photographed in public places, she was entitled to privacy. They disagreed with the domestic courts’ criteria of spatial isolation according to which she should only expect privacy in a secluded place. This was summed up at [75] of the judgment: </w:t>
      </w:r>
    </w:p>
    <w:p w14:paraId="66160FFC" w14:textId="77777777" w:rsidR="00633348" w:rsidRDefault="00633348" w:rsidP="00633348">
      <w:pPr>
        <w:tabs>
          <w:tab w:val="left" w:pos="2031"/>
        </w:tabs>
        <w:spacing w:line="360" w:lineRule="auto"/>
        <w:jc w:val="both"/>
      </w:pPr>
    </w:p>
    <w:p w14:paraId="77701D7F" w14:textId="77777777" w:rsidR="00633348" w:rsidRDefault="00633348" w:rsidP="00633348">
      <w:pPr>
        <w:tabs>
          <w:tab w:val="left" w:pos="2031"/>
        </w:tabs>
        <w:spacing w:line="360" w:lineRule="auto"/>
        <w:ind w:left="720"/>
        <w:jc w:val="both"/>
      </w:pPr>
      <w:r>
        <w:t>In the Court’s view, the criterion of spatial isolation, although apposite in theory, is in reality too vague and difficult for the person concerned to determine in advance. In the present case merely classifying the applicant as a figure of contemporary society “</w:t>
      </w:r>
      <w:r>
        <w:rPr>
          <w:i/>
        </w:rPr>
        <w:t xml:space="preserve">par excellence” </w:t>
      </w:r>
      <w:r>
        <w:t>does not suffice to justify such an intrusion into her private life.</w:t>
      </w:r>
    </w:p>
    <w:p w14:paraId="23288102" w14:textId="77777777" w:rsidR="00633348" w:rsidRDefault="00633348" w:rsidP="00633348">
      <w:pPr>
        <w:tabs>
          <w:tab w:val="left" w:pos="2031"/>
        </w:tabs>
        <w:spacing w:line="360" w:lineRule="auto"/>
        <w:jc w:val="both"/>
      </w:pPr>
    </w:p>
    <w:p w14:paraId="63E9E48B" w14:textId="77777777" w:rsidR="00633348" w:rsidRDefault="00633348" w:rsidP="00633348">
      <w:pPr>
        <w:tabs>
          <w:tab w:val="left" w:pos="2031"/>
        </w:tabs>
        <w:spacing w:line="360" w:lineRule="auto"/>
        <w:jc w:val="both"/>
      </w:pPr>
      <w:r>
        <w:t xml:space="preserve">Indeed, because of their disagreement with domestic courts, they declared that the margin of appreciation had to be </w:t>
      </w:r>
      <w:proofErr w:type="gramStart"/>
      <w:r>
        <w:t>limited</w:t>
      </w:r>
      <w:proofErr w:type="gramEnd"/>
      <w:r>
        <w:t xml:space="preserve"> as they had breached Princess Caroline’s Article 8 right. As per [79] of the judgment: </w:t>
      </w:r>
    </w:p>
    <w:p w14:paraId="1EF198E4" w14:textId="77777777" w:rsidR="00633348" w:rsidRDefault="00633348" w:rsidP="00633348">
      <w:pPr>
        <w:tabs>
          <w:tab w:val="left" w:pos="2031"/>
        </w:tabs>
        <w:spacing w:line="360" w:lineRule="auto"/>
        <w:jc w:val="both"/>
      </w:pPr>
    </w:p>
    <w:p w14:paraId="358327FD" w14:textId="77777777" w:rsidR="00633348" w:rsidRDefault="00633348" w:rsidP="00633348">
      <w:pPr>
        <w:tabs>
          <w:tab w:val="left" w:pos="2031"/>
        </w:tabs>
        <w:spacing w:line="360" w:lineRule="auto"/>
        <w:ind w:left="720"/>
        <w:jc w:val="both"/>
      </w:pPr>
      <w:r>
        <w:lastRenderedPageBreak/>
        <w:t>Having regard to all the foregoing factors, and despite the margin of appreciation afforded to the State in this area, the Court considers that the German courts did not strike a fair balance between the competing interests.</w:t>
      </w:r>
    </w:p>
    <w:p w14:paraId="03A1E17E" w14:textId="77777777" w:rsidR="00633348" w:rsidRDefault="00633348" w:rsidP="00633348">
      <w:pPr>
        <w:tabs>
          <w:tab w:val="left" w:pos="2031"/>
        </w:tabs>
        <w:spacing w:line="360" w:lineRule="auto"/>
        <w:jc w:val="both"/>
      </w:pPr>
    </w:p>
    <w:p w14:paraId="7454444F" w14:textId="77777777" w:rsidR="00633348" w:rsidRDefault="00633348" w:rsidP="00633348">
      <w:pPr>
        <w:tabs>
          <w:tab w:val="left" w:pos="2031"/>
        </w:tabs>
        <w:spacing w:line="360" w:lineRule="auto"/>
        <w:jc w:val="both"/>
      </w:pPr>
      <w:r>
        <w:t xml:space="preserve">In this instance, it is clear that celebrity gossip was not given protection under Article 10. Yet, as shall be discussed, there have been occasions when celebrity news has been considered to be in the general interest by the ECtHR. While it has been argued that the decision in </w:t>
      </w:r>
      <w:r>
        <w:rPr>
          <w:i/>
        </w:rPr>
        <w:t xml:space="preserve">Von Hannover (No.1) </w:t>
      </w:r>
      <w:r>
        <w:t xml:space="preserve">led to a limitation of freedom of expression, these subsequent cases, to be discussed, seem to suggest quite the opposite (Sanderson, 2004; Phillipson, 2009; Gulde, 2013). </w:t>
      </w:r>
    </w:p>
    <w:p w14:paraId="5FCD8AFA" w14:textId="77777777" w:rsidR="00633348" w:rsidRDefault="00633348" w:rsidP="00633348">
      <w:pPr>
        <w:tabs>
          <w:tab w:val="left" w:pos="2031"/>
        </w:tabs>
        <w:spacing w:line="360" w:lineRule="auto"/>
        <w:jc w:val="both"/>
      </w:pPr>
    </w:p>
    <w:p w14:paraId="6B597175" w14:textId="04BF8C87" w:rsidR="00633348" w:rsidRDefault="00633348" w:rsidP="00633348">
      <w:pPr>
        <w:tabs>
          <w:tab w:val="left" w:pos="2031"/>
        </w:tabs>
        <w:spacing w:line="360" w:lineRule="auto"/>
        <w:jc w:val="both"/>
      </w:pPr>
      <w:r>
        <w:t xml:space="preserve">As Hughes and Richards (2016) </w:t>
      </w:r>
      <w:r w:rsidR="004C5963">
        <w:t>were</w:t>
      </w:r>
      <w:r>
        <w:t xml:space="preserve"> keen to point out, the ECtHR does sometimes find that there is a general interest in the life of celebrities. However, it has been noted that the newsworthiness of the story and the prior conduct of the person involved in the story should be taken into consideration (Hughes and Richards, 2016, p.188). For example, the case of </w:t>
      </w:r>
      <w:r>
        <w:rPr>
          <w:i/>
        </w:rPr>
        <w:t xml:space="preserve">Von Hannover (No.2) </w:t>
      </w:r>
      <w:r>
        <w:t>showed that there was a general interest in a particular photograph of Princess Caroline being published. Three photographs were published predominately showing Princess Caroline and her husband on holiday. One of the photographs linked to an article discussing Princess Caroline’s father’s ill health. It was found that this particular photograph, linking to her father, was in the public interest to be published. The ECtHR noted that the Federal Constitutional Court recognised that there was a general interest in publishing this photo together with the article at [117] of the judgment:</w:t>
      </w:r>
    </w:p>
    <w:p w14:paraId="61629122" w14:textId="77777777" w:rsidR="00633348" w:rsidRDefault="00633348" w:rsidP="00633348">
      <w:pPr>
        <w:tabs>
          <w:tab w:val="left" w:pos="2031"/>
        </w:tabs>
        <w:spacing w:line="360" w:lineRule="auto"/>
        <w:jc w:val="both"/>
      </w:pPr>
    </w:p>
    <w:p w14:paraId="1D66BA78" w14:textId="77777777" w:rsidR="00633348" w:rsidRDefault="00633348" w:rsidP="00633348">
      <w:pPr>
        <w:tabs>
          <w:tab w:val="left" w:pos="2031"/>
        </w:tabs>
        <w:spacing w:line="360" w:lineRule="auto"/>
        <w:ind w:left="720"/>
        <w:jc w:val="both"/>
      </w:pPr>
      <w:r>
        <w:t xml:space="preserve">The Federal Constitutional Court, for its part, observed that the Federal Court of Justice had accepted that the reigning Prince of Monaco’s illness could be regarded as a matter of general interest and that the press was therefore entitled to report on how the prince’s children reconciled their obligations of family solidarity with the legitimate needs of their private life, among which was the desire to go on holiday. It also confirmed that </w:t>
      </w:r>
      <w:r>
        <w:lastRenderedPageBreak/>
        <w:t>there was a sufficiently close link between the photo and the event described in the article.</w:t>
      </w:r>
    </w:p>
    <w:p w14:paraId="090C3D67" w14:textId="77777777" w:rsidR="00633348" w:rsidRDefault="00633348" w:rsidP="00633348">
      <w:pPr>
        <w:tabs>
          <w:tab w:val="left" w:pos="2031"/>
        </w:tabs>
        <w:spacing w:line="360" w:lineRule="auto"/>
        <w:jc w:val="both"/>
      </w:pPr>
    </w:p>
    <w:p w14:paraId="359C478D" w14:textId="370165DF" w:rsidR="00633348" w:rsidRPr="00875D21" w:rsidRDefault="00633348" w:rsidP="00633348">
      <w:pPr>
        <w:tabs>
          <w:tab w:val="left" w:pos="2031"/>
        </w:tabs>
        <w:spacing w:line="360" w:lineRule="auto"/>
        <w:jc w:val="both"/>
      </w:pPr>
      <w:r>
        <w:t xml:space="preserve">While the other two photographs were published simply to satisfy public </w:t>
      </w:r>
      <w:r w:rsidR="008074BD">
        <w:t>curiosity</w:t>
      </w:r>
      <w:r>
        <w:t xml:space="preserve">, the ECtHR agreed with the national court that there had been a general interest in the photograph of Princess Caroline being published with the article linking to her father’s illness. While Princess Caroline won her case in </w:t>
      </w:r>
      <w:r>
        <w:rPr>
          <w:i/>
        </w:rPr>
        <w:t xml:space="preserve">Von Hannover (No.1), </w:t>
      </w:r>
      <w:r>
        <w:t xml:space="preserve">the ECtHR did not offer her the same protection in </w:t>
      </w:r>
      <w:r>
        <w:rPr>
          <w:i/>
        </w:rPr>
        <w:t>Von Hannover (No.2)</w:t>
      </w:r>
      <w:r>
        <w:t>.</w:t>
      </w:r>
    </w:p>
    <w:p w14:paraId="4771A95D" w14:textId="77777777" w:rsidR="00633348" w:rsidRPr="00AD171C" w:rsidRDefault="00633348" w:rsidP="00633348">
      <w:pPr>
        <w:tabs>
          <w:tab w:val="left" w:pos="2031"/>
        </w:tabs>
        <w:spacing w:line="360" w:lineRule="auto"/>
        <w:jc w:val="both"/>
      </w:pPr>
    </w:p>
    <w:p w14:paraId="6E7B3703" w14:textId="144D3E17" w:rsidR="00633348" w:rsidRDefault="00633348" w:rsidP="00633348">
      <w:pPr>
        <w:tabs>
          <w:tab w:val="left" w:pos="2031"/>
        </w:tabs>
        <w:spacing w:line="360" w:lineRule="auto"/>
        <w:jc w:val="both"/>
      </w:pPr>
      <w:r>
        <w:t xml:space="preserve">Furthermore, the case of </w:t>
      </w:r>
      <w:r>
        <w:rPr>
          <w:i/>
        </w:rPr>
        <w:t xml:space="preserve">Axel Springer v Germany </w:t>
      </w:r>
      <w:r>
        <w:t>also shows that there can be a general interest in a celebrity’s l</w:t>
      </w:r>
      <w:r w:rsidR="00025E7A">
        <w:t>ife. The court observed, at [99],</w:t>
      </w:r>
      <w:r>
        <w:t xml:space="preserve"> that the celebrity in question was an actor, “whose mission was law enforcement and crime prevention.” He had been at a beer festival and had been arrested for possession of cocaine. The story was published, front page, in a German newspaper, featuring photographs of him and references to his TV character. </w:t>
      </w:r>
      <w:r w:rsidR="004F6737">
        <w:t>X claimed that there was no public interest in knowing about his arrest, particularly so because the focus was mainly on his person rather than the offence. If he had been a private individual, it would not have made the newspapers. Nonetheless, t</w:t>
      </w:r>
      <w:r>
        <w:t>he fact that he had been arrested, was, according to the ECtHR, in the public interest to discuss, as noted at [99]:</w:t>
      </w:r>
    </w:p>
    <w:p w14:paraId="07FA7351" w14:textId="77777777" w:rsidR="00633348" w:rsidRDefault="00633348" w:rsidP="00633348">
      <w:pPr>
        <w:tabs>
          <w:tab w:val="left" w:pos="2031"/>
        </w:tabs>
        <w:spacing w:line="360" w:lineRule="auto"/>
        <w:jc w:val="both"/>
      </w:pPr>
    </w:p>
    <w:p w14:paraId="2E269C68" w14:textId="77777777" w:rsidR="00633348" w:rsidRDefault="00633348" w:rsidP="00633348">
      <w:pPr>
        <w:tabs>
          <w:tab w:val="left" w:pos="2031"/>
        </w:tabs>
        <w:spacing w:line="360" w:lineRule="auto"/>
        <w:ind w:left="720"/>
        <w:jc w:val="both"/>
      </w:pPr>
      <w:r>
        <w:t>In the case of X, that role was, moreover, that of a police superintendent, whose mission was law enforcement and crime prevention. The fact was such as to increase the public’s interest in being informed of X’s arrest for a criminal offence. Having regard to those factors and to the terms employed by the domestic courts in assessing the degree to which X was known to the public, the Court considers that he was sufficiently well known to qualify as a public figure. That consideration thus reinforces the public’s interest in being informed of X’s arrest and of the criminal proceedings against him.</w:t>
      </w:r>
    </w:p>
    <w:p w14:paraId="29C6EAB8" w14:textId="77777777" w:rsidR="00E75381" w:rsidRDefault="00E75381" w:rsidP="00633348">
      <w:pPr>
        <w:tabs>
          <w:tab w:val="left" w:pos="2031"/>
        </w:tabs>
        <w:spacing w:line="360" w:lineRule="auto"/>
        <w:jc w:val="both"/>
      </w:pPr>
    </w:p>
    <w:p w14:paraId="4992CC6E" w14:textId="0C1AB18F" w:rsidR="00633348" w:rsidRDefault="00633348" w:rsidP="00633348">
      <w:pPr>
        <w:tabs>
          <w:tab w:val="left" w:pos="2031"/>
        </w:tabs>
        <w:spacing w:line="360" w:lineRule="auto"/>
        <w:jc w:val="both"/>
      </w:pPr>
      <w:r>
        <w:lastRenderedPageBreak/>
        <w:t xml:space="preserve">A similar approach of not protecting celebrities’ private lives was adopted in </w:t>
      </w:r>
      <w:r>
        <w:rPr>
          <w:i/>
        </w:rPr>
        <w:t xml:space="preserve">Von Hannover (No.3) </w:t>
      </w:r>
      <w:r>
        <w:t xml:space="preserve">when it was stated that a debate of general interest was engaged when photographs of the Hannover villa were pictured, as well as </w:t>
      </w:r>
      <w:r w:rsidR="001301CC">
        <w:t>a photograph of</w:t>
      </w:r>
      <w:r>
        <w:t xml:space="preserve"> Princess Caroline and her husband on holiday. These photos were published alongside a story about the trend of celebrities renting out their holiday homes.  It was </w:t>
      </w:r>
      <w:r w:rsidR="009457F8">
        <w:t>the</w:t>
      </w:r>
      <w:r>
        <w:t xml:space="preserve"> photograph</w:t>
      </w:r>
      <w:r w:rsidR="009457F8">
        <w:t xml:space="preserve"> of them on holiday</w:t>
      </w:r>
      <w:r>
        <w:t xml:space="preserve"> that Princess Caroline took issue with. However, it was held at [52] that the photographs published had been in the general interest: “In the view of the Court, therefore, it cannot be argued that the article was merely a pretext for publishing the photo in issue.”</w:t>
      </w:r>
    </w:p>
    <w:p w14:paraId="1FB9850F" w14:textId="77777777" w:rsidR="00633348" w:rsidRDefault="00633348" w:rsidP="00633348">
      <w:pPr>
        <w:tabs>
          <w:tab w:val="left" w:pos="2031"/>
        </w:tabs>
        <w:spacing w:line="360" w:lineRule="auto"/>
        <w:jc w:val="both"/>
      </w:pPr>
    </w:p>
    <w:p w14:paraId="2B3255E9" w14:textId="77777777" w:rsidR="00633348" w:rsidRDefault="00633348" w:rsidP="00633348">
      <w:pPr>
        <w:tabs>
          <w:tab w:val="left" w:pos="2031"/>
        </w:tabs>
        <w:spacing w:line="360" w:lineRule="auto"/>
        <w:jc w:val="both"/>
      </w:pPr>
      <w:r>
        <w:t xml:space="preserve">The photograph of Princess Caroline and her husband was not found to breach Princess Caroline’s Article 8 right. The Court therefore went on at [52] to “accept that the photograph in question, considered in light of the accompanying article, did contribute, at least to some degree, to a debate of general interest.” This seems a rather tenuous link, raising a question about exactly how a photo of Princess Caroline on holiday related to the article about holiday homes. Yet the ECtHR did not answer this question. </w:t>
      </w:r>
    </w:p>
    <w:p w14:paraId="45168DBB" w14:textId="77777777" w:rsidR="00633348" w:rsidRDefault="00633348" w:rsidP="00633348">
      <w:pPr>
        <w:tabs>
          <w:tab w:val="left" w:pos="2031"/>
        </w:tabs>
        <w:spacing w:line="360" w:lineRule="auto"/>
        <w:jc w:val="both"/>
      </w:pPr>
    </w:p>
    <w:p w14:paraId="0D4820B8" w14:textId="77777777" w:rsidR="00633348" w:rsidRDefault="00633348" w:rsidP="00633348">
      <w:pPr>
        <w:tabs>
          <w:tab w:val="left" w:pos="2031"/>
        </w:tabs>
        <w:spacing w:line="360" w:lineRule="auto"/>
        <w:jc w:val="both"/>
      </w:pPr>
      <w:r>
        <w:t xml:space="preserve">This approach from the ECtHR of not protecting celebrities’ private lives can also be seen in the case of </w:t>
      </w:r>
      <w:r>
        <w:rPr>
          <w:i/>
        </w:rPr>
        <w:t xml:space="preserve">Lillo-Stenberg and Saether v Norway. </w:t>
      </w:r>
      <w:r>
        <w:t>In this case, the ECtHR agreed that the publication of photographs of a celebrity wedding was in the general interest because the wedding had a public element to it, as noted at [37]:</w:t>
      </w:r>
    </w:p>
    <w:p w14:paraId="231BE7E5" w14:textId="77777777" w:rsidR="00633348" w:rsidRDefault="00633348" w:rsidP="00633348">
      <w:pPr>
        <w:tabs>
          <w:tab w:val="left" w:pos="2031"/>
        </w:tabs>
        <w:spacing w:line="360" w:lineRule="auto"/>
        <w:jc w:val="both"/>
      </w:pPr>
    </w:p>
    <w:p w14:paraId="009C06C0" w14:textId="77777777" w:rsidR="00633348" w:rsidRDefault="00633348" w:rsidP="00633348">
      <w:pPr>
        <w:tabs>
          <w:tab w:val="left" w:pos="2031"/>
        </w:tabs>
        <w:spacing w:line="360" w:lineRule="auto"/>
        <w:ind w:left="720"/>
        <w:jc w:val="both"/>
      </w:pPr>
      <w:r>
        <w:t xml:space="preserve">Hence, although not stating that the article constituted a subject of general interest, the Supreme Court did emphasise that a wedding has a public side. The Court agrees and finds reason to add that the publication of an article about a wedding cannot itself relate exclusively to details of a person’s private life and have the sole aim of satisfying public curiosity in that respect. It therefore considers that there was an element of general interest in the article about the applicants’ wedding. </w:t>
      </w:r>
    </w:p>
    <w:p w14:paraId="7CBB9CF5" w14:textId="77777777" w:rsidR="00633348" w:rsidRDefault="00633348" w:rsidP="00633348">
      <w:pPr>
        <w:tabs>
          <w:tab w:val="left" w:pos="2031"/>
        </w:tabs>
        <w:spacing w:line="360" w:lineRule="auto"/>
        <w:jc w:val="both"/>
      </w:pPr>
    </w:p>
    <w:p w14:paraId="44815F76" w14:textId="41B1C729" w:rsidR="00633348" w:rsidRDefault="00633348" w:rsidP="00633348">
      <w:pPr>
        <w:tabs>
          <w:tab w:val="left" w:pos="2031"/>
        </w:tabs>
        <w:spacing w:line="360" w:lineRule="auto"/>
        <w:jc w:val="both"/>
      </w:pPr>
      <w:r>
        <w:t xml:space="preserve">The photographs of the wedding had been taken with a long-lens camera and the wedding took place in a location that had been accessible to the public on an </w:t>
      </w:r>
      <w:r>
        <w:lastRenderedPageBreak/>
        <w:t xml:space="preserve">islet. Yet the decision in </w:t>
      </w:r>
      <w:r>
        <w:rPr>
          <w:i/>
        </w:rPr>
        <w:t xml:space="preserve">Lillo-Stenberg and Saether v Norway </w:t>
      </w:r>
      <w:r>
        <w:t xml:space="preserve">seems to go against the grain of the decision that was made in </w:t>
      </w:r>
      <w:r>
        <w:rPr>
          <w:i/>
        </w:rPr>
        <w:t xml:space="preserve">Von Hannover (No.1) </w:t>
      </w:r>
      <w:r>
        <w:t xml:space="preserve">when it was found that there could be no general interest in Princess Caroline’s private life. While the ECtHR might claim there was a public interest in a wedding, such an argument seems unconvincing. While there might be a public </w:t>
      </w:r>
      <w:r w:rsidR="00627702">
        <w:t xml:space="preserve">curiosity </w:t>
      </w:r>
      <w:r>
        <w:t>in reading about the wedding, it is doubted that there is a genuine public interest (Hughes and Richards, 2016, p.189).  Furthermore, the ECtHR has been keen to point out that what might be of interest to the public, does not mean it is in the public interest for them to know about (</w:t>
      </w:r>
      <w:r>
        <w:rPr>
          <w:i/>
        </w:rPr>
        <w:t>Von Hannover (No.1)</w:t>
      </w:r>
      <w:r>
        <w:t>). This distinction bet</w:t>
      </w:r>
      <w:r w:rsidR="008074BD">
        <w:t xml:space="preserve">ween public interest and interesting to the public </w:t>
      </w:r>
      <w:r>
        <w:t xml:space="preserve">has drawn criticism from other academics (Reid, 2012; Callender Smith, 2015). </w:t>
      </w:r>
    </w:p>
    <w:p w14:paraId="32380C02" w14:textId="77777777" w:rsidR="00633348" w:rsidRDefault="00633348" w:rsidP="00633348">
      <w:pPr>
        <w:tabs>
          <w:tab w:val="left" w:pos="2031"/>
        </w:tabs>
        <w:spacing w:line="360" w:lineRule="auto"/>
        <w:jc w:val="both"/>
      </w:pPr>
    </w:p>
    <w:p w14:paraId="2B316FE9" w14:textId="03308F83" w:rsidR="00633348" w:rsidRDefault="00633348" w:rsidP="00633348">
      <w:pPr>
        <w:tabs>
          <w:tab w:val="left" w:pos="2031"/>
        </w:tabs>
        <w:spacing w:line="360" w:lineRule="auto"/>
        <w:jc w:val="both"/>
      </w:pPr>
      <w:r>
        <w:t xml:space="preserve">Indeed, the ECtHR seems to struggle with the argument involving the difference between public interest and public </w:t>
      </w:r>
      <w:r w:rsidR="00627702">
        <w:t>curiosity</w:t>
      </w:r>
      <w:r>
        <w:t xml:space="preserve">. This can be observed in the case of </w:t>
      </w:r>
      <w:r w:rsidR="00194A52">
        <w:rPr>
          <w:i/>
        </w:rPr>
        <w:t>Axel Springer</w:t>
      </w:r>
      <w:r>
        <w:rPr>
          <w:i/>
        </w:rPr>
        <w:t xml:space="preserve"> v Germany </w:t>
      </w:r>
      <w:r>
        <w:t>where the ECtHR emphasised the fact that public figures’ lives can be considered to be in the general interest at [90]:</w:t>
      </w:r>
    </w:p>
    <w:p w14:paraId="229F068D" w14:textId="77777777" w:rsidR="00633348" w:rsidRDefault="00633348" w:rsidP="00633348">
      <w:pPr>
        <w:tabs>
          <w:tab w:val="left" w:pos="2031"/>
        </w:tabs>
        <w:spacing w:line="360" w:lineRule="auto"/>
        <w:jc w:val="both"/>
      </w:pPr>
    </w:p>
    <w:p w14:paraId="49CB1EF2" w14:textId="77777777" w:rsidR="00633348" w:rsidRDefault="00633348" w:rsidP="00633348">
      <w:pPr>
        <w:tabs>
          <w:tab w:val="left" w:pos="2031"/>
        </w:tabs>
        <w:spacing w:line="360" w:lineRule="auto"/>
        <w:ind w:left="720"/>
        <w:jc w:val="both"/>
      </w:pPr>
      <w:r>
        <w:t>The Court nevertheless considers it useful to point out that it has recognised the existence of such an interest not only where the publication concerned political issues or crimes, but also where it concerned sporting issues or performing artists.</w:t>
      </w:r>
    </w:p>
    <w:p w14:paraId="106F0DF2" w14:textId="77777777" w:rsidR="00633348" w:rsidRDefault="00633348" w:rsidP="00633348">
      <w:pPr>
        <w:tabs>
          <w:tab w:val="left" w:pos="2031"/>
        </w:tabs>
        <w:spacing w:line="360" w:lineRule="auto"/>
        <w:jc w:val="both"/>
      </w:pPr>
    </w:p>
    <w:p w14:paraId="0F76C333" w14:textId="77777777" w:rsidR="00633348" w:rsidRDefault="00633348" w:rsidP="00633348">
      <w:pPr>
        <w:tabs>
          <w:tab w:val="left" w:pos="2031"/>
        </w:tabs>
        <w:spacing w:line="360" w:lineRule="auto"/>
        <w:jc w:val="both"/>
      </w:pPr>
      <w:r>
        <w:t xml:space="preserve">However, in the following sentence the ECtHR goes on to state that in a previous case it had found that “the financial difficulties of a famous singer were not deemed to be matters of public interest.” A similar contradiction can also be found in the case of </w:t>
      </w:r>
      <w:r>
        <w:rPr>
          <w:i/>
        </w:rPr>
        <w:t xml:space="preserve">Oberschlick, </w:t>
      </w:r>
      <w:r>
        <w:t xml:space="preserve">where defaming a politician was considered legitimate, yet in the case of </w:t>
      </w:r>
      <w:r>
        <w:rPr>
          <w:i/>
        </w:rPr>
        <w:t xml:space="preserve">Lindon </w:t>
      </w:r>
      <w:r>
        <w:t xml:space="preserve">it was considered not to be legitimate. </w:t>
      </w:r>
    </w:p>
    <w:p w14:paraId="5A2B3D8A" w14:textId="77777777" w:rsidR="00633348" w:rsidRDefault="00633348" w:rsidP="00633348">
      <w:pPr>
        <w:tabs>
          <w:tab w:val="left" w:pos="2031"/>
        </w:tabs>
        <w:spacing w:line="360" w:lineRule="auto"/>
        <w:jc w:val="both"/>
      </w:pPr>
    </w:p>
    <w:p w14:paraId="47E4B1F2" w14:textId="64F8E0AB" w:rsidR="00633348" w:rsidRDefault="00633348" w:rsidP="00633348">
      <w:pPr>
        <w:tabs>
          <w:tab w:val="left" w:pos="2031"/>
        </w:tabs>
        <w:spacing w:line="360" w:lineRule="auto"/>
        <w:jc w:val="both"/>
      </w:pPr>
      <w:r>
        <w:t>The ECtHR has been widely criticised by academics (Westkamp, 2012; Manza, 2014), inclu</w:t>
      </w:r>
      <w:r w:rsidR="008074BD">
        <w:t>ding Bratic (2013), who declared that the difference in judg</w:t>
      </w:r>
      <w:r>
        <w:t xml:space="preserve">ments could lead to uncertainty and appears arbitrary (p.342). Such uncertainty might lead to a chilling effect on journalists as they cannot be sure how a court would </w:t>
      </w:r>
      <w:r>
        <w:lastRenderedPageBreak/>
        <w:t xml:space="preserve">rule, therefore preventing them from, potentially, reporting a story (Manza, 2014, p.73). </w:t>
      </w:r>
    </w:p>
    <w:p w14:paraId="2B8B7073" w14:textId="77777777" w:rsidR="00633348" w:rsidRDefault="00633348" w:rsidP="00633348">
      <w:pPr>
        <w:tabs>
          <w:tab w:val="left" w:pos="2031"/>
        </w:tabs>
        <w:spacing w:line="360" w:lineRule="auto"/>
        <w:jc w:val="both"/>
      </w:pPr>
    </w:p>
    <w:p w14:paraId="1F65B5F5" w14:textId="2C97C789" w:rsidR="00633348" w:rsidRDefault="00633348" w:rsidP="00633348">
      <w:pPr>
        <w:tabs>
          <w:tab w:val="left" w:pos="2031"/>
        </w:tabs>
        <w:spacing w:line="360" w:lineRule="auto"/>
        <w:jc w:val="both"/>
      </w:pPr>
      <w:r>
        <w:t>This widening of what constitutes to be in the general interest by the ECtHR can cause inconsistency, and there is an argument that the ECtHR should clearly define what is in the general interest to avoid such issues (Bratic, 2013; Manza, 20</w:t>
      </w:r>
      <w:r w:rsidR="00C7640A">
        <w:t xml:space="preserve">14). However, it is also noted </w:t>
      </w:r>
      <w:r>
        <w:t>that defining the public interest could be detrimental to the right protected either by Article 8 or Article 10 because creating a strict standard leaves no room for flexibility in future cases (</w:t>
      </w:r>
      <w:r w:rsidR="00C7640A">
        <w:t xml:space="preserve">Manza, 2014, </w:t>
      </w:r>
      <w:r>
        <w:t xml:space="preserve">p.73). </w:t>
      </w:r>
    </w:p>
    <w:p w14:paraId="1C024B1A" w14:textId="77777777" w:rsidR="00633348" w:rsidRDefault="00633348" w:rsidP="00633348">
      <w:pPr>
        <w:tabs>
          <w:tab w:val="left" w:pos="2031"/>
        </w:tabs>
        <w:spacing w:line="360" w:lineRule="auto"/>
        <w:jc w:val="both"/>
      </w:pPr>
    </w:p>
    <w:p w14:paraId="1F07E8C8" w14:textId="4CFD32E9" w:rsidR="00633348" w:rsidRDefault="00633348" w:rsidP="00633348">
      <w:pPr>
        <w:tabs>
          <w:tab w:val="left" w:pos="2031"/>
        </w:tabs>
        <w:spacing w:line="360" w:lineRule="auto"/>
        <w:jc w:val="both"/>
      </w:pPr>
      <w:r>
        <w:t>Overall, there has been much debate over what is in the general interest and what is not, but it seems clear from recent case law (</w:t>
      </w:r>
      <w:r>
        <w:rPr>
          <w:i/>
        </w:rPr>
        <w:t xml:space="preserve">Von Hannover (No.2), Von Hannover (No.3) </w:t>
      </w:r>
      <w:r>
        <w:t xml:space="preserve">and </w:t>
      </w:r>
      <w:r w:rsidR="00194A52">
        <w:rPr>
          <w:i/>
        </w:rPr>
        <w:t>Axel Springer</w:t>
      </w:r>
      <w:r>
        <w:rPr>
          <w:i/>
        </w:rPr>
        <w:t xml:space="preserve"> v Germany</w:t>
      </w:r>
      <w:r>
        <w:t xml:space="preserve">) that the ECtHR has taken a rather more lenient approach towards what is classed as being in the general interest (Westkamp, 2012, p.634). </w:t>
      </w:r>
    </w:p>
    <w:p w14:paraId="0D7A0D50" w14:textId="77777777" w:rsidR="00633348" w:rsidRDefault="00633348" w:rsidP="00633348">
      <w:pPr>
        <w:tabs>
          <w:tab w:val="left" w:pos="2031"/>
        </w:tabs>
        <w:spacing w:line="360" w:lineRule="auto"/>
        <w:jc w:val="both"/>
      </w:pPr>
    </w:p>
    <w:p w14:paraId="1E5D6293" w14:textId="2949A04D" w:rsidR="00633348" w:rsidRDefault="00633348" w:rsidP="00633348">
      <w:pPr>
        <w:pStyle w:val="Heading3"/>
        <w:spacing w:line="360" w:lineRule="auto"/>
      </w:pPr>
      <w:bookmarkStart w:id="48" w:name="_Toc441049234"/>
      <w:r>
        <w:t xml:space="preserve">4.1.4. </w:t>
      </w:r>
      <w:proofErr w:type="gramStart"/>
      <w:r>
        <w:t>A</w:t>
      </w:r>
      <w:proofErr w:type="gramEnd"/>
      <w:r>
        <w:t xml:space="preserve"> lack of clarity on the meaning of the public interest and the chilling effect</w:t>
      </w:r>
      <w:bookmarkEnd w:id="48"/>
    </w:p>
    <w:p w14:paraId="7F9B50D4" w14:textId="77777777" w:rsidR="00633348" w:rsidRDefault="00633348" w:rsidP="00633348">
      <w:pPr>
        <w:tabs>
          <w:tab w:val="left" w:pos="2031"/>
        </w:tabs>
        <w:spacing w:line="360" w:lineRule="auto"/>
        <w:jc w:val="both"/>
        <w:rPr>
          <w:i/>
        </w:rPr>
      </w:pPr>
    </w:p>
    <w:p w14:paraId="0478D466" w14:textId="77777777" w:rsidR="00633348" w:rsidRDefault="00633348" w:rsidP="00633348">
      <w:pPr>
        <w:tabs>
          <w:tab w:val="left" w:pos="2031"/>
        </w:tabs>
        <w:spacing w:line="360" w:lineRule="auto"/>
        <w:jc w:val="both"/>
      </w:pPr>
      <w:r>
        <w:t xml:space="preserve">As has just been stated, when it comes to the public interest, there is no solid definition. However, a lack of definition and a lack of cohesion </w:t>
      </w:r>
      <w:proofErr w:type="gramStart"/>
      <w:r>
        <w:t>has</w:t>
      </w:r>
      <w:proofErr w:type="gramEnd"/>
      <w:r>
        <w:t xml:space="preserve"> the potential to lead to a chilling effect on journalism (Barendt, 2009; Gulde, 2013). This is exacerbated by the fact that bringing a case to the ECtHR can be very costly and lengthy (Steel, 2012, p.103; Lord Wakeham, 2002, p.29). As a result, media companies may not be able to afford to have a case brought against them. They might not report on something despite believing it may be in the general interest, as they fear being taken to court. This situation arose in the </w:t>
      </w:r>
      <w:r>
        <w:rPr>
          <w:i/>
        </w:rPr>
        <w:t xml:space="preserve">Lingens v Austria </w:t>
      </w:r>
      <w:r>
        <w:t>case when a large fine had been imposed on a journalist. The ECtHR stated at [44]:</w:t>
      </w:r>
    </w:p>
    <w:p w14:paraId="2A78F871" w14:textId="77777777" w:rsidR="00633348" w:rsidRDefault="00633348" w:rsidP="00633348">
      <w:pPr>
        <w:tabs>
          <w:tab w:val="left" w:pos="2031"/>
        </w:tabs>
        <w:spacing w:line="360" w:lineRule="auto"/>
        <w:jc w:val="both"/>
      </w:pPr>
    </w:p>
    <w:p w14:paraId="7DDFC10B" w14:textId="77777777" w:rsidR="00633348" w:rsidRDefault="00633348" w:rsidP="00633348">
      <w:pPr>
        <w:tabs>
          <w:tab w:val="left" w:pos="2031"/>
        </w:tabs>
        <w:spacing w:line="360" w:lineRule="auto"/>
        <w:ind w:left="720"/>
        <w:jc w:val="both"/>
      </w:pPr>
      <w:r>
        <w:t xml:space="preserve">In the context of political debate such a sentence would be likely to deter journalists from contributing to public discussion of issues affecting the </w:t>
      </w:r>
      <w:r>
        <w:lastRenderedPageBreak/>
        <w:t>life of the community. By the same token, a sanction such as this is liable to hamper the press in performing its task as purveyor of information and public watchdog.</w:t>
      </w:r>
    </w:p>
    <w:p w14:paraId="0BFDB378" w14:textId="77777777" w:rsidR="00633348" w:rsidRDefault="00633348" w:rsidP="00633348">
      <w:pPr>
        <w:tabs>
          <w:tab w:val="left" w:pos="2031"/>
        </w:tabs>
        <w:spacing w:line="360" w:lineRule="auto"/>
        <w:jc w:val="both"/>
      </w:pPr>
    </w:p>
    <w:p w14:paraId="1EDAA86F" w14:textId="6125412B" w:rsidR="00633348" w:rsidRDefault="00633348" w:rsidP="00633348">
      <w:pPr>
        <w:tabs>
          <w:tab w:val="left" w:pos="2031"/>
        </w:tabs>
        <w:spacing w:line="360" w:lineRule="auto"/>
        <w:jc w:val="both"/>
      </w:pPr>
      <w:r>
        <w:t xml:space="preserve">Ever since the case of </w:t>
      </w:r>
      <w:r w:rsidR="00194A52" w:rsidRPr="00194A52">
        <w:rPr>
          <w:i/>
        </w:rPr>
        <w:t>The</w:t>
      </w:r>
      <w:r w:rsidR="00194A52">
        <w:t xml:space="preserve"> </w:t>
      </w:r>
      <w:r>
        <w:rPr>
          <w:i/>
        </w:rPr>
        <w:t xml:space="preserve">Sunday Times v UK, </w:t>
      </w:r>
      <w:r>
        <w:t xml:space="preserve">the ECtHR has maintained that the public have a right to receive information and the press have a right to impart it [65]. However, despite the fact that the ECtHR clearly does not want to stifle journalism, they have been keen to point out that journalists do have a responsibility to make sure what they report is accurate (Voorhoof, 2009, p.21). This can be seen in the case of </w:t>
      </w:r>
      <w:r>
        <w:rPr>
          <w:i/>
        </w:rPr>
        <w:t xml:space="preserve">Rumyana Ivanova v Bulgaria </w:t>
      </w:r>
      <w:r>
        <w:t xml:space="preserve">and </w:t>
      </w:r>
      <w:r>
        <w:rPr>
          <w:i/>
        </w:rPr>
        <w:t>Pedersen v Denmark</w:t>
      </w:r>
      <w:r w:rsidR="0002407F">
        <w:t>. As the ECtHR stated at [61</w:t>
      </w:r>
      <w:r>
        <w:t>]</w:t>
      </w:r>
      <w:r w:rsidR="0002407F">
        <w:t xml:space="preserve"> of </w:t>
      </w:r>
      <w:r w:rsidR="0002407F">
        <w:rPr>
          <w:i/>
        </w:rPr>
        <w:t>Rumyana Ivanova v Bulgaria</w:t>
      </w:r>
      <w:r>
        <w:t>:</w:t>
      </w:r>
    </w:p>
    <w:p w14:paraId="457C79C0" w14:textId="77777777" w:rsidR="00633348" w:rsidRDefault="00633348" w:rsidP="00633348">
      <w:pPr>
        <w:tabs>
          <w:tab w:val="left" w:pos="2031"/>
        </w:tabs>
        <w:spacing w:line="360" w:lineRule="auto"/>
        <w:jc w:val="both"/>
      </w:pPr>
    </w:p>
    <w:p w14:paraId="535782E8" w14:textId="77777777" w:rsidR="00633348" w:rsidRDefault="00633348" w:rsidP="00633348">
      <w:pPr>
        <w:tabs>
          <w:tab w:val="left" w:pos="2031"/>
        </w:tabs>
        <w:spacing w:line="360" w:lineRule="auto"/>
        <w:ind w:left="720"/>
        <w:jc w:val="both"/>
      </w:pPr>
      <w:r>
        <w:t>By reason of the “duties and responsibilities” inherent in the exercise of the freedom of expression, the safeguard afforded by Article 10 to journalists in relation to reporting on issues of general interest is subject to the proviso that they are acting in good faith in order to provide accurate and reliable information in accordance with the ethics of journalism.</w:t>
      </w:r>
    </w:p>
    <w:p w14:paraId="5F45D50C" w14:textId="77777777" w:rsidR="00633348" w:rsidRDefault="00633348" w:rsidP="00633348">
      <w:pPr>
        <w:tabs>
          <w:tab w:val="left" w:pos="2031"/>
        </w:tabs>
        <w:spacing w:line="360" w:lineRule="auto"/>
        <w:jc w:val="both"/>
      </w:pPr>
    </w:p>
    <w:p w14:paraId="150B143D" w14:textId="77777777" w:rsidR="00633348" w:rsidRDefault="00633348" w:rsidP="00633348">
      <w:pPr>
        <w:tabs>
          <w:tab w:val="left" w:pos="2031"/>
        </w:tabs>
        <w:spacing w:line="360" w:lineRule="auto"/>
        <w:jc w:val="both"/>
      </w:pPr>
      <w:r>
        <w:t xml:space="preserve">The fact that, the ECtHR does not want to stifle journalism was also at the heart of </w:t>
      </w:r>
      <w:r>
        <w:rPr>
          <w:i/>
        </w:rPr>
        <w:t>Mosley v UK</w:t>
      </w:r>
      <w:r>
        <w:t xml:space="preserve">. In this case, the applicant brought about the claim that when stories are to be published about someone, then the subject in question should receive prior notification [126]. The ECtHR stated that such a requirement had the possibility to cause a chilling effect on journalism. This decision has been commended as it portrays the ECtHR as an “important actor in preserving press freedom against new initiative[s] restraining that freedom” (Voorhoof, 2014, p.7). </w:t>
      </w:r>
    </w:p>
    <w:p w14:paraId="65142AB2" w14:textId="77777777" w:rsidR="00633348" w:rsidRDefault="00633348" w:rsidP="00633348">
      <w:pPr>
        <w:tabs>
          <w:tab w:val="left" w:pos="2031"/>
        </w:tabs>
        <w:spacing w:line="360" w:lineRule="auto"/>
        <w:jc w:val="both"/>
      </w:pPr>
    </w:p>
    <w:p w14:paraId="53FA97C1" w14:textId="5659B535" w:rsidR="008074BD" w:rsidRDefault="00633348" w:rsidP="00633348">
      <w:pPr>
        <w:tabs>
          <w:tab w:val="left" w:pos="2031"/>
        </w:tabs>
        <w:spacing w:line="360" w:lineRule="auto"/>
        <w:jc w:val="both"/>
      </w:pPr>
      <w:r>
        <w:t>However, the fact that there is no</w:t>
      </w:r>
      <w:r w:rsidR="008074BD">
        <w:t xml:space="preserve"> clear</w:t>
      </w:r>
      <w:r>
        <w:t xml:space="preserve"> definition of what is in the public interest is a very grey area for journalists, especially so considering that celebrity gossip, as shown by the case of </w:t>
      </w:r>
      <w:r>
        <w:rPr>
          <w:i/>
        </w:rPr>
        <w:t xml:space="preserve">Von Hannover (No.1), </w:t>
      </w:r>
      <w:r>
        <w:t>does not seem to be in the general interest according to the ECtHR. Therefore, as Sanderson (2004) con</w:t>
      </w:r>
      <w:r w:rsidR="0002407F">
        <w:t>cluded</w:t>
      </w:r>
      <w:r w:rsidR="008074BD">
        <w:t xml:space="preserve">, the </w:t>
      </w:r>
      <w:r w:rsidR="008074BD">
        <w:lastRenderedPageBreak/>
        <w:t>press might decide to change their ways and ensure that what they publish is most certainly in the public interest:</w:t>
      </w:r>
    </w:p>
    <w:p w14:paraId="0D112449" w14:textId="77777777" w:rsidR="008074BD" w:rsidRDefault="008074BD" w:rsidP="00633348">
      <w:pPr>
        <w:tabs>
          <w:tab w:val="left" w:pos="2031"/>
        </w:tabs>
        <w:spacing w:line="360" w:lineRule="auto"/>
        <w:jc w:val="both"/>
      </w:pPr>
    </w:p>
    <w:p w14:paraId="39A8B2F5" w14:textId="0FAC45FC" w:rsidR="008074BD" w:rsidRDefault="008074BD" w:rsidP="008074BD">
      <w:pPr>
        <w:tabs>
          <w:tab w:val="left" w:pos="2031"/>
        </w:tabs>
        <w:spacing w:line="360" w:lineRule="auto"/>
        <w:ind w:left="720"/>
        <w:jc w:val="both"/>
      </w:pPr>
      <w:r>
        <w:t>…</w:t>
      </w:r>
      <w:proofErr w:type="gramStart"/>
      <w:r>
        <w:t>this</w:t>
      </w:r>
      <w:proofErr w:type="gramEnd"/>
      <w:r>
        <w:t xml:space="preserve"> judgment may well act as a spur for those most unscrupulous members of the paparazzi to focus on what are potentially more unsavoury aspects of the private conduct of public figures in order to guarantee that their stories will enjoy a defensible claim to “public interest” (p.644)</w:t>
      </w:r>
      <w:r w:rsidR="0002407F">
        <w:t>.</w:t>
      </w:r>
    </w:p>
    <w:p w14:paraId="459870AB" w14:textId="77777777" w:rsidR="008074BD" w:rsidRDefault="008074BD" w:rsidP="00633348">
      <w:pPr>
        <w:tabs>
          <w:tab w:val="left" w:pos="2031"/>
        </w:tabs>
        <w:spacing w:line="360" w:lineRule="auto"/>
        <w:jc w:val="both"/>
      </w:pPr>
    </w:p>
    <w:p w14:paraId="7F068D03" w14:textId="24C8D7E8" w:rsidR="00633348" w:rsidRDefault="008074BD" w:rsidP="00633348">
      <w:pPr>
        <w:tabs>
          <w:tab w:val="left" w:pos="2031"/>
        </w:tabs>
        <w:spacing w:line="360" w:lineRule="auto"/>
        <w:jc w:val="both"/>
      </w:pPr>
      <w:r>
        <w:t>This statement seems to suggest that the press might go even further in delving into public figures’ private lives, making certain that what they discover can definitely be protected by the public interest defence, not simply “trivial, if no doubt embarrassing, photos of celebrities sunbathing topless and having bad hair days” (Sanderson, 2004, p.644).</w:t>
      </w:r>
    </w:p>
    <w:p w14:paraId="25FD926B" w14:textId="77777777" w:rsidR="008074BD" w:rsidRDefault="008074BD" w:rsidP="00633348">
      <w:pPr>
        <w:tabs>
          <w:tab w:val="left" w:pos="2031"/>
        </w:tabs>
        <w:spacing w:line="360" w:lineRule="auto"/>
        <w:jc w:val="both"/>
      </w:pPr>
    </w:p>
    <w:p w14:paraId="395CA6F9" w14:textId="18317825" w:rsidR="00633348" w:rsidRDefault="008074BD" w:rsidP="00633348">
      <w:pPr>
        <w:tabs>
          <w:tab w:val="left" w:pos="2031"/>
        </w:tabs>
        <w:spacing w:line="360" w:lineRule="auto"/>
        <w:jc w:val="both"/>
      </w:pPr>
      <w:r>
        <w:t xml:space="preserve">On the other hand, Barnes (2006) has argued that following </w:t>
      </w:r>
      <w:r w:rsidR="00633348">
        <w:t xml:space="preserve">the decision in </w:t>
      </w:r>
      <w:r w:rsidR="00633348">
        <w:rPr>
          <w:i/>
        </w:rPr>
        <w:t>Von Hannover (No.1)</w:t>
      </w:r>
      <w:r w:rsidR="00633348">
        <w:t xml:space="preserve">, celebrity magazines might struggle to justify publication of celebrities’ images when they are in public going about their everyday business </w:t>
      </w:r>
      <w:r>
        <w:t xml:space="preserve">if the </w:t>
      </w:r>
      <w:r>
        <w:rPr>
          <w:i/>
        </w:rPr>
        <w:t xml:space="preserve">Von Hannover (No.1) </w:t>
      </w:r>
      <w:r>
        <w:t xml:space="preserve">decision were to be applied to every case </w:t>
      </w:r>
      <w:r w:rsidR="00633348">
        <w:t xml:space="preserve">(p.606). Yet, as mentioned above, subsequent case law, including </w:t>
      </w:r>
      <w:r w:rsidR="00633348">
        <w:rPr>
          <w:i/>
        </w:rPr>
        <w:t xml:space="preserve">Axel Springer v Germany, </w:t>
      </w:r>
      <w:r w:rsidR="000F5E8F">
        <w:rPr>
          <w:i/>
        </w:rPr>
        <w:t xml:space="preserve">and </w:t>
      </w:r>
      <w:r w:rsidR="00633348">
        <w:rPr>
          <w:i/>
        </w:rPr>
        <w:t xml:space="preserve">Von Hannover (No.2) </w:t>
      </w:r>
      <w:r w:rsidR="000F5E8F">
        <w:t>show</w:t>
      </w:r>
      <w:r w:rsidR="00633348">
        <w:t xml:space="preserve"> that this might not be the case and that there still might be a place for celebrity gossip in the public interest, due to the ECtHR upholding Article 10 in these judgments, despite the fact that they are questionable with regards to whether or not publication was in the public interest. </w:t>
      </w:r>
    </w:p>
    <w:p w14:paraId="327E741A" w14:textId="77777777" w:rsidR="00633348" w:rsidRDefault="00633348" w:rsidP="00633348">
      <w:pPr>
        <w:tabs>
          <w:tab w:val="left" w:pos="2031"/>
        </w:tabs>
        <w:spacing w:line="360" w:lineRule="auto"/>
        <w:jc w:val="both"/>
      </w:pPr>
    </w:p>
    <w:p w14:paraId="3838D486" w14:textId="77777777" w:rsidR="00633348" w:rsidRDefault="00633348" w:rsidP="00633348">
      <w:pPr>
        <w:pStyle w:val="Heading3"/>
      </w:pPr>
      <w:bookmarkStart w:id="49" w:name="_Toc441049235"/>
      <w:r>
        <w:t xml:space="preserve">4.1.5. </w:t>
      </w:r>
      <w:proofErr w:type="gramStart"/>
      <w:r>
        <w:t>The</w:t>
      </w:r>
      <w:proofErr w:type="gramEnd"/>
      <w:r>
        <w:t xml:space="preserve"> definition of a public figure</w:t>
      </w:r>
      <w:bookmarkEnd w:id="49"/>
    </w:p>
    <w:p w14:paraId="773DF2AA" w14:textId="77777777" w:rsidR="00633348" w:rsidRDefault="00633348" w:rsidP="00633348">
      <w:pPr>
        <w:tabs>
          <w:tab w:val="left" w:pos="2031"/>
        </w:tabs>
        <w:spacing w:line="360" w:lineRule="auto"/>
        <w:jc w:val="both"/>
        <w:rPr>
          <w:i/>
        </w:rPr>
      </w:pPr>
    </w:p>
    <w:p w14:paraId="28F679B4" w14:textId="77777777" w:rsidR="00C45A5E" w:rsidRDefault="00C45A5E" w:rsidP="009D4E8C">
      <w:pPr>
        <w:spacing w:line="360" w:lineRule="auto"/>
        <w:jc w:val="both"/>
      </w:pPr>
      <w:r>
        <w:t xml:space="preserve">As has already been discussed, there is no certain definition of what is in the general interest. However, as Alach (2008) has noted, since “Princess Diana’s tragic death ten years ago, celebrities and paparazzi continue to have dangerous encounters with each other” (p.206) proving just how popular public figures are to the entertainment industry. Previous case law has not been entirely clear, </w:t>
      </w:r>
      <w:r>
        <w:lastRenderedPageBreak/>
        <w:t>however, when it comes to defining whether or not a public figure should be afforded the same level of privacy as someone who shuns the limelight. The issue of whether or not public figures should be given the same level of privacy as private individuals is an issue that can be traced back to 1890 when Warren and Brandeis made the following observation about the level of protection public figures should be granted:</w:t>
      </w:r>
    </w:p>
    <w:p w14:paraId="12A7C071" w14:textId="77777777" w:rsidR="00C45A5E" w:rsidRDefault="00C45A5E" w:rsidP="009D4E8C">
      <w:pPr>
        <w:spacing w:line="360" w:lineRule="auto"/>
        <w:jc w:val="both"/>
      </w:pPr>
    </w:p>
    <w:p w14:paraId="488E5E8E" w14:textId="77777777" w:rsidR="00C45A5E" w:rsidRDefault="00C45A5E" w:rsidP="009D4E8C">
      <w:pPr>
        <w:spacing w:line="360" w:lineRule="auto"/>
        <w:ind w:left="720"/>
        <w:jc w:val="both"/>
      </w:pPr>
      <w:r>
        <w:t>In general, then, the matters of which the publication should be repressed may be described as those which concern the private life, habits, acts, and relations of an individual, and have no legitimate connection with his fitness for a public office which he seeks or for which he is suggested, and have no legitimate reaction to or bearing upon any act done by him in a public or quasi capacity (p.216).</w:t>
      </w:r>
    </w:p>
    <w:p w14:paraId="18CE4D92" w14:textId="77777777" w:rsidR="00C45A5E" w:rsidRDefault="00C45A5E" w:rsidP="009D4E8C">
      <w:pPr>
        <w:spacing w:line="360" w:lineRule="auto"/>
        <w:jc w:val="both"/>
      </w:pPr>
    </w:p>
    <w:p w14:paraId="3D82A7AA" w14:textId="77777777" w:rsidR="00C45A5E" w:rsidRDefault="00C45A5E" w:rsidP="009D4E8C">
      <w:pPr>
        <w:spacing w:line="360" w:lineRule="auto"/>
        <w:jc w:val="both"/>
      </w:pPr>
      <w:r>
        <w:t xml:space="preserve">While such a statement might have been admitted back in 1890, Steel (2012) noted that this is an out-dated view, declaring that: “The days when the private life of politicians and other public figures is of no concern to others unless it impinges on their abilities to perform their public duties, are long gone” (p.92). Such a sentiment was echoed by the editorial director of Bauer, Lucie Cave, who, when brought before the Leveson Inquiry, stated that when a celebrity was behaving in a contradictory manner to usual, then they should be held accountable and intrusion of privacy was justifiable (O’Carroll and Halliday, 2012, para.3). </w:t>
      </w:r>
    </w:p>
    <w:p w14:paraId="5867057D" w14:textId="77777777" w:rsidR="00C45A5E" w:rsidRDefault="00C45A5E" w:rsidP="009D4E8C">
      <w:pPr>
        <w:spacing w:line="360" w:lineRule="auto"/>
        <w:jc w:val="both"/>
      </w:pPr>
    </w:p>
    <w:p w14:paraId="034A795C" w14:textId="5211F612" w:rsidR="00C45A5E" w:rsidRDefault="00C45A5E" w:rsidP="009D4E8C">
      <w:pPr>
        <w:spacing w:line="360" w:lineRule="auto"/>
        <w:jc w:val="both"/>
      </w:pPr>
      <w:r>
        <w:t>When it comes to the ECtHR</w:t>
      </w:r>
      <w:r w:rsidR="002125C6">
        <w:t xml:space="preserve"> case law</w:t>
      </w:r>
      <w:r>
        <w:t xml:space="preserve">, there has been much confusion surrounding who is considered to be a public figure (Hughes, 2019). To begin with, it is important to recognise that as part of the ECtHR’s balancing test, the status of the individual is taken into consideration as one factor that must be considered. However, there is some controversy over just who is considered a public figure. In the initial </w:t>
      </w:r>
      <w:r>
        <w:rPr>
          <w:i/>
        </w:rPr>
        <w:t xml:space="preserve">Von Hannover (No.1) </w:t>
      </w:r>
      <w:r>
        <w:t xml:space="preserve">judgment, the ECtHR limited the public figure doctrine to those who exercise official functions, which </w:t>
      </w:r>
      <w:r w:rsidR="002125C6">
        <w:t xml:space="preserve">did not apply in the view to </w:t>
      </w:r>
      <w:r>
        <w:t>Princess Caroline. As per [63] of the judgment, the ECtHR stated:</w:t>
      </w:r>
    </w:p>
    <w:p w14:paraId="5B1E75F1" w14:textId="77777777" w:rsidR="00C45A5E" w:rsidRDefault="00C45A5E" w:rsidP="009D4E8C">
      <w:pPr>
        <w:spacing w:line="360" w:lineRule="auto"/>
        <w:jc w:val="both"/>
      </w:pPr>
    </w:p>
    <w:p w14:paraId="3A9F8F3F" w14:textId="544A8576" w:rsidR="00C45A5E" w:rsidRDefault="00C45A5E" w:rsidP="009D4E8C">
      <w:pPr>
        <w:spacing w:line="360" w:lineRule="auto"/>
        <w:ind w:left="720"/>
        <w:jc w:val="both"/>
      </w:pPr>
      <w:r>
        <w:t xml:space="preserve">The Court considers that a fundamental distinction needs to be made between reporting facts – even controversial ones – capable of contributing to a debate </w:t>
      </w:r>
      <w:r w:rsidR="00CC6EA3">
        <w:t>in a democratic society relating</w:t>
      </w:r>
      <w:r>
        <w:t xml:space="preserve"> to politicians in the exercise of their functions, for example, and reporting details of the private life of an individual who, moreover, as in this case, does not exercise official functions.</w:t>
      </w:r>
    </w:p>
    <w:p w14:paraId="16473590" w14:textId="77777777" w:rsidR="00C45A5E" w:rsidRDefault="00C45A5E" w:rsidP="009D4E8C">
      <w:pPr>
        <w:spacing w:line="360" w:lineRule="auto"/>
        <w:jc w:val="both"/>
      </w:pPr>
    </w:p>
    <w:p w14:paraId="44DE8857" w14:textId="5FC70DA5" w:rsidR="00C45A5E" w:rsidRDefault="00C45A5E" w:rsidP="009D4E8C">
      <w:pPr>
        <w:spacing w:line="360" w:lineRule="auto"/>
        <w:jc w:val="both"/>
      </w:pPr>
      <w:r>
        <w:t xml:space="preserve">The ECtHR declared in </w:t>
      </w:r>
      <w:r>
        <w:rPr>
          <w:i/>
        </w:rPr>
        <w:t xml:space="preserve">Von Hannover (No.1) </w:t>
      </w:r>
      <w:r>
        <w:t>that Princess Caroline’s privacy had been invaded, despite the fact that she was out in public and considered to be a public figure par excellence in Germany. The ECtHR stated at [69] that even though the pictures in question had been taken in public: “Protection extends beyond the private family circle and also includes a social dimension.” This decision contradicted that of the German Constitutional Court that had held that because she was out and about, she did not have a legitimate expectation of privacy, in comparison to being in her own home [23]. Barnes (2006) was keen to agree</w:t>
      </w:r>
      <w:r w:rsidR="002125C6">
        <w:t xml:space="preserve"> with the ECtHR</w:t>
      </w:r>
      <w:r>
        <w:t xml:space="preserve">, pointing out that the </w:t>
      </w:r>
      <w:r>
        <w:rPr>
          <w:i/>
        </w:rPr>
        <w:t xml:space="preserve">Von Hannover (No.1) </w:t>
      </w:r>
      <w:r>
        <w:t>judgment “recognized the crucial links between human dignity, familial privacy, and the development of the human personality” (p.606) by declaring that the Princess should be afforded some level of privacy while out in p</w:t>
      </w:r>
      <w:r w:rsidR="002125C6">
        <w:t>ubic</w:t>
      </w:r>
      <w:r>
        <w:t xml:space="preserve">. </w:t>
      </w:r>
    </w:p>
    <w:p w14:paraId="28213FD5" w14:textId="77777777" w:rsidR="00C45A5E" w:rsidRDefault="00C45A5E" w:rsidP="009D4E8C">
      <w:pPr>
        <w:spacing w:line="360" w:lineRule="auto"/>
        <w:jc w:val="both"/>
      </w:pPr>
    </w:p>
    <w:p w14:paraId="1E9A9A22" w14:textId="77777777" w:rsidR="00C45A5E" w:rsidRDefault="00C45A5E" w:rsidP="009D4E8C">
      <w:pPr>
        <w:spacing w:line="360" w:lineRule="auto"/>
        <w:jc w:val="both"/>
      </w:pPr>
      <w:r>
        <w:t xml:space="preserve">However, the ECtHR did not rule unanimously in favour of Princess Caroline. Judge Barreto argued in his dissenting opinion that: “the applicant is a public figure and the public does have a right to be informed about her life” (concurring opinion of Judge Cabral Barreto [1]). Such a position seems to suggest that those who live in the limelight and are classed as a public figure, despite shunning such a position, should be afforded a lower level of privacy. </w:t>
      </w:r>
      <w:proofErr w:type="gramStart"/>
      <w:r>
        <w:t>This view was echoed by Sanderson (2004) who went so far as to declare</w:t>
      </w:r>
      <w:proofErr w:type="gramEnd"/>
      <w:r>
        <w:t>:</w:t>
      </w:r>
    </w:p>
    <w:p w14:paraId="2C17D655" w14:textId="77777777" w:rsidR="00C45A5E" w:rsidRDefault="00C45A5E" w:rsidP="009D4E8C">
      <w:pPr>
        <w:spacing w:line="360" w:lineRule="auto"/>
        <w:jc w:val="both"/>
      </w:pPr>
    </w:p>
    <w:p w14:paraId="29863566" w14:textId="77777777" w:rsidR="00C45A5E" w:rsidRDefault="00C45A5E" w:rsidP="009D4E8C">
      <w:pPr>
        <w:spacing w:line="360" w:lineRule="auto"/>
        <w:ind w:left="720"/>
        <w:jc w:val="both"/>
      </w:pPr>
      <w:r>
        <w:t xml:space="preserve">When one takes into account the high public profile maintained by the Princess and her family, the manner in which the Grimaldi family has courted publicity in the past…it seems equally wrong to permit her the </w:t>
      </w:r>
      <w:r>
        <w:lastRenderedPageBreak/>
        <w:t xml:space="preserve">same degree of Art. 8 </w:t>
      </w:r>
      <w:proofErr w:type="gramStart"/>
      <w:r>
        <w:t>protection</w:t>
      </w:r>
      <w:proofErr w:type="gramEnd"/>
      <w:r>
        <w:t xml:space="preserve"> that one might allow an ordinary citizen who does not enjoy a similar quality of influence (p.637). </w:t>
      </w:r>
    </w:p>
    <w:p w14:paraId="1CBB5E94" w14:textId="77777777" w:rsidR="00C45A5E" w:rsidRDefault="00C45A5E" w:rsidP="009D4E8C">
      <w:pPr>
        <w:spacing w:line="360" w:lineRule="auto"/>
        <w:jc w:val="both"/>
      </w:pPr>
    </w:p>
    <w:p w14:paraId="5B28030B" w14:textId="72635BFD" w:rsidR="00C45A5E" w:rsidRDefault="00C45A5E" w:rsidP="009D4E8C">
      <w:pPr>
        <w:spacing w:line="360" w:lineRule="auto"/>
        <w:jc w:val="both"/>
      </w:pPr>
      <w:r>
        <w:t xml:space="preserve">However, there have also been academics </w:t>
      </w:r>
      <w:proofErr w:type="gramStart"/>
      <w:r>
        <w:t>who</w:t>
      </w:r>
      <w:proofErr w:type="gramEnd"/>
      <w:r>
        <w:t xml:space="preserve"> believe that such an approach is unfair towards public figures, particularly those who did not choose their titles (McDonald, 2005-06; Rudolf, 2006). When one is born into royalty, such as Princess Caroline, then it is natural that the public have an interest in their life. Yet, Princess Caroline played no official part in the royal family and she did not choose to be born into royalty (McDonald, 2005-06, p.223). Despite the judgment in </w:t>
      </w:r>
      <w:r>
        <w:rPr>
          <w:i/>
        </w:rPr>
        <w:t xml:space="preserve">Von Hannover (No.1) </w:t>
      </w:r>
      <w:r>
        <w:t xml:space="preserve">declaring that Princess Caroline should have a right to privacy due to not exercising </w:t>
      </w:r>
      <w:r w:rsidR="002125C6">
        <w:t xml:space="preserve">an </w:t>
      </w:r>
      <w:r>
        <w:t>official function, the ECtHR have maintained that those who hold official functions should have a lower right to privacy.</w:t>
      </w:r>
    </w:p>
    <w:p w14:paraId="2909AE70" w14:textId="6C787489" w:rsidR="00C45A5E" w:rsidRDefault="00C45A5E" w:rsidP="009D4E8C">
      <w:pPr>
        <w:spacing w:before="240" w:line="360" w:lineRule="auto"/>
        <w:jc w:val="both"/>
      </w:pPr>
      <w:r>
        <w:t xml:space="preserve">When one thinks of those who hold official functions, one perhaps thinks of politicians as they are accountable to the public and so should expect a lower level of privacy and expect criticism (Barendt, 2009, p.64). </w:t>
      </w:r>
      <w:proofErr w:type="gramStart"/>
      <w:r>
        <w:t>This was agreed upon by Pannick (1993-4) who stated that criticising those who govern us is a vital part of living in a democracy</w:t>
      </w:r>
      <w:proofErr w:type="gramEnd"/>
      <w:r>
        <w:t xml:space="preserve"> (p.45). Such an opinion has also been echoed in cases such as </w:t>
      </w:r>
      <w:r>
        <w:rPr>
          <w:i/>
        </w:rPr>
        <w:t xml:space="preserve">Oberschlick, Lindon, </w:t>
      </w:r>
      <w:proofErr w:type="gramStart"/>
      <w:r>
        <w:rPr>
          <w:i/>
        </w:rPr>
        <w:t>Otchakovsky</w:t>
      </w:r>
      <w:proofErr w:type="gramEnd"/>
      <w:r>
        <w:rPr>
          <w:i/>
        </w:rPr>
        <w:t xml:space="preserve"> – Laurens and July v France, Karhuvara and Iltalethi v Finland </w:t>
      </w:r>
      <w:r>
        <w:t xml:space="preserve">and </w:t>
      </w:r>
      <w:r>
        <w:rPr>
          <w:i/>
        </w:rPr>
        <w:t xml:space="preserve">Éditions Plon v France. </w:t>
      </w:r>
      <w:r>
        <w:t xml:space="preserve">As declared in the case of </w:t>
      </w:r>
      <w:r>
        <w:rPr>
          <w:i/>
        </w:rPr>
        <w:t xml:space="preserve">Lingens v Austria </w:t>
      </w:r>
      <w:r>
        <w:t xml:space="preserve">at [42]: “The limits of acceptable criticism are accordingly wider as regards a politician than as regards a private individual.” However, the ECtHR </w:t>
      </w:r>
      <w:r w:rsidR="002125C6">
        <w:t>held</w:t>
      </w:r>
      <w:r>
        <w:t xml:space="preserve"> in the case of </w:t>
      </w:r>
      <w:r>
        <w:rPr>
          <w:i/>
        </w:rPr>
        <w:t xml:space="preserve">Tammer v Estonia, </w:t>
      </w:r>
      <w:r>
        <w:t xml:space="preserve">at [68], </w:t>
      </w:r>
      <w:r w:rsidR="002125C6">
        <w:t xml:space="preserve">that </w:t>
      </w:r>
      <w:r>
        <w:t>a retired political figure had a higher level of privacy because their decisions were no longer considered to be in the public interest.</w:t>
      </w:r>
    </w:p>
    <w:p w14:paraId="7375D8AC" w14:textId="69E81E5E" w:rsidR="00C45A5E" w:rsidRDefault="00C45A5E" w:rsidP="009D4E8C">
      <w:pPr>
        <w:spacing w:before="240" w:line="360" w:lineRule="auto"/>
        <w:jc w:val="both"/>
      </w:pPr>
      <w:r>
        <w:t xml:space="preserve">Nonetheless, there is no solid definition of what constitutes official functions. As stated in </w:t>
      </w:r>
      <w:r w:rsidR="00D20E7F">
        <w:rPr>
          <w:i/>
        </w:rPr>
        <w:t xml:space="preserve">Timciuc </w:t>
      </w:r>
      <w:r>
        <w:rPr>
          <w:i/>
        </w:rPr>
        <w:t xml:space="preserve">v Romania </w:t>
      </w:r>
      <w:r>
        <w:t xml:space="preserve">at [150] the ECtHR </w:t>
      </w:r>
      <w:proofErr w:type="gramStart"/>
      <w:r>
        <w:t>declared that</w:t>
      </w:r>
      <w:proofErr w:type="gramEnd"/>
      <w:r>
        <w:t xml:space="preserve"> “in his capacity as a high-ranking civil servant, the applicant was a public figure.” There was no discussion of his official function of </w:t>
      </w:r>
      <w:r w:rsidR="002125C6">
        <w:t>which led to him being considered a public figure</w:t>
      </w:r>
      <w:r>
        <w:t xml:space="preserve">. Indeed, this is similar to the case of </w:t>
      </w:r>
      <w:r>
        <w:rPr>
          <w:i/>
        </w:rPr>
        <w:t xml:space="preserve">Pedersen </w:t>
      </w:r>
      <w:r>
        <w:t xml:space="preserve">where it was highlighted at [80] that “civil servants acting in an official capacity are, like politicians, subject to wider limits of acceptable criticism than private individuals.” This was further considered in the case of </w:t>
      </w:r>
      <w:r>
        <w:rPr>
          <w:i/>
        </w:rPr>
        <w:t xml:space="preserve">Dupuis v France </w:t>
      </w:r>
      <w:r>
        <w:t xml:space="preserve">where the ECtHR noted </w:t>
      </w:r>
      <w:proofErr w:type="gramStart"/>
      <w:r>
        <w:t>at</w:t>
      </w:r>
      <w:proofErr w:type="gramEnd"/>
      <w:r>
        <w:t xml:space="preserve"> [40]:</w:t>
      </w:r>
    </w:p>
    <w:p w14:paraId="0B064476" w14:textId="77777777" w:rsidR="00C45A5E" w:rsidRDefault="00C45A5E" w:rsidP="009D4E8C">
      <w:pPr>
        <w:spacing w:before="240" w:line="360" w:lineRule="auto"/>
        <w:ind w:left="720"/>
        <w:jc w:val="both"/>
      </w:pPr>
      <w:r>
        <w:lastRenderedPageBreak/>
        <w:t>Although G.M., who initiated the proceedings and judgment against the applicants, could not himself be described, strictly speaking, as a politician, he nevertheless had all the characteristics of an influential public figure, being clearly involved in political life and at the highest level of the executive.</w:t>
      </w:r>
    </w:p>
    <w:p w14:paraId="0A7D0DA8" w14:textId="0DB6DFE4" w:rsidR="00C45A5E" w:rsidRDefault="00C45A5E" w:rsidP="009D4E8C">
      <w:pPr>
        <w:spacing w:before="240" w:line="360" w:lineRule="auto"/>
        <w:jc w:val="both"/>
      </w:pPr>
      <w:r>
        <w:t xml:space="preserve">Again, there is no discussion of what constitutes an official function or why these individuals are considered to be public figures. Indeed, this </w:t>
      </w:r>
      <w:r w:rsidR="002125C6">
        <w:t>trend</w:t>
      </w:r>
      <w:r>
        <w:t xml:space="preserve"> has only continued in </w:t>
      </w:r>
      <w:r w:rsidR="002125C6">
        <w:t>later</w:t>
      </w:r>
      <w:r>
        <w:t xml:space="preserve"> cases. In subsequent judgments, the ECtHR has stated</w:t>
      </w:r>
      <w:r w:rsidR="002125C6">
        <w:t xml:space="preserve"> that</w:t>
      </w:r>
      <w:r>
        <w:t xml:space="preserve"> if someone is simply well known to the public, then they are considered a public figure. When the Princess Caroline returned to the Grand Chamber in </w:t>
      </w:r>
      <w:r>
        <w:rPr>
          <w:i/>
        </w:rPr>
        <w:t xml:space="preserve">Von Hannover (No.2), </w:t>
      </w:r>
      <w:r>
        <w:t xml:space="preserve">it was “held that the relevant criterion is the extent to which the person is “well known to the public” (Hughes, 2019, p.74), shifting away from considering whether or not they exercise official functions or not. Due to this </w:t>
      </w:r>
      <w:r w:rsidR="00DA0D78">
        <w:t>shift</w:t>
      </w:r>
      <w:r>
        <w:t xml:space="preserve">, it was held in </w:t>
      </w:r>
      <w:r>
        <w:rPr>
          <w:i/>
        </w:rPr>
        <w:t>Von Hannover (No.2)</w:t>
      </w:r>
      <w:r>
        <w:t xml:space="preserve"> that Princess Caroline and her husband were considered a public figure. In particular, </w:t>
      </w:r>
      <w:r w:rsidR="00DA0D78">
        <w:t>it was</w:t>
      </w:r>
      <w:r>
        <w:t xml:space="preserve"> stated at [120]:</w:t>
      </w:r>
    </w:p>
    <w:p w14:paraId="7A818EA4" w14:textId="77777777" w:rsidR="00C45A5E" w:rsidRDefault="00C45A5E" w:rsidP="009D4E8C">
      <w:pPr>
        <w:spacing w:before="240" w:line="360" w:lineRule="auto"/>
        <w:ind w:left="720"/>
        <w:jc w:val="both"/>
      </w:pPr>
      <w:r>
        <w:t>The Court considers, nonetheless, that irrespective of the question whether and to what extent the first applicant assumes official functions on behalf of the Principality of Monaco, it cannot be claimed that the applicants, who are undeniable very well known, are ordinary private individuals. They must, on the contrary, be regarded as public figures.</w:t>
      </w:r>
    </w:p>
    <w:p w14:paraId="574A14A6" w14:textId="44209394" w:rsidR="00C45A5E" w:rsidRDefault="00C45A5E" w:rsidP="009D4E8C">
      <w:pPr>
        <w:spacing w:before="240" w:line="360" w:lineRule="auto"/>
        <w:jc w:val="both"/>
      </w:pPr>
      <w:r>
        <w:t>This clearly shows the widening of the definition of public figure from the ECtHR</w:t>
      </w:r>
      <w:r w:rsidR="00DA0D78">
        <w:t xml:space="preserve"> case law</w:t>
      </w:r>
      <w:r>
        <w:t xml:space="preserve">. This widening can also be seen in the case of </w:t>
      </w:r>
      <w:r>
        <w:rPr>
          <w:i/>
        </w:rPr>
        <w:t xml:space="preserve">Axel Springer v Germany </w:t>
      </w:r>
      <w:r w:rsidR="00DA0D78">
        <w:t>where</w:t>
      </w:r>
      <w:r>
        <w:t xml:space="preserve"> the ECtHR declared that </w:t>
      </w:r>
      <w:r w:rsidR="00DA0D78">
        <w:t>a</w:t>
      </w:r>
      <w:r>
        <w:t xml:space="preserve"> TV</w:t>
      </w:r>
      <w:r w:rsidR="00DA0D78">
        <w:t xml:space="preserve"> actor</w:t>
      </w:r>
      <w:r>
        <w:t xml:space="preserve"> </w:t>
      </w:r>
      <w:proofErr w:type="gramStart"/>
      <w:r>
        <w:t>can</w:t>
      </w:r>
      <w:proofErr w:type="gramEnd"/>
      <w:r>
        <w:t xml:space="preserve"> also be classed as a public figure as per [99] of the judgment. In particular, the ECtHR took into consideration</w:t>
      </w:r>
      <w:r w:rsidR="00DA0D78">
        <w:t xml:space="preserve"> the definition of a public figure in</w:t>
      </w:r>
      <w:r>
        <w:t xml:space="preserve"> Resolution 1165 (1998) of the Parliamentary Assembly of the Council of Europe on the Right to Privacy</w:t>
      </w:r>
      <w:r w:rsidR="00DA0D78">
        <w:t xml:space="preserve">. </w:t>
      </w:r>
      <w:r>
        <w:t>The Resolution, at para.7, states:</w:t>
      </w:r>
    </w:p>
    <w:p w14:paraId="500713DF" w14:textId="77777777" w:rsidR="00C45A5E" w:rsidRDefault="00C45A5E" w:rsidP="009D4E8C">
      <w:pPr>
        <w:spacing w:before="240" w:line="360" w:lineRule="auto"/>
        <w:ind w:left="720"/>
        <w:jc w:val="both"/>
      </w:pPr>
      <w:r>
        <w:t>Public figures are persons holding public office and/or using public resources and, more broadly speaking, all those who play a role in a public life, either in politics, the economy, the arts, the social sphere, sport or in any other domain.</w:t>
      </w:r>
    </w:p>
    <w:p w14:paraId="3A923D9C" w14:textId="523AABBB" w:rsidR="00C45A5E" w:rsidRDefault="00C45A5E" w:rsidP="009D4E8C">
      <w:pPr>
        <w:spacing w:before="240" w:line="360" w:lineRule="auto"/>
        <w:jc w:val="both"/>
      </w:pPr>
      <w:r>
        <w:lastRenderedPageBreak/>
        <w:t>Clearly, this definition widens the scope of those who are a public figure away from simply those who exercise official functions. It has been held that those who hold “positions in society”</w:t>
      </w:r>
      <w:r w:rsidR="000F5E8F">
        <w:t xml:space="preserve"> </w:t>
      </w:r>
      <w:r>
        <w:t>or those who have “entered the public scene” (</w:t>
      </w:r>
      <w:r>
        <w:rPr>
          <w:i/>
        </w:rPr>
        <w:t>Verlagsgruppe News GmbH v Austria (No.2)</w:t>
      </w:r>
      <w:r>
        <w:t xml:space="preserve">) can be considered as public figures. Individuals such as businessmen fall into this category. As the ECtHR stated in the case of </w:t>
      </w:r>
      <w:r>
        <w:rPr>
          <w:i/>
        </w:rPr>
        <w:t xml:space="preserve">Verlagsgruppe News GmbH v Austrian (No.2) </w:t>
      </w:r>
      <w:r>
        <w:t>at [36]:</w:t>
      </w:r>
    </w:p>
    <w:p w14:paraId="17525D38" w14:textId="77777777" w:rsidR="00C45A5E" w:rsidRDefault="00C45A5E" w:rsidP="009D4E8C">
      <w:pPr>
        <w:spacing w:before="240" w:line="360" w:lineRule="auto"/>
        <w:ind w:left="720"/>
        <w:jc w:val="both"/>
      </w:pPr>
      <w:r>
        <w:t xml:space="preserve">Even if Mr G. has not sought to appear on the public scene, the Court considers that a business magnate, who owns and manages one of the country’s most prestigious </w:t>
      </w:r>
      <w:proofErr w:type="gramStart"/>
      <w:r>
        <w:t>enterprise</w:t>
      </w:r>
      <w:proofErr w:type="gramEnd"/>
      <w:r>
        <w:t xml:space="preserve">, is by his very position in society a public figure. </w:t>
      </w:r>
    </w:p>
    <w:p w14:paraId="4DCEF520" w14:textId="50F412FB" w:rsidR="00C45A5E" w:rsidRDefault="00C45A5E" w:rsidP="009D4E8C">
      <w:pPr>
        <w:spacing w:before="240" w:line="360" w:lineRule="auto"/>
        <w:jc w:val="both"/>
      </w:pPr>
      <w:r>
        <w:t xml:space="preserve">There is, as Hughes (2019) stated, “little insight into what constitutes the “public scene” but it can include those who have entered the public </w:t>
      </w:r>
      <w:r w:rsidR="00143094">
        <w:t>eye</w:t>
      </w:r>
      <w:r>
        <w:t xml:space="preserve">, such as individuals involved in affairs with politicians. This was stated at [83] of </w:t>
      </w:r>
      <w:r>
        <w:rPr>
          <w:i/>
        </w:rPr>
        <w:t xml:space="preserve">Flinkkilä and Others v Finland </w:t>
      </w:r>
      <w:r>
        <w:t xml:space="preserve">at [83]: “The Court cannot but note that B., notwithstanding her status as a private person, can reasonably be taken to have entered the public domain.” </w:t>
      </w:r>
    </w:p>
    <w:p w14:paraId="179EA6EB" w14:textId="30CA7114" w:rsidR="00C45A5E" w:rsidRDefault="00C45A5E" w:rsidP="009D4E8C">
      <w:pPr>
        <w:spacing w:before="240" w:line="360" w:lineRule="auto"/>
        <w:jc w:val="both"/>
      </w:pPr>
      <w:r>
        <w:t>This widening of the definition of</w:t>
      </w:r>
      <w:r w:rsidR="00DA0D78">
        <w:t xml:space="preserve"> a</w:t>
      </w:r>
      <w:r>
        <w:t xml:space="preserve"> public figure continued in </w:t>
      </w:r>
      <w:r>
        <w:rPr>
          <w:i/>
        </w:rPr>
        <w:t xml:space="preserve">Lillo-Stenberg and Saether v Norway </w:t>
      </w:r>
      <w:r>
        <w:t xml:space="preserve">where it was held: “In the present case the applicants had no public community functions but they were well-known performing artists, and accordingly public figures.” </w:t>
      </w:r>
    </w:p>
    <w:p w14:paraId="3C763420" w14:textId="7533865C" w:rsidR="00C45A5E" w:rsidRDefault="00C45A5E" w:rsidP="009D4E8C">
      <w:pPr>
        <w:spacing w:before="240" w:line="360" w:lineRule="auto"/>
        <w:jc w:val="both"/>
      </w:pPr>
      <w:r>
        <w:t>Indeed, when balancing the right to privacy, it has already been stated that an individual’s status is taken into consideration. Nonetheless, Hughes (2019) has also been keen to point out that the notoriety of someone would also be considered in two other criteria from t</w:t>
      </w:r>
      <w:r w:rsidR="000F5E8F">
        <w:t>he balancing test, most notably:</w:t>
      </w:r>
    </w:p>
    <w:p w14:paraId="1DBA96A7" w14:textId="0FF1F09C" w:rsidR="00C45A5E" w:rsidRDefault="00C45A5E" w:rsidP="009D4E8C">
      <w:pPr>
        <w:spacing w:before="240" w:line="360" w:lineRule="auto"/>
        <w:ind w:left="720"/>
        <w:jc w:val="both"/>
      </w:pPr>
      <w:r>
        <w:t>…</w:t>
      </w:r>
      <w:proofErr w:type="gramStart"/>
      <w:r>
        <w:t>when</w:t>
      </w:r>
      <w:proofErr w:type="gramEnd"/>
      <w:r>
        <w:t xml:space="preserve"> determining whether (1) the publication constitutes a contribution to a debate of general interest and (2) the prior conduct of the person concerned. The balancing criteria thus allow public figure status to curtail and/or weaken the weight accorded to Article 8 ECHR, whilst simultaneously enhancing the weight accorded to Articl</w:t>
      </w:r>
      <w:r w:rsidR="00087436">
        <w:t xml:space="preserve">e 10 ECHR on multiple criteria </w:t>
      </w:r>
      <w:r>
        <w:t>(p.80)</w:t>
      </w:r>
      <w:r w:rsidR="00087436">
        <w:t>.</w:t>
      </w:r>
      <w:r>
        <w:t xml:space="preserve"> </w:t>
      </w:r>
    </w:p>
    <w:p w14:paraId="1A325525" w14:textId="6160DDB6" w:rsidR="00C45A5E" w:rsidRDefault="00C45A5E" w:rsidP="009D4E8C">
      <w:pPr>
        <w:spacing w:before="240" w:line="360" w:lineRule="auto"/>
        <w:jc w:val="both"/>
      </w:pPr>
      <w:r>
        <w:lastRenderedPageBreak/>
        <w:t xml:space="preserve">It seems evident that the public figure status of someone can be of great importance when it comes to the balancing test. For example, in the case of </w:t>
      </w:r>
      <w:r>
        <w:rPr>
          <w:i/>
        </w:rPr>
        <w:t xml:space="preserve">Axel Springer v Germany </w:t>
      </w:r>
      <w:r>
        <w:t>it was found that the fact that the individual had courted the limelight in the past lowered his right to privacy alongside the fact that because he was a public figure this “reinforces the public’s interest in being informed” [118]. However, it is important to remember that the ECtHR do</w:t>
      </w:r>
      <w:r w:rsidR="00DA0D78">
        <w:t>es</w:t>
      </w:r>
      <w:r>
        <w:t xml:space="preserve"> take into consideration a range of factors, for example, they have openly stated that there needs to be a distinction between reporting facts that contribute to the general interest and facts that do not. Nonetheless, it seems apparent that the status of someone as a public figure does have the potential to impact the balancing test.</w:t>
      </w:r>
    </w:p>
    <w:p w14:paraId="17F92311" w14:textId="5C2679F7" w:rsidR="00C45A5E" w:rsidRDefault="00C45A5E" w:rsidP="009D4E8C">
      <w:pPr>
        <w:tabs>
          <w:tab w:val="left" w:pos="2031"/>
        </w:tabs>
        <w:spacing w:line="360" w:lineRule="auto"/>
        <w:jc w:val="both"/>
      </w:pPr>
      <w:r>
        <w:t xml:space="preserve">As cases in this section have clearly shown, the definition of </w:t>
      </w:r>
      <w:r w:rsidR="00DA0D78">
        <w:t xml:space="preserve">a </w:t>
      </w:r>
      <w:r>
        <w:t xml:space="preserve">public figure has been </w:t>
      </w:r>
      <w:proofErr w:type="gramStart"/>
      <w:r>
        <w:t>widened,</w:t>
      </w:r>
      <w:proofErr w:type="gramEnd"/>
      <w:r>
        <w:t xml:space="preserve"> much like the definition of general interest has also been widened. These cases show a much more unsympathetic approach towards granting public figures without official functions privacy, particularly if they have courted publicity in this past. This becomes evident in the case of </w:t>
      </w:r>
      <w:r>
        <w:rPr>
          <w:i/>
        </w:rPr>
        <w:t xml:space="preserve">Axel Springer </w:t>
      </w:r>
      <w:r>
        <w:t>when the ECtHR declared that because “he had actively sought the limelight” [101]</w:t>
      </w:r>
      <w:proofErr w:type="gramStart"/>
      <w:r>
        <w:t>,</w:t>
      </w:r>
      <w:proofErr w:type="gramEnd"/>
      <w:r>
        <w:t xml:space="preserve"> then he was quite clearly entitled to a lower standard of privacy. Hughes and Richards (2016) agreed that when considering the privacy of a public figure then their previous behaviour has to be taken into account (p.151).</w:t>
      </w:r>
    </w:p>
    <w:p w14:paraId="4BC3069C" w14:textId="77777777" w:rsidR="00C45A5E" w:rsidRDefault="00C45A5E" w:rsidP="009D4E8C">
      <w:pPr>
        <w:tabs>
          <w:tab w:val="left" w:pos="2031"/>
        </w:tabs>
        <w:spacing w:line="360" w:lineRule="auto"/>
        <w:jc w:val="both"/>
      </w:pPr>
    </w:p>
    <w:p w14:paraId="13E17ACC" w14:textId="77777777" w:rsidR="00C45A5E" w:rsidRDefault="00C45A5E" w:rsidP="009D4E8C">
      <w:pPr>
        <w:tabs>
          <w:tab w:val="left" w:pos="2031"/>
        </w:tabs>
        <w:spacing w:line="360" w:lineRule="auto"/>
        <w:jc w:val="both"/>
      </w:pPr>
      <w:r>
        <w:t xml:space="preserve">While there has been much discussion regarding whether or not a public figure should have a lower right to privacy, Rudolf (2006) maintained that status should not matter, but the Court should judge based on whether or not the individual’s activities are in the public interest to know about (p.537). </w:t>
      </w:r>
    </w:p>
    <w:p w14:paraId="4C309BB5" w14:textId="77777777" w:rsidR="00C45A5E" w:rsidRDefault="00C45A5E" w:rsidP="009D4E8C">
      <w:pPr>
        <w:tabs>
          <w:tab w:val="left" w:pos="2031"/>
        </w:tabs>
        <w:spacing w:line="360" w:lineRule="auto"/>
        <w:jc w:val="both"/>
      </w:pPr>
    </w:p>
    <w:p w14:paraId="7FD2400C" w14:textId="46576A4D" w:rsidR="00C45A5E" w:rsidRDefault="00C45A5E" w:rsidP="009D4E8C">
      <w:pPr>
        <w:tabs>
          <w:tab w:val="left" w:pos="2031"/>
        </w:tabs>
        <w:spacing w:line="360" w:lineRule="auto"/>
        <w:jc w:val="both"/>
      </w:pPr>
      <w:r>
        <w:t xml:space="preserve">It is also worth bearing in mind that the majority of judgments discussed here </w:t>
      </w:r>
      <w:r w:rsidR="00DA0D78">
        <w:t>–</w:t>
      </w:r>
      <w:r>
        <w:t xml:space="preserve"> </w:t>
      </w:r>
      <w:r w:rsidR="00DA0D78">
        <w:t xml:space="preserve">including </w:t>
      </w:r>
      <w:r w:rsidR="000F5E8F">
        <w:rPr>
          <w:i/>
        </w:rPr>
        <w:t xml:space="preserve">Von Hannover (No.1) </w:t>
      </w:r>
      <w:r w:rsidR="000F5E8F">
        <w:t>and</w:t>
      </w:r>
      <w:r>
        <w:rPr>
          <w:i/>
        </w:rPr>
        <w:t xml:space="preserve"> Von Hannover (No.2)</w:t>
      </w:r>
      <w:r w:rsidR="00BA76A4">
        <w:t xml:space="preserve"> </w:t>
      </w:r>
      <w:r>
        <w:t>– concerned photographs. Therefore, it is important to discuss the particularly intrusive nature of photographs, and whether or not people have a reasonable expectation of privacy when they find themselves in public places and their privacy is invaded.</w:t>
      </w:r>
    </w:p>
    <w:p w14:paraId="411B63D7" w14:textId="77777777" w:rsidR="00633348" w:rsidRDefault="00633348" w:rsidP="00633348">
      <w:pPr>
        <w:tabs>
          <w:tab w:val="left" w:pos="2031"/>
        </w:tabs>
        <w:spacing w:line="360" w:lineRule="auto"/>
        <w:jc w:val="both"/>
      </w:pPr>
    </w:p>
    <w:p w14:paraId="52D210D0" w14:textId="77777777" w:rsidR="00633348" w:rsidRDefault="00633348" w:rsidP="00633348">
      <w:pPr>
        <w:pStyle w:val="Heading3"/>
      </w:pPr>
      <w:bookmarkStart w:id="50" w:name="_Toc441049236"/>
      <w:r>
        <w:lastRenderedPageBreak/>
        <w:t xml:space="preserve">4.1.6. </w:t>
      </w:r>
      <w:proofErr w:type="gramStart"/>
      <w:r>
        <w:t>The</w:t>
      </w:r>
      <w:proofErr w:type="gramEnd"/>
      <w:r>
        <w:t xml:space="preserve"> intrusive nature of photographs and a reasonable expectation of privacy</w:t>
      </w:r>
      <w:bookmarkEnd w:id="50"/>
      <w:r>
        <w:t xml:space="preserve"> </w:t>
      </w:r>
    </w:p>
    <w:p w14:paraId="5FDBD001" w14:textId="77777777" w:rsidR="00633348" w:rsidRDefault="00633348" w:rsidP="00633348">
      <w:pPr>
        <w:tabs>
          <w:tab w:val="left" w:pos="2031"/>
        </w:tabs>
        <w:spacing w:line="360" w:lineRule="auto"/>
        <w:jc w:val="both"/>
        <w:rPr>
          <w:i/>
        </w:rPr>
      </w:pPr>
    </w:p>
    <w:p w14:paraId="0EC7AB68" w14:textId="77777777" w:rsidR="00633348" w:rsidRDefault="00633348" w:rsidP="00633348">
      <w:pPr>
        <w:tabs>
          <w:tab w:val="left" w:pos="2031"/>
        </w:tabs>
        <w:spacing w:line="360" w:lineRule="auto"/>
        <w:jc w:val="both"/>
      </w:pPr>
      <w:r>
        <w:t xml:space="preserve">When it comes to publishing something that might be in the general interest, the ECtHR also considers, to some extent, whether or not the person in question has a reasonable expectation of privacy. While the test for the reasonable expectation of privacy has not been as fully fleshed out as it is in UK case law, as shall be discussed later on, the test still exists. In particular, it was a case from the UK that first introduced the phrase to Strasbourg’s court: </w:t>
      </w:r>
      <w:r>
        <w:rPr>
          <w:i/>
        </w:rPr>
        <w:t xml:space="preserve">Halford v UK. </w:t>
      </w:r>
      <w:r>
        <w:t xml:space="preserve">In this case, it was alleged that Halford’s conversations over the phone were being intercepted. It was argued that the calls she made from her office were protected under Article 8. However, the Government disagreed with this. They claimed that she could not have a reasonable expectation of privacy because employers should be allowed to listen to employee’s conversations while at work; therefore there could be no reasonable expectation of privacy. </w:t>
      </w:r>
    </w:p>
    <w:p w14:paraId="1D075D9F" w14:textId="77777777" w:rsidR="00633348" w:rsidRDefault="00633348" w:rsidP="00633348">
      <w:pPr>
        <w:tabs>
          <w:tab w:val="left" w:pos="2031"/>
        </w:tabs>
        <w:spacing w:line="360" w:lineRule="auto"/>
        <w:jc w:val="both"/>
      </w:pPr>
    </w:p>
    <w:p w14:paraId="3E9F5003" w14:textId="77777777" w:rsidR="00633348" w:rsidRDefault="00633348" w:rsidP="00633348">
      <w:pPr>
        <w:tabs>
          <w:tab w:val="left" w:pos="2031"/>
        </w:tabs>
        <w:spacing w:line="360" w:lineRule="auto"/>
        <w:jc w:val="both"/>
      </w:pPr>
      <w:r>
        <w:t>The ECtHR disagreed, declaring that she would, indeed, have a reasonable expectation of privacy over phone calls that were made. In their first mention of the test, the ECtHR stated the following at [44]:</w:t>
      </w:r>
    </w:p>
    <w:p w14:paraId="00CD6639" w14:textId="77777777" w:rsidR="00633348" w:rsidRDefault="00633348" w:rsidP="00633348">
      <w:pPr>
        <w:tabs>
          <w:tab w:val="left" w:pos="2031"/>
        </w:tabs>
        <w:spacing w:line="360" w:lineRule="auto"/>
        <w:jc w:val="both"/>
      </w:pPr>
    </w:p>
    <w:p w14:paraId="62D75818" w14:textId="77777777" w:rsidR="00633348" w:rsidRDefault="00633348" w:rsidP="00633348">
      <w:pPr>
        <w:tabs>
          <w:tab w:val="left" w:pos="2031"/>
        </w:tabs>
        <w:spacing w:line="360" w:lineRule="auto"/>
        <w:ind w:left="720"/>
        <w:jc w:val="both"/>
      </w:pPr>
      <w:r>
        <w:t xml:space="preserve">In the Court’s view, it is clear from its </w:t>
      </w:r>
      <w:proofErr w:type="gramStart"/>
      <w:r>
        <w:t>case-law</w:t>
      </w:r>
      <w:proofErr w:type="gramEnd"/>
      <w:r>
        <w:t xml:space="preserve"> that telephone calls made from business premises as well as from the home may be covered by the notions of “private life” and “correspondence” within the meaning of Article 8 para.1</w:t>
      </w:r>
    </w:p>
    <w:p w14:paraId="7A5B842E" w14:textId="77777777" w:rsidR="00633348" w:rsidRDefault="00633348" w:rsidP="00633348">
      <w:pPr>
        <w:tabs>
          <w:tab w:val="left" w:pos="2031"/>
        </w:tabs>
        <w:spacing w:line="360" w:lineRule="auto"/>
        <w:jc w:val="both"/>
      </w:pPr>
    </w:p>
    <w:p w14:paraId="23EAE0DC" w14:textId="77777777" w:rsidR="00633348" w:rsidRDefault="00633348" w:rsidP="00633348">
      <w:pPr>
        <w:tabs>
          <w:tab w:val="left" w:pos="2031"/>
        </w:tabs>
        <w:spacing w:line="360" w:lineRule="auto"/>
        <w:jc w:val="both"/>
      </w:pPr>
      <w:r>
        <w:t xml:space="preserve">The reasonable expectation of privacy test was then broached in subsequent cases. For example, the case of </w:t>
      </w:r>
      <w:r>
        <w:rPr>
          <w:i/>
        </w:rPr>
        <w:t xml:space="preserve">Peck v UK </w:t>
      </w:r>
      <w:r>
        <w:t xml:space="preserve">considered whether or not there was a reasonable expectation of privacy for a man who suffered from depression. He attempted suicide and, unbeknownst to him, he was being watched by a camera. However, the city council released two still photos from the incident in a press release, stating that their CCTV system had helped to prevent a “potentially dangerous situation.” </w:t>
      </w:r>
    </w:p>
    <w:p w14:paraId="04C10D0D" w14:textId="77777777" w:rsidR="00633348" w:rsidRDefault="00633348" w:rsidP="00633348">
      <w:pPr>
        <w:tabs>
          <w:tab w:val="left" w:pos="2031"/>
        </w:tabs>
        <w:spacing w:line="360" w:lineRule="auto"/>
        <w:jc w:val="both"/>
      </w:pPr>
    </w:p>
    <w:p w14:paraId="7D1E56E1" w14:textId="77777777" w:rsidR="00633348" w:rsidRDefault="00633348" w:rsidP="00633348">
      <w:pPr>
        <w:tabs>
          <w:tab w:val="left" w:pos="2031"/>
        </w:tabs>
        <w:spacing w:line="360" w:lineRule="auto"/>
        <w:jc w:val="both"/>
      </w:pPr>
      <w:r>
        <w:lastRenderedPageBreak/>
        <w:t xml:space="preserve">The ECtHR sided with Peck, stating that he did have a reasonable expectation for privacy for the images not to be published. Nonetheless, they noted at [59] that being monitored in the first place was not an issue: </w:t>
      </w:r>
    </w:p>
    <w:p w14:paraId="0FF7E78F" w14:textId="77777777" w:rsidR="00633348" w:rsidRDefault="00633348" w:rsidP="00633348">
      <w:pPr>
        <w:tabs>
          <w:tab w:val="left" w:pos="2031"/>
        </w:tabs>
        <w:spacing w:line="360" w:lineRule="auto"/>
        <w:jc w:val="both"/>
      </w:pPr>
    </w:p>
    <w:p w14:paraId="347B0921" w14:textId="77777777" w:rsidR="00633348" w:rsidRDefault="00633348" w:rsidP="00633348">
      <w:pPr>
        <w:tabs>
          <w:tab w:val="left" w:pos="2031"/>
        </w:tabs>
        <w:spacing w:line="360" w:lineRule="auto"/>
        <w:ind w:left="720"/>
        <w:jc w:val="both"/>
      </w:pPr>
      <w:r>
        <w:t xml:space="preserve">The monitoring of the actions of an individual in a public place by the use of photographic </w:t>
      </w:r>
      <w:proofErr w:type="gramStart"/>
      <w:r>
        <w:t>equipment which does not record the visual data</w:t>
      </w:r>
      <w:proofErr w:type="gramEnd"/>
      <w:r>
        <w:t xml:space="preserve"> does not, as such, give rise to an interference with the individual’s private life. On the other hand, the recording of the data and the systematic or permanent nature of the record may give rise to such considerations.</w:t>
      </w:r>
    </w:p>
    <w:p w14:paraId="6F1A08F5" w14:textId="77777777" w:rsidR="00633348" w:rsidRDefault="00633348" w:rsidP="00633348">
      <w:pPr>
        <w:tabs>
          <w:tab w:val="left" w:pos="2031"/>
        </w:tabs>
        <w:spacing w:line="360" w:lineRule="auto"/>
        <w:jc w:val="both"/>
      </w:pPr>
    </w:p>
    <w:p w14:paraId="54D69444" w14:textId="77777777" w:rsidR="00633348" w:rsidRDefault="00633348" w:rsidP="00633348">
      <w:pPr>
        <w:tabs>
          <w:tab w:val="left" w:pos="2031"/>
        </w:tabs>
        <w:spacing w:line="360" w:lineRule="auto"/>
        <w:jc w:val="both"/>
      </w:pPr>
      <w:r>
        <w:t>The fact that the applicant complained about being recorded was not the issue. The issue was that the images had been distributed and disclosed to the public. The court concurred with the applicant, stating at [62]:</w:t>
      </w:r>
    </w:p>
    <w:p w14:paraId="4702D8E2" w14:textId="77777777" w:rsidR="00633348" w:rsidRDefault="00633348" w:rsidP="00633348">
      <w:pPr>
        <w:tabs>
          <w:tab w:val="left" w:pos="2031"/>
        </w:tabs>
        <w:spacing w:line="360" w:lineRule="auto"/>
        <w:jc w:val="both"/>
      </w:pPr>
    </w:p>
    <w:p w14:paraId="53472A52" w14:textId="77777777" w:rsidR="00633348" w:rsidRDefault="00633348" w:rsidP="00633348">
      <w:pPr>
        <w:tabs>
          <w:tab w:val="left" w:pos="2031"/>
        </w:tabs>
        <w:spacing w:line="360" w:lineRule="auto"/>
        <w:ind w:left="720"/>
        <w:jc w:val="both"/>
      </w:pPr>
      <w:r>
        <w:t xml:space="preserve">As a result, the relevant moment was viewed to an </w:t>
      </w:r>
      <w:proofErr w:type="gramStart"/>
      <w:r>
        <w:t>extent which</w:t>
      </w:r>
      <w:proofErr w:type="gramEnd"/>
      <w:r>
        <w:t xml:space="preserve"> far exceeded any exposure to a passer-by or to security observation…and to a degree surpassing that which the applicant could possibly have foreseen when he walked in Brentwood on 20 August 1995.</w:t>
      </w:r>
    </w:p>
    <w:p w14:paraId="6C2F6BEB" w14:textId="77777777" w:rsidR="00633348" w:rsidRDefault="00633348" w:rsidP="00633348">
      <w:pPr>
        <w:tabs>
          <w:tab w:val="left" w:pos="2031"/>
        </w:tabs>
        <w:spacing w:line="360" w:lineRule="auto"/>
        <w:jc w:val="both"/>
      </w:pPr>
    </w:p>
    <w:p w14:paraId="724C184B" w14:textId="77777777" w:rsidR="00633348" w:rsidRDefault="00633348" w:rsidP="00633348">
      <w:pPr>
        <w:tabs>
          <w:tab w:val="left" w:pos="2031"/>
        </w:tabs>
        <w:spacing w:line="360" w:lineRule="auto"/>
        <w:jc w:val="both"/>
      </w:pPr>
      <w:r>
        <w:t xml:space="preserve">Peck might not have had a reasonable expectation of privacy during the time when a camera was watching him, but the fact that the images were then distributed and seen in a local newspaper was a step too far and his privacy was put in jeopardy. </w:t>
      </w:r>
    </w:p>
    <w:p w14:paraId="6C4CF43F" w14:textId="77777777" w:rsidR="00633348" w:rsidRDefault="00633348" w:rsidP="00633348">
      <w:pPr>
        <w:tabs>
          <w:tab w:val="left" w:pos="2031"/>
        </w:tabs>
        <w:spacing w:line="360" w:lineRule="auto"/>
        <w:jc w:val="both"/>
      </w:pPr>
    </w:p>
    <w:p w14:paraId="5F431097" w14:textId="77777777" w:rsidR="00633348" w:rsidRDefault="00633348" w:rsidP="00633348">
      <w:pPr>
        <w:tabs>
          <w:tab w:val="left" w:pos="2031"/>
        </w:tabs>
        <w:spacing w:line="360" w:lineRule="auto"/>
        <w:jc w:val="both"/>
      </w:pPr>
      <w:r>
        <w:t xml:space="preserve">While the ECtHR has considered the reasonable expectation of privacy test in the aforementioned cases, this thesis is predominately concerned with whether or not celebrities can enjoy a reasonable expectation of privacy due to the fact that many of them find themselves photographed when out and about in public places. A relevant case is </w:t>
      </w:r>
      <w:r>
        <w:rPr>
          <w:i/>
        </w:rPr>
        <w:t xml:space="preserve">Von Hannover (No.1). </w:t>
      </w:r>
      <w:r>
        <w:t xml:space="preserve">While the ECtHR did not dwell for too long on whether or not Princess Caroline could have a reasonable expectation of privacy while out and about in public – more emphasis having been placed on the photos having been in the general interest – it did mention that she should have some privacy while in said places. As emphasised at [50]: </w:t>
      </w:r>
      <w:r>
        <w:lastRenderedPageBreak/>
        <w:t>“There is therefore a zone of interaction of a person with others, even in a public context, which may fall within the scope of “private life.””</w:t>
      </w:r>
    </w:p>
    <w:p w14:paraId="2AE06CDD" w14:textId="77777777" w:rsidR="00633348" w:rsidRDefault="00633348" w:rsidP="00633348">
      <w:pPr>
        <w:tabs>
          <w:tab w:val="left" w:pos="2031"/>
        </w:tabs>
        <w:spacing w:line="360" w:lineRule="auto"/>
        <w:jc w:val="both"/>
      </w:pPr>
    </w:p>
    <w:p w14:paraId="7EBD255C" w14:textId="77777777" w:rsidR="00633348" w:rsidRDefault="00633348" w:rsidP="00633348">
      <w:pPr>
        <w:tabs>
          <w:tab w:val="left" w:pos="2031"/>
        </w:tabs>
        <w:spacing w:line="360" w:lineRule="auto"/>
        <w:jc w:val="both"/>
      </w:pPr>
      <w:r>
        <w:t>The majority of the ECtHR ruled in favour of Princess Caroline, stating that she should be afforded privacy when in public places that might not necessarily be considered secluded. However, the dissenting judges, Barreto and Zupančič, considered the fact that the photos were taken from a distance in public, stating that she should not have privacy in such a location. In particular, Judge Barreto stated in the dissenting judgment at [2]:</w:t>
      </w:r>
    </w:p>
    <w:p w14:paraId="394F3AC6" w14:textId="77777777" w:rsidR="00633348" w:rsidRDefault="00633348" w:rsidP="00633348">
      <w:pPr>
        <w:tabs>
          <w:tab w:val="left" w:pos="2031"/>
        </w:tabs>
        <w:spacing w:line="360" w:lineRule="auto"/>
        <w:jc w:val="both"/>
      </w:pPr>
    </w:p>
    <w:p w14:paraId="2F8E9D9D" w14:textId="77777777" w:rsidR="00633348" w:rsidRPr="00AD1480" w:rsidRDefault="00633348" w:rsidP="00633348">
      <w:pPr>
        <w:tabs>
          <w:tab w:val="left" w:pos="2031"/>
        </w:tabs>
        <w:spacing w:line="360" w:lineRule="auto"/>
        <w:ind w:left="720"/>
        <w:jc w:val="both"/>
      </w:pPr>
      <w:r>
        <w:t>The majority attach importance, for example, to the fact that the photos at the Monte Carlo Beach Club had been taken secretly. I do not dispute the need to take account of the fact that the photos were taken from a distance, particularly if the person was somewhere they could legitimately believe did not expose them to public view. However, the beach club swimming pool was an open place frequented by the general public and, moreover, visible from the neighbouring buildings. Is it possible in such a place to entertain a reasonable expectation of not being exposed to public view or to the media? I do not think so.</w:t>
      </w:r>
    </w:p>
    <w:p w14:paraId="0D416827" w14:textId="77777777" w:rsidR="00633348" w:rsidRDefault="00633348" w:rsidP="00633348">
      <w:pPr>
        <w:tabs>
          <w:tab w:val="left" w:pos="2031"/>
        </w:tabs>
        <w:spacing w:line="360" w:lineRule="auto"/>
        <w:jc w:val="both"/>
      </w:pPr>
    </w:p>
    <w:p w14:paraId="21456B06" w14:textId="56561F7E" w:rsidR="00633348" w:rsidRDefault="000C5FCC" w:rsidP="00633348">
      <w:pPr>
        <w:tabs>
          <w:tab w:val="left" w:pos="2031"/>
        </w:tabs>
        <w:spacing w:line="360" w:lineRule="auto"/>
        <w:jc w:val="both"/>
      </w:pPr>
      <w:r>
        <w:t>Indeed, Hughes (2009) noted</w:t>
      </w:r>
      <w:r w:rsidR="00633348">
        <w:t xml:space="preserve"> that the ECtHR did not approach the case in the way Princess Caroline would have wanted it to be approached. The ECtHR took the view that the photographs were personal and showed intimate information. However, this is not the case. The photographs did not show the Princess engaging in anything that might be considered private, such as undergoing a medical examination. The ph</w:t>
      </w:r>
      <w:r w:rsidR="00A01CE7">
        <w:t>otos were, as Hughes (2009) put</w:t>
      </w:r>
      <w:r w:rsidR="00633348">
        <w:t xml:space="preserve"> it, quite “anodyne shots” (p.162). However, because the ECtHR focused specifically on the private nature of the photographs, they did not take into account the core complaint from Princess Caroline, namely that her privacy was being invaded because of harassment by the paparazzi (Hughes, 2009, p.162). It was briefly mentioned at [68], but Hughes (2009) </w:t>
      </w:r>
      <w:r w:rsidR="00A01CE7">
        <w:t>argued</w:t>
      </w:r>
      <w:r w:rsidR="00633348">
        <w:t xml:space="preserve"> that more emphasis should have been put on it. As per [68]:</w:t>
      </w:r>
    </w:p>
    <w:p w14:paraId="7F278A43" w14:textId="77777777" w:rsidR="00633348" w:rsidRDefault="00633348" w:rsidP="00633348">
      <w:pPr>
        <w:tabs>
          <w:tab w:val="left" w:pos="2031"/>
        </w:tabs>
        <w:spacing w:line="360" w:lineRule="auto"/>
        <w:jc w:val="both"/>
      </w:pPr>
    </w:p>
    <w:p w14:paraId="2AF01850" w14:textId="77777777" w:rsidR="00633348" w:rsidRDefault="00633348" w:rsidP="00633348">
      <w:pPr>
        <w:tabs>
          <w:tab w:val="left" w:pos="2031"/>
        </w:tabs>
        <w:spacing w:line="360" w:lineRule="auto"/>
        <w:ind w:left="720"/>
        <w:jc w:val="both"/>
      </w:pPr>
      <w:r>
        <w:lastRenderedPageBreak/>
        <w:t>The Court finds another point to be of importance: even though, strictly speaking, the present application concerns only the publication of the photos and articles by various German magazines, the context in which these photos were taken – without the applicant’s knowledge or consent – and the harassment endured by many public figures cannot be fully disregarded.</w:t>
      </w:r>
    </w:p>
    <w:p w14:paraId="57E18529" w14:textId="77777777" w:rsidR="00633348" w:rsidRDefault="00633348" w:rsidP="00633348">
      <w:pPr>
        <w:tabs>
          <w:tab w:val="left" w:pos="2031"/>
        </w:tabs>
        <w:spacing w:line="360" w:lineRule="auto"/>
        <w:jc w:val="both"/>
      </w:pPr>
    </w:p>
    <w:p w14:paraId="01BE5668" w14:textId="7B67B5CD" w:rsidR="00633348" w:rsidRDefault="00633348" w:rsidP="00633348">
      <w:pPr>
        <w:tabs>
          <w:tab w:val="left" w:pos="2031"/>
        </w:tabs>
        <w:spacing w:line="360" w:lineRule="auto"/>
        <w:jc w:val="both"/>
      </w:pPr>
      <w:r>
        <w:t>It is important to consider the harassment that individuals face at the hands of the press. As has been noted in section 2.2, privacy is important for everyone, even when out and about in public. Privacy allows us to build relationships with friends and family. However, consider the following scenario: imagine being out and about in public, and the following day you see your face appear on a magazine, despite not knowing that a photograph was taken. The next time you go out, you might feel paranoid, wondering who might be following you and taking your photo. Or, it m</w:t>
      </w:r>
      <w:r w:rsidR="00156D67">
        <w:t>ight be that you see a paparazzo</w:t>
      </w:r>
      <w:r>
        <w:t xml:space="preserve"> following you and taking your photo, arguably making you feeling harassed. Such a situation might affect relationships with those who you go out in public with, as they might also feel the same way. Indeed, this would not permit you the privacy you need to build relationships, nor would it be good for your health. </w:t>
      </w:r>
    </w:p>
    <w:p w14:paraId="7E058575" w14:textId="77777777" w:rsidR="00633348" w:rsidRDefault="00633348" w:rsidP="00633348">
      <w:pPr>
        <w:tabs>
          <w:tab w:val="left" w:pos="2031"/>
        </w:tabs>
        <w:spacing w:line="360" w:lineRule="auto"/>
        <w:jc w:val="both"/>
      </w:pPr>
    </w:p>
    <w:p w14:paraId="34DDC3C1" w14:textId="77777777" w:rsidR="00633348" w:rsidRDefault="00633348" w:rsidP="00633348">
      <w:pPr>
        <w:tabs>
          <w:tab w:val="left" w:pos="2031"/>
        </w:tabs>
        <w:spacing w:line="360" w:lineRule="auto"/>
        <w:jc w:val="both"/>
      </w:pPr>
      <w:r>
        <w:t xml:space="preserve">The ECtHR have also recognised that the taking of photographs is personal, emphasising that one’s image falls within the scope of their private life. This was stated in </w:t>
      </w:r>
      <w:r>
        <w:rPr>
          <w:i/>
        </w:rPr>
        <w:t xml:space="preserve">Sciacca v Italy </w:t>
      </w:r>
      <w:r>
        <w:t xml:space="preserve">when the police released photographs of the applicant after she was being investigated for fraud. It was stated at [29] that: “…the Court reiterates that the concept of private life includes elements relating to a person’s right to their image and that the publication of a photograph falls within the scope of private life.” </w:t>
      </w:r>
    </w:p>
    <w:p w14:paraId="3AABA366" w14:textId="77777777" w:rsidR="00633348" w:rsidRDefault="00633348" w:rsidP="00633348">
      <w:pPr>
        <w:tabs>
          <w:tab w:val="left" w:pos="2031"/>
        </w:tabs>
        <w:spacing w:line="360" w:lineRule="auto"/>
        <w:jc w:val="both"/>
      </w:pPr>
    </w:p>
    <w:p w14:paraId="65A84330" w14:textId="77777777" w:rsidR="00633348" w:rsidRDefault="00633348" w:rsidP="00633348">
      <w:pPr>
        <w:tabs>
          <w:tab w:val="left" w:pos="2031"/>
        </w:tabs>
        <w:spacing w:line="360" w:lineRule="auto"/>
        <w:jc w:val="both"/>
      </w:pPr>
      <w:r>
        <w:t xml:space="preserve">It seems apparent that the right to one’s privacy also includes their image. Indeed, when it comes to taking photographs of a person in a public place, the ECtHR considered this in the case of </w:t>
      </w:r>
      <w:r>
        <w:rPr>
          <w:i/>
        </w:rPr>
        <w:t xml:space="preserve">Egeland and Hanseid v Norway. </w:t>
      </w:r>
      <w:r>
        <w:t xml:space="preserve">In this case, the applicants were Editors-in-Chief of national newspapers in Norway who had published illegally taken photos of someone who was leaving court after being </w:t>
      </w:r>
      <w:r>
        <w:lastRenderedPageBreak/>
        <w:t xml:space="preserve">convicted for murder. In Norway it is a crime to publish photos of a convicted person in transit to and from court (Hughes, 2009, p.168). </w:t>
      </w:r>
    </w:p>
    <w:p w14:paraId="03267F0E" w14:textId="77777777" w:rsidR="00633348" w:rsidRDefault="00633348" w:rsidP="00633348">
      <w:pPr>
        <w:tabs>
          <w:tab w:val="left" w:pos="2031"/>
        </w:tabs>
        <w:spacing w:line="360" w:lineRule="auto"/>
        <w:jc w:val="both"/>
      </w:pPr>
    </w:p>
    <w:p w14:paraId="76E4DDCD" w14:textId="77777777" w:rsidR="00633348" w:rsidRDefault="00633348" w:rsidP="00633348">
      <w:pPr>
        <w:tabs>
          <w:tab w:val="left" w:pos="2031"/>
        </w:tabs>
        <w:spacing w:line="360" w:lineRule="auto"/>
        <w:jc w:val="both"/>
      </w:pPr>
      <w:r>
        <w:t xml:space="preserve">Despite the fact that the photos had been taken in public, it was still held, at [61] that there was a right to privacy: </w:t>
      </w:r>
    </w:p>
    <w:p w14:paraId="451DF7A3" w14:textId="77777777" w:rsidR="00633348" w:rsidRDefault="00633348" w:rsidP="00633348">
      <w:pPr>
        <w:tabs>
          <w:tab w:val="left" w:pos="2031"/>
        </w:tabs>
        <w:spacing w:line="360" w:lineRule="auto"/>
        <w:jc w:val="both"/>
      </w:pPr>
    </w:p>
    <w:p w14:paraId="29B203DB" w14:textId="77777777" w:rsidR="00633348" w:rsidRDefault="00633348" w:rsidP="00633348">
      <w:pPr>
        <w:tabs>
          <w:tab w:val="left" w:pos="2031"/>
        </w:tabs>
        <w:spacing w:line="360" w:lineRule="auto"/>
        <w:ind w:left="720"/>
        <w:jc w:val="both"/>
      </w:pPr>
      <w:r>
        <w:t>Although the photographs had been taken in a public place and in relation to a public event, the Court finds that their publication represented a particularly intrusive portrayal of B. She had not consented to the taking of the photographs or to their publication.</w:t>
      </w:r>
    </w:p>
    <w:p w14:paraId="2D4AA1A8" w14:textId="77777777" w:rsidR="00633348" w:rsidRDefault="00633348" w:rsidP="00633348">
      <w:pPr>
        <w:tabs>
          <w:tab w:val="left" w:pos="2031"/>
        </w:tabs>
        <w:spacing w:line="360" w:lineRule="auto"/>
        <w:jc w:val="both"/>
      </w:pPr>
    </w:p>
    <w:p w14:paraId="23286D3E" w14:textId="5A8271C1" w:rsidR="00633348" w:rsidRDefault="00633348" w:rsidP="00633348">
      <w:pPr>
        <w:tabs>
          <w:tab w:val="left" w:pos="2031"/>
        </w:tabs>
        <w:spacing w:line="360" w:lineRule="auto"/>
        <w:jc w:val="both"/>
      </w:pPr>
      <w:r>
        <w:t xml:space="preserve">It seems that there are certain factors that the ECtHR will take into account when photographs are concerned. For example, harassment by the media is one factor looked at in </w:t>
      </w:r>
      <w:r>
        <w:rPr>
          <w:i/>
        </w:rPr>
        <w:t xml:space="preserve">Von Hannover (No.1). </w:t>
      </w:r>
      <w:r>
        <w:t xml:space="preserve">Furthermore, the vulnerability of the person concerned will also be considered, alongside the private nature of the event, as emphasised by </w:t>
      </w:r>
      <w:r>
        <w:rPr>
          <w:i/>
        </w:rPr>
        <w:t>Egeland and Hanseid v Norway</w:t>
      </w:r>
      <w:r>
        <w:t xml:space="preserve">. However, Hughes (2009) </w:t>
      </w:r>
      <w:r w:rsidR="008B257B">
        <w:t>argued</w:t>
      </w:r>
      <w:r>
        <w:t xml:space="preserve"> that the ECtHR have not been as thorough as they could be:</w:t>
      </w:r>
    </w:p>
    <w:p w14:paraId="60F3BABD" w14:textId="77777777" w:rsidR="00633348" w:rsidRDefault="00633348" w:rsidP="00633348">
      <w:pPr>
        <w:tabs>
          <w:tab w:val="left" w:pos="2031"/>
        </w:tabs>
        <w:spacing w:line="360" w:lineRule="auto"/>
        <w:jc w:val="both"/>
      </w:pPr>
    </w:p>
    <w:p w14:paraId="014FCEFD" w14:textId="77777777" w:rsidR="00633348" w:rsidRDefault="00633348" w:rsidP="00633348">
      <w:pPr>
        <w:tabs>
          <w:tab w:val="left" w:pos="2031"/>
        </w:tabs>
        <w:spacing w:line="360" w:lineRule="auto"/>
        <w:ind w:left="720"/>
        <w:jc w:val="both"/>
      </w:pPr>
      <w:r>
        <w:t>It is therefore essential that the Court provides more nuanced analysis than it has offered so far. In particular it needs to emphasise those core factors that presumably played a role in its decision-making (p.170).</w:t>
      </w:r>
    </w:p>
    <w:p w14:paraId="6DC469B8" w14:textId="77777777" w:rsidR="00633348" w:rsidRDefault="00633348" w:rsidP="00633348">
      <w:pPr>
        <w:tabs>
          <w:tab w:val="left" w:pos="2031"/>
        </w:tabs>
        <w:spacing w:line="360" w:lineRule="auto"/>
        <w:jc w:val="both"/>
      </w:pPr>
    </w:p>
    <w:p w14:paraId="23189F53" w14:textId="650694A2" w:rsidR="00633348" w:rsidRDefault="00633348" w:rsidP="00633348">
      <w:pPr>
        <w:tabs>
          <w:tab w:val="left" w:pos="2031"/>
        </w:tabs>
        <w:spacing w:line="360" w:lineRule="auto"/>
        <w:jc w:val="both"/>
      </w:pPr>
      <w:r>
        <w:t xml:space="preserve">Indeed, while factors, such as harassment, were mentioned, they were very brief and not enough consideration was given to them. Instead more time was spent on stating that the pictures depicted intimate activities, despite this not being entirely true. However, it is essential to note that </w:t>
      </w:r>
      <w:r>
        <w:rPr>
          <w:i/>
        </w:rPr>
        <w:t xml:space="preserve">Von Hannover (No.1) </w:t>
      </w:r>
      <w:r>
        <w:t xml:space="preserve">set a precedent for celebrities’ privacy being protected. </w:t>
      </w:r>
      <w:proofErr w:type="gramStart"/>
      <w:r>
        <w:t xml:space="preserve">The fact that many celebrities are considered as “fair game by the paparazzi” (Wacks, 2015, Chapter 4) seemed to change following the case of </w:t>
      </w:r>
      <w:r>
        <w:rPr>
          <w:i/>
        </w:rPr>
        <w:t>Von Hannover (No.1)</w:t>
      </w:r>
      <w:r w:rsidR="009233AF">
        <w:t>.</w:t>
      </w:r>
      <w:proofErr w:type="gramEnd"/>
      <w:r w:rsidR="009233AF">
        <w:t xml:space="preserve"> If</w:t>
      </w:r>
      <w:r>
        <w:t xml:space="preserve"> one considers the news articles following the case, there were questions over whether or not the paparazzi would still be able to take photographs of celebrities – in particular comments from </w:t>
      </w:r>
      <w:r>
        <w:rPr>
          <w:i/>
        </w:rPr>
        <w:t xml:space="preserve">The Independent </w:t>
      </w:r>
      <w:r>
        <w:t>(</w:t>
      </w:r>
      <w:r w:rsidR="00B779C5">
        <w:t xml:space="preserve">Verkaik, </w:t>
      </w:r>
      <w:r>
        <w:t xml:space="preserve">2004) and </w:t>
      </w:r>
      <w:r>
        <w:rPr>
          <w:i/>
        </w:rPr>
        <w:t>The Guardian</w:t>
      </w:r>
      <w:r>
        <w:t xml:space="preserve"> (</w:t>
      </w:r>
      <w:r w:rsidR="00B779C5">
        <w:t xml:space="preserve">Tryhorn, </w:t>
      </w:r>
      <w:r>
        <w:t>2004). Mor</w:t>
      </w:r>
      <w:r w:rsidR="000C5FCC">
        <w:t>eover, as McNamara (2016) stated</w:t>
      </w:r>
      <w:r>
        <w:t xml:space="preserve">, following on from the case of </w:t>
      </w:r>
      <w:r>
        <w:rPr>
          <w:i/>
        </w:rPr>
        <w:t xml:space="preserve">Von </w:t>
      </w:r>
      <w:r>
        <w:rPr>
          <w:i/>
        </w:rPr>
        <w:lastRenderedPageBreak/>
        <w:t xml:space="preserve">Hannover (No.1), </w:t>
      </w:r>
      <w:r>
        <w:t xml:space="preserve">it seemed as though “European privacy law offers far more protection to the celebrity” (p.166). </w:t>
      </w:r>
    </w:p>
    <w:p w14:paraId="02A4EC54" w14:textId="77777777" w:rsidR="00633348" w:rsidRDefault="00633348" w:rsidP="00633348">
      <w:pPr>
        <w:tabs>
          <w:tab w:val="left" w:pos="2031"/>
        </w:tabs>
        <w:spacing w:line="360" w:lineRule="auto"/>
        <w:jc w:val="both"/>
      </w:pPr>
    </w:p>
    <w:p w14:paraId="0C0AF656" w14:textId="732D08A7" w:rsidR="00633348" w:rsidRDefault="00633348" w:rsidP="00633348">
      <w:pPr>
        <w:tabs>
          <w:tab w:val="left" w:pos="2031"/>
        </w:tabs>
        <w:spacing w:line="360" w:lineRule="auto"/>
        <w:jc w:val="both"/>
      </w:pPr>
      <w:r>
        <w:t xml:space="preserve">There have also been academics (Boundy, 2010; Crown et al, 2010) who </w:t>
      </w:r>
      <w:r w:rsidR="00CC7178">
        <w:t>argued</w:t>
      </w:r>
      <w:r>
        <w:t xml:space="preserve"> that photographs are much more personal than articles written about a person, namely because photographs may feature the person in question doing something they had wanted to keep private, despite the fact that they might be in a public place (Crown et al, 2010, p.136). Such an approach can be seen in the case of </w:t>
      </w:r>
      <w:r>
        <w:rPr>
          <w:i/>
        </w:rPr>
        <w:t xml:space="preserve">MGN v UK </w:t>
      </w:r>
      <w:r>
        <w:t xml:space="preserve">when the ECtHR agreed with the House of Lords decision. Photographs of the model Naomi Campbell leaving a NA meeting had been published alongside an article detailing her treatment. It was considered that the photographs had been a step too far in breaching Campbell’s privacy [153]. </w:t>
      </w:r>
    </w:p>
    <w:p w14:paraId="1B98EDFB" w14:textId="77777777" w:rsidR="00633348" w:rsidRDefault="00633348" w:rsidP="00633348">
      <w:pPr>
        <w:tabs>
          <w:tab w:val="left" w:pos="2031"/>
        </w:tabs>
        <w:spacing w:line="360" w:lineRule="auto"/>
        <w:jc w:val="both"/>
      </w:pPr>
    </w:p>
    <w:p w14:paraId="54EE6B26" w14:textId="2D3C0613" w:rsidR="00633348" w:rsidRPr="0067369E" w:rsidRDefault="00633348" w:rsidP="00633348">
      <w:pPr>
        <w:spacing w:line="360" w:lineRule="auto"/>
        <w:jc w:val="both"/>
      </w:pPr>
      <w:r>
        <w:t xml:space="preserve">Again, this approach was also taken by the ECtHR in the cases of </w:t>
      </w:r>
      <w:r w:rsidRPr="0067369E">
        <w:rPr>
          <w:i/>
        </w:rPr>
        <w:t>Küchl v Austria</w:t>
      </w:r>
      <w:r>
        <w:rPr>
          <w:i/>
        </w:rPr>
        <w:t xml:space="preserve">, </w:t>
      </w:r>
      <w:r w:rsidRPr="00A36FE6">
        <w:rPr>
          <w:i/>
        </w:rPr>
        <w:t>Verlagsgruppe News Gm</w:t>
      </w:r>
      <w:r w:rsidR="00C45A5E">
        <w:rPr>
          <w:i/>
        </w:rPr>
        <w:t>bH</w:t>
      </w:r>
      <w:r w:rsidRPr="00A36FE6">
        <w:rPr>
          <w:i/>
        </w:rPr>
        <w:t xml:space="preserve"> Bobi v Austria</w:t>
      </w:r>
      <w:r>
        <w:t xml:space="preserve"> and </w:t>
      </w:r>
      <w:r>
        <w:rPr>
          <w:i/>
        </w:rPr>
        <w:t xml:space="preserve">Rothe v Austria. </w:t>
      </w:r>
      <w:r>
        <w:t xml:space="preserve">All the aforementioned cases involved an article and publication of photographs of the principal of a seminary. Some of the photographs showed him in compromising positions. In these cases, the ECtHR found that the publication of photographs had not been necessary as the articles in question had been enough to inform the public without the need to publish the photographs too. </w:t>
      </w:r>
      <w:r w:rsidR="000C5FCC">
        <w:t xml:space="preserve">They adopted the proportionality principle, balancing the right to privacy and freedom of expression. </w:t>
      </w:r>
      <w:r>
        <w:t xml:space="preserve">Clearly, this reflects the view that photographs are more intrusive than words. </w:t>
      </w:r>
    </w:p>
    <w:p w14:paraId="59916B81" w14:textId="77777777" w:rsidR="00633348" w:rsidRDefault="00633348" w:rsidP="00633348">
      <w:pPr>
        <w:tabs>
          <w:tab w:val="left" w:pos="2031"/>
        </w:tabs>
        <w:spacing w:line="360" w:lineRule="auto"/>
        <w:jc w:val="both"/>
        <w:rPr>
          <w:i/>
        </w:rPr>
      </w:pPr>
    </w:p>
    <w:p w14:paraId="3AD61C2A" w14:textId="09A71019" w:rsidR="00633348" w:rsidRDefault="00633348" w:rsidP="00633348">
      <w:pPr>
        <w:spacing w:line="360" w:lineRule="auto"/>
        <w:jc w:val="both"/>
      </w:pPr>
      <w:r>
        <w:t xml:space="preserve">However, as has already been discussed, the cases of </w:t>
      </w:r>
      <w:r>
        <w:rPr>
          <w:i/>
        </w:rPr>
        <w:t xml:space="preserve">Von Hannover (No. 2), Von Hannover (No. 3), </w:t>
      </w:r>
      <w:r w:rsidR="00194A52">
        <w:rPr>
          <w:i/>
        </w:rPr>
        <w:t>Axel Springer</w:t>
      </w:r>
      <w:r>
        <w:rPr>
          <w:i/>
        </w:rPr>
        <w:t xml:space="preserve"> v Germany and Lillo Stenberg </w:t>
      </w:r>
      <w:r w:rsidRPr="00440A89">
        <w:rPr>
          <w:i/>
        </w:rPr>
        <w:t xml:space="preserve">and Saether v Norway </w:t>
      </w:r>
      <w:r>
        <w:t xml:space="preserve">seem to be a slight reversal on the case of </w:t>
      </w:r>
      <w:r>
        <w:rPr>
          <w:i/>
        </w:rPr>
        <w:t xml:space="preserve">Von Hannover (No.1) </w:t>
      </w:r>
      <w:r>
        <w:t xml:space="preserve">when the press had been restricted. These cases allowed for celebrities’ privacy to be lowered, which is seemingly a victory for the paparazzi and freedom of speech. </w:t>
      </w:r>
    </w:p>
    <w:p w14:paraId="43034B1A" w14:textId="77777777" w:rsidR="00633348" w:rsidRDefault="00633348" w:rsidP="00633348">
      <w:pPr>
        <w:spacing w:line="360" w:lineRule="auto"/>
        <w:jc w:val="both"/>
      </w:pPr>
    </w:p>
    <w:p w14:paraId="70650819" w14:textId="77777777" w:rsidR="00633348" w:rsidRDefault="00633348" w:rsidP="00633348">
      <w:pPr>
        <w:pStyle w:val="Heading3"/>
      </w:pPr>
      <w:bookmarkStart w:id="51" w:name="_Toc441049237"/>
      <w:r>
        <w:t>4.1.7. Concluding Thoughts</w:t>
      </w:r>
      <w:bookmarkEnd w:id="51"/>
    </w:p>
    <w:p w14:paraId="6EF4973F" w14:textId="77777777" w:rsidR="00633348" w:rsidRDefault="00633348" w:rsidP="00633348">
      <w:pPr>
        <w:spacing w:line="360" w:lineRule="auto"/>
        <w:jc w:val="both"/>
        <w:rPr>
          <w:i/>
        </w:rPr>
      </w:pPr>
    </w:p>
    <w:p w14:paraId="385B48F1" w14:textId="77777777" w:rsidR="00633348" w:rsidRPr="00800D56" w:rsidRDefault="00633348" w:rsidP="00633348">
      <w:pPr>
        <w:spacing w:line="360" w:lineRule="auto"/>
        <w:jc w:val="both"/>
      </w:pPr>
      <w:r>
        <w:lastRenderedPageBreak/>
        <w:t xml:space="preserve">As has been shown throughout this chapter, there has been inconsistency in ECtHR case law. While celebrities seemed to have gained a victory for their privacy rights in </w:t>
      </w:r>
      <w:r>
        <w:rPr>
          <w:i/>
        </w:rPr>
        <w:t>Von Hannover (No.1)</w:t>
      </w:r>
      <w:r>
        <w:t xml:space="preserve">, this victory has been short-lived following subsequent case law favouring Article 10 over Article 8. Indeed, it is apparent that the general interest test has been broadened, with many celebrities struggling to protect information from being published alongside their image. However, instead of turning to the ECtHR to protect their privacy, it might be that celebrities will in future increasingly turn to the CJEU to protect their right to privacy following the introduction of the right to be forgotten. This shall be discussed in section 4.2. </w:t>
      </w:r>
    </w:p>
    <w:p w14:paraId="210A2589" w14:textId="77777777" w:rsidR="00633348" w:rsidRDefault="00633348" w:rsidP="00633348">
      <w:pPr>
        <w:tabs>
          <w:tab w:val="left" w:pos="2031"/>
        </w:tabs>
        <w:spacing w:line="360" w:lineRule="auto"/>
        <w:jc w:val="both"/>
        <w:rPr>
          <w:i/>
        </w:rPr>
      </w:pPr>
    </w:p>
    <w:p w14:paraId="1D4EC666" w14:textId="77777777" w:rsidR="00633348" w:rsidRPr="00C9413B" w:rsidRDefault="00633348" w:rsidP="00633348"/>
    <w:p w14:paraId="721DF16C" w14:textId="77777777" w:rsidR="00633348" w:rsidRPr="00C9413B" w:rsidRDefault="00633348" w:rsidP="00633348"/>
    <w:p w14:paraId="01C3A92F" w14:textId="77777777" w:rsidR="00633348" w:rsidRPr="00C9413B" w:rsidRDefault="00633348" w:rsidP="00633348"/>
    <w:p w14:paraId="4A3E27BF" w14:textId="77777777" w:rsidR="00633348" w:rsidRPr="00C9413B" w:rsidRDefault="00633348" w:rsidP="00633348"/>
    <w:p w14:paraId="4D87A2A7" w14:textId="77777777" w:rsidR="00633348" w:rsidRDefault="00633348" w:rsidP="00633348"/>
    <w:p w14:paraId="6777D075" w14:textId="77777777" w:rsidR="00633348" w:rsidRDefault="00633348" w:rsidP="00633348"/>
    <w:p w14:paraId="7A851901" w14:textId="77777777" w:rsidR="00633348" w:rsidRDefault="00633348" w:rsidP="00633348"/>
    <w:p w14:paraId="5F1D28E8" w14:textId="77777777" w:rsidR="00633348" w:rsidRDefault="00633348" w:rsidP="00633348"/>
    <w:p w14:paraId="7CB73BB2" w14:textId="77777777" w:rsidR="00633348" w:rsidRDefault="00633348" w:rsidP="00633348"/>
    <w:p w14:paraId="1C7A1FB1" w14:textId="77777777" w:rsidR="00633348" w:rsidRDefault="00633348" w:rsidP="00633348"/>
    <w:p w14:paraId="141E7EE1" w14:textId="77777777" w:rsidR="00633348" w:rsidRDefault="00633348" w:rsidP="00633348"/>
    <w:p w14:paraId="70F62C57" w14:textId="77777777" w:rsidR="00633348" w:rsidRDefault="00633348" w:rsidP="00633348"/>
    <w:p w14:paraId="2F10050F" w14:textId="77777777" w:rsidR="00633348" w:rsidRDefault="00633348" w:rsidP="00633348"/>
    <w:p w14:paraId="149EE93E" w14:textId="77777777" w:rsidR="00633348" w:rsidRDefault="00633348" w:rsidP="00633348"/>
    <w:p w14:paraId="2F66AC5E" w14:textId="77777777" w:rsidR="00633348" w:rsidRDefault="00633348" w:rsidP="00633348"/>
    <w:p w14:paraId="10EF5882" w14:textId="77777777" w:rsidR="00633348" w:rsidRDefault="00633348" w:rsidP="00633348"/>
    <w:p w14:paraId="49233C35" w14:textId="77777777" w:rsidR="00633348" w:rsidRDefault="00633348" w:rsidP="00633348"/>
    <w:p w14:paraId="67C993F2" w14:textId="77777777" w:rsidR="00633348" w:rsidRPr="00C9413B" w:rsidRDefault="00633348" w:rsidP="00633348"/>
    <w:p w14:paraId="3B3D8AD3" w14:textId="77777777" w:rsidR="00633348" w:rsidRPr="00C9413B" w:rsidRDefault="00633348" w:rsidP="00633348"/>
    <w:p w14:paraId="4303874F" w14:textId="77777777" w:rsidR="00633348" w:rsidRDefault="00633348" w:rsidP="00633348"/>
    <w:p w14:paraId="0709EE8E" w14:textId="77777777" w:rsidR="000C5FCC" w:rsidRDefault="000C5FCC" w:rsidP="00633348"/>
    <w:p w14:paraId="23116081" w14:textId="77777777" w:rsidR="000C5FCC" w:rsidRDefault="000C5FCC" w:rsidP="00633348"/>
    <w:p w14:paraId="6BB48FE2" w14:textId="77777777" w:rsidR="000C5FCC" w:rsidRDefault="000C5FCC" w:rsidP="00633348"/>
    <w:p w14:paraId="0900D042" w14:textId="77777777" w:rsidR="000C5FCC" w:rsidRDefault="000C5FCC" w:rsidP="00633348"/>
    <w:p w14:paraId="501992DF" w14:textId="77777777" w:rsidR="00DA0D78" w:rsidRDefault="00DA0D78" w:rsidP="00633348"/>
    <w:p w14:paraId="002465B5" w14:textId="77777777" w:rsidR="00DA0D78" w:rsidRDefault="00DA0D78" w:rsidP="00633348"/>
    <w:p w14:paraId="7F4230E4" w14:textId="77777777" w:rsidR="000C5FCC" w:rsidRDefault="000C5FCC" w:rsidP="00633348"/>
    <w:p w14:paraId="295A8E85" w14:textId="77777777" w:rsidR="000C5FCC" w:rsidRDefault="000C5FCC" w:rsidP="00633348"/>
    <w:p w14:paraId="121A492E" w14:textId="77777777" w:rsidR="000C5FCC" w:rsidRPr="00C9413B" w:rsidRDefault="000C5FCC" w:rsidP="00633348"/>
    <w:p w14:paraId="796AC68D" w14:textId="77777777" w:rsidR="00633348" w:rsidRPr="00C9413B" w:rsidRDefault="00633348" w:rsidP="00633348"/>
    <w:p w14:paraId="104FFBCC" w14:textId="77777777" w:rsidR="00633348" w:rsidRDefault="00633348" w:rsidP="00633348">
      <w:pPr>
        <w:tabs>
          <w:tab w:val="left" w:pos="5077"/>
        </w:tabs>
      </w:pPr>
    </w:p>
    <w:p w14:paraId="677B7C3A" w14:textId="77777777" w:rsidR="00633348" w:rsidRPr="00411496" w:rsidRDefault="00633348" w:rsidP="00633348">
      <w:pPr>
        <w:pStyle w:val="Heading2"/>
        <w:jc w:val="center"/>
        <w:rPr>
          <w:i w:val="0"/>
          <w:u w:val="single"/>
        </w:rPr>
      </w:pPr>
      <w:bookmarkStart w:id="52" w:name="_Toc441049238"/>
      <w:r w:rsidRPr="00411496">
        <w:rPr>
          <w:i w:val="0"/>
          <w:u w:val="single"/>
        </w:rPr>
        <w:lastRenderedPageBreak/>
        <w:t>4.2. European Union</w:t>
      </w:r>
      <w:bookmarkEnd w:id="52"/>
    </w:p>
    <w:p w14:paraId="0759A2FA" w14:textId="77777777" w:rsidR="00633348" w:rsidRDefault="00633348" w:rsidP="00633348">
      <w:pPr>
        <w:tabs>
          <w:tab w:val="left" w:pos="5077"/>
        </w:tabs>
        <w:spacing w:line="360" w:lineRule="auto"/>
        <w:jc w:val="center"/>
        <w:rPr>
          <w:u w:val="single"/>
        </w:rPr>
      </w:pPr>
    </w:p>
    <w:p w14:paraId="14CE057F" w14:textId="74E593B7" w:rsidR="00633348" w:rsidRDefault="00633348" w:rsidP="00633348">
      <w:pPr>
        <w:tabs>
          <w:tab w:val="left" w:pos="5077"/>
        </w:tabs>
        <w:spacing w:line="360" w:lineRule="auto"/>
        <w:jc w:val="both"/>
      </w:pPr>
      <w:r>
        <w:t xml:space="preserve">Having extensively discussed ECtHR case law, it is now important to consider how </w:t>
      </w:r>
      <w:proofErr w:type="gramStart"/>
      <w:r>
        <w:t>privacy has been protected by the Court of Justice of the European Union (CJEU)</w:t>
      </w:r>
      <w:proofErr w:type="gramEnd"/>
      <w:r>
        <w:t xml:space="preserve">. While the ECtHR rules on cases involving human rights laid down in the ECHR, the CJEU rules on </w:t>
      </w:r>
      <w:r w:rsidR="00AE5F86">
        <w:t xml:space="preserve">EU </w:t>
      </w:r>
      <w:r>
        <w:t xml:space="preserve">law. The CJEU must also take into consideration the Charter of Fundamental Rights of the European Union. Under Article 7 and Article 8 of this Charter, there are provisions for the protection of private life and data protection, while Article 11 protects the right to freedom of expression. These shall be considered in the following section. </w:t>
      </w:r>
    </w:p>
    <w:p w14:paraId="3EB5A736" w14:textId="77777777" w:rsidR="00633348" w:rsidRDefault="00633348" w:rsidP="00633348">
      <w:pPr>
        <w:tabs>
          <w:tab w:val="left" w:pos="5077"/>
        </w:tabs>
        <w:spacing w:line="360" w:lineRule="auto"/>
        <w:jc w:val="both"/>
      </w:pPr>
    </w:p>
    <w:p w14:paraId="59DCA6CC" w14:textId="77777777" w:rsidR="00633348" w:rsidRPr="00C9413B" w:rsidRDefault="00633348" w:rsidP="00633348">
      <w:pPr>
        <w:pStyle w:val="Heading3"/>
      </w:pPr>
      <w:bookmarkStart w:id="53" w:name="_Toc441049239"/>
      <w:r w:rsidRPr="00C9413B">
        <w:t>4.2.1. EU Regulation and Charter of Fundamental Rights</w:t>
      </w:r>
      <w:bookmarkEnd w:id="53"/>
    </w:p>
    <w:p w14:paraId="00F7B455" w14:textId="77777777" w:rsidR="00633348" w:rsidRDefault="00633348" w:rsidP="00633348">
      <w:pPr>
        <w:tabs>
          <w:tab w:val="left" w:pos="5077"/>
        </w:tabs>
        <w:spacing w:line="360" w:lineRule="auto"/>
        <w:jc w:val="both"/>
      </w:pPr>
    </w:p>
    <w:p w14:paraId="39CDDAA6" w14:textId="77777777" w:rsidR="00633348" w:rsidRDefault="00633348" w:rsidP="00633348">
      <w:pPr>
        <w:tabs>
          <w:tab w:val="left" w:pos="5077"/>
        </w:tabs>
        <w:spacing w:line="360" w:lineRule="auto"/>
        <w:jc w:val="both"/>
      </w:pPr>
      <w:r>
        <w:t xml:space="preserve">Article 7 declares: “Everyone has the right to respect for his or her private life, home and communications.” Article 8 goes further, recognising that personal data must be protected. Article 8(1) states: “Everyone has the right to the protection of personal data concerning him or her.” Article 8(2) reads: </w:t>
      </w:r>
    </w:p>
    <w:p w14:paraId="2949EDDF" w14:textId="77777777" w:rsidR="00633348" w:rsidRDefault="00633348" w:rsidP="00633348">
      <w:pPr>
        <w:tabs>
          <w:tab w:val="left" w:pos="5077"/>
        </w:tabs>
        <w:spacing w:line="360" w:lineRule="auto"/>
        <w:jc w:val="both"/>
      </w:pPr>
    </w:p>
    <w:p w14:paraId="1437419B" w14:textId="77777777" w:rsidR="00633348" w:rsidRDefault="00633348" w:rsidP="00633348">
      <w:pPr>
        <w:tabs>
          <w:tab w:val="left" w:pos="5077"/>
        </w:tabs>
        <w:spacing w:line="360" w:lineRule="auto"/>
        <w:ind w:left="720"/>
        <w:jc w:val="both"/>
      </w:pPr>
      <w:r>
        <w:t xml:space="preserve">Such data must be processed fairly for specified purposes and on the basis of the consent of the person concerned or some other legitimate basis </w:t>
      </w:r>
      <w:proofErr w:type="gramStart"/>
      <w:r>
        <w:t>laid</w:t>
      </w:r>
      <w:proofErr w:type="gramEnd"/>
      <w:r>
        <w:t xml:space="preserve"> down by law. Everyone has the right to access to </w:t>
      </w:r>
      <w:proofErr w:type="gramStart"/>
      <w:r>
        <w:t>data which</w:t>
      </w:r>
      <w:proofErr w:type="gramEnd"/>
      <w:r>
        <w:t xml:space="preserve"> has been collected concerning him or her, and the right to have it rectified.</w:t>
      </w:r>
    </w:p>
    <w:p w14:paraId="26DC96A0" w14:textId="77777777" w:rsidR="00633348" w:rsidRDefault="00633348" w:rsidP="00633348">
      <w:pPr>
        <w:tabs>
          <w:tab w:val="left" w:pos="5077"/>
        </w:tabs>
        <w:spacing w:line="360" w:lineRule="auto"/>
        <w:jc w:val="both"/>
      </w:pPr>
    </w:p>
    <w:p w14:paraId="778B3E41" w14:textId="77777777" w:rsidR="00633348" w:rsidRDefault="00633348" w:rsidP="00633348">
      <w:pPr>
        <w:tabs>
          <w:tab w:val="left" w:pos="5077"/>
        </w:tabs>
        <w:spacing w:line="360" w:lineRule="auto"/>
        <w:jc w:val="both"/>
      </w:pPr>
      <w:r>
        <w:t xml:space="preserve">Finally, Article 8(3) states: “Compliance with these rules shall be subject to control by an independent authority.” </w:t>
      </w:r>
    </w:p>
    <w:p w14:paraId="33E0446B" w14:textId="77777777" w:rsidR="00633348" w:rsidRDefault="00633348" w:rsidP="00633348">
      <w:pPr>
        <w:tabs>
          <w:tab w:val="left" w:pos="5077"/>
        </w:tabs>
        <w:spacing w:line="360" w:lineRule="auto"/>
        <w:jc w:val="both"/>
      </w:pPr>
    </w:p>
    <w:p w14:paraId="3DAD79A3" w14:textId="77777777" w:rsidR="00633348" w:rsidRDefault="00633348" w:rsidP="00633348">
      <w:pPr>
        <w:tabs>
          <w:tab w:val="left" w:pos="5077"/>
        </w:tabs>
        <w:spacing w:line="360" w:lineRule="auto"/>
        <w:jc w:val="both"/>
      </w:pPr>
      <w:r>
        <w:t xml:space="preserve">Furthermore, just like the ECHR, the Charter of Fundamental Rights also states that freedom of expression and information should be protected. This is found under Article 11 of the Charter. Article 11(1) reads: </w:t>
      </w:r>
    </w:p>
    <w:p w14:paraId="432047F8" w14:textId="77777777" w:rsidR="00633348" w:rsidRDefault="00633348" w:rsidP="00633348">
      <w:pPr>
        <w:tabs>
          <w:tab w:val="left" w:pos="5077"/>
        </w:tabs>
        <w:spacing w:line="360" w:lineRule="auto"/>
        <w:jc w:val="both"/>
      </w:pPr>
    </w:p>
    <w:p w14:paraId="4875C232" w14:textId="77777777" w:rsidR="00633348" w:rsidRDefault="00633348" w:rsidP="00633348">
      <w:pPr>
        <w:tabs>
          <w:tab w:val="left" w:pos="5077"/>
        </w:tabs>
        <w:spacing w:line="360" w:lineRule="auto"/>
        <w:ind w:left="720"/>
        <w:jc w:val="both"/>
      </w:pPr>
      <w:r>
        <w:t xml:space="preserve">Everyone has the right to freedom of expression. This right shall include freedom to hold opinions and to receive and impart information and ideas </w:t>
      </w:r>
      <w:r>
        <w:lastRenderedPageBreak/>
        <w:t>without interference by public authority and regardless of frontiers…the freedom and pluralism of the media shall be respected.</w:t>
      </w:r>
    </w:p>
    <w:p w14:paraId="68A7CE7B" w14:textId="77777777" w:rsidR="00633348" w:rsidRDefault="00633348" w:rsidP="00633348">
      <w:pPr>
        <w:tabs>
          <w:tab w:val="left" w:pos="5077"/>
        </w:tabs>
        <w:spacing w:line="360" w:lineRule="auto"/>
        <w:jc w:val="both"/>
      </w:pPr>
    </w:p>
    <w:p w14:paraId="08A9281E" w14:textId="77777777" w:rsidR="00633348" w:rsidRDefault="00633348" w:rsidP="00633348">
      <w:pPr>
        <w:tabs>
          <w:tab w:val="left" w:pos="5077"/>
        </w:tabs>
        <w:spacing w:line="360" w:lineRule="auto"/>
        <w:jc w:val="both"/>
      </w:pPr>
      <w:r>
        <w:t xml:space="preserve">While cases involving the media and privacy have come before the ECtHR and a balancing exercise has been deployed, the CJEU approaches these rights differently, often granting precedence to the right to privacy. Relevant case law shall be discussed throughout the rest of the chapter, including the case of </w:t>
      </w:r>
      <w:r>
        <w:rPr>
          <w:i/>
        </w:rPr>
        <w:t>Google Spain</w:t>
      </w:r>
      <w:r>
        <w:t xml:space="preserve">, a case that has been considered by numerous academics as a turning point, not only in data protection law, but also in the protection of privacy. However, prior to that, it is important to discuss specific EU laws that help to protect privacy. </w:t>
      </w:r>
    </w:p>
    <w:p w14:paraId="5C74BBCC" w14:textId="77777777" w:rsidR="00633348" w:rsidRDefault="00633348" w:rsidP="00633348">
      <w:pPr>
        <w:tabs>
          <w:tab w:val="left" w:pos="5077"/>
        </w:tabs>
        <w:spacing w:line="360" w:lineRule="auto"/>
        <w:jc w:val="both"/>
      </w:pPr>
    </w:p>
    <w:p w14:paraId="05556418" w14:textId="77777777" w:rsidR="00633348" w:rsidRDefault="00633348" w:rsidP="00633348">
      <w:pPr>
        <w:tabs>
          <w:tab w:val="left" w:pos="5077"/>
        </w:tabs>
        <w:spacing w:line="360" w:lineRule="auto"/>
        <w:jc w:val="both"/>
      </w:pPr>
      <w:r>
        <w:t xml:space="preserve">Described as “the most influential privacy regulation ever conceived,” (Jones, 2016, p.28) the EU Data Protection Directive (DP Directive 95/46/EC) came into force in 1995 and was considered to be the heart of the European data-protection framework (Jones, 2016, p.28). This piece of legislation was aimed at protecting citizen’s data in EU Member States. Article 1 of the DP Directive stated how important it was to protect the fundamental rights of people, and specifically, their right to privacy (Callender Smith, 2015, p.179). While the DP Directive was there to protect data, there were times when it could be restricted to protect the rights and freedoms of others, as per Article 13(1)(g). </w:t>
      </w:r>
    </w:p>
    <w:p w14:paraId="37ED9E2C" w14:textId="77777777" w:rsidR="00633348" w:rsidRDefault="00633348" w:rsidP="00633348">
      <w:pPr>
        <w:tabs>
          <w:tab w:val="left" w:pos="5077"/>
        </w:tabs>
        <w:spacing w:line="360" w:lineRule="auto"/>
        <w:jc w:val="both"/>
      </w:pPr>
    </w:p>
    <w:p w14:paraId="31D9D354" w14:textId="6BAB4303" w:rsidR="00633348" w:rsidRDefault="00633348" w:rsidP="00633348">
      <w:pPr>
        <w:tabs>
          <w:tab w:val="left" w:pos="5077"/>
        </w:tabs>
        <w:spacing w:line="360" w:lineRule="auto"/>
        <w:jc w:val="both"/>
      </w:pPr>
      <w:r>
        <w:t>The reason why EU legislation was considered so imperative with regards to data protection can be classed as being down to two reasons, according to Singleton (2015). The first reason is to achieve some form of harmonisation between the EU Member States. If Member States followed the same legislation, then this would allow for an easier flow of data transfers between the countries (Singleton, 2015, p.171). The second reason is that the European Commission – the body responsible for tabling and enacting EU legislation – declared that there was a need to protect data as it would ensure that the fundamental rights and freedoms in the EU Charter were also protected (Singleton, 2015, p.171). However, the EU went further in protecting individuals’ private information by adopting the General Data Protection Regulation</w:t>
      </w:r>
      <w:r w:rsidR="00FC1E8D">
        <w:t xml:space="preserve"> (GDPR)</w:t>
      </w:r>
      <w:r>
        <w:t xml:space="preserve">. </w:t>
      </w:r>
    </w:p>
    <w:p w14:paraId="0C8D1316" w14:textId="77777777" w:rsidR="00633348" w:rsidRDefault="00633348" w:rsidP="00633348">
      <w:pPr>
        <w:tabs>
          <w:tab w:val="left" w:pos="5077"/>
        </w:tabs>
        <w:spacing w:line="360" w:lineRule="auto"/>
        <w:jc w:val="both"/>
      </w:pPr>
    </w:p>
    <w:p w14:paraId="1B21F71B" w14:textId="77777777" w:rsidR="00633348" w:rsidRDefault="00633348" w:rsidP="00633348">
      <w:pPr>
        <w:pStyle w:val="Heading3"/>
      </w:pPr>
      <w:bookmarkStart w:id="54" w:name="_Toc441049240"/>
      <w:r>
        <w:t>4.2.2. General Data Protection Regulation</w:t>
      </w:r>
      <w:bookmarkEnd w:id="54"/>
      <w:r>
        <w:t xml:space="preserve"> </w:t>
      </w:r>
    </w:p>
    <w:p w14:paraId="01117E8F" w14:textId="77777777" w:rsidR="00633348" w:rsidRDefault="00633348" w:rsidP="00633348">
      <w:pPr>
        <w:tabs>
          <w:tab w:val="left" w:pos="5077"/>
        </w:tabs>
        <w:spacing w:line="360" w:lineRule="auto"/>
        <w:jc w:val="both"/>
        <w:rPr>
          <w:i/>
        </w:rPr>
      </w:pPr>
    </w:p>
    <w:p w14:paraId="1730ECD3" w14:textId="6E7DF830" w:rsidR="00633348" w:rsidRDefault="00633348" w:rsidP="00633348">
      <w:pPr>
        <w:tabs>
          <w:tab w:val="left" w:pos="5077"/>
        </w:tabs>
        <w:spacing w:line="360" w:lineRule="auto"/>
        <w:jc w:val="both"/>
      </w:pPr>
      <w:r>
        <w:t xml:space="preserve">While the DP Directive was an influential piece of EU legislation, change came in 2012 in the form of Regulation 2016/679, or as it is commonly known, the </w:t>
      </w:r>
      <w:r w:rsidR="00AE5F86">
        <w:t>GDPR</w:t>
      </w:r>
      <w:r>
        <w:t xml:space="preserve"> The GDPR was implemented in May 2018 (EUGDPR.org, 2018). It took six years for the GDPR to be adopted and, throughout that time, there were numerous amendments. 3,132 amendments went through the E</w:t>
      </w:r>
      <w:r w:rsidR="0066430F">
        <w:t>uropean Parliament, put forward</w:t>
      </w:r>
      <w:r>
        <w:t xml:space="preserve"> by various MEPs (LobbyPlag, 2018). Clearly, with so many amendments aiming to alter sections of the GDPR, it is apparent to see why it took so long for it to be enacted. </w:t>
      </w:r>
    </w:p>
    <w:p w14:paraId="3CFA75B6" w14:textId="77777777" w:rsidR="00592323" w:rsidRDefault="00592323" w:rsidP="00633348">
      <w:pPr>
        <w:tabs>
          <w:tab w:val="left" w:pos="5077"/>
        </w:tabs>
        <w:spacing w:line="360" w:lineRule="auto"/>
        <w:jc w:val="both"/>
      </w:pPr>
    </w:p>
    <w:p w14:paraId="66C4A82B" w14:textId="7F1B26AB" w:rsidR="00592323" w:rsidRDefault="00592323" w:rsidP="00633348">
      <w:pPr>
        <w:tabs>
          <w:tab w:val="left" w:pos="5077"/>
        </w:tabs>
        <w:spacing w:line="360" w:lineRule="auto"/>
        <w:jc w:val="both"/>
      </w:pPr>
      <w:r>
        <w:t xml:space="preserve">As has been discussed, the EU Charter of Fundamental Rights ensures that everyone has a right to the protection of their personal data, as laid down in Article 8(1). This right, as stated, is separate from Article 7, which simply guarantees the right to privacy. Article 8 of the Charter </w:t>
      </w:r>
      <w:r w:rsidR="00DA0D78">
        <w:t>has been fleshed out</w:t>
      </w:r>
      <w:r>
        <w:t xml:space="preserve"> through the enactment of the GDPR. </w:t>
      </w:r>
      <w:r w:rsidR="00DA0D78">
        <w:t xml:space="preserve">However, </w:t>
      </w:r>
      <w:r w:rsidR="00A963EB">
        <w:t xml:space="preserve">while </w:t>
      </w:r>
      <w:r>
        <w:t xml:space="preserve">the GDPR ensures that Article 8 of the EU Charter of Fundamental Rights is </w:t>
      </w:r>
      <w:r w:rsidR="00DA0D78">
        <w:t>complied with</w:t>
      </w:r>
      <w:r>
        <w:t xml:space="preserve">, it goes even further by </w:t>
      </w:r>
      <w:r w:rsidR="00DA0D78">
        <w:t>introducing</w:t>
      </w:r>
      <w:r>
        <w:t xml:space="preserve"> new rights. One such right, is the ‘right to be forgotten</w:t>
      </w:r>
      <w:r w:rsidR="00DA0D78">
        <w:t>.</w:t>
      </w:r>
      <w:r>
        <w:t>’</w:t>
      </w:r>
    </w:p>
    <w:p w14:paraId="4AFA08F5" w14:textId="77777777" w:rsidR="00633348" w:rsidRDefault="00633348" w:rsidP="00633348">
      <w:pPr>
        <w:tabs>
          <w:tab w:val="left" w:pos="5077"/>
        </w:tabs>
        <w:spacing w:line="360" w:lineRule="auto"/>
        <w:jc w:val="both"/>
      </w:pPr>
    </w:p>
    <w:p w14:paraId="75368E15" w14:textId="561804CD" w:rsidR="00633348" w:rsidRDefault="00633348" w:rsidP="00633348">
      <w:pPr>
        <w:tabs>
          <w:tab w:val="left" w:pos="5077"/>
        </w:tabs>
        <w:spacing w:line="360" w:lineRule="auto"/>
        <w:jc w:val="both"/>
      </w:pPr>
      <w:r>
        <w:t xml:space="preserve">One of the most controversial provisions of the GDPR directive is the concept of the ‘right </w:t>
      </w:r>
      <w:r w:rsidR="00FC1E8D">
        <w:t>to be forgotten</w:t>
      </w:r>
      <w:r>
        <w:t>.</w:t>
      </w:r>
      <w:r w:rsidR="00FC1E8D">
        <w:t>’</w:t>
      </w:r>
      <w:r>
        <w:t xml:space="preserve"> While the DP Directive did not recognise an e</w:t>
      </w:r>
      <w:r w:rsidR="00FC1E8D">
        <w:t>xplicit ‘right to be forgotten,’</w:t>
      </w:r>
      <w:r>
        <w:t xml:space="preserve"> the EU Commission introduced a right to erasure/ ‘right to be forgotten’ in Article 17(1) of the GDPR as follows: </w:t>
      </w:r>
    </w:p>
    <w:p w14:paraId="48F5B384" w14:textId="77777777" w:rsidR="00633348" w:rsidRDefault="00633348" w:rsidP="00633348">
      <w:pPr>
        <w:tabs>
          <w:tab w:val="left" w:pos="5077"/>
        </w:tabs>
        <w:spacing w:line="360" w:lineRule="auto"/>
        <w:jc w:val="both"/>
      </w:pPr>
    </w:p>
    <w:p w14:paraId="14F49A69" w14:textId="77777777" w:rsidR="00633348" w:rsidRDefault="00633348" w:rsidP="00633348">
      <w:pPr>
        <w:tabs>
          <w:tab w:val="left" w:pos="5077"/>
        </w:tabs>
        <w:spacing w:line="360" w:lineRule="auto"/>
        <w:ind w:left="720"/>
        <w:jc w:val="both"/>
      </w:pPr>
      <w:r>
        <w:t>The data subject shall have the right to obtain from the controller the erasure of personal data concerning him or her without undue delay and the controller shall have the obligation to erase personal data without undue delay.</w:t>
      </w:r>
    </w:p>
    <w:p w14:paraId="06D45E41" w14:textId="77777777" w:rsidR="00633348" w:rsidRDefault="00633348" w:rsidP="00633348">
      <w:pPr>
        <w:tabs>
          <w:tab w:val="left" w:pos="5077"/>
        </w:tabs>
        <w:spacing w:line="360" w:lineRule="auto"/>
        <w:jc w:val="both"/>
      </w:pPr>
    </w:p>
    <w:p w14:paraId="1C308841" w14:textId="77777777" w:rsidR="00633348" w:rsidRDefault="00633348" w:rsidP="00633348">
      <w:pPr>
        <w:tabs>
          <w:tab w:val="left" w:pos="5077"/>
        </w:tabs>
        <w:spacing w:line="360" w:lineRule="auto"/>
        <w:jc w:val="both"/>
      </w:pPr>
      <w:r>
        <w:t xml:space="preserve">Under Article 17(1)(a) data can be erased if: “the personal data are no longer necessary in relation to the purposes for which they were collected.” Article 17(1)(b) states that the data subject can withdraw their consent if they wish to </w:t>
      </w:r>
      <w:r>
        <w:lastRenderedPageBreak/>
        <w:t xml:space="preserve">be forgotten. Article 17(1)(d) concerns the fact that the personal data might have been unlawfully processed and therefore the data should be removed. Article 17(1)(e) states that data can be erased for compliance with Union or Member State law. </w:t>
      </w:r>
    </w:p>
    <w:p w14:paraId="0CE7F8A3" w14:textId="77777777" w:rsidR="00633348" w:rsidRDefault="00633348" w:rsidP="00633348">
      <w:pPr>
        <w:tabs>
          <w:tab w:val="left" w:pos="5077"/>
        </w:tabs>
        <w:spacing w:line="360" w:lineRule="auto"/>
        <w:jc w:val="both"/>
      </w:pPr>
    </w:p>
    <w:p w14:paraId="3A3A4295" w14:textId="62C3DCB5" w:rsidR="00633348" w:rsidRDefault="00633348" w:rsidP="00633348">
      <w:pPr>
        <w:tabs>
          <w:tab w:val="left" w:pos="5077"/>
        </w:tabs>
        <w:spacing w:line="360" w:lineRule="auto"/>
        <w:jc w:val="both"/>
      </w:pPr>
      <w:r>
        <w:t>Article 17 has seen a variety of responses from scholars and journalists. Indee</w:t>
      </w:r>
      <w:r w:rsidR="000C5FCC">
        <w:t>d, while Singleton (2015) stated</w:t>
      </w:r>
      <w:r>
        <w:t xml:space="preserve"> that it might be a necessary change in order to further protect </w:t>
      </w:r>
      <w:proofErr w:type="gramStart"/>
      <w:r>
        <w:t>data,</w:t>
      </w:r>
      <w:proofErr w:type="gramEnd"/>
      <w:r>
        <w:t xml:space="preserve"> there are others who are more cautious. Rose</w:t>
      </w:r>
      <w:r w:rsidR="00E60F82">
        <w:t>n</w:t>
      </w:r>
      <w:r>
        <w:t xml:space="preserve"> (2012) </w:t>
      </w:r>
      <w:r w:rsidR="000C5FCC">
        <w:t>worried</w:t>
      </w:r>
      <w:r>
        <w:t xml:space="preserve"> about the impact it might have on freedom of express</w:t>
      </w:r>
      <w:r w:rsidR="000C5FCC">
        <w:t>ion. Indeed, Solon (2014) agreed</w:t>
      </w:r>
      <w:r>
        <w:t xml:space="preserve"> that the right to be forgotten could be construed as some form of censorship. Claiming that perfectly legal content could be removed, Solon (2014) arg</w:t>
      </w:r>
      <w:r w:rsidR="000C5FCC">
        <w:t>ued</w:t>
      </w:r>
      <w:r>
        <w:t xml:space="preserve">: “…this is legal content. It’s not libellous, false or illegal. </w:t>
      </w:r>
      <w:proofErr w:type="gramStart"/>
      <w:r>
        <w:t>It’s just not liked by the individual</w:t>
      </w:r>
      <w:proofErr w:type="gramEnd"/>
      <w:r>
        <w:t xml:space="preserve">. This is censorship” (para.5). </w:t>
      </w:r>
    </w:p>
    <w:p w14:paraId="68191EE6" w14:textId="77777777" w:rsidR="00633348" w:rsidRDefault="00633348" w:rsidP="00633348">
      <w:pPr>
        <w:tabs>
          <w:tab w:val="left" w:pos="5077"/>
        </w:tabs>
        <w:spacing w:line="360" w:lineRule="auto"/>
        <w:jc w:val="both"/>
      </w:pPr>
    </w:p>
    <w:p w14:paraId="26C3566A" w14:textId="51BCC74A" w:rsidR="00633348" w:rsidRDefault="00633348" w:rsidP="00633348">
      <w:pPr>
        <w:tabs>
          <w:tab w:val="left" w:pos="5077"/>
        </w:tabs>
        <w:spacing w:line="360" w:lineRule="auto"/>
        <w:jc w:val="both"/>
      </w:pPr>
      <w:r>
        <w:t>On the</w:t>
      </w:r>
      <w:r w:rsidR="000C5FCC">
        <w:t xml:space="preserve"> other hand, Hendel (2012) seemed</w:t>
      </w:r>
      <w:r>
        <w:t xml:space="preserve"> to be in favour of such a right to be forgotten, noting how we should have the right to remove embarrassing facts about ourselves online. Indeed, “it’s natural for people to want to control their online reputations” (Hendel, 2012, para.3). While there are those who are worried about the potential impact on freedom of speech, Article 17(3) does declare that there are limitations to the right to be forgotten, namely that it cannot be enforced if it is in the public interest for people to know the information and if removing the information would unduly restrict the right to freedom of expression. Singleton (2015) has even suggested that it would be helpful for the CJEU to “stipulate that when information is collected for journalistic reasons, a removal request would be considered unde</w:t>
      </w:r>
      <w:r w:rsidR="00FC1E8D">
        <w:t>r a stricter standard or review” (p.189).</w:t>
      </w:r>
      <w:r>
        <w:t xml:space="preserve"> Data being requested for journalistic reasons is not a new concept, as it had been part of the DP Directive, under Article 9. The GDPR also recognises this exemption, as found under Article 85(1):</w:t>
      </w:r>
    </w:p>
    <w:p w14:paraId="2ED6F9D3" w14:textId="77777777" w:rsidR="00633348" w:rsidRDefault="00633348" w:rsidP="00633348">
      <w:pPr>
        <w:tabs>
          <w:tab w:val="left" w:pos="5077"/>
        </w:tabs>
        <w:spacing w:line="360" w:lineRule="auto"/>
        <w:jc w:val="both"/>
      </w:pPr>
    </w:p>
    <w:p w14:paraId="083ADAEA" w14:textId="77777777" w:rsidR="00633348" w:rsidRDefault="00633348" w:rsidP="00633348">
      <w:pPr>
        <w:tabs>
          <w:tab w:val="left" w:pos="5077"/>
        </w:tabs>
        <w:spacing w:line="360" w:lineRule="auto"/>
        <w:ind w:left="720"/>
        <w:jc w:val="both"/>
      </w:pPr>
      <w:r>
        <w:t>Member States shall by law reconcile the right to the protection of personal data pursuant to this Regulation with the right to freedom of expression and information, including processing for journalistic purposes and the purposes of academic, artistic or literary expression.</w:t>
      </w:r>
    </w:p>
    <w:p w14:paraId="54ECEC84" w14:textId="4862EB3B" w:rsidR="00633348" w:rsidRDefault="00633348" w:rsidP="00633348">
      <w:pPr>
        <w:tabs>
          <w:tab w:val="left" w:pos="5077"/>
        </w:tabs>
        <w:spacing w:line="360" w:lineRule="auto"/>
        <w:jc w:val="both"/>
        <w:rPr>
          <w:iCs/>
          <w:lang w:val="en-US"/>
        </w:rPr>
      </w:pPr>
      <w:r>
        <w:lastRenderedPageBreak/>
        <w:br/>
        <w:t xml:space="preserve">While there is no definitive list of what is included in the journalistic exemption clause, Singleton (2015) </w:t>
      </w:r>
      <w:r w:rsidR="00C87A11">
        <w:t>has</w:t>
      </w:r>
      <w:r>
        <w:t xml:space="preserve"> note</w:t>
      </w:r>
      <w:r w:rsidR="00C87A11">
        <w:t>d</w:t>
      </w:r>
      <w:r>
        <w:t xml:space="preserve"> that the courts would have to define what journalistic reasons could be. The CJEU have considered the meaning of ‘journalistic activities’ in the case of </w:t>
      </w:r>
      <w:r w:rsidRPr="00B9001C">
        <w:rPr>
          <w:i/>
          <w:iCs/>
          <w:lang w:val="en-US"/>
        </w:rPr>
        <w:t xml:space="preserve">Tietosuojavaltuutettu v Satakunnan Markkinapörssi Oy, Satamedia Oy </w:t>
      </w:r>
      <w:r>
        <w:rPr>
          <w:iCs/>
          <w:lang w:val="en-US"/>
        </w:rPr>
        <w:t>at [61] when they declared that something might be considered a journalistic activity: “if their object is the disclosure to the public of information, opinions or ideas irrespective of the medium which is used to transmit them.”</w:t>
      </w:r>
    </w:p>
    <w:p w14:paraId="203A75EC" w14:textId="77777777" w:rsidR="00633348" w:rsidRDefault="00633348" w:rsidP="00633348">
      <w:pPr>
        <w:tabs>
          <w:tab w:val="left" w:pos="5077"/>
        </w:tabs>
        <w:spacing w:line="360" w:lineRule="auto"/>
        <w:jc w:val="both"/>
        <w:rPr>
          <w:iCs/>
          <w:lang w:val="en-US"/>
        </w:rPr>
      </w:pPr>
    </w:p>
    <w:p w14:paraId="7DCA9CC6" w14:textId="6D79008A" w:rsidR="00633348" w:rsidRDefault="00633348" w:rsidP="00633348">
      <w:pPr>
        <w:tabs>
          <w:tab w:val="left" w:pos="5077"/>
        </w:tabs>
        <w:spacing w:line="360" w:lineRule="auto"/>
        <w:jc w:val="both"/>
        <w:rPr>
          <w:iCs/>
          <w:lang w:val="en-US"/>
        </w:rPr>
      </w:pPr>
      <w:r>
        <w:rPr>
          <w:iCs/>
          <w:lang w:val="en-US"/>
        </w:rPr>
        <w:t xml:space="preserve">While the </w:t>
      </w:r>
      <w:r w:rsidR="00592323">
        <w:rPr>
          <w:iCs/>
          <w:lang w:val="en-US"/>
        </w:rPr>
        <w:t xml:space="preserve">GDPR </w:t>
      </w:r>
      <w:r>
        <w:rPr>
          <w:iCs/>
          <w:lang w:val="en-US"/>
        </w:rPr>
        <w:t xml:space="preserve">has just come into effect, it remains to be seen just how the CJEU will interpret it. However, the CJEU is no stranger to cases involving individuals who wish for their private information to be removed from the web. The first and most notorious case concerning the right to be forgotten is the case of </w:t>
      </w:r>
      <w:r>
        <w:rPr>
          <w:i/>
          <w:iCs/>
          <w:lang w:val="en-US"/>
        </w:rPr>
        <w:t>Google Spain</w:t>
      </w:r>
      <w:r>
        <w:rPr>
          <w:iCs/>
          <w:lang w:val="en-US"/>
        </w:rPr>
        <w:t xml:space="preserve">. Before turning to this case, however, it is important to consider two earlier cases in order to show how the CJEU balanced the right to privacy with freedom of expression. </w:t>
      </w:r>
    </w:p>
    <w:p w14:paraId="60ED410D" w14:textId="77777777" w:rsidR="00633348" w:rsidRDefault="00633348" w:rsidP="00633348">
      <w:pPr>
        <w:tabs>
          <w:tab w:val="left" w:pos="5077"/>
        </w:tabs>
        <w:spacing w:line="360" w:lineRule="auto"/>
        <w:jc w:val="both"/>
        <w:rPr>
          <w:iCs/>
          <w:lang w:val="en-US"/>
        </w:rPr>
      </w:pPr>
    </w:p>
    <w:p w14:paraId="08E589EF" w14:textId="77777777" w:rsidR="00633348" w:rsidRDefault="00633348" w:rsidP="00633348">
      <w:pPr>
        <w:pStyle w:val="Heading3"/>
        <w:rPr>
          <w:lang w:val="en-US"/>
        </w:rPr>
      </w:pPr>
      <w:bookmarkStart w:id="55" w:name="_Toc441049241"/>
      <w:r>
        <w:rPr>
          <w:lang w:val="en-US"/>
        </w:rPr>
        <w:t>4.2.3. Balancing Freedom of Speech with Privacy</w:t>
      </w:r>
      <w:bookmarkEnd w:id="55"/>
      <w:r>
        <w:rPr>
          <w:lang w:val="en-US"/>
        </w:rPr>
        <w:t xml:space="preserve"> </w:t>
      </w:r>
    </w:p>
    <w:p w14:paraId="68E9531D" w14:textId="77777777" w:rsidR="00633348" w:rsidRDefault="00633348" w:rsidP="00633348">
      <w:pPr>
        <w:tabs>
          <w:tab w:val="left" w:pos="5077"/>
        </w:tabs>
        <w:spacing w:line="360" w:lineRule="auto"/>
        <w:jc w:val="both"/>
        <w:rPr>
          <w:i/>
          <w:lang w:val="en-US"/>
        </w:rPr>
      </w:pPr>
    </w:p>
    <w:p w14:paraId="5A266FB4" w14:textId="77777777" w:rsidR="00633348" w:rsidRDefault="00633348" w:rsidP="00633348">
      <w:pPr>
        <w:tabs>
          <w:tab w:val="left" w:pos="5077"/>
        </w:tabs>
        <w:spacing w:line="360" w:lineRule="auto"/>
        <w:jc w:val="both"/>
        <w:rPr>
          <w:lang w:val="en-US"/>
        </w:rPr>
      </w:pPr>
      <w:r>
        <w:rPr>
          <w:lang w:val="en-US"/>
        </w:rPr>
        <w:t xml:space="preserve">The previous section of the literature review explored how the ECtHR balances the right to privacy with freedom of expression by using a balancing test and not favouring one right over the other. The CJEU, in </w:t>
      </w:r>
      <w:r w:rsidRPr="003E63A8">
        <w:rPr>
          <w:i/>
          <w:iCs/>
          <w:lang w:val="en-US"/>
        </w:rPr>
        <w:t xml:space="preserve">Bodil Lindqvist </w:t>
      </w:r>
      <w:r w:rsidRPr="003E63A8">
        <w:rPr>
          <w:lang w:val="en-US"/>
        </w:rPr>
        <w:t xml:space="preserve">[90] and </w:t>
      </w:r>
      <w:r w:rsidRPr="003E63A8">
        <w:rPr>
          <w:i/>
          <w:iCs/>
          <w:lang w:val="en-US"/>
        </w:rPr>
        <w:t xml:space="preserve">Tietosuojavaltuutettu v Satakunnan Markkinapörssi Oy, Satamedia Oy </w:t>
      </w:r>
      <w:r>
        <w:rPr>
          <w:lang w:val="en-US"/>
        </w:rPr>
        <w:t xml:space="preserve">[56], said that the same should happen when cases involving these conflicting rights come before it. </w:t>
      </w:r>
      <w:r w:rsidRPr="003E63A8">
        <w:rPr>
          <w:lang w:val="en-US"/>
        </w:rPr>
        <w:t xml:space="preserve">Each of these cases shall now be considered in turn. </w:t>
      </w:r>
    </w:p>
    <w:p w14:paraId="0F982303" w14:textId="77777777" w:rsidR="00633348" w:rsidRDefault="00633348" w:rsidP="00633348">
      <w:pPr>
        <w:tabs>
          <w:tab w:val="left" w:pos="5077"/>
        </w:tabs>
        <w:spacing w:line="360" w:lineRule="auto"/>
        <w:jc w:val="both"/>
        <w:rPr>
          <w:lang w:val="en-US"/>
        </w:rPr>
      </w:pPr>
    </w:p>
    <w:p w14:paraId="5A83DCAA" w14:textId="1BB0DEA3" w:rsidR="00633348" w:rsidRDefault="00633348" w:rsidP="00633348">
      <w:pPr>
        <w:tabs>
          <w:tab w:val="left" w:pos="5077"/>
        </w:tabs>
        <w:spacing w:line="360" w:lineRule="auto"/>
        <w:jc w:val="both"/>
        <w:rPr>
          <w:iCs/>
          <w:lang w:val="en-US"/>
        </w:rPr>
      </w:pPr>
      <w:r>
        <w:rPr>
          <w:lang w:val="en-US"/>
        </w:rPr>
        <w:t xml:space="preserve">In </w:t>
      </w:r>
      <w:r w:rsidRPr="003E63A8">
        <w:rPr>
          <w:i/>
          <w:iCs/>
          <w:lang w:val="en-US"/>
        </w:rPr>
        <w:t>Bodil Lindqvist</w:t>
      </w:r>
      <w:r>
        <w:rPr>
          <w:i/>
          <w:iCs/>
          <w:lang w:val="en-US"/>
        </w:rPr>
        <w:t xml:space="preserve">, </w:t>
      </w:r>
      <w:r w:rsidR="0008701F">
        <w:rPr>
          <w:iCs/>
          <w:lang w:val="en-US"/>
        </w:rPr>
        <w:t>Lin</w:t>
      </w:r>
      <w:r w:rsidR="000900B1">
        <w:rPr>
          <w:iCs/>
          <w:lang w:val="en-US"/>
        </w:rPr>
        <w:t>d</w:t>
      </w:r>
      <w:r w:rsidR="0008701F">
        <w:rPr>
          <w:iCs/>
          <w:lang w:val="en-US"/>
        </w:rPr>
        <w:t>qvist had</w:t>
      </w:r>
      <w:r>
        <w:rPr>
          <w:iCs/>
          <w:lang w:val="en-US"/>
        </w:rPr>
        <w:t xml:space="preserve"> published information on the </w:t>
      </w:r>
      <w:proofErr w:type="gramStart"/>
      <w:r>
        <w:rPr>
          <w:iCs/>
          <w:lang w:val="en-US"/>
        </w:rPr>
        <w:t>internet</w:t>
      </w:r>
      <w:proofErr w:type="gramEnd"/>
      <w:r>
        <w:rPr>
          <w:iCs/>
          <w:lang w:val="en-US"/>
        </w:rPr>
        <w:t xml:space="preserve"> about parish workers on a website designed to help parishioners who were preparing for confirmation. The CJEU stated at [76] how it was important for Member States to balance the fundamental rights should a case come before them. Indeed, they stated this several times throughout the judgment, including at [90]:</w:t>
      </w:r>
    </w:p>
    <w:p w14:paraId="0FB556E7" w14:textId="77777777" w:rsidR="00633348" w:rsidRDefault="00633348" w:rsidP="00633348">
      <w:pPr>
        <w:tabs>
          <w:tab w:val="left" w:pos="5077"/>
        </w:tabs>
        <w:spacing w:line="360" w:lineRule="auto"/>
        <w:jc w:val="both"/>
        <w:rPr>
          <w:iCs/>
          <w:lang w:val="en-US"/>
        </w:rPr>
      </w:pPr>
    </w:p>
    <w:p w14:paraId="3AD39A09" w14:textId="77777777" w:rsidR="00633348" w:rsidRDefault="00633348" w:rsidP="00633348">
      <w:pPr>
        <w:tabs>
          <w:tab w:val="left" w:pos="5077"/>
        </w:tabs>
        <w:spacing w:line="360" w:lineRule="auto"/>
        <w:ind w:left="720"/>
        <w:jc w:val="both"/>
        <w:rPr>
          <w:iCs/>
          <w:lang w:val="en-US"/>
        </w:rPr>
      </w:pPr>
      <w:r>
        <w:rPr>
          <w:iCs/>
          <w:lang w:val="en-US"/>
        </w:rPr>
        <w:lastRenderedPageBreak/>
        <w:t>It is for the national authorities and courts responsible for applying the national legislation implementing Directive 95/46 to ensure a fair balance between the rights and interests in question, including the fundamental rights protected by the Community legal order.</w:t>
      </w:r>
    </w:p>
    <w:p w14:paraId="62C914FF" w14:textId="77777777" w:rsidR="00633348" w:rsidRDefault="00633348" w:rsidP="00633348">
      <w:pPr>
        <w:tabs>
          <w:tab w:val="left" w:pos="5077"/>
        </w:tabs>
        <w:spacing w:line="360" w:lineRule="auto"/>
        <w:jc w:val="both"/>
        <w:rPr>
          <w:iCs/>
          <w:lang w:val="en-US"/>
        </w:rPr>
      </w:pPr>
    </w:p>
    <w:p w14:paraId="54CC6FCD" w14:textId="77777777" w:rsidR="006D7249" w:rsidRDefault="00633348" w:rsidP="00633348">
      <w:pPr>
        <w:tabs>
          <w:tab w:val="left" w:pos="5077"/>
        </w:tabs>
        <w:spacing w:line="360" w:lineRule="auto"/>
        <w:jc w:val="both"/>
        <w:rPr>
          <w:iCs/>
          <w:lang w:val="en-US"/>
        </w:rPr>
      </w:pPr>
      <w:r>
        <w:rPr>
          <w:iCs/>
          <w:lang w:val="en-US"/>
        </w:rPr>
        <w:t xml:space="preserve">In this case, the CJEU held at [37]: </w:t>
      </w:r>
    </w:p>
    <w:p w14:paraId="44BE835B" w14:textId="77777777" w:rsidR="006D7249" w:rsidRDefault="006D7249" w:rsidP="00633348">
      <w:pPr>
        <w:tabs>
          <w:tab w:val="left" w:pos="5077"/>
        </w:tabs>
        <w:spacing w:line="360" w:lineRule="auto"/>
        <w:jc w:val="both"/>
        <w:rPr>
          <w:iCs/>
          <w:lang w:val="en-US"/>
        </w:rPr>
      </w:pPr>
    </w:p>
    <w:p w14:paraId="67E625C3" w14:textId="3CFA8B96" w:rsidR="006D7249" w:rsidRDefault="006D7249" w:rsidP="006D7249">
      <w:pPr>
        <w:tabs>
          <w:tab w:val="left" w:pos="5077"/>
        </w:tabs>
        <w:spacing w:line="360" w:lineRule="auto"/>
        <w:ind w:left="720"/>
        <w:jc w:val="both"/>
        <w:rPr>
          <w:iCs/>
          <w:lang w:val="en-US"/>
        </w:rPr>
      </w:pPr>
      <w:r>
        <w:rPr>
          <w:iCs/>
          <w:lang w:val="en-US"/>
        </w:rPr>
        <w:t>…</w:t>
      </w:r>
      <w:proofErr w:type="gramStart"/>
      <w:r w:rsidR="00633348">
        <w:rPr>
          <w:iCs/>
          <w:lang w:val="en-US"/>
        </w:rPr>
        <w:t>the</w:t>
      </w:r>
      <w:proofErr w:type="gramEnd"/>
      <w:r w:rsidR="00633348">
        <w:rPr>
          <w:iCs/>
          <w:lang w:val="en-US"/>
        </w:rPr>
        <w:t xml:space="preserve"> act of referring, on an internet page, to various persons and identifying them by name or by other means, for instance by giving their telephone number or information regarding their working conditions and hobbies, constitutes th</w:t>
      </w:r>
      <w:r>
        <w:rPr>
          <w:iCs/>
          <w:lang w:val="en-US"/>
        </w:rPr>
        <w:t>e processing of personal data.</w:t>
      </w:r>
    </w:p>
    <w:p w14:paraId="54B4471E" w14:textId="77777777" w:rsidR="006D7249" w:rsidRDefault="006D7249" w:rsidP="00633348">
      <w:pPr>
        <w:tabs>
          <w:tab w:val="left" w:pos="5077"/>
        </w:tabs>
        <w:spacing w:line="360" w:lineRule="auto"/>
        <w:jc w:val="both"/>
        <w:rPr>
          <w:iCs/>
          <w:lang w:val="en-US"/>
        </w:rPr>
      </w:pPr>
    </w:p>
    <w:p w14:paraId="573770A6" w14:textId="0343A241" w:rsidR="00633348" w:rsidRDefault="00633348" w:rsidP="00633348">
      <w:pPr>
        <w:tabs>
          <w:tab w:val="left" w:pos="5077"/>
        </w:tabs>
        <w:spacing w:line="360" w:lineRule="auto"/>
        <w:jc w:val="both"/>
        <w:rPr>
          <w:iCs/>
          <w:lang w:val="en-US"/>
        </w:rPr>
      </w:pPr>
      <w:r>
        <w:rPr>
          <w:iCs/>
          <w:lang w:val="en-US"/>
        </w:rPr>
        <w:t>It was held that being able to identify the individuals and information about them constituted processing of personal data under the Directive and that this data should have been protected. It was left to the Swedish District Court to balance the right to privacy with the DP Directive.</w:t>
      </w:r>
    </w:p>
    <w:p w14:paraId="04E96D5F" w14:textId="77777777" w:rsidR="00633348" w:rsidRDefault="00633348" w:rsidP="00633348">
      <w:pPr>
        <w:tabs>
          <w:tab w:val="left" w:pos="5077"/>
        </w:tabs>
        <w:spacing w:line="360" w:lineRule="auto"/>
        <w:jc w:val="both"/>
        <w:rPr>
          <w:iCs/>
          <w:lang w:val="en-US"/>
        </w:rPr>
      </w:pPr>
      <w:r>
        <w:rPr>
          <w:iCs/>
          <w:lang w:val="en-US"/>
        </w:rPr>
        <w:br/>
        <w:t xml:space="preserve">Furthermore, in the case of </w:t>
      </w:r>
      <w:r w:rsidRPr="003E63A8">
        <w:rPr>
          <w:i/>
          <w:iCs/>
          <w:lang w:val="en-US"/>
        </w:rPr>
        <w:t>Tietosuojavaltuutettu v Satakunnan Markkinapörssi Oy, Satamedia Oy</w:t>
      </w:r>
      <w:r>
        <w:rPr>
          <w:i/>
          <w:iCs/>
          <w:lang w:val="en-US"/>
        </w:rPr>
        <w:t xml:space="preserve">, </w:t>
      </w:r>
      <w:r>
        <w:rPr>
          <w:iCs/>
          <w:lang w:val="en-US"/>
        </w:rPr>
        <w:t>two companies in Finland had published the taxes and assets of certain individuals in a magazine. The CJEU declared that it is important to take into consideration both rights and both of them should be balanced. Specifically, the Court stated at [56]:</w:t>
      </w:r>
    </w:p>
    <w:p w14:paraId="0A15798E" w14:textId="77777777" w:rsidR="00633348" w:rsidRDefault="00633348" w:rsidP="00633348">
      <w:pPr>
        <w:tabs>
          <w:tab w:val="left" w:pos="5077"/>
        </w:tabs>
        <w:spacing w:line="360" w:lineRule="auto"/>
        <w:jc w:val="both"/>
        <w:rPr>
          <w:iCs/>
          <w:lang w:val="en-US"/>
        </w:rPr>
      </w:pPr>
    </w:p>
    <w:p w14:paraId="74E4FE38" w14:textId="77777777" w:rsidR="00633348" w:rsidRDefault="00633348" w:rsidP="00633348">
      <w:pPr>
        <w:tabs>
          <w:tab w:val="left" w:pos="5077"/>
        </w:tabs>
        <w:spacing w:line="360" w:lineRule="auto"/>
        <w:ind w:left="720"/>
        <w:jc w:val="both"/>
        <w:rPr>
          <w:iCs/>
          <w:lang w:val="en-US"/>
        </w:rPr>
      </w:pPr>
      <w:r>
        <w:rPr>
          <w:iCs/>
          <w:lang w:val="en-US"/>
        </w:rPr>
        <w:t>In order to take account of the importance of the right to freedom of expression in every democratic society, it is necessary, first, to interpret notions relating to that freedom, such as journalism, broadly. Secondly, and in order to achieve a balance between the two fundamental rights, the protection of the fundamental right to privacy requires that the derogations and limitations in relation to the protection of data provided for in the chapters of the directive referred to above must apply only in so far as is strictly necessary.</w:t>
      </w:r>
    </w:p>
    <w:p w14:paraId="0FF9AF0C" w14:textId="77777777" w:rsidR="00633348" w:rsidRDefault="00633348" w:rsidP="00633348">
      <w:pPr>
        <w:tabs>
          <w:tab w:val="left" w:pos="5077"/>
        </w:tabs>
        <w:spacing w:line="360" w:lineRule="auto"/>
        <w:jc w:val="both"/>
        <w:rPr>
          <w:iCs/>
          <w:lang w:val="en-US"/>
        </w:rPr>
      </w:pPr>
    </w:p>
    <w:p w14:paraId="78BD06D8" w14:textId="77777777" w:rsidR="00633348" w:rsidRDefault="00633348" w:rsidP="00633348">
      <w:pPr>
        <w:tabs>
          <w:tab w:val="left" w:pos="5077"/>
        </w:tabs>
        <w:spacing w:line="360" w:lineRule="auto"/>
        <w:jc w:val="both"/>
        <w:rPr>
          <w:iCs/>
          <w:lang w:val="en-US"/>
        </w:rPr>
      </w:pPr>
      <w:r>
        <w:rPr>
          <w:iCs/>
          <w:lang w:val="en-US"/>
        </w:rPr>
        <w:lastRenderedPageBreak/>
        <w:t>The CJEU also considered whether or not the publication of the data was in the journalistic interest at [61]:</w:t>
      </w:r>
    </w:p>
    <w:p w14:paraId="06BC821C" w14:textId="77777777" w:rsidR="00633348" w:rsidRDefault="00633348" w:rsidP="00633348">
      <w:pPr>
        <w:tabs>
          <w:tab w:val="left" w:pos="5077"/>
        </w:tabs>
        <w:spacing w:line="360" w:lineRule="auto"/>
        <w:jc w:val="both"/>
        <w:rPr>
          <w:iCs/>
          <w:lang w:val="en-US"/>
        </w:rPr>
      </w:pPr>
    </w:p>
    <w:p w14:paraId="08D8268B" w14:textId="77777777" w:rsidR="00633348" w:rsidRDefault="00633348" w:rsidP="00633348">
      <w:pPr>
        <w:tabs>
          <w:tab w:val="left" w:pos="5077"/>
        </w:tabs>
        <w:spacing w:line="360" w:lineRule="auto"/>
        <w:ind w:left="720"/>
        <w:jc w:val="both"/>
        <w:rPr>
          <w:iCs/>
          <w:lang w:val="en-US"/>
        </w:rPr>
      </w:pPr>
      <w:r>
        <w:rPr>
          <w:iCs/>
          <w:lang w:val="en-US"/>
        </w:rPr>
        <w:t>It follows from all of the above that activities such as those involved in the main proceedings, relating to data from documents which are in the public domain under national legislation, may be classified as ‘journalistic activities’ if their object is the disclosure to the public of information, opinions, or ideas, irrespective of the medium which is used to transmit them. They are not limited to media undertakings and may be undertaken for profit-making purposes.</w:t>
      </w:r>
    </w:p>
    <w:p w14:paraId="674B6914" w14:textId="77777777" w:rsidR="00633348" w:rsidRDefault="00633348" w:rsidP="00633348">
      <w:pPr>
        <w:tabs>
          <w:tab w:val="left" w:pos="5077"/>
        </w:tabs>
        <w:spacing w:line="360" w:lineRule="auto"/>
        <w:jc w:val="both"/>
        <w:rPr>
          <w:iCs/>
          <w:lang w:val="en-US"/>
        </w:rPr>
      </w:pPr>
    </w:p>
    <w:p w14:paraId="530B0226" w14:textId="77777777" w:rsidR="00633348" w:rsidRDefault="00633348" w:rsidP="00633348">
      <w:pPr>
        <w:tabs>
          <w:tab w:val="left" w:pos="5077"/>
        </w:tabs>
        <w:spacing w:line="360" w:lineRule="auto"/>
        <w:jc w:val="both"/>
        <w:rPr>
          <w:iCs/>
          <w:lang w:val="en-US"/>
        </w:rPr>
      </w:pPr>
      <w:r>
        <w:rPr>
          <w:iCs/>
          <w:lang w:val="en-US"/>
        </w:rPr>
        <w:t xml:space="preserve">In this case, the CJEU left it to the Finnish Supreme Administrative Court to decide whether or not the publication of the data was within the scope of ‘journalistic activities.’ </w:t>
      </w:r>
    </w:p>
    <w:p w14:paraId="685E5C7F" w14:textId="77777777" w:rsidR="00633348" w:rsidRDefault="00633348" w:rsidP="00633348">
      <w:pPr>
        <w:tabs>
          <w:tab w:val="left" w:pos="5077"/>
        </w:tabs>
        <w:spacing w:line="360" w:lineRule="auto"/>
        <w:jc w:val="both"/>
        <w:rPr>
          <w:iCs/>
          <w:lang w:val="en-US"/>
        </w:rPr>
      </w:pPr>
    </w:p>
    <w:p w14:paraId="070F552C" w14:textId="77777777" w:rsidR="00633348" w:rsidRDefault="00633348" w:rsidP="00633348">
      <w:pPr>
        <w:tabs>
          <w:tab w:val="left" w:pos="5077"/>
        </w:tabs>
        <w:spacing w:line="360" w:lineRule="auto"/>
        <w:jc w:val="both"/>
        <w:rPr>
          <w:iCs/>
          <w:lang w:val="en-US"/>
        </w:rPr>
      </w:pPr>
      <w:r>
        <w:rPr>
          <w:iCs/>
          <w:lang w:val="en-US"/>
        </w:rPr>
        <w:t xml:space="preserve">Indeed, from reading these paragraphs, it is clear that the CJEU does not wish to restrict rights unnecessarily and in order to make sure this is achieved, these rights can only be restricted provided, according to Singleton (2015), “that any imposed limitations are laid down by law, meet the aims of protection of fundamental rights, and are necessary for a democratic society” (p.183). </w:t>
      </w:r>
    </w:p>
    <w:p w14:paraId="72433513" w14:textId="77777777" w:rsidR="00633348" w:rsidRDefault="00633348" w:rsidP="00633348">
      <w:pPr>
        <w:tabs>
          <w:tab w:val="left" w:pos="5077"/>
        </w:tabs>
        <w:spacing w:line="360" w:lineRule="auto"/>
        <w:jc w:val="both"/>
        <w:rPr>
          <w:iCs/>
          <w:lang w:val="en-US"/>
        </w:rPr>
      </w:pPr>
    </w:p>
    <w:p w14:paraId="17580DAB" w14:textId="72B56A8C" w:rsidR="00633348" w:rsidRDefault="00633348" w:rsidP="00633348">
      <w:pPr>
        <w:tabs>
          <w:tab w:val="left" w:pos="5077"/>
        </w:tabs>
        <w:spacing w:line="360" w:lineRule="auto"/>
        <w:jc w:val="both"/>
        <w:rPr>
          <w:iCs/>
          <w:lang w:val="en-US"/>
        </w:rPr>
      </w:pPr>
      <w:r>
        <w:rPr>
          <w:iCs/>
          <w:lang w:val="en-US"/>
        </w:rPr>
        <w:t xml:space="preserve">Hoffman et al (2016) </w:t>
      </w:r>
      <w:r w:rsidR="000C5FCC">
        <w:rPr>
          <w:iCs/>
          <w:lang w:val="en-US"/>
        </w:rPr>
        <w:t>acknowledged</w:t>
      </w:r>
      <w:r>
        <w:rPr>
          <w:iCs/>
          <w:lang w:val="en-US"/>
        </w:rPr>
        <w:t xml:space="preserve"> that more could be done to provide clarity on how decisions involving privacy and freedom of speech are to be met in a balanced way, mainly by following the six point test that is put forward by the ECtHR, as discussed in section 4.1.1. The ECtHR consider this </w:t>
      </w:r>
      <w:proofErr w:type="gramStart"/>
      <w:r>
        <w:rPr>
          <w:iCs/>
          <w:lang w:val="en-US"/>
        </w:rPr>
        <w:t>six point</w:t>
      </w:r>
      <w:proofErr w:type="gramEnd"/>
      <w:r>
        <w:rPr>
          <w:iCs/>
          <w:lang w:val="en-US"/>
        </w:rPr>
        <w:t xml:space="preserve"> test to be helpful for managing the balancing test and Hoffman et al (2016) are puzzled as to why it has not been considered by the CJEU in its case law (p.463). </w:t>
      </w:r>
    </w:p>
    <w:p w14:paraId="28112506" w14:textId="77777777" w:rsidR="00633348" w:rsidRDefault="00633348" w:rsidP="00633348">
      <w:pPr>
        <w:tabs>
          <w:tab w:val="left" w:pos="5077"/>
        </w:tabs>
        <w:spacing w:line="360" w:lineRule="auto"/>
        <w:jc w:val="both"/>
        <w:rPr>
          <w:iCs/>
          <w:lang w:val="en-US"/>
        </w:rPr>
      </w:pPr>
    </w:p>
    <w:p w14:paraId="34C63118" w14:textId="28B85882" w:rsidR="00633348" w:rsidRDefault="00633348" w:rsidP="00633348">
      <w:pPr>
        <w:tabs>
          <w:tab w:val="left" w:pos="5077"/>
        </w:tabs>
        <w:spacing w:line="360" w:lineRule="auto"/>
        <w:jc w:val="both"/>
        <w:rPr>
          <w:iCs/>
          <w:lang w:val="en-US"/>
        </w:rPr>
      </w:pPr>
      <w:r>
        <w:rPr>
          <w:iCs/>
          <w:lang w:val="en-US"/>
        </w:rPr>
        <w:t xml:space="preserve">It is evident, from the examination of the judgments in the aforementioned cases, that the CJEU believes a balancing act should be achieved. While they do provide Member States with guidance on when to restrict these rights, Singleton (2015) has noted how each Member State may interpret these statements differently. For example, what one Member State might class as a journalistic statement, </w:t>
      </w:r>
      <w:r>
        <w:rPr>
          <w:iCs/>
          <w:lang w:val="en-US"/>
        </w:rPr>
        <w:lastRenderedPageBreak/>
        <w:t>might not be classed as a journalistic statement in another</w:t>
      </w:r>
      <w:r w:rsidR="000900B1">
        <w:rPr>
          <w:iCs/>
          <w:lang w:val="en-US"/>
        </w:rPr>
        <w:t xml:space="preserve">. This does not lead to </w:t>
      </w:r>
      <w:r w:rsidR="000900B1" w:rsidRPr="00613827">
        <w:rPr>
          <w:iCs/>
        </w:rPr>
        <w:t>harmonis</w:t>
      </w:r>
      <w:r w:rsidRPr="00613827">
        <w:rPr>
          <w:iCs/>
        </w:rPr>
        <w:t>ation</w:t>
      </w:r>
      <w:r>
        <w:rPr>
          <w:iCs/>
          <w:lang w:val="en-US"/>
        </w:rPr>
        <w:t xml:space="preserve"> in the law (Singleton, 2015, p.185). </w:t>
      </w:r>
    </w:p>
    <w:p w14:paraId="32563E5C" w14:textId="77777777" w:rsidR="00633348" w:rsidRDefault="00633348" w:rsidP="00633348">
      <w:pPr>
        <w:tabs>
          <w:tab w:val="left" w:pos="5077"/>
        </w:tabs>
        <w:spacing w:line="360" w:lineRule="auto"/>
        <w:jc w:val="both"/>
        <w:rPr>
          <w:iCs/>
          <w:lang w:val="en-US"/>
        </w:rPr>
      </w:pPr>
    </w:p>
    <w:p w14:paraId="31A324B1" w14:textId="77777777" w:rsidR="00633348" w:rsidRDefault="00633348" w:rsidP="00633348">
      <w:pPr>
        <w:tabs>
          <w:tab w:val="left" w:pos="5077"/>
        </w:tabs>
        <w:spacing w:line="360" w:lineRule="auto"/>
        <w:jc w:val="both"/>
        <w:rPr>
          <w:iCs/>
          <w:lang w:val="en-US"/>
        </w:rPr>
      </w:pPr>
      <w:r>
        <w:rPr>
          <w:iCs/>
          <w:lang w:val="en-US"/>
        </w:rPr>
        <w:t xml:space="preserve">However, the CJEU believes that it is necessary for Member State’s courts to have ample amounts of freedom and interpret the law as they think fit. At [53] of </w:t>
      </w:r>
      <w:r w:rsidRPr="003E63A8">
        <w:rPr>
          <w:i/>
          <w:iCs/>
          <w:lang w:val="en-US"/>
        </w:rPr>
        <w:t>Tietosuojavaltuutettu v Satakunnan Markkinapörssi Oy, Satamedia Oy</w:t>
      </w:r>
      <w:r>
        <w:rPr>
          <w:i/>
          <w:iCs/>
          <w:lang w:val="en-US"/>
        </w:rPr>
        <w:t xml:space="preserve">, </w:t>
      </w:r>
      <w:r>
        <w:rPr>
          <w:iCs/>
          <w:lang w:val="en-US"/>
        </w:rPr>
        <w:t xml:space="preserve">the CJEU stated: </w:t>
      </w:r>
    </w:p>
    <w:p w14:paraId="5AC368E6" w14:textId="77777777" w:rsidR="00633348" w:rsidRDefault="00633348" w:rsidP="00633348">
      <w:pPr>
        <w:tabs>
          <w:tab w:val="left" w:pos="5077"/>
        </w:tabs>
        <w:spacing w:line="360" w:lineRule="auto"/>
        <w:jc w:val="both"/>
        <w:rPr>
          <w:iCs/>
          <w:lang w:val="en-US"/>
        </w:rPr>
      </w:pPr>
    </w:p>
    <w:p w14:paraId="159C2E27" w14:textId="77777777" w:rsidR="00633348" w:rsidRDefault="00633348" w:rsidP="00633348">
      <w:pPr>
        <w:tabs>
          <w:tab w:val="left" w:pos="5077"/>
        </w:tabs>
        <w:spacing w:line="360" w:lineRule="auto"/>
        <w:ind w:left="720"/>
        <w:jc w:val="both"/>
        <w:rPr>
          <w:iCs/>
          <w:lang w:val="en-US"/>
        </w:rPr>
      </w:pPr>
      <w:r>
        <w:rPr>
          <w:iCs/>
          <w:lang w:val="en-US"/>
        </w:rPr>
        <w:t>…</w:t>
      </w:r>
      <w:proofErr w:type="gramStart"/>
      <w:r>
        <w:rPr>
          <w:iCs/>
          <w:lang w:val="en-US"/>
        </w:rPr>
        <w:t>the</w:t>
      </w:r>
      <w:proofErr w:type="gramEnd"/>
      <w:r>
        <w:rPr>
          <w:iCs/>
          <w:lang w:val="en-US"/>
        </w:rPr>
        <w:t xml:space="preserve"> Court, when striking balance between conflicting fundamental rights in the context of the Directive, should in principle allow the Member States and their courts a broad discretion within which their own traditions and social values can be applied.</w:t>
      </w:r>
    </w:p>
    <w:p w14:paraId="23A3458B" w14:textId="77777777" w:rsidR="00633348" w:rsidRDefault="00633348" w:rsidP="00633348">
      <w:pPr>
        <w:tabs>
          <w:tab w:val="left" w:pos="5077"/>
        </w:tabs>
        <w:spacing w:line="360" w:lineRule="auto"/>
        <w:jc w:val="both"/>
        <w:rPr>
          <w:iCs/>
          <w:lang w:val="en-US"/>
        </w:rPr>
      </w:pPr>
    </w:p>
    <w:p w14:paraId="49AFA1E3" w14:textId="77777777" w:rsidR="00633348" w:rsidRDefault="00633348" w:rsidP="00633348">
      <w:pPr>
        <w:tabs>
          <w:tab w:val="left" w:pos="5077"/>
        </w:tabs>
        <w:spacing w:line="360" w:lineRule="auto"/>
        <w:jc w:val="both"/>
        <w:rPr>
          <w:iCs/>
          <w:lang w:val="en-US"/>
        </w:rPr>
      </w:pPr>
      <w:r>
        <w:rPr>
          <w:iCs/>
          <w:lang w:val="en-US"/>
        </w:rPr>
        <w:t xml:space="preserve">For example, privacy interests </w:t>
      </w:r>
      <w:proofErr w:type="gramStart"/>
      <w:r>
        <w:rPr>
          <w:iCs/>
          <w:lang w:val="en-US"/>
        </w:rPr>
        <w:t>are considered to be better protected</w:t>
      </w:r>
      <w:proofErr w:type="gramEnd"/>
      <w:r>
        <w:rPr>
          <w:iCs/>
          <w:lang w:val="en-US"/>
        </w:rPr>
        <w:t xml:space="preserve"> in France than they are in other countries, as shall be discussed throughout this literature review in the following chapters. However, for now, the attention turns to the decision of </w:t>
      </w:r>
      <w:r>
        <w:rPr>
          <w:i/>
          <w:iCs/>
          <w:lang w:val="en-US"/>
        </w:rPr>
        <w:t>Google Spain</w:t>
      </w:r>
      <w:r>
        <w:rPr>
          <w:iCs/>
          <w:lang w:val="en-US"/>
        </w:rPr>
        <w:t xml:space="preserve">, a case which has been heralded as important for the protection of privacy laws. </w:t>
      </w:r>
    </w:p>
    <w:p w14:paraId="71E26ABD" w14:textId="77777777" w:rsidR="00633348" w:rsidRDefault="00633348" w:rsidP="00633348">
      <w:pPr>
        <w:tabs>
          <w:tab w:val="left" w:pos="5077"/>
        </w:tabs>
        <w:spacing w:line="360" w:lineRule="auto"/>
        <w:jc w:val="both"/>
        <w:rPr>
          <w:iCs/>
          <w:lang w:val="en-US"/>
        </w:rPr>
      </w:pPr>
    </w:p>
    <w:p w14:paraId="1625B65F" w14:textId="77777777" w:rsidR="00633348" w:rsidRDefault="00633348" w:rsidP="00633348">
      <w:pPr>
        <w:pStyle w:val="Heading3"/>
        <w:rPr>
          <w:lang w:val="en-US"/>
        </w:rPr>
      </w:pPr>
      <w:bookmarkStart w:id="56" w:name="_Toc441049242"/>
      <w:r w:rsidRPr="009D1195">
        <w:rPr>
          <w:lang w:val="en-US"/>
        </w:rPr>
        <w:t>4.2.4. Google Spain</w:t>
      </w:r>
      <w:bookmarkEnd w:id="56"/>
    </w:p>
    <w:p w14:paraId="3FD20898" w14:textId="77777777" w:rsidR="00633348" w:rsidRDefault="00633348" w:rsidP="00633348">
      <w:pPr>
        <w:tabs>
          <w:tab w:val="left" w:pos="5077"/>
        </w:tabs>
        <w:spacing w:line="360" w:lineRule="auto"/>
        <w:jc w:val="both"/>
        <w:rPr>
          <w:i/>
          <w:lang w:val="en-US"/>
        </w:rPr>
      </w:pPr>
    </w:p>
    <w:p w14:paraId="77A07DE4" w14:textId="77777777" w:rsidR="00633348" w:rsidRDefault="00633348" w:rsidP="00633348">
      <w:pPr>
        <w:tabs>
          <w:tab w:val="left" w:pos="5077"/>
        </w:tabs>
        <w:spacing w:line="360" w:lineRule="auto"/>
        <w:jc w:val="both"/>
        <w:rPr>
          <w:lang w:val="en-US"/>
        </w:rPr>
      </w:pPr>
      <w:r>
        <w:rPr>
          <w:lang w:val="en-US"/>
        </w:rPr>
        <w:t xml:space="preserve">The case of </w:t>
      </w:r>
      <w:r>
        <w:rPr>
          <w:i/>
          <w:lang w:val="en-US"/>
        </w:rPr>
        <w:t xml:space="preserve">Google Spain </w:t>
      </w:r>
      <w:r>
        <w:rPr>
          <w:lang w:val="en-US"/>
        </w:rPr>
        <w:t xml:space="preserve">began in 2010 when Mr Costeja-González complained to the Spanish Data Protection Agency about personal information that related to him and could be found on the </w:t>
      </w:r>
      <w:proofErr w:type="gramStart"/>
      <w:r>
        <w:rPr>
          <w:lang w:val="en-US"/>
        </w:rPr>
        <w:t>internet</w:t>
      </w:r>
      <w:proofErr w:type="gramEnd"/>
      <w:r>
        <w:rPr>
          <w:lang w:val="en-US"/>
        </w:rPr>
        <w:t xml:space="preserve">. In 1998 it had been reported that his home had been repossessed and, due to this, whenever he typed his name into </w:t>
      </w:r>
      <w:r>
        <w:rPr>
          <w:i/>
          <w:lang w:val="en-US"/>
        </w:rPr>
        <w:t xml:space="preserve">Google, </w:t>
      </w:r>
      <w:r>
        <w:rPr>
          <w:lang w:val="en-US"/>
        </w:rPr>
        <w:t xml:space="preserve">the news about the repossession was one of the top results that came up. He argued that the information was outdated as he had paid his debts and no longer owned the house. The Spanish Data Protection Agency agreed with Mr González and requested that </w:t>
      </w:r>
      <w:r>
        <w:rPr>
          <w:i/>
          <w:lang w:val="en-US"/>
        </w:rPr>
        <w:t xml:space="preserve">Google Spain </w:t>
      </w:r>
      <w:r>
        <w:rPr>
          <w:lang w:val="en-US"/>
        </w:rPr>
        <w:t xml:space="preserve">or </w:t>
      </w:r>
      <w:r>
        <w:rPr>
          <w:i/>
          <w:lang w:val="en-US"/>
        </w:rPr>
        <w:t xml:space="preserve">Google, Inc. </w:t>
      </w:r>
      <w:r>
        <w:rPr>
          <w:lang w:val="en-US"/>
        </w:rPr>
        <w:t xml:space="preserve">remove the search results. The search engine appealed the decision through the Spanish courts until the decision reached the CJEU. </w:t>
      </w:r>
    </w:p>
    <w:p w14:paraId="630A8964" w14:textId="77777777" w:rsidR="00633348" w:rsidRDefault="00633348" w:rsidP="00633348">
      <w:pPr>
        <w:tabs>
          <w:tab w:val="left" w:pos="5077"/>
        </w:tabs>
        <w:spacing w:line="360" w:lineRule="auto"/>
        <w:jc w:val="both"/>
        <w:rPr>
          <w:lang w:val="en-US"/>
        </w:rPr>
      </w:pPr>
    </w:p>
    <w:p w14:paraId="26459B05" w14:textId="77777777" w:rsidR="00633348" w:rsidRDefault="00633348" w:rsidP="00633348">
      <w:pPr>
        <w:tabs>
          <w:tab w:val="left" w:pos="5077"/>
        </w:tabs>
        <w:spacing w:line="360" w:lineRule="auto"/>
        <w:jc w:val="both"/>
        <w:rPr>
          <w:lang w:val="en-US"/>
        </w:rPr>
      </w:pPr>
      <w:r>
        <w:rPr>
          <w:lang w:val="en-US"/>
        </w:rPr>
        <w:lastRenderedPageBreak/>
        <w:t xml:space="preserve">Once the case of </w:t>
      </w:r>
      <w:r>
        <w:rPr>
          <w:i/>
          <w:lang w:val="en-US"/>
        </w:rPr>
        <w:t xml:space="preserve">Google Spain </w:t>
      </w:r>
      <w:r>
        <w:rPr>
          <w:lang w:val="en-US"/>
        </w:rPr>
        <w:t xml:space="preserve">came before the CJEU, they considered Article 12(b) and Article 14(a) of the DP Directive. </w:t>
      </w:r>
    </w:p>
    <w:p w14:paraId="5758D28D" w14:textId="77777777" w:rsidR="00633348" w:rsidRDefault="00633348" w:rsidP="00633348">
      <w:pPr>
        <w:tabs>
          <w:tab w:val="left" w:pos="5077"/>
        </w:tabs>
        <w:spacing w:line="360" w:lineRule="auto"/>
        <w:jc w:val="both"/>
        <w:rPr>
          <w:lang w:val="en-US"/>
        </w:rPr>
      </w:pPr>
    </w:p>
    <w:p w14:paraId="05924CDC" w14:textId="77777777" w:rsidR="00633348" w:rsidRDefault="00633348" w:rsidP="00633348">
      <w:pPr>
        <w:tabs>
          <w:tab w:val="left" w:pos="5077"/>
        </w:tabs>
        <w:spacing w:line="360" w:lineRule="auto"/>
        <w:jc w:val="both"/>
        <w:rPr>
          <w:lang w:val="en-US"/>
        </w:rPr>
      </w:pPr>
      <w:r>
        <w:rPr>
          <w:lang w:val="en-US"/>
        </w:rPr>
        <w:t xml:space="preserve">Article 12(b) allows every data subject the right to obtain from the controller (in this case, </w:t>
      </w:r>
      <w:r>
        <w:rPr>
          <w:i/>
          <w:lang w:val="en-US"/>
        </w:rPr>
        <w:t xml:space="preserve">Google </w:t>
      </w:r>
      <w:r>
        <w:rPr>
          <w:lang w:val="en-US"/>
        </w:rPr>
        <w:t xml:space="preserve">was found to be the data controller) “as appropriate the rectification, erasure or blocking of data the processing of which does not comply with the provisions of this Directive, in particular because of the incomplete or inaccurate nature of the data.” Article 14(a) also goes further to allow the data subject the right “to object at any time on compelling legitimate grounds relating to his particular situation to the processing of data relating to him, save where otherwise provided by national legislation.” </w:t>
      </w:r>
    </w:p>
    <w:p w14:paraId="589B3B09" w14:textId="77777777" w:rsidR="00633348" w:rsidRDefault="00633348" w:rsidP="00633348">
      <w:pPr>
        <w:tabs>
          <w:tab w:val="left" w:pos="5077"/>
        </w:tabs>
        <w:spacing w:line="360" w:lineRule="auto"/>
        <w:jc w:val="both"/>
        <w:rPr>
          <w:lang w:val="en-US"/>
        </w:rPr>
      </w:pPr>
    </w:p>
    <w:p w14:paraId="56349B10" w14:textId="77777777" w:rsidR="00633348" w:rsidRDefault="00633348" w:rsidP="00633348">
      <w:pPr>
        <w:tabs>
          <w:tab w:val="left" w:pos="5077"/>
        </w:tabs>
        <w:spacing w:line="360" w:lineRule="auto"/>
        <w:jc w:val="both"/>
        <w:rPr>
          <w:lang w:val="en-US"/>
        </w:rPr>
      </w:pPr>
      <w:r>
        <w:rPr>
          <w:lang w:val="en-US"/>
        </w:rPr>
        <w:t xml:space="preserve">The Court concluded at [93], regarding </w:t>
      </w:r>
      <w:proofErr w:type="gramStart"/>
      <w:r>
        <w:rPr>
          <w:lang w:val="en-US"/>
        </w:rPr>
        <w:t>Article12(</w:t>
      </w:r>
      <w:proofErr w:type="gramEnd"/>
      <w:r>
        <w:rPr>
          <w:lang w:val="en-US"/>
        </w:rPr>
        <w:t xml:space="preserve">b), that data might have been lawfully collected at the time, such as the data collected about Mr González in 1998, but it could now be considered incompatible with the DP Directive. The CJEU stated at [93] of </w:t>
      </w:r>
      <w:r>
        <w:rPr>
          <w:i/>
          <w:lang w:val="en-US"/>
        </w:rPr>
        <w:t>Google Spain</w:t>
      </w:r>
      <w:r>
        <w:rPr>
          <w:lang w:val="en-US"/>
        </w:rPr>
        <w:t>:</w:t>
      </w:r>
    </w:p>
    <w:p w14:paraId="3B2DAA00" w14:textId="77777777" w:rsidR="00633348" w:rsidRDefault="00633348" w:rsidP="00633348">
      <w:pPr>
        <w:tabs>
          <w:tab w:val="left" w:pos="5077"/>
        </w:tabs>
        <w:spacing w:line="360" w:lineRule="auto"/>
        <w:jc w:val="both"/>
        <w:rPr>
          <w:lang w:val="en-US"/>
        </w:rPr>
      </w:pPr>
    </w:p>
    <w:p w14:paraId="61DF9F22" w14:textId="77777777" w:rsidR="00633348" w:rsidRDefault="00633348" w:rsidP="00633348">
      <w:pPr>
        <w:tabs>
          <w:tab w:val="left" w:pos="5077"/>
        </w:tabs>
        <w:spacing w:line="360" w:lineRule="auto"/>
        <w:ind w:left="720"/>
        <w:jc w:val="both"/>
        <w:rPr>
          <w:lang w:val="en-US"/>
        </w:rPr>
      </w:pPr>
      <w:r>
        <w:rPr>
          <w:lang w:val="en-US"/>
        </w:rPr>
        <w:t>…</w:t>
      </w:r>
      <w:proofErr w:type="gramStart"/>
      <w:r>
        <w:rPr>
          <w:lang w:val="en-US"/>
        </w:rPr>
        <w:t>even</w:t>
      </w:r>
      <w:proofErr w:type="gramEnd"/>
      <w:r>
        <w:rPr>
          <w:lang w:val="en-US"/>
        </w:rPr>
        <w:t xml:space="preserve"> initially lawful processing of accurate data may, in the course of time, become incompatible with the directive where those data are no longer necessary in the light of the purposes for which they were collected or processed. That is so in particular where they appear to be inadequate, irrelevant or no longer relevant, or excessive in relation to those purposes and in the light of the time that has elapsed.</w:t>
      </w:r>
    </w:p>
    <w:p w14:paraId="5AE8D316" w14:textId="77777777" w:rsidR="00633348" w:rsidRDefault="00633348" w:rsidP="00633348">
      <w:pPr>
        <w:tabs>
          <w:tab w:val="left" w:pos="5077"/>
        </w:tabs>
        <w:spacing w:line="360" w:lineRule="auto"/>
        <w:jc w:val="both"/>
        <w:rPr>
          <w:lang w:val="en-US"/>
        </w:rPr>
      </w:pPr>
    </w:p>
    <w:p w14:paraId="30F6D6DF" w14:textId="77777777" w:rsidR="00633348" w:rsidRDefault="00633348" w:rsidP="00633348">
      <w:pPr>
        <w:tabs>
          <w:tab w:val="left" w:pos="5077"/>
        </w:tabs>
        <w:spacing w:line="360" w:lineRule="auto"/>
        <w:jc w:val="both"/>
        <w:rPr>
          <w:lang w:val="en-US"/>
        </w:rPr>
      </w:pPr>
      <w:r>
        <w:rPr>
          <w:lang w:val="en-US"/>
        </w:rPr>
        <w:t xml:space="preserve">The Court also took into account Article 7(f) of the DP </w:t>
      </w:r>
      <w:proofErr w:type="gramStart"/>
      <w:r>
        <w:rPr>
          <w:lang w:val="en-US"/>
        </w:rPr>
        <w:t>Directive which</w:t>
      </w:r>
      <w:proofErr w:type="gramEnd"/>
      <w:r>
        <w:rPr>
          <w:lang w:val="en-US"/>
        </w:rPr>
        <w:t xml:space="preserve"> stated that: </w:t>
      </w:r>
    </w:p>
    <w:p w14:paraId="089E07BA" w14:textId="77777777" w:rsidR="00633348" w:rsidRDefault="00633348" w:rsidP="00633348">
      <w:pPr>
        <w:tabs>
          <w:tab w:val="left" w:pos="5077"/>
        </w:tabs>
        <w:spacing w:line="360" w:lineRule="auto"/>
        <w:jc w:val="both"/>
        <w:rPr>
          <w:lang w:val="en-US"/>
        </w:rPr>
      </w:pPr>
    </w:p>
    <w:p w14:paraId="319B0E76" w14:textId="77777777" w:rsidR="00633348" w:rsidRDefault="00633348" w:rsidP="00633348">
      <w:pPr>
        <w:tabs>
          <w:tab w:val="left" w:pos="5077"/>
        </w:tabs>
        <w:spacing w:line="360" w:lineRule="auto"/>
        <w:ind w:left="720"/>
        <w:jc w:val="both"/>
        <w:rPr>
          <w:lang w:val="en-US"/>
        </w:rPr>
      </w:pPr>
      <w:r>
        <w:rPr>
          <w:lang w:val="en-US"/>
        </w:rPr>
        <w:t>…</w:t>
      </w:r>
      <w:proofErr w:type="gramStart"/>
      <w:r>
        <w:rPr>
          <w:lang w:val="en-US"/>
        </w:rPr>
        <w:t>processing</w:t>
      </w:r>
      <w:proofErr w:type="gramEnd"/>
      <w:r>
        <w:rPr>
          <w:lang w:val="en-US"/>
        </w:rPr>
        <w:t xml:space="preserve"> is necessary for the purposes of the legitimate interests pursued by the controller or by the third party or parties to whom the data are disclosed, except where such interests are overridden by the interests [or] fundamental rights and freedoms of the data subject.</w:t>
      </w:r>
    </w:p>
    <w:p w14:paraId="24869EEF" w14:textId="77777777" w:rsidR="00633348" w:rsidRDefault="00633348" w:rsidP="00633348">
      <w:pPr>
        <w:tabs>
          <w:tab w:val="left" w:pos="5077"/>
        </w:tabs>
        <w:spacing w:line="360" w:lineRule="auto"/>
        <w:jc w:val="both"/>
        <w:rPr>
          <w:lang w:val="en-US"/>
        </w:rPr>
      </w:pPr>
    </w:p>
    <w:p w14:paraId="5B8BF709" w14:textId="314080C4" w:rsidR="00633348" w:rsidRDefault="006D7249" w:rsidP="00633348">
      <w:pPr>
        <w:tabs>
          <w:tab w:val="left" w:pos="5077"/>
        </w:tabs>
        <w:spacing w:line="360" w:lineRule="auto"/>
        <w:jc w:val="both"/>
        <w:rPr>
          <w:lang w:val="en-US"/>
        </w:rPr>
      </w:pPr>
      <w:r>
        <w:rPr>
          <w:lang w:val="en-US"/>
        </w:rPr>
        <w:lastRenderedPageBreak/>
        <w:t>I</w:t>
      </w:r>
      <w:r w:rsidR="00633348">
        <w:rPr>
          <w:lang w:val="en-US"/>
        </w:rPr>
        <w:t>ndeed, this Article clearly shows how the Court should take into account the balancing of the rights of the individual and the ones who control the data.</w:t>
      </w:r>
    </w:p>
    <w:p w14:paraId="239107A9" w14:textId="77777777" w:rsidR="00633348" w:rsidRDefault="00633348" w:rsidP="00633348">
      <w:pPr>
        <w:tabs>
          <w:tab w:val="left" w:pos="5077"/>
        </w:tabs>
        <w:spacing w:line="360" w:lineRule="auto"/>
        <w:jc w:val="both"/>
        <w:rPr>
          <w:lang w:val="en-US"/>
        </w:rPr>
      </w:pPr>
    </w:p>
    <w:p w14:paraId="0DDFADBF" w14:textId="77777777" w:rsidR="00633348" w:rsidRDefault="00633348" w:rsidP="00633348">
      <w:pPr>
        <w:tabs>
          <w:tab w:val="left" w:pos="5077"/>
        </w:tabs>
        <w:spacing w:line="360" w:lineRule="auto"/>
        <w:jc w:val="both"/>
        <w:rPr>
          <w:lang w:val="en-US"/>
        </w:rPr>
      </w:pPr>
      <w:r>
        <w:rPr>
          <w:lang w:val="en-US"/>
        </w:rPr>
        <w:t xml:space="preserve">The Court did consider balancing the right of the data subject and the controller. This can be seen at [81] and [97] of the CJEU judgment of </w:t>
      </w:r>
      <w:r>
        <w:rPr>
          <w:i/>
          <w:lang w:val="en-US"/>
        </w:rPr>
        <w:t>Google Spain</w:t>
      </w:r>
      <w:r>
        <w:rPr>
          <w:lang w:val="en-US"/>
        </w:rPr>
        <w:t>. In particular it stated at [81]: “in situations such as that at issue in the main proceedings a fair balance should be sought in particular between the interest and the data subject’s fundamental rights under Articles 7 and 8 of the Charter.”</w:t>
      </w:r>
    </w:p>
    <w:p w14:paraId="59193993" w14:textId="77777777" w:rsidR="00633348" w:rsidRDefault="00633348" w:rsidP="00633348">
      <w:pPr>
        <w:tabs>
          <w:tab w:val="left" w:pos="5077"/>
        </w:tabs>
        <w:spacing w:line="360" w:lineRule="auto"/>
        <w:jc w:val="both"/>
        <w:rPr>
          <w:lang w:val="en-US"/>
        </w:rPr>
      </w:pPr>
    </w:p>
    <w:p w14:paraId="37C2974B" w14:textId="77777777" w:rsidR="00633348" w:rsidRDefault="00633348" w:rsidP="00633348">
      <w:pPr>
        <w:tabs>
          <w:tab w:val="left" w:pos="5077"/>
        </w:tabs>
        <w:spacing w:line="360" w:lineRule="auto"/>
        <w:jc w:val="both"/>
        <w:rPr>
          <w:lang w:val="en-US"/>
        </w:rPr>
      </w:pPr>
      <w:r>
        <w:rPr>
          <w:lang w:val="en-US"/>
        </w:rPr>
        <w:t>However, the CJEU went on to say how this balance might not always be achieved for everyone depending on the circumstances:</w:t>
      </w:r>
    </w:p>
    <w:p w14:paraId="3F32D863" w14:textId="77777777" w:rsidR="00633348" w:rsidRDefault="00633348" w:rsidP="00633348">
      <w:pPr>
        <w:tabs>
          <w:tab w:val="left" w:pos="5077"/>
        </w:tabs>
        <w:spacing w:line="360" w:lineRule="auto"/>
        <w:jc w:val="both"/>
        <w:rPr>
          <w:lang w:val="en-US"/>
        </w:rPr>
      </w:pPr>
    </w:p>
    <w:p w14:paraId="1CA41406" w14:textId="77777777" w:rsidR="00633348" w:rsidRDefault="00633348" w:rsidP="00633348">
      <w:pPr>
        <w:tabs>
          <w:tab w:val="left" w:pos="5077"/>
        </w:tabs>
        <w:spacing w:line="360" w:lineRule="auto"/>
        <w:ind w:left="720"/>
        <w:jc w:val="both"/>
        <w:rPr>
          <w:lang w:val="en-US"/>
        </w:rPr>
      </w:pPr>
      <w:r>
        <w:rPr>
          <w:lang w:val="en-US"/>
        </w:rPr>
        <w:t>Whilst it is true that the data subject’s rights protected by those articles also override, as a general rule, that interest of internet users, that balance may however depend, in specific cases, on the nature of the information in question and its sensitivity for the data subject’s private life and on the interest of the public in having that information, an interest which may vary, in particular, according to the role played by the data subject in public life.</w:t>
      </w:r>
    </w:p>
    <w:p w14:paraId="5DA0FDA6" w14:textId="77777777" w:rsidR="00633348" w:rsidRDefault="00633348" w:rsidP="00633348">
      <w:pPr>
        <w:tabs>
          <w:tab w:val="left" w:pos="5077"/>
        </w:tabs>
        <w:spacing w:line="360" w:lineRule="auto"/>
        <w:jc w:val="both"/>
        <w:rPr>
          <w:lang w:val="en-US"/>
        </w:rPr>
      </w:pPr>
    </w:p>
    <w:p w14:paraId="042FB07C" w14:textId="2906B312" w:rsidR="00633348" w:rsidRPr="00AB4B47" w:rsidRDefault="00633348" w:rsidP="00633348">
      <w:pPr>
        <w:tabs>
          <w:tab w:val="left" w:pos="5077"/>
        </w:tabs>
        <w:spacing w:line="360" w:lineRule="auto"/>
        <w:jc w:val="both"/>
        <w:rPr>
          <w:lang w:val="en-US"/>
        </w:rPr>
      </w:pPr>
      <w:r>
        <w:rPr>
          <w:lang w:val="en-US"/>
        </w:rPr>
        <w:t>T</w:t>
      </w:r>
      <w:r w:rsidR="00AD5A19">
        <w:rPr>
          <w:lang w:val="en-US"/>
        </w:rPr>
        <w:t xml:space="preserve">here have been those (Byrne, </w:t>
      </w:r>
      <w:r w:rsidR="00AD5A19" w:rsidRPr="004A52F6">
        <w:t>201</w:t>
      </w:r>
      <w:r w:rsidRPr="004A52F6">
        <w:t>6</w:t>
      </w:r>
      <w:r>
        <w:rPr>
          <w:lang w:val="en-US"/>
        </w:rPr>
        <w:t xml:space="preserve">; Callender Smith, 2015) who believe that, more often than not, the Court failed to adequately balance these fundamental rights in the </w:t>
      </w:r>
      <w:r>
        <w:rPr>
          <w:i/>
          <w:lang w:val="en-US"/>
        </w:rPr>
        <w:t xml:space="preserve">Google Spain </w:t>
      </w:r>
      <w:r>
        <w:rPr>
          <w:lang w:val="en-US"/>
        </w:rPr>
        <w:t xml:space="preserve">decision. As stated by Byrne (2016), the Court hardly paid attention to Article 11 in comparison to Articles 7 and 8 (p.115). </w:t>
      </w:r>
      <w:proofErr w:type="gramStart"/>
      <w:r>
        <w:rPr>
          <w:lang w:val="en-US"/>
        </w:rPr>
        <w:t>Such a statement has also been echoed by Callender Smith (2015) who noted how it took the CJEU until this case to consider Article 8 at all</w:t>
      </w:r>
      <w:proofErr w:type="gramEnd"/>
      <w:r>
        <w:rPr>
          <w:lang w:val="en-US"/>
        </w:rPr>
        <w:t xml:space="preserve">, but they neglected Article 11 of the Charter (p.179). It was the case of </w:t>
      </w:r>
      <w:r>
        <w:rPr>
          <w:i/>
          <w:lang w:val="en-US"/>
        </w:rPr>
        <w:t xml:space="preserve">Google Spain </w:t>
      </w:r>
      <w:r>
        <w:rPr>
          <w:lang w:val="en-US"/>
        </w:rPr>
        <w:t>that started the trend of protecting digital privacy.</w:t>
      </w:r>
    </w:p>
    <w:p w14:paraId="34923D18" w14:textId="77777777" w:rsidR="00633348" w:rsidRDefault="00633348" w:rsidP="00633348">
      <w:pPr>
        <w:tabs>
          <w:tab w:val="left" w:pos="5077"/>
        </w:tabs>
        <w:spacing w:line="360" w:lineRule="auto"/>
        <w:jc w:val="both"/>
        <w:rPr>
          <w:lang w:val="en-US"/>
        </w:rPr>
      </w:pPr>
    </w:p>
    <w:p w14:paraId="693E9676" w14:textId="77777777" w:rsidR="00633348" w:rsidRDefault="00633348" w:rsidP="00633348">
      <w:pPr>
        <w:tabs>
          <w:tab w:val="left" w:pos="5077"/>
        </w:tabs>
        <w:spacing w:line="360" w:lineRule="auto"/>
        <w:jc w:val="both"/>
        <w:rPr>
          <w:lang w:val="en-US"/>
        </w:rPr>
      </w:pPr>
      <w:r>
        <w:rPr>
          <w:lang w:val="en-US"/>
        </w:rPr>
        <w:t xml:space="preserve">The balance of fundamental rights in </w:t>
      </w:r>
      <w:r>
        <w:rPr>
          <w:i/>
          <w:lang w:val="en-US"/>
        </w:rPr>
        <w:t xml:space="preserve">Google Spain </w:t>
      </w:r>
      <w:r>
        <w:rPr>
          <w:lang w:val="en-US"/>
        </w:rPr>
        <w:t xml:space="preserve">has the potential to affect celebrities and other public figures. The Court’s consideration of the data subject’s position in public life shows that the CJEU echoes ECtHR judgments. As </w:t>
      </w:r>
      <w:r>
        <w:rPr>
          <w:lang w:val="en-US"/>
        </w:rPr>
        <w:lastRenderedPageBreak/>
        <w:t xml:space="preserve">has been discussed, the ECtHR takes into account the role a person plays in public life alongside the public interest in releasing the private information. </w:t>
      </w:r>
    </w:p>
    <w:p w14:paraId="211F176B" w14:textId="77777777" w:rsidR="00633348" w:rsidRPr="004A52F6" w:rsidRDefault="00633348" w:rsidP="00633348">
      <w:pPr>
        <w:tabs>
          <w:tab w:val="left" w:pos="5077"/>
        </w:tabs>
        <w:spacing w:line="360" w:lineRule="auto"/>
        <w:jc w:val="both"/>
      </w:pPr>
    </w:p>
    <w:p w14:paraId="40D22296" w14:textId="36B910D9" w:rsidR="00633348" w:rsidRDefault="00633348" w:rsidP="00633348">
      <w:pPr>
        <w:tabs>
          <w:tab w:val="left" w:pos="5077"/>
        </w:tabs>
        <w:spacing w:line="360" w:lineRule="auto"/>
        <w:jc w:val="both"/>
        <w:rPr>
          <w:lang w:val="en-US"/>
        </w:rPr>
      </w:pPr>
      <w:r>
        <w:rPr>
          <w:lang w:val="en-US"/>
        </w:rPr>
        <w:t>However, while the ECtHR does take t</w:t>
      </w:r>
      <w:r w:rsidR="008E6FFE">
        <w:rPr>
          <w:lang w:val="en-US"/>
        </w:rPr>
        <w:t>hese factors into consideration</w:t>
      </w:r>
      <w:r>
        <w:rPr>
          <w:lang w:val="en-US"/>
        </w:rPr>
        <w:t xml:space="preserve"> when balancing privacy and freedom of expression, the CJEU, as it has been discussed by academics, favoured the former in the case of </w:t>
      </w:r>
      <w:r>
        <w:rPr>
          <w:i/>
          <w:lang w:val="en-US"/>
        </w:rPr>
        <w:t>Google Spain</w:t>
      </w:r>
      <w:r>
        <w:rPr>
          <w:lang w:val="en-US"/>
        </w:rPr>
        <w:t xml:space="preserve"> and arguably struggled to balance the two rights fairly. Kulk and Borgesius (2014) concur</w:t>
      </w:r>
      <w:r w:rsidR="000C5FCC">
        <w:rPr>
          <w:lang w:val="en-US"/>
        </w:rPr>
        <w:t>red</w:t>
      </w:r>
      <w:r>
        <w:rPr>
          <w:lang w:val="en-US"/>
        </w:rPr>
        <w:t xml:space="preserve"> with this point, noting how the CJEU differs from the ECtHR when it comes to balancing these rights (p.393).</w:t>
      </w:r>
    </w:p>
    <w:p w14:paraId="5885AF9B" w14:textId="77777777" w:rsidR="00633348" w:rsidRDefault="00633348" w:rsidP="00633348">
      <w:pPr>
        <w:tabs>
          <w:tab w:val="left" w:pos="5077"/>
        </w:tabs>
        <w:spacing w:line="360" w:lineRule="auto"/>
        <w:jc w:val="both"/>
        <w:rPr>
          <w:lang w:val="en-US"/>
        </w:rPr>
      </w:pPr>
    </w:p>
    <w:p w14:paraId="1BAEA25B" w14:textId="3734679C" w:rsidR="00633348" w:rsidRDefault="00633348" w:rsidP="00633348">
      <w:pPr>
        <w:tabs>
          <w:tab w:val="left" w:pos="5077"/>
        </w:tabs>
        <w:spacing w:line="360" w:lineRule="auto"/>
        <w:jc w:val="both"/>
        <w:rPr>
          <w:lang w:val="en-US"/>
        </w:rPr>
      </w:pPr>
      <w:r>
        <w:rPr>
          <w:lang w:val="en-US"/>
        </w:rPr>
        <w:t xml:space="preserve">Indeed, at [97] of </w:t>
      </w:r>
      <w:r>
        <w:rPr>
          <w:i/>
          <w:lang w:val="en-US"/>
        </w:rPr>
        <w:t>Google Spain</w:t>
      </w:r>
      <w:r>
        <w:rPr>
          <w:lang w:val="en-US"/>
        </w:rPr>
        <w:t xml:space="preserve">, the CJEU stated that when there is a legitimate right to delisting then this right overrides “not only the economic interest of the operator of the search engine but also the interest of the general public in finding that information upon a search relating to the data subject’s name.” Singleton (2015) </w:t>
      </w:r>
      <w:r w:rsidR="004A52F6">
        <w:rPr>
          <w:lang w:val="en-US"/>
        </w:rPr>
        <w:t>took</w:t>
      </w:r>
      <w:r>
        <w:rPr>
          <w:lang w:val="en-US"/>
        </w:rPr>
        <w:t xml:space="preserve"> issue with this stat</w:t>
      </w:r>
      <w:r w:rsidR="0066430F">
        <w:rPr>
          <w:lang w:val="en-US"/>
        </w:rPr>
        <w:t xml:space="preserve">ement from the Court, </w:t>
      </w:r>
      <w:proofErr w:type="gramStart"/>
      <w:r w:rsidR="0066430F">
        <w:rPr>
          <w:lang w:val="en-US"/>
        </w:rPr>
        <w:t xml:space="preserve">declaring </w:t>
      </w:r>
      <w:r>
        <w:rPr>
          <w:lang w:val="en-US"/>
        </w:rPr>
        <w:t>that</w:t>
      </w:r>
      <w:proofErr w:type="gramEnd"/>
      <w:r>
        <w:rPr>
          <w:lang w:val="en-US"/>
        </w:rPr>
        <w:t xml:space="preserve"> “such language is in obvious tension with the right to freedom of expression granted in Article 11 of the Charter” (p.181). </w:t>
      </w:r>
    </w:p>
    <w:p w14:paraId="159736C2" w14:textId="77777777" w:rsidR="00633348" w:rsidRDefault="00633348" w:rsidP="00633348">
      <w:pPr>
        <w:tabs>
          <w:tab w:val="left" w:pos="5077"/>
        </w:tabs>
        <w:spacing w:line="360" w:lineRule="auto"/>
        <w:jc w:val="both"/>
        <w:rPr>
          <w:lang w:val="en-US"/>
        </w:rPr>
      </w:pPr>
    </w:p>
    <w:p w14:paraId="651C5EB5" w14:textId="05368DD5" w:rsidR="00633348" w:rsidRDefault="00633348" w:rsidP="00633348">
      <w:pPr>
        <w:tabs>
          <w:tab w:val="left" w:pos="5077"/>
        </w:tabs>
        <w:spacing w:line="360" w:lineRule="auto"/>
        <w:jc w:val="both"/>
        <w:rPr>
          <w:lang w:val="en-US"/>
        </w:rPr>
      </w:pPr>
      <w:r>
        <w:rPr>
          <w:lang w:val="en-US"/>
        </w:rPr>
        <w:t xml:space="preserve">Moreover, </w:t>
      </w:r>
      <w:r w:rsidRPr="00565BFB">
        <w:rPr>
          <w:lang w:val="en-US"/>
        </w:rPr>
        <w:t xml:space="preserve">Byrne (2016) </w:t>
      </w:r>
      <w:r w:rsidR="004A52F6">
        <w:rPr>
          <w:lang w:val="en-US"/>
        </w:rPr>
        <w:t>took</w:t>
      </w:r>
      <w:r w:rsidRPr="00565BFB">
        <w:rPr>
          <w:lang w:val="en-US"/>
        </w:rPr>
        <w:t xml:space="preserve"> issue with the way the Court interpreted Article 8(2). As has been discussed, Article 8(2) allows for someone to rectify </w:t>
      </w:r>
      <w:proofErr w:type="gramStart"/>
      <w:r w:rsidRPr="00565BFB">
        <w:rPr>
          <w:lang w:val="en-US"/>
        </w:rPr>
        <w:t>t</w:t>
      </w:r>
      <w:r w:rsidR="000C5FCC">
        <w:rPr>
          <w:lang w:val="en-US"/>
        </w:rPr>
        <w:t>heir</w:t>
      </w:r>
      <w:proofErr w:type="gramEnd"/>
      <w:r w:rsidR="000C5FCC">
        <w:rPr>
          <w:lang w:val="en-US"/>
        </w:rPr>
        <w:t xml:space="preserve"> data. As Byrne (2016) noted</w:t>
      </w:r>
      <w:r w:rsidRPr="00565BFB">
        <w:rPr>
          <w:lang w:val="en-US"/>
        </w:rPr>
        <w:t xml:space="preserve">, the data on Mr. González was not false, nor was it inaccurate (p.124). Byrne (2016) </w:t>
      </w:r>
      <w:r w:rsidR="004A52F6">
        <w:rPr>
          <w:lang w:val="en-US"/>
        </w:rPr>
        <w:t>went</w:t>
      </w:r>
      <w:r w:rsidRPr="00565BFB">
        <w:rPr>
          <w:lang w:val="en-US"/>
        </w:rPr>
        <w:t xml:space="preserve"> on to state how </w:t>
      </w:r>
      <w:r w:rsidRPr="00565BFB">
        <w:rPr>
          <w:i/>
          <w:iCs/>
          <w:lang w:val="en-US"/>
        </w:rPr>
        <w:t>Google</w:t>
      </w:r>
      <w:r w:rsidRPr="00565BFB">
        <w:rPr>
          <w:lang w:val="en-US"/>
        </w:rPr>
        <w:t xml:space="preserve">, despite being a search engine, was still entitled to freedom of expression under Article 11, yet this was not given the same amount of consideration as Articles 7 and 8 (p.125). </w:t>
      </w:r>
    </w:p>
    <w:p w14:paraId="0C6A225E" w14:textId="77777777" w:rsidR="00633348" w:rsidRPr="00565BFB" w:rsidRDefault="00633348" w:rsidP="00633348">
      <w:pPr>
        <w:tabs>
          <w:tab w:val="left" w:pos="5077"/>
        </w:tabs>
        <w:spacing w:line="360" w:lineRule="auto"/>
        <w:jc w:val="both"/>
        <w:rPr>
          <w:lang w:val="en-US"/>
        </w:rPr>
      </w:pPr>
    </w:p>
    <w:p w14:paraId="5EB5371B" w14:textId="08DD7C96" w:rsidR="00633348" w:rsidRDefault="00633348" w:rsidP="00633348">
      <w:pPr>
        <w:tabs>
          <w:tab w:val="left" w:pos="5077"/>
        </w:tabs>
        <w:spacing w:line="360" w:lineRule="auto"/>
        <w:jc w:val="both"/>
        <w:rPr>
          <w:lang w:val="en-US"/>
        </w:rPr>
      </w:pPr>
      <w:r w:rsidRPr="00565BFB">
        <w:rPr>
          <w:lang w:val="en-US"/>
        </w:rPr>
        <w:t xml:space="preserve">The question whether </w:t>
      </w:r>
      <w:r w:rsidRPr="00565BFB">
        <w:rPr>
          <w:i/>
          <w:iCs/>
          <w:lang w:val="en-US"/>
        </w:rPr>
        <w:t xml:space="preserve">Google </w:t>
      </w:r>
      <w:r w:rsidRPr="00565BFB">
        <w:rPr>
          <w:lang w:val="en-US"/>
        </w:rPr>
        <w:t>was entitled to freedom of expression, despite being a search engine, has proven to be rather controversial (Katsirea, 2018). There are some who believe that search engines should not have freedom of expression, based on the fact that they are simply used as a go between. They are used to search for an article on an actual website, acting as an intermediary (Katsirea, 2018, p.129). Indeed, as Bracha and Pasquale (2008) note</w:t>
      </w:r>
      <w:r w:rsidR="000C5FCC">
        <w:rPr>
          <w:lang w:val="en-US"/>
        </w:rPr>
        <w:t>d</w:t>
      </w:r>
      <w:r w:rsidRPr="00565BFB">
        <w:rPr>
          <w:lang w:val="en-US"/>
        </w:rPr>
        <w:t xml:space="preserve">, search engines are based on algorithms and therefore “search engines are unlikely to be </w:t>
      </w:r>
      <w:r w:rsidRPr="00565BFB">
        <w:rPr>
          <w:lang w:val="en-US"/>
        </w:rPr>
        <w:lastRenderedPageBreak/>
        <w:t xml:space="preserve">associated with the content either as speaker or as exercisers of editorial judgment” (p.1197). </w:t>
      </w:r>
    </w:p>
    <w:p w14:paraId="690FE12C" w14:textId="77777777" w:rsidR="00633348" w:rsidRPr="00565BFB" w:rsidRDefault="00633348" w:rsidP="00633348">
      <w:pPr>
        <w:tabs>
          <w:tab w:val="left" w:pos="5077"/>
        </w:tabs>
        <w:spacing w:line="360" w:lineRule="auto"/>
        <w:jc w:val="both"/>
        <w:rPr>
          <w:lang w:val="en-US"/>
        </w:rPr>
      </w:pPr>
    </w:p>
    <w:p w14:paraId="213E3113" w14:textId="2F83E079" w:rsidR="00633348" w:rsidRDefault="00633348" w:rsidP="00633348">
      <w:pPr>
        <w:tabs>
          <w:tab w:val="left" w:pos="5077"/>
        </w:tabs>
        <w:spacing w:line="360" w:lineRule="auto"/>
        <w:jc w:val="both"/>
        <w:rPr>
          <w:lang w:val="en-US"/>
        </w:rPr>
      </w:pPr>
      <w:r w:rsidRPr="00565BFB">
        <w:rPr>
          <w:lang w:val="en-US"/>
        </w:rPr>
        <w:t>On the other hand, there are those who believe that search engines should have a right to freedom of speech. This is based on the fact that they do provide a journalistic function</w:t>
      </w:r>
      <w:r w:rsidR="000C5FCC">
        <w:rPr>
          <w:lang w:val="en-US"/>
        </w:rPr>
        <w:t>. As Haynes Stuart (2014) stated</w:t>
      </w:r>
      <w:r w:rsidRPr="00565BFB">
        <w:rPr>
          <w:lang w:val="en-US"/>
        </w:rPr>
        <w:t xml:space="preserve">: </w:t>
      </w:r>
    </w:p>
    <w:p w14:paraId="69ED6271" w14:textId="77777777" w:rsidR="00633348" w:rsidRPr="00565BFB" w:rsidRDefault="00633348" w:rsidP="00633348">
      <w:pPr>
        <w:tabs>
          <w:tab w:val="left" w:pos="5077"/>
        </w:tabs>
        <w:spacing w:line="360" w:lineRule="auto"/>
        <w:jc w:val="both"/>
        <w:rPr>
          <w:lang w:val="en-US"/>
        </w:rPr>
      </w:pPr>
    </w:p>
    <w:p w14:paraId="52E68043" w14:textId="77777777" w:rsidR="00633348" w:rsidRDefault="00633348" w:rsidP="00633348">
      <w:pPr>
        <w:tabs>
          <w:tab w:val="left" w:pos="5077"/>
        </w:tabs>
        <w:spacing w:line="360" w:lineRule="auto"/>
        <w:ind w:left="720"/>
        <w:jc w:val="both"/>
        <w:rPr>
          <w:lang w:val="en-US"/>
        </w:rPr>
      </w:pPr>
      <w:r w:rsidRPr="00565BFB">
        <w:rPr>
          <w:lang w:val="en-US"/>
        </w:rPr>
        <w:t xml:space="preserve">When Google presents a list of website links and information in response to a user’s search query, Google is in effect </w:t>
      </w:r>
      <w:proofErr w:type="gramStart"/>
      <w:r w:rsidRPr="00565BFB">
        <w:rPr>
          <w:lang w:val="en-US"/>
        </w:rPr>
        <w:t>saying</w:t>
      </w:r>
      <w:proofErr w:type="gramEnd"/>
      <w:r w:rsidRPr="00565BFB">
        <w:rPr>
          <w:lang w:val="en-US"/>
        </w:rPr>
        <w:t xml:space="preserve"> “these are the relevant search results.” This is speech in the form of opinion protected against abridgement by the government. The fact that it takes place on the Internet do</w:t>
      </w:r>
      <w:r>
        <w:rPr>
          <w:lang w:val="en-US"/>
        </w:rPr>
        <w:t xml:space="preserve">es not diminish its protection </w:t>
      </w:r>
      <w:r w:rsidRPr="00565BFB">
        <w:rPr>
          <w:lang w:val="en-US"/>
        </w:rPr>
        <w:t xml:space="preserve">(p.488). </w:t>
      </w:r>
    </w:p>
    <w:p w14:paraId="6FD363CD" w14:textId="77777777" w:rsidR="00633348" w:rsidRPr="00565BFB" w:rsidRDefault="00633348" w:rsidP="00633348">
      <w:pPr>
        <w:tabs>
          <w:tab w:val="left" w:pos="5077"/>
        </w:tabs>
        <w:spacing w:line="360" w:lineRule="auto"/>
        <w:jc w:val="both"/>
        <w:rPr>
          <w:lang w:val="en-US"/>
        </w:rPr>
      </w:pPr>
    </w:p>
    <w:p w14:paraId="1BA8AB08" w14:textId="714746D0" w:rsidR="00633348" w:rsidRDefault="00633348" w:rsidP="00633348">
      <w:pPr>
        <w:tabs>
          <w:tab w:val="left" w:pos="5077"/>
        </w:tabs>
        <w:spacing w:line="360" w:lineRule="auto"/>
        <w:jc w:val="both"/>
        <w:rPr>
          <w:lang w:val="en-US"/>
        </w:rPr>
      </w:pPr>
      <w:proofErr w:type="gramStart"/>
      <w:r w:rsidRPr="00565BFB">
        <w:rPr>
          <w:lang w:val="en-US"/>
        </w:rPr>
        <w:t>This is echoed by Volokh and Falk (2012) who point</w:t>
      </w:r>
      <w:r w:rsidR="000C5FCC">
        <w:rPr>
          <w:lang w:val="en-US"/>
        </w:rPr>
        <w:t>ed</w:t>
      </w:r>
      <w:r w:rsidRPr="00565BFB">
        <w:rPr>
          <w:lang w:val="en-US"/>
        </w:rPr>
        <w:t xml:space="preserve"> out that, even though search engines run on algorithms, there are</w:t>
      </w:r>
      <w:r>
        <w:rPr>
          <w:lang w:val="en-US"/>
        </w:rPr>
        <w:t xml:space="preserve"> humans behind those algorithms</w:t>
      </w:r>
      <w:proofErr w:type="gramEnd"/>
      <w:r>
        <w:rPr>
          <w:lang w:val="en-US"/>
        </w:rPr>
        <w:t>:</w:t>
      </w:r>
      <w:r w:rsidRPr="00565BFB">
        <w:rPr>
          <w:lang w:val="en-US"/>
        </w:rPr>
        <w:t xml:space="preserve"> </w:t>
      </w:r>
    </w:p>
    <w:p w14:paraId="30B6199D" w14:textId="77777777" w:rsidR="00633348" w:rsidRDefault="00633348" w:rsidP="00633348">
      <w:pPr>
        <w:tabs>
          <w:tab w:val="left" w:pos="5077"/>
        </w:tabs>
        <w:spacing w:line="360" w:lineRule="auto"/>
        <w:jc w:val="both"/>
        <w:rPr>
          <w:lang w:val="en-US"/>
        </w:rPr>
      </w:pPr>
    </w:p>
    <w:p w14:paraId="55016F5B" w14:textId="77777777" w:rsidR="00633348" w:rsidRDefault="00633348" w:rsidP="00633348">
      <w:pPr>
        <w:tabs>
          <w:tab w:val="left" w:pos="5077"/>
        </w:tabs>
        <w:spacing w:line="360" w:lineRule="auto"/>
        <w:ind w:left="720"/>
        <w:jc w:val="both"/>
        <w:rPr>
          <w:lang w:val="en-US"/>
        </w:rPr>
      </w:pPr>
      <w:r w:rsidRPr="00565BFB">
        <w:rPr>
          <w:lang w:val="en-US"/>
        </w:rPr>
        <w:t>Humans are the ones who decide how the algorithm should predict the likely usefulness</w:t>
      </w:r>
      <w:r>
        <w:rPr>
          <w:lang w:val="en-US"/>
        </w:rPr>
        <w:t xml:space="preserve"> </w:t>
      </w:r>
      <w:r w:rsidRPr="00565BFB">
        <w:rPr>
          <w:lang w:val="en-US"/>
        </w:rPr>
        <w:t>of a web page to the user. These human editorial judgments are responsible for producing the spee</w:t>
      </w:r>
      <w:r>
        <w:rPr>
          <w:lang w:val="en-US"/>
        </w:rPr>
        <w:t>ch displayed by a search engine</w:t>
      </w:r>
      <w:r w:rsidRPr="00565BFB">
        <w:rPr>
          <w:lang w:val="en-US"/>
        </w:rPr>
        <w:t xml:space="preserve"> (p.888-889). </w:t>
      </w:r>
    </w:p>
    <w:p w14:paraId="3319CF4D" w14:textId="77777777" w:rsidR="00633348" w:rsidRDefault="00633348" w:rsidP="00633348">
      <w:pPr>
        <w:tabs>
          <w:tab w:val="left" w:pos="5077"/>
        </w:tabs>
        <w:spacing w:line="360" w:lineRule="auto"/>
        <w:jc w:val="both"/>
        <w:rPr>
          <w:lang w:val="en-US"/>
        </w:rPr>
      </w:pPr>
    </w:p>
    <w:p w14:paraId="00327D44" w14:textId="77777777" w:rsidR="00633348" w:rsidRPr="00565BFB" w:rsidRDefault="00633348" w:rsidP="00633348">
      <w:pPr>
        <w:tabs>
          <w:tab w:val="left" w:pos="5077"/>
        </w:tabs>
        <w:spacing w:line="360" w:lineRule="auto"/>
        <w:jc w:val="both"/>
        <w:rPr>
          <w:lang w:val="en-US"/>
        </w:rPr>
      </w:pPr>
      <w:r w:rsidRPr="00565BFB">
        <w:rPr>
          <w:lang w:val="en-US"/>
        </w:rPr>
        <w:t xml:space="preserve">Clearly, even though algorithms do display results, they have a human behind them who is making judgments as to what should be shown whenever we search for something. Henceforth, search engines have a human element to them and therefore should be afforded freedom of expression. </w:t>
      </w:r>
    </w:p>
    <w:p w14:paraId="2BFC4756" w14:textId="77777777" w:rsidR="00633348" w:rsidRDefault="00633348" w:rsidP="00633348">
      <w:pPr>
        <w:tabs>
          <w:tab w:val="left" w:pos="5077"/>
        </w:tabs>
        <w:spacing w:line="360" w:lineRule="auto"/>
        <w:jc w:val="both"/>
        <w:rPr>
          <w:lang w:val="en-US"/>
        </w:rPr>
      </w:pPr>
    </w:p>
    <w:p w14:paraId="0849797A" w14:textId="77777777" w:rsidR="00633348" w:rsidRDefault="00633348" w:rsidP="00633348">
      <w:pPr>
        <w:tabs>
          <w:tab w:val="left" w:pos="5077"/>
        </w:tabs>
        <w:spacing w:line="360" w:lineRule="auto"/>
        <w:jc w:val="both"/>
        <w:rPr>
          <w:lang w:val="en-US"/>
        </w:rPr>
      </w:pPr>
      <w:r>
        <w:rPr>
          <w:lang w:val="en-US"/>
        </w:rPr>
        <w:t xml:space="preserve">In </w:t>
      </w:r>
      <w:r>
        <w:rPr>
          <w:i/>
          <w:lang w:val="en-US"/>
        </w:rPr>
        <w:t>Google Spain</w:t>
      </w:r>
      <w:r>
        <w:rPr>
          <w:lang w:val="en-US"/>
        </w:rPr>
        <w:t xml:space="preserve">, the CJEU did not consider whether search engines should be granted the right to freedom of expression. It did, however, engage with a related question, namely whether or not search engines could benefit of the journalistic exemption. They explained at [85] that the journalistic exemption applies to the web publisher, but not to the search engine. Therefore, without the protection of this clause, search engines can find themselves being subject to Article 12(b) and have data subjects ask for personal data to be removed or rectified. This does not </w:t>
      </w:r>
      <w:r>
        <w:rPr>
          <w:lang w:val="en-US"/>
        </w:rPr>
        <w:lastRenderedPageBreak/>
        <w:t xml:space="preserve">apply to web publishers as they can potentially use the journalistic exemption to ward off the application of data protection law. A considerable number of people have come forwards and asked for their data to be removed from search engines. This can be evidenced from </w:t>
      </w:r>
      <w:r>
        <w:rPr>
          <w:i/>
          <w:lang w:val="en-US"/>
        </w:rPr>
        <w:t xml:space="preserve">Google’s </w:t>
      </w:r>
      <w:r>
        <w:rPr>
          <w:lang w:val="en-US"/>
        </w:rPr>
        <w:t>Transparency Report that states, since 2014, it has received 826,613 requests to delist certain information (</w:t>
      </w:r>
      <w:r>
        <w:rPr>
          <w:i/>
          <w:lang w:val="en-US"/>
        </w:rPr>
        <w:t xml:space="preserve">Google Transparency Report, </w:t>
      </w:r>
      <w:r>
        <w:rPr>
          <w:lang w:val="en-US"/>
        </w:rPr>
        <w:t xml:space="preserve">2019, correct as of 24/07/19). Due to such an increase in volume, Singleton (2015) stated that it would be best for the CJEU to consider decisions on a case-by-case basis, depending on whether or not the information is considered to be in the public interest (p.180). This is something that has also been echoed by Costescu (2016) who believes that the Court should take into account the type of information in the public domain alongside the status of the person involved (p.68). </w:t>
      </w:r>
    </w:p>
    <w:p w14:paraId="05C5E6E9" w14:textId="77777777" w:rsidR="00633348" w:rsidRDefault="00633348" w:rsidP="00633348">
      <w:pPr>
        <w:tabs>
          <w:tab w:val="left" w:pos="5077"/>
        </w:tabs>
        <w:spacing w:line="360" w:lineRule="auto"/>
        <w:jc w:val="both"/>
        <w:rPr>
          <w:lang w:val="en-US"/>
        </w:rPr>
      </w:pPr>
    </w:p>
    <w:p w14:paraId="143824DB" w14:textId="248F467B" w:rsidR="00633348" w:rsidRDefault="00633348" w:rsidP="00633348">
      <w:pPr>
        <w:tabs>
          <w:tab w:val="left" w:pos="5077"/>
        </w:tabs>
        <w:spacing w:line="360" w:lineRule="auto"/>
        <w:jc w:val="both"/>
        <w:rPr>
          <w:lang w:val="en-US"/>
        </w:rPr>
      </w:pPr>
      <w:r>
        <w:rPr>
          <w:lang w:val="en-US"/>
        </w:rPr>
        <w:t xml:space="preserve">Yet there have also been concerns about the practicality of the </w:t>
      </w:r>
      <w:r>
        <w:rPr>
          <w:i/>
          <w:lang w:val="en-US"/>
        </w:rPr>
        <w:t xml:space="preserve">Google Spain </w:t>
      </w:r>
      <w:r>
        <w:rPr>
          <w:lang w:val="en-US"/>
        </w:rPr>
        <w:t>judgment. For example, Kuczerawy and Ausloos (2016) note</w:t>
      </w:r>
      <w:r w:rsidR="000C5FCC">
        <w:rPr>
          <w:lang w:val="en-US"/>
        </w:rPr>
        <w:t>d</w:t>
      </w:r>
      <w:r>
        <w:rPr>
          <w:lang w:val="en-US"/>
        </w:rPr>
        <w:t xml:space="preserve"> that </w:t>
      </w:r>
      <w:r>
        <w:rPr>
          <w:i/>
          <w:lang w:val="en-US"/>
        </w:rPr>
        <w:t xml:space="preserve">Google </w:t>
      </w:r>
      <w:r>
        <w:rPr>
          <w:lang w:val="en-US"/>
        </w:rPr>
        <w:t xml:space="preserve">would need a large and vast task force dedicated simply to delisting information. Indeed, Kuczerawy and Ausloos (2016) </w:t>
      </w:r>
      <w:r w:rsidR="00AE1461">
        <w:rPr>
          <w:lang w:val="en-US"/>
        </w:rPr>
        <w:t xml:space="preserve">also </w:t>
      </w:r>
      <w:r>
        <w:rPr>
          <w:lang w:val="en-US"/>
        </w:rPr>
        <w:t>note</w:t>
      </w:r>
      <w:r w:rsidR="000C5FCC">
        <w:rPr>
          <w:lang w:val="en-US"/>
        </w:rPr>
        <w:t>d</w:t>
      </w:r>
      <w:r>
        <w:rPr>
          <w:lang w:val="en-US"/>
        </w:rPr>
        <w:t xml:space="preserve"> how search engines, in order to avoid extra costs, </w:t>
      </w:r>
      <w:proofErr w:type="gramStart"/>
      <w:r>
        <w:rPr>
          <w:lang w:val="en-US"/>
        </w:rPr>
        <w:t>may</w:t>
      </w:r>
      <w:proofErr w:type="gramEnd"/>
      <w:r>
        <w:rPr>
          <w:lang w:val="en-US"/>
        </w:rPr>
        <w:t xml:space="preserve"> not dedicate the correct amount of resources to investigate requests to remove information to a high standard (p.230). Furthermore, on the more extreme end of the scale, there has been debate surrounding whether or not the removal of information could be classed as a form of censorship, giving individuals the chance to rewrite history (Cavoukian and Wolf, 2014). </w:t>
      </w:r>
    </w:p>
    <w:p w14:paraId="48EA9F7A" w14:textId="77777777" w:rsidR="00633348" w:rsidRDefault="00633348" w:rsidP="00633348">
      <w:pPr>
        <w:tabs>
          <w:tab w:val="left" w:pos="5077"/>
        </w:tabs>
        <w:spacing w:line="360" w:lineRule="auto"/>
        <w:jc w:val="both"/>
        <w:rPr>
          <w:lang w:val="en-US"/>
        </w:rPr>
      </w:pPr>
    </w:p>
    <w:p w14:paraId="6BF4F4D1" w14:textId="6DA698B4" w:rsidR="00633348" w:rsidRDefault="000C5FCC" w:rsidP="00633348">
      <w:pPr>
        <w:tabs>
          <w:tab w:val="left" w:pos="5077"/>
        </w:tabs>
        <w:spacing w:line="360" w:lineRule="auto"/>
        <w:jc w:val="both"/>
        <w:rPr>
          <w:lang w:val="en-US"/>
        </w:rPr>
      </w:pPr>
      <w:r>
        <w:rPr>
          <w:lang w:val="en-US"/>
        </w:rPr>
        <w:t xml:space="preserve">As </w:t>
      </w:r>
      <w:proofErr w:type="gramStart"/>
      <w:r>
        <w:rPr>
          <w:lang w:val="en-US"/>
        </w:rPr>
        <w:t>Wolf</w:t>
      </w:r>
      <w:proofErr w:type="gramEnd"/>
      <w:r>
        <w:rPr>
          <w:lang w:val="en-US"/>
        </w:rPr>
        <w:t xml:space="preserve"> (2014) noted</w:t>
      </w:r>
      <w:r w:rsidR="00633348">
        <w:rPr>
          <w:lang w:val="en-US"/>
        </w:rPr>
        <w:t xml:space="preserve">, </w:t>
      </w:r>
      <w:r w:rsidR="00633348">
        <w:rPr>
          <w:i/>
          <w:lang w:val="en-US"/>
        </w:rPr>
        <w:t xml:space="preserve">Google Spain </w:t>
      </w:r>
      <w:r w:rsidR="00633348">
        <w:rPr>
          <w:lang w:val="en-US"/>
        </w:rPr>
        <w:t xml:space="preserve">“marks a shift in privacy jurisprudence and is more protective over private plaintiffs…it unequivocally affirms that a right to be forgotten does indeed exist” (p.276). While this shift in protection of privacy has been a result of the </w:t>
      </w:r>
      <w:r w:rsidR="00633348">
        <w:rPr>
          <w:i/>
          <w:lang w:val="en-US"/>
        </w:rPr>
        <w:t xml:space="preserve">Google Spain </w:t>
      </w:r>
      <w:r w:rsidR="00633348">
        <w:rPr>
          <w:lang w:val="en-US"/>
        </w:rPr>
        <w:t xml:space="preserve">case, there are important aspects of the case that should now be discussed. They relate to the effect of the right to be forgotten on celebrities and other public figures </w:t>
      </w:r>
      <w:proofErr w:type="gramStart"/>
      <w:r w:rsidR="00633348">
        <w:rPr>
          <w:lang w:val="en-US"/>
        </w:rPr>
        <w:t>who</w:t>
      </w:r>
      <w:proofErr w:type="gramEnd"/>
      <w:r w:rsidR="00633348">
        <w:rPr>
          <w:lang w:val="en-US"/>
        </w:rPr>
        <w:t xml:space="preserve"> are seeking to expunge private information of their lives from the internet.</w:t>
      </w:r>
    </w:p>
    <w:p w14:paraId="2F60EC8A" w14:textId="77777777" w:rsidR="00633348" w:rsidRDefault="00633348" w:rsidP="00633348">
      <w:pPr>
        <w:tabs>
          <w:tab w:val="left" w:pos="5077"/>
        </w:tabs>
        <w:spacing w:line="360" w:lineRule="auto"/>
        <w:jc w:val="both"/>
        <w:rPr>
          <w:lang w:val="en-US"/>
        </w:rPr>
      </w:pPr>
    </w:p>
    <w:p w14:paraId="345F324A" w14:textId="77777777" w:rsidR="00633348" w:rsidRDefault="00633348" w:rsidP="00633348">
      <w:pPr>
        <w:pStyle w:val="Heading3"/>
        <w:rPr>
          <w:lang w:val="en-US"/>
        </w:rPr>
      </w:pPr>
      <w:bookmarkStart w:id="57" w:name="_Toc441049243"/>
      <w:r>
        <w:rPr>
          <w:lang w:val="en-US"/>
        </w:rPr>
        <w:lastRenderedPageBreak/>
        <w:t>4.2.5. The Role Played by the Data Subject in Public Life</w:t>
      </w:r>
      <w:bookmarkEnd w:id="57"/>
    </w:p>
    <w:p w14:paraId="431917A6" w14:textId="77777777" w:rsidR="00633348" w:rsidRDefault="00633348" w:rsidP="00633348">
      <w:pPr>
        <w:tabs>
          <w:tab w:val="left" w:pos="5077"/>
        </w:tabs>
        <w:spacing w:line="360" w:lineRule="auto"/>
        <w:jc w:val="both"/>
        <w:rPr>
          <w:i/>
          <w:lang w:val="en-US"/>
        </w:rPr>
      </w:pPr>
    </w:p>
    <w:p w14:paraId="34AD222F" w14:textId="77777777" w:rsidR="00633348" w:rsidRDefault="00633348" w:rsidP="00633348">
      <w:pPr>
        <w:tabs>
          <w:tab w:val="left" w:pos="5077"/>
        </w:tabs>
        <w:spacing w:line="360" w:lineRule="auto"/>
        <w:jc w:val="both"/>
        <w:rPr>
          <w:lang w:val="en-US"/>
        </w:rPr>
      </w:pPr>
      <w:r>
        <w:rPr>
          <w:lang w:val="en-US"/>
        </w:rPr>
        <w:t xml:space="preserve">As has just been discussed, in </w:t>
      </w:r>
      <w:r>
        <w:rPr>
          <w:i/>
          <w:lang w:val="en-US"/>
        </w:rPr>
        <w:t>Google Spain</w:t>
      </w:r>
      <w:r>
        <w:rPr>
          <w:lang w:val="en-US"/>
        </w:rPr>
        <w:t xml:space="preserve">, the CJEU declared the importance of taking into consideration the </w:t>
      </w:r>
      <w:proofErr w:type="gramStart"/>
      <w:r>
        <w:rPr>
          <w:lang w:val="en-US"/>
        </w:rPr>
        <w:t>role played</w:t>
      </w:r>
      <w:proofErr w:type="gramEnd"/>
      <w:r>
        <w:rPr>
          <w:lang w:val="en-US"/>
        </w:rPr>
        <w:t xml:space="preserve"> by the data subject in public life. Simply by reading this statement, it appears as though the CJEU is stating that those who feature prominently in life will have a lower chance of being able to protect their privacy. While the CJEU did not go into further detail on this, leaving uncertainty for Member States, </w:t>
      </w:r>
      <w:r>
        <w:rPr>
          <w:i/>
          <w:lang w:val="en-US"/>
        </w:rPr>
        <w:t xml:space="preserve">Google </w:t>
      </w:r>
      <w:r>
        <w:rPr>
          <w:lang w:val="en-US"/>
        </w:rPr>
        <w:t xml:space="preserve">has offered guidance (Stute, 2015, p.668). </w:t>
      </w:r>
    </w:p>
    <w:p w14:paraId="7105279C" w14:textId="77777777" w:rsidR="00633348" w:rsidRDefault="00633348" w:rsidP="00633348">
      <w:pPr>
        <w:tabs>
          <w:tab w:val="left" w:pos="5077"/>
        </w:tabs>
        <w:spacing w:line="360" w:lineRule="auto"/>
        <w:jc w:val="both"/>
        <w:rPr>
          <w:lang w:val="en-US"/>
        </w:rPr>
      </w:pPr>
    </w:p>
    <w:p w14:paraId="6DCD70E6" w14:textId="4711C901" w:rsidR="00633348" w:rsidRDefault="00633348" w:rsidP="00633348">
      <w:pPr>
        <w:tabs>
          <w:tab w:val="left" w:pos="5077"/>
        </w:tabs>
        <w:spacing w:line="360" w:lineRule="auto"/>
        <w:jc w:val="both"/>
        <w:rPr>
          <w:lang w:val="en-US"/>
        </w:rPr>
      </w:pPr>
      <w:r>
        <w:rPr>
          <w:lang w:val="en-US"/>
        </w:rPr>
        <w:t xml:space="preserve">The </w:t>
      </w:r>
      <w:r>
        <w:rPr>
          <w:i/>
          <w:lang w:val="en-US"/>
        </w:rPr>
        <w:t xml:space="preserve">Advisory Council to Google </w:t>
      </w:r>
      <w:r>
        <w:rPr>
          <w:lang w:val="en-US"/>
        </w:rPr>
        <w:t xml:space="preserve">(2015) has suggested that there should be three different categories of individuals. The first category is “individuals with clear roles in public life” (p.7). </w:t>
      </w:r>
      <w:r>
        <w:rPr>
          <w:i/>
          <w:lang w:val="en-US"/>
        </w:rPr>
        <w:t xml:space="preserve">Google </w:t>
      </w:r>
      <w:r>
        <w:rPr>
          <w:lang w:val="en-US"/>
        </w:rPr>
        <w:t>considers this to be individuals such as politicians, celebrities, and sport stars. They state that the public will have more of a right to find out about these people, and therefore they are unlikely to have information about themselve</w:t>
      </w:r>
      <w:r w:rsidR="00AE1461">
        <w:rPr>
          <w:lang w:val="en-US"/>
        </w:rPr>
        <w:t>s removed. As Byrne (2016) noted</w:t>
      </w:r>
      <w:r>
        <w:rPr>
          <w:lang w:val="en-US"/>
        </w:rPr>
        <w:t xml:space="preserve">: </w:t>
      </w:r>
    </w:p>
    <w:p w14:paraId="7D7110AD" w14:textId="77777777" w:rsidR="00633348" w:rsidRDefault="00633348" w:rsidP="00633348">
      <w:pPr>
        <w:tabs>
          <w:tab w:val="left" w:pos="5077"/>
        </w:tabs>
        <w:spacing w:line="360" w:lineRule="auto"/>
        <w:jc w:val="both"/>
        <w:rPr>
          <w:lang w:val="en-US"/>
        </w:rPr>
      </w:pPr>
    </w:p>
    <w:p w14:paraId="7599B70E" w14:textId="77777777" w:rsidR="00633348" w:rsidRDefault="00633348" w:rsidP="00633348">
      <w:pPr>
        <w:tabs>
          <w:tab w:val="left" w:pos="5077"/>
        </w:tabs>
        <w:spacing w:line="360" w:lineRule="auto"/>
        <w:ind w:left="720"/>
        <w:jc w:val="both"/>
        <w:rPr>
          <w:lang w:val="en-US"/>
        </w:rPr>
      </w:pPr>
      <w:r>
        <w:rPr>
          <w:lang w:val="en-US"/>
        </w:rPr>
        <w:t>…</w:t>
      </w:r>
      <w:proofErr w:type="gramStart"/>
      <w:r>
        <w:rPr>
          <w:lang w:val="en-US"/>
        </w:rPr>
        <w:t>the</w:t>
      </w:r>
      <w:proofErr w:type="gramEnd"/>
      <w:r>
        <w:rPr>
          <w:lang w:val="en-US"/>
        </w:rPr>
        <w:t xml:space="preserve"> prime minister of a nation, for instance, cannot reasonably expect that their interest in keeping all of their information private outweighs the interest of the public who deserve access to that information (p.127). </w:t>
      </w:r>
    </w:p>
    <w:p w14:paraId="251077D1" w14:textId="77777777" w:rsidR="00633348" w:rsidRDefault="00633348" w:rsidP="00633348">
      <w:pPr>
        <w:tabs>
          <w:tab w:val="left" w:pos="5077"/>
        </w:tabs>
        <w:spacing w:line="360" w:lineRule="auto"/>
        <w:jc w:val="both"/>
        <w:rPr>
          <w:lang w:val="en-US"/>
        </w:rPr>
      </w:pPr>
    </w:p>
    <w:p w14:paraId="03D15DC7" w14:textId="77777777" w:rsidR="00633348" w:rsidRDefault="00633348" w:rsidP="00633348">
      <w:pPr>
        <w:tabs>
          <w:tab w:val="left" w:pos="5077"/>
        </w:tabs>
        <w:spacing w:line="360" w:lineRule="auto"/>
        <w:jc w:val="both"/>
        <w:rPr>
          <w:lang w:val="en-US"/>
        </w:rPr>
      </w:pPr>
      <w:r>
        <w:rPr>
          <w:lang w:val="en-US"/>
        </w:rPr>
        <w:t>Indeed, politicians thrust themselves into the spotlight when they fight for elections and participate in campaigns.</w:t>
      </w:r>
    </w:p>
    <w:p w14:paraId="12074E66" w14:textId="77777777" w:rsidR="00633348" w:rsidRDefault="00633348" w:rsidP="00633348">
      <w:pPr>
        <w:tabs>
          <w:tab w:val="left" w:pos="5077"/>
        </w:tabs>
        <w:spacing w:line="360" w:lineRule="auto"/>
        <w:jc w:val="both"/>
        <w:rPr>
          <w:lang w:val="en-US"/>
        </w:rPr>
      </w:pPr>
    </w:p>
    <w:p w14:paraId="3D574DE3" w14:textId="652F1186" w:rsidR="00633348" w:rsidRDefault="00633348" w:rsidP="00633348">
      <w:pPr>
        <w:tabs>
          <w:tab w:val="left" w:pos="5077"/>
        </w:tabs>
        <w:spacing w:line="360" w:lineRule="auto"/>
        <w:jc w:val="both"/>
        <w:rPr>
          <w:lang w:val="en-US"/>
        </w:rPr>
      </w:pPr>
      <w:r>
        <w:rPr>
          <w:lang w:val="en-US"/>
        </w:rPr>
        <w:t xml:space="preserve">The second category concerns those “with no discernable role in public life” (p.8), such as private individuals. The third category appears to be more difficult to distinguish. It is those “individuals with a limited or context-specific role in public life” (p.8). These people include the likes of “persons thrust into the public eye because of events beyond their control, or individuals who may play a public role within a specific community” (p.8). </w:t>
      </w:r>
      <w:r>
        <w:rPr>
          <w:i/>
          <w:lang w:val="en-US"/>
        </w:rPr>
        <w:t xml:space="preserve">Google </w:t>
      </w:r>
      <w:r>
        <w:rPr>
          <w:lang w:val="en-US"/>
        </w:rPr>
        <w:t xml:space="preserve">has stated that these people may have a chance of having their information removed, depending on the content of the information. </w:t>
      </w:r>
    </w:p>
    <w:p w14:paraId="5953C518" w14:textId="77777777" w:rsidR="00633348" w:rsidRDefault="00633348" w:rsidP="00633348">
      <w:pPr>
        <w:tabs>
          <w:tab w:val="left" w:pos="5077"/>
        </w:tabs>
        <w:spacing w:line="360" w:lineRule="auto"/>
        <w:jc w:val="both"/>
        <w:rPr>
          <w:lang w:val="en-US"/>
        </w:rPr>
      </w:pPr>
    </w:p>
    <w:p w14:paraId="7DBD1C6E" w14:textId="77777777" w:rsidR="00633348" w:rsidRDefault="00633348" w:rsidP="00633348">
      <w:pPr>
        <w:tabs>
          <w:tab w:val="left" w:pos="5077"/>
        </w:tabs>
        <w:spacing w:line="360" w:lineRule="auto"/>
        <w:jc w:val="both"/>
        <w:rPr>
          <w:lang w:val="en-US"/>
        </w:rPr>
      </w:pPr>
      <w:r>
        <w:rPr>
          <w:lang w:val="en-US"/>
        </w:rPr>
        <w:lastRenderedPageBreak/>
        <w:t xml:space="preserve">Interestingly, celebrities can be those who have been thrust into the spotlight through no fault of their own. The definition of celebrity has been discussed in section 2.1.1. It becomes apparent that those who are thrust into the spotlight could, potentially, be considered a celebrity in this day and age. As Callender Smith (2015) noted, the case of </w:t>
      </w:r>
      <w:r>
        <w:rPr>
          <w:i/>
          <w:lang w:val="en-US"/>
        </w:rPr>
        <w:t xml:space="preserve">Google Spain </w:t>
      </w:r>
      <w:r>
        <w:rPr>
          <w:lang w:val="en-US"/>
        </w:rPr>
        <w:t xml:space="preserve">“created global attributed celebrity status for Mario Costeja González providing the most up-to-date protection example of the </w:t>
      </w:r>
      <w:r>
        <w:rPr>
          <w:i/>
          <w:lang w:val="en-US"/>
        </w:rPr>
        <w:t xml:space="preserve">Streisand </w:t>
      </w:r>
      <w:r>
        <w:rPr>
          <w:lang w:val="en-US"/>
        </w:rPr>
        <w:t>effect” (p.180). The Streisand effect is simply when someone attracts attention to themselves, despite doing everything in their power to avoid the limelight. It stems from an incident involving Barbara Streisand after she attempted to suppress photos of her home in Malibu, but by doing this she brought more attention to the home in the media. This is what González did, according to Callender Smith (2015). By trying to keep his privacy, he drew attention to himself through his actions and has become well known.</w:t>
      </w:r>
    </w:p>
    <w:p w14:paraId="5AF8ABAF" w14:textId="77777777" w:rsidR="00633348" w:rsidRDefault="00633348" w:rsidP="00633348">
      <w:pPr>
        <w:tabs>
          <w:tab w:val="left" w:pos="5077"/>
        </w:tabs>
        <w:spacing w:line="360" w:lineRule="auto"/>
        <w:jc w:val="both"/>
        <w:rPr>
          <w:lang w:val="en-US"/>
        </w:rPr>
      </w:pPr>
    </w:p>
    <w:p w14:paraId="10DF3F01" w14:textId="060C8158" w:rsidR="00633348" w:rsidRDefault="00633348" w:rsidP="00633348">
      <w:pPr>
        <w:tabs>
          <w:tab w:val="left" w:pos="5077"/>
        </w:tabs>
        <w:spacing w:line="360" w:lineRule="auto"/>
        <w:jc w:val="both"/>
        <w:rPr>
          <w:lang w:val="en-US"/>
        </w:rPr>
      </w:pPr>
      <w:r>
        <w:rPr>
          <w:lang w:val="en-US"/>
        </w:rPr>
        <w:t xml:space="preserve">Callender Smith (2015) </w:t>
      </w:r>
      <w:r w:rsidR="00957E66">
        <w:rPr>
          <w:lang w:val="en-US"/>
        </w:rPr>
        <w:t>was</w:t>
      </w:r>
      <w:r>
        <w:rPr>
          <w:lang w:val="en-US"/>
        </w:rPr>
        <w:t xml:space="preserve"> further concerned about how the decision of </w:t>
      </w:r>
      <w:r>
        <w:rPr>
          <w:i/>
          <w:lang w:val="en-US"/>
        </w:rPr>
        <w:t xml:space="preserve">Google Spain </w:t>
      </w:r>
      <w:r>
        <w:rPr>
          <w:lang w:val="en-US"/>
        </w:rPr>
        <w:t xml:space="preserve">could have the potential to influence more celebrities to come forward and demand for information on the internet to be removed. While </w:t>
      </w:r>
      <w:r>
        <w:rPr>
          <w:i/>
          <w:lang w:val="en-US"/>
        </w:rPr>
        <w:t xml:space="preserve">Google’s </w:t>
      </w:r>
      <w:r>
        <w:rPr>
          <w:lang w:val="en-US"/>
        </w:rPr>
        <w:t>Advisory Council have said that this is unlikely to happen under th</w:t>
      </w:r>
      <w:r w:rsidR="00AE1461">
        <w:rPr>
          <w:lang w:val="en-US"/>
        </w:rPr>
        <w:t>eir ‘three category guidelines,’</w:t>
      </w:r>
      <w:r>
        <w:rPr>
          <w:lang w:val="en-US"/>
        </w:rPr>
        <w:t xml:space="preserve"> the case of Max Mosley seems to suggest the opposite.</w:t>
      </w:r>
    </w:p>
    <w:p w14:paraId="5F80C874" w14:textId="77777777" w:rsidR="00633348" w:rsidRDefault="00633348" w:rsidP="00633348">
      <w:pPr>
        <w:tabs>
          <w:tab w:val="left" w:pos="5077"/>
        </w:tabs>
        <w:spacing w:line="360" w:lineRule="auto"/>
        <w:jc w:val="both"/>
        <w:rPr>
          <w:lang w:val="en-US"/>
        </w:rPr>
      </w:pPr>
    </w:p>
    <w:p w14:paraId="6A96E1BB" w14:textId="77777777" w:rsidR="00633348" w:rsidRDefault="00633348" w:rsidP="00633348">
      <w:pPr>
        <w:tabs>
          <w:tab w:val="left" w:pos="5077"/>
        </w:tabs>
        <w:spacing w:line="360" w:lineRule="auto"/>
        <w:jc w:val="both"/>
        <w:rPr>
          <w:lang w:val="en-US"/>
        </w:rPr>
      </w:pPr>
      <w:r>
        <w:rPr>
          <w:lang w:val="en-US"/>
        </w:rPr>
        <w:t xml:space="preserve">Max Mosley, the former head of the Fédération Internationale de l’Automobile (FIA), had been pictured in the </w:t>
      </w:r>
      <w:r>
        <w:rPr>
          <w:i/>
          <w:lang w:val="en-US"/>
        </w:rPr>
        <w:t xml:space="preserve">News of the World </w:t>
      </w:r>
      <w:r>
        <w:rPr>
          <w:lang w:val="en-US"/>
        </w:rPr>
        <w:t xml:space="preserve">partaking in sexual acts alongside prostitutes. The video was published on the </w:t>
      </w:r>
      <w:r>
        <w:rPr>
          <w:i/>
          <w:lang w:val="en-US"/>
        </w:rPr>
        <w:t xml:space="preserve">News of the World </w:t>
      </w:r>
      <w:r>
        <w:rPr>
          <w:lang w:val="en-US"/>
        </w:rPr>
        <w:t xml:space="preserve">website and the story made the front page. Mosley took his case to France in </w:t>
      </w:r>
      <w:r>
        <w:rPr>
          <w:i/>
          <w:lang w:val="en-US"/>
        </w:rPr>
        <w:t xml:space="preserve">Mosley v SARL Google France and Google, Inc. </w:t>
      </w:r>
      <w:r>
        <w:rPr>
          <w:lang w:val="en-US"/>
        </w:rPr>
        <w:t xml:space="preserve">after he had discovered nine photographs on </w:t>
      </w:r>
      <w:r>
        <w:rPr>
          <w:i/>
          <w:lang w:val="en-US"/>
        </w:rPr>
        <w:t xml:space="preserve">Google </w:t>
      </w:r>
      <w:r>
        <w:rPr>
          <w:lang w:val="en-US"/>
        </w:rPr>
        <w:t xml:space="preserve">that had been unlawfully acquired and were deemed illegal. Despite this, they were still present on </w:t>
      </w:r>
      <w:r>
        <w:rPr>
          <w:i/>
          <w:lang w:val="en-US"/>
        </w:rPr>
        <w:t xml:space="preserve">Google </w:t>
      </w:r>
      <w:r>
        <w:rPr>
          <w:lang w:val="en-US"/>
        </w:rPr>
        <w:t xml:space="preserve">and kept reappearing despite Mosley asking continuously for them to be taken down, according to his lawyer (Crossley, 2013). </w:t>
      </w:r>
    </w:p>
    <w:p w14:paraId="395EA9BC" w14:textId="77777777" w:rsidR="00633348" w:rsidRDefault="00633348" w:rsidP="00633348">
      <w:pPr>
        <w:tabs>
          <w:tab w:val="left" w:pos="5077"/>
        </w:tabs>
        <w:spacing w:line="360" w:lineRule="auto"/>
        <w:jc w:val="both"/>
        <w:rPr>
          <w:lang w:val="en-US"/>
        </w:rPr>
      </w:pPr>
    </w:p>
    <w:p w14:paraId="7FA27339" w14:textId="70AA0C84" w:rsidR="00633348" w:rsidRDefault="00EB33C5" w:rsidP="00633348">
      <w:pPr>
        <w:tabs>
          <w:tab w:val="left" w:pos="5077"/>
        </w:tabs>
        <w:spacing w:line="360" w:lineRule="auto"/>
        <w:jc w:val="both"/>
        <w:rPr>
          <w:lang w:val="en-US"/>
        </w:rPr>
      </w:pPr>
      <w:r>
        <w:rPr>
          <w:lang w:val="en-US"/>
        </w:rPr>
        <w:t>Crossley (2013) stated</w:t>
      </w:r>
      <w:r w:rsidR="00633348">
        <w:rPr>
          <w:lang w:val="en-US"/>
        </w:rPr>
        <w:t xml:space="preserve"> how such a case </w:t>
      </w:r>
      <w:r w:rsidR="007101CD">
        <w:rPr>
          <w:lang w:val="en-US"/>
        </w:rPr>
        <w:t>could</w:t>
      </w:r>
      <w:r w:rsidR="00633348">
        <w:rPr>
          <w:lang w:val="en-US"/>
        </w:rPr>
        <w:t xml:space="preserve"> be considered to be highly important, especially in relation to </w:t>
      </w:r>
      <w:r w:rsidR="00633348">
        <w:rPr>
          <w:i/>
          <w:lang w:val="en-US"/>
        </w:rPr>
        <w:t>Google</w:t>
      </w:r>
      <w:r w:rsidR="00633348">
        <w:rPr>
          <w:lang w:val="en-US"/>
        </w:rPr>
        <w:t xml:space="preserve">. Indeed, UK </w:t>
      </w:r>
      <w:proofErr w:type="gramStart"/>
      <w:r w:rsidR="00633348">
        <w:rPr>
          <w:lang w:val="en-US"/>
        </w:rPr>
        <w:t>internet</w:t>
      </w:r>
      <w:proofErr w:type="gramEnd"/>
      <w:r w:rsidR="00633348">
        <w:rPr>
          <w:lang w:val="en-US"/>
        </w:rPr>
        <w:t xml:space="preserve"> searches are primarily conducted by using </w:t>
      </w:r>
      <w:r w:rsidR="00633348">
        <w:rPr>
          <w:i/>
          <w:lang w:val="en-US"/>
        </w:rPr>
        <w:t xml:space="preserve">Google, </w:t>
      </w:r>
      <w:r w:rsidR="00633348">
        <w:rPr>
          <w:lang w:val="en-US"/>
        </w:rPr>
        <w:t xml:space="preserve">specifically 88% of such searches use the </w:t>
      </w:r>
      <w:r w:rsidR="00633348">
        <w:rPr>
          <w:lang w:val="en-US"/>
        </w:rPr>
        <w:lastRenderedPageBreak/>
        <w:t xml:space="preserve">search engine (Crossley, 2013, para.8). Mosley won the case in France and then went on to face </w:t>
      </w:r>
      <w:r w:rsidR="00633348">
        <w:rPr>
          <w:i/>
          <w:lang w:val="en-US"/>
        </w:rPr>
        <w:t xml:space="preserve">Google </w:t>
      </w:r>
      <w:r w:rsidR="00633348">
        <w:rPr>
          <w:lang w:val="en-US"/>
        </w:rPr>
        <w:t xml:space="preserve">in German courts. In </w:t>
      </w:r>
      <w:r w:rsidR="00633348">
        <w:rPr>
          <w:i/>
          <w:lang w:val="en-US"/>
        </w:rPr>
        <w:t xml:space="preserve">Mosley v Google, Inc. </w:t>
      </w:r>
      <w:r w:rsidR="00633348">
        <w:rPr>
          <w:lang w:val="en-US"/>
        </w:rPr>
        <w:t>the Hamburg District Court did not consider all of the images to be intrusive, but some of them were considered to be unlawful.</w:t>
      </w:r>
    </w:p>
    <w:p w14:paraId="162B616C" w14:textId="77777777" w:rsidR="00633348" w:rsidRDefault="00633348" w:rsidP="00633348">
      <w:pPr>
        <w:tabs>
          <w:tab w:val="left" w:pos="5077"/>
        </w:tabs>
        <w:spacing w:line="360" w:lineRule="auto"/>
        <w:jc w:val="both"/>
        <w:rPr>
          <w:lang w:val="en-US"/>
        </w:rPr>
      </w:pPr>
    </w:p>
    <w:p w14:paraId="19452EB3" w14:textId="77777777" w:rsidR="00633348" w:rsidRPr="0082724C" w:rsidRDefault="00633348" w:rsidP="00633348">
      <w:pPr>
        <w:tabs>
          <w:tab w:val="left" w:pos="5077"/>
        </w:tabs>
        <w:spacing w:line="360" w:lineRule="auto"/>
        <w:jc w:val="both"/>
        <w:rPr>
          <w:lang w:val="en-US"/>
        </w:rPr>
      </w:pPr>
      <w:r>
        <w:rPr>
          <w:lang w:val="en-US"/>
        </w:rPr>
        <w:t>Crossley (2014), in translating parts of the judgment, noted how the Hamburg Court declared: “These images do not have a reporting value to be taken into consideration, and a legitimate interest in information to the public cannot be seen” (para.5). Furthermore, the Hamburg Court also stated “the interests of the plaintiff in the protection of his intimate sphere against such a serious interference outweigh the interests of the defendant, given the absence of a legitimate public interest in the disputed images” (para.12).</w:t>
      </w:r>
    </w:p>
    <w:p w14:paraId="0E1D40ED" w14:textId="77777777" w:rsidR="00633348" w:rsidRDefault="00633348" w:rsidP="00633348">
      <w:pPr>
        <w:tabs>
          <w:tab w:val="left" w:pos="5077"/>
        </w:tabs>
        <w:spacing w:line="360" w:lineRule="auto"/>
        <w:jc w:val="both"/>
        <w:rPr>
          <w:lang w:val="en-US"/>
        </w:rPr>
      </w:pPr>
    </w:p>
    <w:p w14:paraId="13508AE8" w14:textId="77777777" w:rsidR="00633348" w:rsidRDefault="00633348" w:rsidP="00633348">
      <w:pPr>
        <w:tabs>
          <w:tab w:val="left" w:pos="5077"/>
        </w:tabs>
        <w:spacing w:line="360" w:lineRule="auto"/>
        <w:jc w:val="both"/>
        <w:rPr>
          <w:lang w:val="en-US"/>
        </w:rPr>
      </w:pPr>
      <w:r>
        <w:rPr>
          <w:lang w:val="en-US"/>
        </w:rPr>
        <w:t xml:space="preserve">Indeed, it is quite clear that those who have the money, the status and the time could have the potential to remove information from the </w:t>
      </w:r>
      <w:proofErr w:type="gramStart"/>
      <w:r>
        <w:rPr>
          <w:lang w:val="en-US"/>
        </w:rPr>
        <w:t>internet</w:t>
      </w:r>
      <w:proofErr w:type="gramEnd"/>
      <w:r>
        <w:rPr>
          <w:lang w:val="en-US"/>
        </w:rPr>
        <w:t xml:space="preserve"> about themselves. The case of Mosley proves this (Callender Smith, 2015, p.180). While the cases involving Mosley do not concern the right to be forgotten, they do show how unlawful information on the </w:t>
      </w:r>
      <w:proofErr w:type="gramStart"/>
      <w:r>
        <w:rPr>
          <w:lang w:val="en-US"/>
        </w:rPr>
        <w:t>internet</w:t>
      </w:r>
      <w:proofErr w:type="gramEnd"/>
      <w:r>
        <w:rPr>
          <w:lang w:val="en-US"/>
        </w:rPr>
        <w:t xml:space="preserve"> will not be tolerated and should not remain there. While it is doubted that Mosley will be able to rewrite the history of his past, he is doing his best to remove information from the </w:t>
      </w:r>
      <w:proofErr w:type="gramStart"/>
      <w:r>
        <w:rPr>
          <w:lang w:val="en-US"/>
        </w:rPr>
        <w:t>internet</w:t>
      </w:r>
      <w:proofErr w:type="gramEnd"/>
      <w:r>
        <w:rPr>
          <w:lang w:val="en-US"/>
        </w:rPr>
        <w:t>.</w:t>
      </w:r>
    </w:p>
    <w:p w14:paraId="13EDB2B6" w14:textId="77777777" w:rsidR="00633348" w:rsidRDefault="00633348" w:rsidP="00633348">
      <w:pPr>
        <w:tabs>
          <w:tab w:val="left" w:pos="5077"/>
        </w:tabs>
        <w:spacing w:line="360" w:lineRule="auto"/>
        <w:jc w:val="both"/>
        <w:rPr>
          <w:lang w:val="en-US"/>
        </w:rPr>
      </w:pPr>
    </w:p>
    <w:p w14:paraId="20EDAE16" w14:textId="77777777" w:rsidR="00633348" w:rsidRDefault="00633348" w:rsidP="00633348">
      <w:pPr>
        <w:pStyle w:val="Heading3"/>
        <w:rPr>
          <w:lang w:val="en-US"/>
        </w:rPr>
      </w:pPr>
      <w:bookmarkStart w:id="58" w:name="_Toc441049244"/>
      <w:r>
        <w:rPr>
          <w:lang w:val="en-US"/>
        </w:rPr>
        <w:t>4.2.6. Concluding Thoughts</w:t>
      </w:r>
      <w:bookmarkEnd w:id="58"/>
    </w:p>
    <w:p w14:paraId="593C3DC9" w14:textId="77777777" w:rsidR="00633348" w:rsidRDefault="00633348" w:rsidP="00633348">
      <w:pPr>
        <w:tabs>
          <w:tab w:val="left" w:pos="5077"/>
        </w:tabs>
        <w:spacing w:line="360" w:lineRule="auto"/>
        <w:jc w:val="both"/>
        <w:rPr>
          <w:i/>
          <w:lang w:val="en-US"/>
        </w:rPr>
      </w:pPr>
    </w:p>
    <w:p w14:paraId="771B1FE8" w14:textId="77777777" w:rsidR="00633348" w:rsidRDefault="00633348" w:rsidP="00633348">
      <w:pPr>
        <w:tabs>
          <w:tab w:val="left" w:pos="5077"/>
        </w:tabs>
        <w:spacing w:line="360" w:lineRule="auto"/>
        <w:jc w:val="both"/>
        <w:rPr>
          <w:lang w:val="en-US"/>
        </w:rPr>
      </w:pPr>
      <w:r>
        <w:rPr>
          <w:lang w:val="en-US"/>
        </w:rPr>
        <w:t xml:space="preserve">Throughout this chapter, the case of </w:t>
      </w:r>
      <w:r>
        <w:rPr>
          <w:i/>
          <w:lang w:val="en-US"/>
        </w:rPr>
        <w:t xml:space="preserve">Google Spain </w:t>
      </w:r>
      <w:r>
        <w:rPr>
          <w:lang w:val="en-US"/>
        </w:rPr>
        <w:t xml:space="preserve">has been considered and explored. It is quite clear that there is a chance for individuals to protect themselves and request for information surrounding them to be removed. This may happen even more when cases involving the GDPR come before the courts. While there have been concerns over how this will affect freedom of speech, there seems to be a general consensus among academics that freedom of speech has been thrust into the background in comparison to the right to privacy. </w:t>
      </w:r>
    </w:p>
    <w:p w14:paraId="66A409F4" w14:textId="77777777" w:rsidR="00633348" w:rsidRDefault="00633348" w:rsidP="00633348">
      <w:pPr>
        <w:tabs>
          <w:tab w:val="left" w:pos="5077"/>
        </w:tabs>
        <w:spacing w:line="360" w:lineRule="auto"/>
        <w:jc w:val="both"/>
        <w:rPr>
          <w:lang w:val="en-US"/>
        </w:rPr>
      </w:pPr>
    </w:p>
    <w:p w14:paraId="3E1ECD74" w14:textId="77777777" w:rsidR="00633348" w:rsidRPr="0082724C" w:rsidRDefault="00633348" w:rsidP="00633348">
      <w:pPr>
        <w:tabs>
          <w:tab w:val="left" w:pos="5077"/>
        </w:tabs>
        <w:spacing w:line="360" w:lineRule="auto"/>
        <w:jc w:val="both"/>
        <w:rPr>
          <w:lang w:val="en-US"/>
        </w:rPr>
      </w:pPr>
      <w:r>
        <w:rPr>
          <w:lang w:val="en-US"/>
        </w:rPr>
        <w:lastRenderedPageBreak/>
        <w:t xml:space="preserve">While case law from Europe and the ECtHR has been considered in the previous two chapters, the attention now turns to focus on the three jurisdictions that have been selected. Firstly, France shall be considered. </w:t>
      </w:r>
    </w:p>
    <w:p w14:paraId="3EBC9FA0" w14:textId="77777777" w:rsidR="00633348" w:rsidRDefault="00633348" w:rsidP="00633348">
      <w:pPr>
        <w:tabs>
          <w:tab w:val="left" w:pos="5077"/>
        </w:tabs>
        <w:spacing w:line="360" w:lineRule="auto"/>
        <w:jc w:val="both"/>
        <w:rPr>
          <w:lang w:val="en-US"/>
        </w:rPr>
      </w:pPr>
    </w:p>
    <w:p w14:paraId="654497B6" w14:textId="77777777" w:rsidR="00633348" w:rsidRDefault="00633348" w:rsidP="00633348">
      <w:pPr>
        <w:tabs>
          <w:tab w:val="left" w:pos="5077"/>
        </w:tabs>
        <w:spacing w:line="360" w:lineRule="auto"/>
        <w:jc w:val="both"/>
        <w:rPr>
          <w:lang w:val="en-US"/>
        </w:rPr>
      </w:pPr>
    </w:p>
    <w:p w14:paraId="137D121D" w14:textId="77777777" w:rsidR="00633348" w:rsidRDefault="00633348" w:rsidP="00633348">
      <w:pPr>
        <w:tabs>
          <w:tab w:val="left" w:pos="5077"/>
        </w:tabs>
        <w:spacing w:line="360" w:lineRule="auto"/>
        <w:jc w:val="both"/>
        <w:rPr>
          <w:lang w:val="en-US"/>
        </w:rPr>
      </w:pPr>
    </w:p>
    <w:p w14:paraId="402C92B7" w14:textId="77777777" w:rsidR="00633348" w:rsidRPr="00AB4B47" w:rsidRDefault="00633348" w:rsidP="00633348">
      <w:pPr>
        <w:tabs>
          <w:tab w:val="left" w:pos="5077"/>
        </w:tabs>
        <w:spacing w:line="360" w:lineRule="auto"/>
        <w:jc w:val="both"/>
        <w:rPr>
          <w:lang w:val="en-US"/>
        </w:rPr>
      </w:pPr>
    </w:p>
    <w:p w14:paraId="09054875" w14:textId="77777777" w:rsidR="00633348" w:rsidRDefault="00633348" w:rsidP="00633348">
      <w:pPr>
        <w:tabs>
          <w:tab w:val="left" w:pos="5077"/>
        </w:tabs>
        <w:spacing w:line="360" w:lineRule="auto"/>
        <w:jc w:val="both"/>
        <w:rPr>
          <w:lang w:val="en-US"/>
        </w:rPr>
      </w:pPr>
    </w:p>
    <w:p w14:paraId="560E17BE" w14:textId="77777777" w:rsidR="00633348" w:rsidRDefault="00633348" w:rsidP="00633348"/>
    <w:p w14:paraId="56F1D291" w14:textId="77777777" w:rsidR="00592323" w:rsidRDefault="00592323" w:rsidP="00633348"/>
    <w:p w14:paraId="1627D97F" w14:textId="77777777" w:rsidR="00592323" w:rsidRDefault="00592323" w:rsidP="00633348"/>
    <w:p w14:paraId="11CFA84B" w14:textId="77777777" w:rsidR="00592323" w:rsidRDefault="00592323" w:rsidP="00633348"/>
    <w:p w14:paraId="6677FFD7" w14:textId="77777777" w:rsidR="00592323" w:rsidRDefault="00592323" w:rsidP="00633348"/>
    <w:p w14:paraId="249EB698" w14:textId="77777777" w:rsidR="00592323" w:rsidRDefault="00592323" w:rsidP="00633348"/>
    <w:p w14:paraId="77CFB6BD" w14:textId="77777777" w:rsidR="00592323" w:rsidRDefault="00592323" w:rsidP="00633348"/>
    <w:p w14:paraId="76A26279" w14:textId="77777777" w:rsidR="00592323" w:rsidRDefault="00592323" w:rsidP="00633348"/>
    <w:p w14:paraId="4EA8B8DD" w14:textId="77777777" w:rsidR="00592323" w:rsidRDefault="00592323" w:rsidP="00633348"/>
    <w:p w14:paraId="39C8C855" w14:textId="77777777" w:rsidR="00592323" w:rsidRDefault="00592323" w:rsidP="00633348"/>
    <w:p w14:paraId="66BA3ABF" w14:textId="77777777" w:rsidR="00592323" w:rsidRDefault="00592323" w:rsidP="00633348"/>
    <w:p w14:paraId="116C915F" w14:textId="77777777" w:rsidR="00592323" w:rsidRDefault="00592323" w:rsidP="00633348"/>
    <w:p w14:paraId="0D11B724" w14:textId="77777777" w:rsidR="00592323" w:rsidRDefault="00592323" w:rsidP="00633348"/>
    <w:p w14:paraId="7BAB9A72" w14:textId="77777777" w:rsidR="00592323" w:rsidRDefault="00592323" w:rsidP="00633348"/>
    <w:p w14:paraId="0150F45D" w14:textId="77777777" w:rsidR="00592323" w:rsidRDefault="00592323" w:rsidP="00633348"/>
    <w:p w14:paraId="19BB4B76" w14:textId="77777777" w:rsidR="00592323" w:rsidRDefault="00592323" w:rsidP="00633348"/>
    <w:p w14:paraId="414A9FC5" w14:textId="77777777" w:rsidR="00592323" w:rsidRDefault="00592323" w:rsidP="00633348"/>
    <w:p w14:paraId="66E02CDB" w14:textId="77777777" w:rsidR="00592323" w:rsidRDefault="00592323" w:rsidP="00633348"/>
    <w:p w14:paraId="4125BF73" w14:textId="77777777" w:rsidR="00592323" w:rsidRDefault="00592323" w:rsidP="00633348"/>
    <w:p w14:paraId="602E7C36" w14:textId="77777777" w:rsidR="00592323" w:rsidRDefault="00592323" w:rsidP="00633348"/>
    <w:p w14:paraId="726010DC" w14:textId="77777777" w:rsidR="00592323" w:rsidRDefault="00592323" w:rsidP="00633348"/>
    <w:p w14:paraId="6A73C1AE" w14:textId="77777777" w:rsidR="00592323" w:rsidRDefault="00592323" w:rsidP="00633348"/>
    <w:p w14:paraId="75DA107E" w14:textId="77777777" w:rsidR="00592323" w:rsidRDefault="00592323" w:rsidP="00633348"/>
    <w:p w14:paraId="49B79B46" w14:textId="77777777" w:rsidR="00592323" w:rsidRDefault="00592323" w:rsidP="00633348"/>
    <w:p w14:paraId="23CC9CAE" w14:textId="77777777" w:rsidR="00592323" w:rsidRDefault="00592323" w:rsidP="00633348"/>
    <w:p w14:paraId="7BA3874A" w14:textId="77777777" w:rsidR="00592323" w:rsidRDefault="00592323" w:rsidP="00633348"/>
    <w:p w14:paraId="4B8A180B" w14:textId="77777777" w:rsidR="00592323" w:rsidRDefault="00592323" w:rsidP="00633348"/>
    <w:p w14:paraId="0BC94912" w14:textId="77777777" w:rsidR="00592323" w:rsidRDefault="00592323" w:rsidP="00633348"/>
    <w:p w14:paraId="440500AB" w14:textId="77777777" w:rsidR="00592323" w:rsidRDefault="00592323" w:rsidP="00633348"/>
    <w:p w14:paraId="0EF784C1" w14:textId="77777777" w:rsidR="00592323" w:rsidRDefault="00592323" w:rsidP="00633348"/>
    <w:p w14:paraId="48AC916A" w14:textId="77777777" w:rsidR="00592323" w:rsidRDefault="00592323" w:rsidP="00633348"/>
    <w:p w14:paraId="1F537D48" w14:textId="77777777" w:rsidR="00592323" w:rsidRDefault="00592323" w:rsidP="00633348"/>
    <w:p w14:paraId="415A7F65" w14:textId="77777777" w:rsidR="00AE1461" w:rsidRPr="00D742D5" w:rsidRDefault="00AE1461" w:rsidP="00633348"/>
    <w:p w14:paraId="75B1B008" w14:textId="77777777" w:rsidR="00633348" w:rsidRDefault="00633348" w:rsidP="00633348"/>
    <w:p w14:paraId="50CBA1B9" w14:textId="77777777" w:rsidR="00F048D5" w:rsidRDefault="00F048D5" w:rsidP="00633348"/>
    <w:p w14:paraId="5A472EA3" w14:textId="77777777" w:rsidR="00F048D5" w:rsidRDefault="00F048D5" w:rsidP="00633348"/>
    <w:p w14:paraId="3CBB2535" w14:textId="77777777" w:rsidR="00633348" w:rsidRDefault="00633348" w:rsidP="00633348">
      <w:pPr>
        <w:tabs>
          <w:tab w:val="left" w:pos="3305"/>
        </w:tabs>
      </w:pPr>
    </w:p>
    <w:p w14:paraId="728F374B" w14:textId="77777777" w:rsidR="00633348" w:rsidRPr="00411496" w:rsidRDefault="00633348" w:rsidP="00633348">
      <w:pPr>
        <w:pStyle w:val="Heading2"/>
        <w:jc w:val="center"/>
        <w:rPr>
          <w:i w:val="0"/>
          <w:u w:val="single"/>
        </w:rPr>
      </w:pPr>
      <w:bookmarkStart w:id="59" w:name="_Toc441049245"/>
      <w:r w:rsidRPr="00411496">
        <w:rPr>
          <w:i w:val="0"/>
          <w:u w:val="single"/>
        </w:rPr>
        <w:lastRenderedPageBreak/>
        <w:t>4.3. France</w:t>
      </w:r>
      <w:bookmarkEnd w:id="59"/>
    </w:p>
    <w:p w14:paraId="7B493EAA" w14:textId="77777777" w:rsidR="00633348" w:rsidRDefault="00633348" w:rsidP="00633348">
      <w:pPr>
        <w:tabs>
          <w:tab w:val="left" w:pos="3305"/>
        </w:tabs>
        <w:spacing w:line="360" w:lineRule="auto"/>
        <w:jc w:val="center"/>
        <w:rPr>
          <w:u w:val="single"/>
        </w:rPr>
      </w:pPr>
    </w:p>
    <w:p w14:paraId="43F5FADD" w14:textId="77777777" w:rsidR="00633348" w:rsidRDefault="00633348" w:rsidP="00633348">
      <w:pPr>
        <w:tabs>
          <w:tab w:val="left" w:pos="3305"/>
        </w:tabs>
        <w:spacing w:line="360" w:lineRule="auto"/>
        <w:jc w:val="both"/>
      </w:pPr>
      <w:r>
        <w:t xml:space="preserve">This chapter shall examine the right to privacy in France. It shall consider case law, academic opinion, and discuss how the right to privacy of public figures is balanced with freedom of expression. Before turning to this balancing act and how public figures are protected in France, it is important to explain the contours of the right to privacy in France. </w:t>
      </w:r>
    </w:p>
    <w:p w14:paraId="4EA5DAE8" w14:textId="77777777" w:rsidR="00633348" w:rsidRDefault="00633348" w:rsidP="00633348">
      <w:pPr>
        <w:tabs>
          <w:tab w:val="left" w:pos="3305"/>
        </w:tabs>
        <w:spacing w:line="360" w:lineRule="auto"/>
        <w:jc w:val="both"/>
      </w:pPr>
    </w:p>
    <w:p w14:paraId="4BCBE254" w14:textId="77777777" w:rsidR="00633348" w:rsidRDefault="00633348" w:rsidP="00633348">
      <w:pPr>
        <w:pStyle w:val="Heading3"/>
      </w:pPr>
      <w:bookmarkStart w:id="60" w:name="_Toc441049246"/>
      <w:r w:rsidRPr="00960527">
        <w:t>4.3.1. The Right to Privacy</w:t>
      </w:r>
      <w:bookmarkEnd w:id="60"/>
      <w:r w:rsidRPr="00960527">
        <w:t xml:space="preserve"> </w:t>
      </w:r>
    </w:p>
    <w:p w14:paraId="67B68781" w14:textId="77777777" w:rsidR="00633348" w:rsidRDefault="00633348" w:rsidP="00633348">
      <w:pPr>
        <w:tabs>
          <w:tab w:val="left" w:pos="3305"/>
        </w:tabs>
        <w:spacing w:line="360" w:lineRule="auto"/>
        <w:jc w:val="both"/>
        <w:rPr>
          <w:i/>
        </w:rPr>
      </w:pPr>
    </w:p>
    <w:p w14:paraId="10034DD4" w14:textId="2B5F1657" w:rsidR="00F96EA9" w:rsidRDefault="00F91AA4" w:rsidP="00633348">
      <w:pPr>
        <w:tabs>
          <w:tab w:val="left" w:pos="3305"/>
        </w:tabs>
        <w:spacing w:line="360" w:lineRule="auto"/>
        <w:jc w:val="both"/>
      </w:pPr>
      <w:r>
        <w:t>Privacy laws in France have developed over many years, as shall be discussed throughout this section. However, the basic principle of French privacy laws today is stated in Article 9 of the French Civil Code that states:</w:t>
      </w:r>
    </w:p>
    <w:p w14:paraId="6DDBFBFD" w14:textId="77777777" w:rsidR="00F91AA4" w:rsidRDefault="00F91AA4" w:rsidP="00633348">
      <w:pPr>
        <w:tabs>
          <w:tab w:val="left" w:pos="3305"/>
        </w:tabs>
        <w:spacing w:line="360" w:lineRule="auto"/>
        <w:jc w:val="both"/>
      </w:pPr>
    </w:p>
    <w:p w14:paraId="79E8E424" w14:textId="6C139D98" w:rsidR="00F91AA4" w:rsidRDefault="00F91AA4" w:rsidP="00013A5B">
      <w:pPr>
        <w:tabs>
          <w:tab w:val="left" w:pos="3305"/>
        </w:tabs>
        <w:spacing w:line="360" w:lineRule="auto"/>
        <w:ind w:left="720"/>
        <w:jc w:val="both"/>
      </w:pPr>
      <w:r>
        <w:t>Everyone has the right to respect for his private life.</w:t>
      </w:r>
    </w:p>
    <w:p w14:paraId="76851F6D" w14:textId="10B71AC6" w:rsidR="00F91AA4" w:rsidRDefault="00F91AA4" w:rsidP="00013A5B">
      <w:pPr>
        <w:tabs>
          <w:tab w:val="left" w:pos="3305"/>
        </w:tabs>
        <w:spacing w:line="360" w:lineRule="auto"/>
        <w:ind w:left="720"/>
        <w:jc w:val="both"/>
      </w:pPr>
      <w:r>
        <w:t>Without prejudice to compensation for injury suffered, the court may prescribe any measures, such as sequestration, seizure and others, appropriate to prevent or put an end to an invasion of personal privacy; in cases of emergency those measures may be provided for by interim order.</w:t>
      </w:r>
    </w:p>
    <w:p w14:paraId="7EDC696B" w14:textId="77777777" w:rsidR="00F91AA4" w:rsidRDefault="00F91AA4" w:rsidP="00633348">
      <w:pPr>
        <w:tabs>
          <w:tab w:val="left" w:pos="3305"/>
        </w:tabs>
        <w:spacing w:line="360" w:lineRule="auto"/>
        <w:jc w:val="both"/>
      </w:pPr>
    </w:p>
    <w:p w14:paraId="5B8AD85F" w14:textId="05740BFB" w:rsidR="00F91AA4" w:rsidRDefault="00F91AA4" w:rsidP="00633348">
      <w:pPr>
        <w:tabs>
          <w:tab w:val="left" w:pos="3305"/>
        </w:tabs>
        <w:spacing w:line="360" w:lineRule="auto"/>
        <w:jc w:val="both"/>
      </w:pPr>
      <w:r>
        <w:t>As Hauch (2002) has stated, “the right encompasses more than a mere right to secrecy of one’s private activities, because “respect</w:t>
      </w:r>
      <w:proofErr w:type="gramStart"/>
      <w:r>
        <w:t>”</w:t>
      </w:r>
      <w:proofErr w:type="gramEnd"/>
      <w:r>
        <w:t xml:space="preserve"> means more than secrecy” (p.1222). Simply put, the fundamental principle of French privacy law is that each individual has a right to privacy that not only protects them from emotional harm, but also ensures that they are able to live their life free from unwanted intrusion so that they can go about their life freely in society (Hauch, 2002, p.1222).  </w:t>
      </w:r>
    </w:p>
    <w:p w14:paraId="6E10D1FD" w14:textId="77777777" w:rsidR="00F91AA4" w:rsidRDefault="00F91AA4" w:rsidP="00633348">
      <w:pPr>
        <w:tabs>
          <w:tab w:val="left" w:pos="3305"/>
        </w:tabs>
        <w:spacing w:line="360" w:lineRule="auto"/>
        <w:jc w:val="both"/>
      </w:pPr>
    </w:p>
    <w:p w14:paraId="60795BA5" w14:textId="04189163" w:rsidR="00633348" w:rsidRDefault="00F91AA4" w:rsidP="00633348">
      <w:pPr>
        <w:tabs>
          <w:tab w:val="left" w:pos="3305"/>
        </w:tabs>
        <w:spacing w:line="360" w:lineRule="auto"/>
        <w:jc w:val="both"/>
      </w:pPr>
      <w:r>
        <w:t>Today, t</w:t>
      </w:r>
      <w:r w:rsidR="00633348">
        <w:t>he right to privacy in France is codified in legislation. This is due to France’s position as a civil law country (Deringer, 2003, p.192). Simply put, this means that laws in France are enshrined by legislation unlike common law systems where laws are judge-made</w:t>
      </w:r>
      <w:r w:rsidR="00C23769">
        <w:t xml:space="preserve"> and legislation also exists</w:t>
      </w:r>
      <w:r w:rsidR="00633348">
        <w:t xml:space="preserve">. Labelled as </w:t>
      </w:r>
      <w:r w:rsidR="00633348">
        <w:lastRenderedPageBreak/>
        <w:t>“personality rights” (Deringer, 2003, p.192), French privacy laws not only protect a person’s right to privacy, but their right to reputation and their right to image (Deringer, 2003, p.192). While France might be a civil la</w:t>
      </w:r>
      <w:r w:rsidR="00C23769">
        <w:t>w country, Deringer (2003) noted</w:t>
      </w:r>
      <w:r w:rsidR="00633348">
        <w:t xml:space="preserve"> that it was judges who initially recognised a right to privacy prior to the 1868 Press Law which created the expression: “La vie privée” (p.192, translated as the private life). </w:t>
      </w:r>
    </w:p>
    <w:p w14:paraId="2ABDA57B" w14:textId="77777777" w:rsidR="00633348" w:rsidRDefault="00633348" w:rsidP="00633348">
      <w:pPr>
        <w:tabs>
          <w:tab w:val="left" w:pos="3305"/>
        </w:tabs>
        <w:spacing w:line="360" w:lineRule="auto"/>
        <w:jc w:val="both"/>
      </w:pPr>
    </w:p>
    <w:p w14:paraId="48821FAC" w14:textId="77777777" w:rsidR="00633348" w:rsidRDefault="00633348" w:rsidP="00633348">
      <w:pPr>
        <w:tabs>
          <w:tab w:val="left" w:pos="3305"/>
        </w:tabs>
        <w:spacing w:line="360" w:lineRule="auto"/>
        <w:jc w:val="both"/>
      </w:pPr>
      <w:r>
        <w:t xml:space="preserve">The first case to involve the right to privacy in France was prior to the passing of the 1868 Press Law (Shackleford, 2012). The case (CA Paris May 1867, S.1867) concerned the famous writer, Alexandre Dumas, who had been involved in an affair with a younger woman. The pair of them had been photographed together, but the photographs were then sold onwards. Dumas went on to sue the photographer and won. His right to privacy was not extinguished simply because he had decided to pose for some photographs, and the photographer was in the wrong to sell them onwards. </w:t>
      </w:r>
    </w:p>
    <w:p w14:paraId="4305E7F8" w14:textId="77777777" w:rsidR="00633348" w:rsidRDefault="00633348" w:rsidP="00633348">
      <w:pPr>
        <w:tabs>
          <w:tab w:val="left" w:pos="3305"/>
        </w:tabs>
        <w:spacing w:line="360" w:lineRule="auto"/>
        <w:jc w:val="both"/>
      </w:pPr>
    </w:p>
    <w:p w14:paraId="54A0F0CE" w14:textId="74C8218E" w:rsidR="00633348" w:rsidRDefault="00633348" w:rsidP="00633348">
      <w:pPr>
        <w:tabs>
          <w:tab w:val="left" w:pos="3305"/>
        </w:tabs>
        <w:spacing w:line="360" w:lineRule="auto"/>
        <w:jc w:val="both"/>
      </w:pPr>
      <w:r>
        <w:t>Another important case prior to the 1868 Press Law was a case simply known as the “Rachel Affaire” (T.P.I de la Seine, June 16 1858, D.P. III 1858). The case involved the well-known French actress Rachel Félix. An artist drew portraits of the actress on her deathbed and sold them on. This was much to Rachel’s family’s dismay and their emotional distress. Indeed, this case held that no on</w:t>
      </w:r>
      <w:r w:rsidR="008E6FFE">
        <w:t>e</w:t>
      </w:r>
      <w:r>
        <w:t xml:space="preserve"> had the right to exploit the image of someone on his or her deathbed, regardless of the prominence of the person involved.</w:t>
      </w:r>
    </w:p>
    <w:p w14:paraId="3D42F543" w14:textId="77777777" w:rsidR="00633348" w:rsidRDefault="00633348" w:rsidP="00633348">
      <w:pPr>
        <w:tabs>
          <w:tab w:val="left" w:pos="3305"/>
        </w:tabs>
        <w:spacing w:line="360" w:lineRule="auto"/>
        <w:jc w:val="both"/>
      </w:pPr>
    </w:p>
    <w:p w14:paraId="4CC7F0CB" w14:textId="13C59EFC" w:rsidR="00633348" w:rsidRDefault="00633348" w:rsidP="00633348">
      <w:pPr>
        <w:tabs>
          <w:tab w:val="left" w:pos="3305"/>
        </w:tabs>
        <w:spacing w:line="360" w:lineRule="auto"/>
        <w:jc w:val="both"/>
      </w:pPr>
      <w:r>
        <w:t xml:space="preserve">It was only ten years following this decision when the 1868 Press Law came into force. Indeed, the legislature went even further and created a more comprehensive Press Law in 1881, which offered further protection to individuals, making it an offence for the press to publish anything that was slanderous or defamatory. It is also important to take into consideration Articles 1382 (now 1240) and 1383 of the Civil Code. These Articles declare that where damage is caused to a person, the offending person who caused the </w:t>
      </w:r>
      <w:r w:rsidR="00F96EA9">
        <w:t>damage</w:t>
      </w:r>
      <w:r>
        <w:t xml:space="preserve"> </w:t>
      </w:r>
      <w:r w:rsidR="00F96EA9">
        <w:t>is the one who shall be held liable. Simply put, the blame lies with him</w:t>
      </w:r>
      <w:r>
        <w:t xml:space="preserve">. The addition of these two Articles to the Civil Code establishes a tort system. This </w:t>
      </w:r>
      <w:r>
        <w:lastRenderedPageBreak/>
        <w:t xml:space="preserve">means that the plaintiff must show that there has been fault and damage by the statements that have been made, along with showing a connection between the two (Hauch, 1994, p.1232; Redmond-Cooper, 1985, p.770; Logeais, 1998, p.515; Beverly-Smith, 2005, p.167). </w:t>
      </w:r>
    </w:p>
    <w:p w14:paraId="2D6D7357" w14:textId="77777777" w:rsidR="00633348" w:rsidRDefault="00633348" w:rsidP="00633348">
      <w:pPr>
        <w:tabs>
          <w:tab w:val="left" w:pos="3305"/>
        </w:tabs>
        <w:spacing w:line="360" w:lineRule="auto"/>
        <w:jc w:val="both"/>
      </w:pPr>
    </w:p>
    <w:p w14:paraId="5AEE910B" w14:textId="03578536" w:rsidR="00633348" w:rsidRDefault="00633348" w:rsidP="00633348">
      <w:pPr>
        <w:tabs>
          <w:tab w:val="left" w:pos="3305"/>
        </w:tabs>
        <w:spacing w:line="360" w:lineRule="auto"/>
        <w:jc w:val="both"/>
      </w:pPr>
      <w:r>
        <w:t xml:space="preserve">However, this tort appears not to have been recognised by the courts in certain cases. Hauch (1994) </w:t>
      </w:r>
      <w:r w:rsidR="00B83BBD">
        <w:t>was</w:t>
      </w:r>
      <w:r>
        <w:t xml:space="preserve"> keen to point out that the </w:t>
      </w:r>
      <w:r>
        <w:rPr>
          <w:i/>
        </w:rPr>
        <w:t xml:space="preserve">Dietrich Affair </w:t>
      </w:r>
      <w:r>
        <w:t xml:space="preserve">(Cour d’Appel de Paris D. 1995, 295) was “the first case to recognize a substantive right of privacy free from the general tort requirements of proof of a defendant’s fault or damage of the plaintiff” (p.1237). In this case, </w:t>
      </w:r>
      <w:r>
        <w:rPr>
          <w:i/>
        </w:rPr>
        <w:t xml:space="preserve">France-Dimanche </w:t>
      </w:r>
      <w:r>
        <w:t>published a collection of articles entitled “</w:t>
      </w:r>
      <w:r>
        <w:rPr>
          <w:i/>
        </w:rPr>
        <w:t>My Life by Marlène Dietrich.</w:t>
      </w:r>
      <w:r>
        <w:t xml:space="preserve">” Many of the stories in the articles were true, however Dietrich had not disclosed them to the magazine and she had not authorised their publication. The Cour d’Appel de Paris declared at [295]: </w:t>
      </w:r>
    </w:p>
    <w:p w14:paraId="0D3F34EE" w14:textId="77777777" w:rsidR="00633348" w:rsidRDefault="00633348" w:rsidP="00633348">
      <w:pPr>
        <w:tabs>
          <w:tab w:val="left" w:pos="3305"/>
        </w:tabs>
        <w:spacing w:line="360" w:lineRule="auto"/>
        <w:jc w:val="both"/>
      </w:pPr>
    </w:p>
    <w:p w14:paraId="4CDE5172" w14:textId="77777777" w:rsidR="00633348" w:rsidRDefault="00633348" w:rsidP="00633348">
      <w:pPr>
        <w:tabs>
          <w:tab w:val="left" w:pos="3305"/>
        </w:tabs>
        <w:spacing w:line="360" w:lineRule="auto"/>
        <w:ind w:left="720"/>
        <w:jc w:val="both"/>
      </w:pPr>
      <w:r>
        <w:t>The recollection of each individual concerning her private life are part of her moral property…no one may publish them, even without malicious intent, without the express and unequivocal authorisation of the person whose life is recounted.</w:t>
      </w:r>
    </w:p>
    <w:p w14:paraId="07E76B18" w14:textId="77777777" w:rsidR="00633348" w:rsidRDefault="00633348" w:rsidP="00633348">
      <w:pPr>
        <w:tabs>
          <w:tab w:val="left" w:pos="3305"/>
        </w:tabs>
        <w:spacing w:line="360" w:lineRule="auto"/>
        <w:jc w:val="both"/>
      </w:pPr>
    </w:p>
    <w:p w14:paraId="540421AD" w14:textId="77777777" w:rsidR="00633348" w:rsidRDefault="00633348" w:rsidP="00633348">
      <w:pPr>
        <w:tabs>
          <w:tab w:val="left" w:pos="3305"/>
        </w:tabs>
        <w:spacing w:line="360" w:lineRule="auto"/>
        <w:jc w:val="both"/>
      </w:pPr>
      <w:r>
        <w:t xml:space="preserve">Indeed, despite the fact that Dietrich was a famous actress, her stories were still considered private, showing that a right to privacy is given even to those in the limelight. </w:t>
      </w:r>
    </w:p>
    <w:p w14:paraId="3D8CDF43" w14:textId="77777777" w:rsidR="00633348" w:rsidRDefault="00633348" w:rsidP="00633348">
      <w:pPr>
        <w:tabs>
          <w:tab w:val="left" w:pos="3305"/>
        </w:tabs>
        <w:spacing w:line="360" w:lineRule="auto"/>
        <w:jc w:val="both"/>
      </w:pPr>
    </w:p>
    <w:p w14:paraId="605DD904" w14:textId="1747791E" w:rsidR="00633348" w:rsidRDefault="00C23769" w:rsidP="00633348">
      <w:pPr>
        <w:tabs>
          <w:tab w:val="left" w:pos="3305"/>
        </w:tabs>
        <w:spacing w:line="360" w:lineRule="auto"/>
        <w:jc w:val="both"/>
      </w:pPr>
      <w:r>
        <w:t>Deringer (2003) also noted</w:t>
      </w:r>
      <w:r w:rsidR="00633348">
        <w:t xml:space="preserve"> that this decision shifts away from tort principles to the recognition of protection</w:t>
      </w:r>
      <w:r w:rsidR="00957E66">
        <w:t xml:space="preserve"> of</w:t>
      </w:r>
      <w:r w:rsidR="00633348">
        <w:t xml:space="preserve"> privacy interests (p.195). Shackelford (2012) </w:t>
      </w:r>
      <w:r w:rsidR="00957E66">
        <w:t>has stated</w:t>
      </w:r>
      <w:r w:rsidR="00633348">
        <w:t xml:space="preserve"> how it is apparent that one’s privacy may be considered as a type of property (p.175). For example, the stories of Marlène Dietrich’s life were considered to be hers to tell as they belonged to her (Shackelford, 2012, p.174). </w:t>
      </w:r>
    </w:p>
    <w:p w14:paraId="0B5B59D4" w14:textId="77777777" w:rsidR="00633348" w:rsidRDefault="00633348" w:rsidP="00633348">
      <w:pPr>
        <w:tabs>
          <w:tab w:val="left" w:pos="3305"/>
        </w:tabs>
        <w:spacing w:line="360" w:lineRule="auto"/>
        <w:jc w:val="both"/>
      </w:pPr>
    </w:p>
    <w:p w14:paraId="4A91D8A8" w14:textId="52D4418B" w:rsidR="00633348" w:rsidRDefault="00633348" w:rsidP="00633348">
      <w:pPr>
        <w:tabs>
          <w:tab w:val="left" w:pos="3305"/>
        </w:tabs>
        <w:spacing w:line="360" w:lineRule="auto"/>
        <w:jc w:val="both"/>
      </w:pPr>
      <w:r>
        <w:t xml:space="preserve">The next legislative protection of the right to privacy came with the passing of Article 9 of the French Civil Code through the law of July 17, 1970 (Eko, 2013; Hauch, 1994; Shackelford, 2012; Beverly-Smith et al, 2005). Following the </w:t>
      </w:r>
      <w:r>
        <w:lastRenderedPageBreak/>
        <w:t>passing of this legislation, Article 9 established that: “Everyone has the right to respect for his private life.” Article 9 also gives the court the power to order p</w:t>
      </w:r>
      <w:r w:rsidR="00957E66">
        <w:t>reliminary injunctions (Article</w:t>
      </w:r>
      <w:r>
        <w:t xml:space="preserve"> 9(1) Civil Code). Privacy is even further protected in </w:t>
      </w:r>
      <w:proofErr w:type="gramStart"/>
      <w:r>
        <w:t>France</w:t>
      </w:r>
      <w:proofErr w:type="gramEnd"/>
      <w:r>
        <w:t xml:space="preserve"> as the country is also a signatory of the ECHR, which, as has been discussed, includes Article 8 and the right to privacy. While privacy rights are protected through legislation, freedom of speech is also offered the same protection. </w:t>
      </w:r>
    </w:p>
    <w:p w14:paraId="5831792D" w14:textId="77777777" w:rsidR="00633348" w:rsidRDefault="00633348" w:rsidP="00633348">
      <w:pPr>
        <w:tabs>
          <w:tab w:val="left" w:pos="3305"/>
        </w:tabs>
        <w:spacing w:line="360" w:lineRule="auto"/>
        <w:jc w:val="both"/>
      </w:pPr>
    </w:p>
    <w:p w14:paraId="7D028C82" w14:textId="77777777" w:rsidR="00633348" w:rsidRDefault="00633348" w:rsidP="00633348">
      <w:pPr>
        <w:pStyle w:val="Heading3"/>
      </w:pPr>
      <w:bookmarkStart w:id="61" w:name="_Toc441049247"/>
      <w:r w:rsidRPr="006B27CB">
        <w:t>4.3.2. Freedom of Expression</w:t>
      </w:r>
      <w:bookmarkEnd w:id="61"/>
    </w:p>
    <w:p w14:paraId="65D55D45" w14:textId="77777777" w:rsidR="00633348" w:rsidRDefault="00633348" w:rsidP="00633348">
      <w:pPr>
        <w:tabs>
          <w:tab w:val="left" w:pos="3305"/>
        </w:tabs>
        <w:spacing w:line="360" w:lineRule="auto"/>
        <w:jc w:val="both"/>
        <w:rPr>
          <w:i/>
        </w:rPr>
      </w:pPr>
    </w:p>
    <w:p w14:paraId="45681E9F" w14:textId="77777777" w:rsidR="00633348" w:rsidRDefault="00633348" w:rsidP="00633348">
      <w:pPr>
        <w:tabs>
          <w:tab w:val="left" w:pos="3305"/>
        </w:tabs>
        <w:spacing w:line="360" w:lineRule="auto"/>
        <w:jc w:val="both"/>
      </w:pPr>
      <w:r>
        <w:t>The right to freedom of expression is granted the same protection as the right to privacy. Article 11 of the Declaration of the Rights of the Man and of the Citizen guarantees the free communication of thoughts and opinions. Indeed, the incorporation of Article 10 ECHR also protects freedom of speech (Zucca, 2007, p.119).  The ECHR has been introduced into French legislation through Article 55 of the French Constitution of 1958 that states:</w:t>
      </w:r>
    </w:p>
    <w:p w14:paraId="466B8B95" w14:textId="77777777" w:rsidR="00633348" w:rsidRDefault="00633348" w:rsidP="00633348">
      <w:pPr>
        <w:tabs>
          <w:tab w:val="left" w:pos="3305"/>
        </w:tabs>
        <w:spacing w:line="360" w:lineRule="auto"/>
        <w:jc w:val="both"/>
      </w:pPr>
    </w:p>
    <w:p w14:paraId="26D6BA75" w14:textId="77777777" w:rsidR="00633348" w:rsidRDefault="00633348" w:rsidP="00633348">
      <w:pPr>
        <w:tabs>
          <w:tab w:val="left" w:pos="3305"/>
        </w:tabs>
        <w:spacing w:line="360" w:lineRule="auto"/>
        <w:ind w:left="720"/>
        <w:jc w:val="both"/>
      </w:pPr>
      <w:r>
        <w:t xml:space="preserve">Treaties or agreements duly ratified or approved shall, upon publication, prevail over Acts of Parliament subject, with respect to each agreement or treaty, to its application by the other party. </w:t>
      </w:r>
    </w:p>
    <w:p w14:paraId="16BBE07D" w14:textId="77777777" w:rsidR="00633348" w:rsidRDefault="00633348" w:rsidP="00633348">
      <w:pPr>
        <w:tabs>
          <w:tab w:val="left" w:pos="3305"/>
        </w:tabs>
        <w:spacing w:line="360" w:lineRule="auto"/>
        <w:jc w:val="both"/>
      </w:pPr>
    </w:p>
    <w:p w14:paraId="409FE7EA" w14:textId="7C7D8B2C" w:rsidR="00633348" w:rsidRDefault="00633348" w:rsidP="00633348">
      <w:pPr>
        <w:tabs>
          <w:tab w:val="left" w:pos="3305"/>
        </w:tabs>
        <w:spacing w:line="360" w:lineRule="auto"/>
        <w:jc w:val="both"/>
      </w:pPr>
      <w:r>
        <w:t xml:space="preserve">As discussed in </w:t>
      </w:r>
      <w:r w:rsidR="00957E66">
        <w:t>chapter 1</w:t>
      </w:r>
      <w:r>
        <w:t xml:space="preserve">, any international treaty signed by France shall become part of French law and shall become superior over national legislation (Bjorge, 2011, p.20). Henceforth, while France already had legislation protecting freedom of expression, they also now have Article 10 ECHR, which must be taken into account and prevail over Acts of Parliament. When it comes to freedom of expression in France, there is a clearly a longstanding commitment to protect people being able to speak freely and the press being able to publish freely, as noted by the fact that the Press Law guaranteed this right already in 1881. Nonetheless, there are certain instances in which the press will find themselves punished, for example, if they publish defamatory statements about individuals (Press Law, 1881, Article 29) or if they publish false news (Press Law, 1881, Article 27). Even though, there is no censorship to prevent the press from </w:t>
      </w:r>
      <w:r>
        <w:lastRenderedPageBreak/>
        <w:t xml:space="preserve">publishing such statements, they </w:t>
      </w:r>
      <w:proofErr w:type="gramStart"/>
      <w:r>
        <w:t>should be prepared to be punished</w:t>
      </w:r>
      <w:proofErr w:type="gramEnd"/>
      <w:r>
        <w:t xml:space="preserve"> if they so choose to publish such statements or stories.</w:t>
      </w:r>
    </w:p>
    <w:p w14:paraId="5190C0F1" w14:textId="77777777" w:rsidR="00633348" w:rsidRDefault="00633348" w:rsidP="00633348">
      <w:pPr>
        <w:tabs>
          <w:tab w:val="left" w:pos="3305"/>
        </w:tabs>
        <w:spacing w:line="360" w:lineRule="auto"/>
        <w:jc w:val="both"/>
      </w:pPr>
    </w:p>
    <w:p w14:paraId="3946BB96" w14:textId="2E114C70" w:rsidR="00633348" w:rsidRDefault="00633348" w:rsidP="00633348">
      <w:pPr>
        <w:tabs>
          <w:tab w:val="left" w:pos="3305"/>
        </w:tabs>
        <w:spacing w:line="360" w:lineRule="auto"/>
        <w:jc w:val="both"/>
      </w:pPr>
      <w:r>
        <w:t>While censorship might not be an issue today, historically in France, and prior to the Press Law, there were issues surroundi</w:t>
      </w:r>
      <w:r w:rsidR="00C23769">
        <w:t>ng it. As Goldstein (1998) noted</w:t>
      </w:r>
      <w:r>
        <w:t xml:space="preserve">: </w:t>
      </w:r>
    </w:p>
    <w:p w14:paraId="699741C1" w14:textId="77777777" w:rsidR="00633348" w:rsidRDefault="00633348" w:rsidP="00633348">
      <w:pPr>
        <w:tabs>
          <w:tab w:val="left" w:pos="3305"/>
        </w:tabs>
        <w:spacing w:line="360" w:lineRule="auto"/>
        <w:jc w:val="both"/>
      </w:pPr>
    </w:p>
    <w:p w14:paraId="6AC28844" w14:textId="77777777" w:rsidR="00633348" w:rsidRDefault="00633348" w:rsidP="00633348">
      <w:pPr>
        <w:tabs>
          <w:tab w:val="left" w:pos="3305"/>
        </w:tabs>
        <w:spacing w:line="360" w:lineRule="auto"/>
        <w:ind w:left="720"/>
        <w:jc w:val="both"/>
      </w:pPr>
      <w:r>
        <w:t xml:space="preserve">The intense and prolonged nature of the nineteenth-century struggle over censorship in France thus resulted from a clash between the ever-increasing demands of ever-larger segments of the French population for more political liberty and the determination of almost all French regimes before 1880 to suppress political dissent, which they viewed as a lethal threat to their perceived need to control popular thought (p.785). </w:t>
      </w:r>
    </w:p>
    <w:p w14:paraId="43F27BE9" w14:textId="77777777" w:rsidR="00633348" w:rsidRDefault="00633348" w:rsidP="00633348">
      <w:pPr>
        <w:tabs>
          <w:tab w:val="left" w:pos="3305"/>
        </w:tabs>
        <w:spacing w:line="360" w:lineRule="auto"/>
        <w:jc w:val="both"/>
      </w:pPr>
    </w:p>
    <w:p w14:paraId="48886001" w14:textId="77777777" w:rsidR="00633348" w:rsidRDefault="00633348" w:rsidP="00633348">
      <w:pPr>
        <w:tabs>
          <w:tab w:val="left" w:pos="3305"/>
        </w:tabs>
        <w:spacing w:line="360" w:lineRule="auto"/>
        <w:jc w:val="both"/>
      </w:pPr>
      <w:r>
        <w:t xml:space="preserve">Evidently, freedom of expression was curtailed and the press was censored due to those in power preferring not to have their authority challenged. </w:t>
      </w:r>
    </w:p>
    <w:p w14:paraId="32D7CF58" w14:textId="77777777" w:rsidR="00633348" w:rsidRDefault="00633348" w:rsidP="00633348">
      <w:pPr>
        <w:tabs>
          <w:tab w:val="left" w:pos="3305"/>
        </w:tabs>
        <w:spacing w:line="360" w:lineRule="auto"/>
        <w:jc w:val="both"/>
      </w:pPr>
    </w:p>
    <w:p w14:paraId="1C3A39AA" w14:textId="77777777" w:rsidR="00633348" w:rsidRDefault="00633348" w:rsidP="00633348">
      <w:pPr>
        <w:tabs>
          <w:tab w:val="left" w:pos="3305"/>
        </w:tabs>
        <w:spacing w:line="360" w:lineRule="auto"/>
        <w:jc w:val="both"/>
      </w:pPr>
      <w:r>
        <w:t xml:space="preserve">Nonetheless, while freedom of expression is now protected and valued in France, this does not mean that it takes priority over other rights, such as the right to privacy. With both freedom of expression and the right to privacy being protected by legislation, when a case comes before the courts involving these competing rights, the courts have to balance both rights (Steiner, 2006, p.6). When this balancing exercise is performed, the courts declare that both rights are given equal weighting, plus the “balancing process must be proportionate to the aim pursued” (Steiner, 2009, p.6). </w:t>
      </w:r>
    </w:p>
    <w:p w14:paraId="00C2E84F" w14:textId="77777777" w:rsidR="00633348" w:rsidRDefault="00633348" w:rsidP="00633348">
      <w:pPr>
        <w:tabs>
          <w:tab w:val="left" w:pos="3305"/>
        </w:tabs>
        <w:spacing w:line="360" w:lineRule="auto"/>
        <w:jc w:val="both"/>
      </w:pPr>
    </w:p>
    <w:p w14:paraId="5056BEFE" w14:textId="77777777" w:rsidR="00633348" w:rsidRDefault="00633348" w:rsidP="00633348">
      <w:pPr>
        <w:tabs>
          <w:tab w:val="left" w:pos="3305"/>
        </w:tabs>
        <w:spacing w:line="360" w:lineRule="auto"/>
        <w:jc w:val="both"/>
      </w:pPr>
      <w:r>
        <w:t xml:space="preserve">With France boasting a free press, when it comes to balancing privacy and freedom of expression this can prove to be quite challenging due to a steady increase in people becoming interested in public figures’ private lives. Wagner (1971) noted that this interest </w:t>
      </w:r>
      <w:proofErr w:type="gramStart"/>
      <w:r>
        <w:t>can</w:t>
      </w:r>
      <w:proofErr w:type="gramEnd"/>
      <w:r>
        <w:t xml:space="preserve"> be traced back to the 1970s when there was a growth in the range of magazines and newspapers being published (p.47). As a result of this growth, more people became interested in what public figures were doing in their private lives (Wagner, 1971, p.47). As has been established in ECtHR judgments, what interests the public is not necessarily what is in the </w:t>
      </w:r>
      <w:r>
        <w:lastRenderedPageBreak/>
        <w:t xml:space="preserve">public interest and there is also an argument that someone is entitled to privacy when they are in a public place, despite their status as a public figure. Therefore, it is important to discuss the right to privacy of public figures in France. </w:t>
      </w:r>
    </w:p>
    <w:p w14:paraId="2AE9FB21" w14:textId="77777777" w:rsidR="00633348" w:rsidRDefault="00633348" w:rsidP="00633348">
      <w:pPr>
        <w:tabs>
          <w:tab w:val="left" w:pos="3305"/>
        </w:tabs>
        <w:spacing w:line="360" w:lineRule="auto"/>
        <w:jc w:val="both"/>
      </w:pPr>
    </w:p>
    <w:p w14:paraId="6D53F2A8" w14:textId="77777777" w:rsidR="00633348" w:rsidRDefault="00633348" w:rsidP="00633348">
      <w:pPr>
        <w:pStyle w:val="Heading3"/>
      </w:pPr>
      <w:bookmarkStart w:id="62" w:name="_Toc441049248"/>
      <w:r>
        <w:t>4.3.3. The Private Lives of Public Figures</w:t>
      </w:r>
      <w:bookmarkEnd w:id="62"/>
    </w:p>
    <w:p w14:paraId="489116C9" w14:textId="77777777" w:rsidR="00633348" w:rsidRDefault="00633348" w:rsidP="00633348">
      <w:pPr>
        <w:tabs>
          <w:tab w:val="left" w:pos="3305"/>
        </w:tabs>
        <w:spacing w:line="360" w:lineRule="auto"/>
        <w:jc w:val="both"/>
        <w:rPr>
          <w:i/>
        </w:rPr>
      </w:pPr>
    </w:p>
    <w:p w14:paraId="0123EB53" w14:textId="00D0D7C8" w:rsidR="00633348" w:rsidRDefault="00633348" w:rsidP="00633348">
      <w:pPr>
        <w:tabs>
          <w:tab w:val="left" w:pos="3305"/>
        </w:tabs>
        <w:spacing w:line="360" w:lineRule="auto"/>
        <w:jc w:val="both"/>
      </w:pPr>
      <w:r>
        <w:t xml:space="preserve">Ipsos, an opinion research specialist, conducted a survey following the scandal involving Monica Lewinsky and American President Bill Clinton in 1998. In this survey, they asked people in France how they felt the media had treated the President. 88% of respondents replied that the media had been too invasive (Trouille, 2000, p.1999). </w:t>
      </w:r>
      <w:r w:rsidR="00C23769">
        <w:t xml:space="preserve">Interestingly, 72% of Americans agreed that there had been too much coverage surrounding the alleged affair, according to a poll conducted by CNN/USA Today and Gallup (CNN, 1998). </w:t>
      </w:r>
      <w:r>
        <w:t xml:space="preserve">Quite clearly, this shows a </w:t>
      </w:r>
      <w:r w:rsidR="00C23769">
        <w:t>higher percentage</w:t>
      </w:r>
      <w:r>
        <w:t xml:space="preserve"> in</w:t>
      </w:r>
      <w:r w:rsidR="00255E2C">
        <w:t xml:space="preserve"> the</w:t>
      </w:r>
      <w:r>
        <w:t xml:space="preserve"> </w:t>
      </w:r>
      <w:r w:rsidR="00C23769">
        <w:t xml:space="preserve">polling </w:t>
      </w:r>
      <w:r w:rsidR="00255E2C">
        <w:t xml:space="preserve">conducted </w:t>
      </w:r>
      <w:r w:rsidR="00C23769">
        <w:t xml:space="preserve">in </w:t>
      </w:r>
      <w:r>
        <w:t xml:space="preserve">France, where people believe that their public figures should be protected. </w:t>
      </w:r>
    </w:p>
    <w:p w14:paraId="5A077B82" w14:textId="77777777" w:rsidR="00633348" w:rsidRDefault="00633348" w:rsidP="00633348">
      <w:pPr>
        <w:tabs>
          <w:tab w:val="left" w:pos="3305"/>
        </w:tabs>
        <w:spacing w:line="360" w:lineRule="auto"/>
        <w:jc w:val="both"/>
      </w:pPr>
    </w:p>
    <w:p w14:paraId="6C1A1872" w14:textId="06160EED" w:rsidR="00633348" w:rsidRDefault="00633348" w:rsidP="00633348">
      <w:pPr>
        <w:tabs>
          <w:tab w:val="left" w:pos="3305"/>
        </w:tabs>
        <w:spacing w:line="360" w:lineRule="auto"/>
        <w:jc w:val="both"/>
      </w:pPr>
      <w:r>
        <w:t>Indeed, such an opinion has been noted by academics (Hauch, 1994; Trouille, 2000; Shackelford, 2012; Wang, 2011; Brüggemeier et al, 2010) and the Cour de Cassation</w:t>
      </w:r>
      <w:r w:rsidR="009D7FA4">
        <w:t>,</w:t>
      </w:r>
      <w:r>
        <w:t xml:space="preserve"> in a case involving Prince Rahim, known as the </w:t>
      </w:r>
      <w:r>
        <w:rPr>
          <w:i/>
        </w:rPr>
        <w:t xml:space="preserve">Aga Khan </w:t>
      </w:r>
      <w:r>
        <w:t xml:space="preserve">case, (Cass. Civ. October 23 1990 1 re 1990 D.S.) </w:t>
      </w:r>
      <w:proofErr w:type="gramStart"/>
      <w:r>
        <w:t>declared</w:t>
      </w:r>
      <w:proofErr w:type="gramEnd"/>
      <w:r>
        <w:t xml:space="preserve"> that “each individual, whatever his status…has the right to require respect for his privacy.” In this case, Prince Rahim had been the feature of a story that declared that he acted like a ‘spoiled child’ who was not well liked. The piece, published by the </w:t>
      </w:r>
      <w:r>
        <w:rPr>
          <w:i/>
        </w:rPr>
        <w:t xml:space="preserve">Daily Mail, </w:t>
      </w:r>
      <w:r>
        <w:t xml:space="preserve">was found to be in violation of his privacy. The </w:t>
      </w:r>
      <w:r>
        <w:rPr>
          <w:i/>
        </w:rPr>
        <w:t xml:space="preserve">Daily Mail </w:t>
      </w:r>
      <w:r>
        <w:t>was ordered to pay 100,000 francs in damages. While the newspaper had argued that the Prince’s social standing meant that he had a lower right to privacy, this was found not to be the case.</w:t>
      </w:r>
      <w:r w:rsidR="00026B24">
        <w:t xml:space="preserve"> The court declared that an invasion of privacy had taken place through the revelation of his private habits as there had been no parental consent (Hauch, 1994, p. 1254)</w:t>
      </w:r>
      <w:r>
        <w:t xml:space="preserve"> </w:t>
      </w:r>
      <w:r w:rsidR="00957E66">
        <w:t>The</w:t>
      </w:r>
      <w:r>
        <w:t xml:space="preserve"> </w:t>
      </w:r>
      <w:r>
        <w:rPr>
          <w:i/>
        </w:rPr>
        <w:t xml:space="preserve">Daily Mail </w:t>
      </w:r>
      <w:r>
        <w:t xml:space="preserve">also declared that they had a right to publish the information under Article 10 ECHR, however, the French High Court stated that such a right could be limited under Article 10(2) ECHR. It was not an absolute right. </w:t>
      </w:r>
    </w:p>
    <w:p w14:paraId="4028BA23" w14:textId="77777777" w:rsidR="00633348" w:rsidRDefault="00633348" w:rsidP="00633348">
      <w:pPr>
        <w:tabs>
          <w:tab w:val="left" w:pos="3305"/>
        </w:tabs>
        <w:spacing w:line="360" w:lineRule="auto"/>
        <w:jc w:val="both"/>
      </w:pPr>
    </w:p>
    <w:p w14:paraId="757999C4" w14:textId="35678825" w:rsidR="00633348" w:rsidRDefault="001B4A15" w:rsidP="00633348">
      <w:pPr>
        <w:tabs>
          <w:tab w:val="left" w:pos="3305"/>
        </w:tabs>
        <w:spacing w:line="360" w:lineRule="auto"/>
        <w:jc w:val="both"/>
      </w:pPr>
      <w:r>
        <w:lastRenderedPageBreak/>
        <w:t>Redmond-Cooper (1985) noted</w:t>
      </w:r>
      <w:r w:rsidR="00633348">
        <w:t xml:space="preserve"> that the press and public figures use each other (p.779). For example, public figures need the limelight while the media need the public figures to sell magazines and newspapers. This is also something that has been note</w:t>
      </w:r>
      <w:r>
        <w:t>d by Auvert (1999) who considered</w:t>
      </w:r>
      <w:r w:rsidR="00633348">
        <w:t xml:space="preserve"> that </w:t>
      </w:r>
      <w:r>
        <w:t>the</w:t>
      </w:r>
      <w:r w:rsidR="00633348">
        <w:t xml:space="preserve"> relationship is beneficiary to both parties, with both of them needing each other (p.102). However, this does not mean that </w:t>
      </w:r>
      <w:r w:rsidR="00026B24">
        <w:t xml:space="preserve">such </w:t>
      </w:r>
      <w:r w:rsidR="00633348">
        <w:t xml:space="preserve">public figures’ right to privacy is </w:t>
      </w:r>
      <w:r w:rsidR="00026B24">
        <w:t xml:space="preserve">necessarily </w:t>
      </w:r>
      <w:r w:rsidR="00633348">
        <w:t xml:space="preserve">diminished. For </w:t>
      </w:r>
      <w:r w:rsidR="00026B24">
        <w:t>example, Wang (2011) noted</w:t>
      </w:r>
      <w:r w:rsidR="00633348">
        <w:t xml:space="preserve"> how the disclosure of actress Isabelle Adjani’s pregnan</w:t>
      </w:r>
      <w:r w:rsidR="00026B24">
        <w:t xml:space="preserve">cy by the media was criticised. She did not want the fact </w:t>
      </w:r>
      <w:r w:rsidR="00633348">
        <w:t>of her pregnancy to be made public at that time (p.125).</w:t>
      </w:r>
      <w:r w:rsidR="00026B24">
        <w:t xml:space="preserve"> P</w:t>
      </w:r>
      <w:r w:rsidR="00633348">
        <w:t xml:space="preserve">ublic figures in France are </w:t>
      </w:r>
      <w:r w:rsidR="00026B24">
        <w:t xml:space="preserve">usually </w:t>
      </w:r>
      <w:r w:rsidR="00633348">
        <w:t xml:space="preserve">afforded the same privacy rights as a private individual; however, this right can be limited in certain circumstances. Indeed, when considering whether or not a public figure’s right to privacy should be limited, the courts take into account whether it was in the public interest for such information to be published, as well as whether or not they have privacy when in public places. </w:t>
      </w:r>
    </w:p>
    <w:p w14:paraId="550CF83A" w14:textId="77777777" w:rsidR="00633348" w:rsidRDefault="00633348" w:rsidP="00633348">
      <w:pPr>
        <w:tabs>
          <w:tab w:val="left" w:pos="3305"/>
        </w:tabs>
        <w:spacing w:line="360" w:lineRule="auto"/>
        <w:jc w:val="both"/>
      </w:pPr>
    </w:p>
    <w:p w14:paraId="6D9BA501" w14:textId="77777777" w:rsidR="00633348" w:rsidRDefault="00633348" w:rsidP="00633348">
      <w:pPr>
        <w:pStyle w:val="Heading3"/>
      </w:pPr>
      <w:bookmarkStart w:id="63" w:name="_Toc441049249"/>
      <w:r>
        <w:t>4.3.4. Reasonable Expectation of Privacy for Public Figures</w:t>
      </w:r>
      <w:bookmarkEnd w:id="63"/>
    </w:p>
    <w:p w14:paraId="071612B3" w14:textId="77777777" w:rsidR="00633348" w:rsidRDefault="00633348" w:rsidP="00633348">
      <w:pPr>
        <w:tabs>
          <w:tab w:val="left" w:pos="3305"/>
        </w:tabs>
        <w:spacing w:line="360" w:lineRule="auto"/>
        <w:jc w:val="both"/>
        <w:rPr>
          <w:i/>
        </w:rPr>
      </w:pPr>
    </w:p>
    <w:p w14:paraId="74D80FE7" w14:textId="71D83033" w:rsidR="00633348" w:rsidRDefault="00633348" w:rsidP="00633348">
      <w:pPr>
        <w:tabs>
          <w:tab w:val="left" w:pos="3305"/>
        </w:tabs>
        <w:spacing w:line="360" w:lineRule="auto"/>
        <w:jc w:val="both"/>
      </w:pPr>
      <w:r>
        <w:t>As has been noted, Article 9 of the French Civil Code and Article 8 ECHR states that privacy is pro</w:t>
      </w:r>
      <w:r w:rsidR="00026B24">
        <w:t>tected. As Trouille (2000) noted</w:t>
      </w:r>
      <w:r>
        <w:t xml:space="preserve">, “the starting point is generally taken to be that </w:t>
      </w:r>
      <w:r>
        <w:rPr>
          <w:i/>
        </w:rPr>
        <w:t xml:space="preserve">vie privée </w:t>
      </w:r>
      <w:r>
        <w:t>is the “secret domain where every individual has a right to be left in peace”” (p.201). Yet, there is no precise definition of what this means and therefore there is room for flexibility. Nevertheless, taking a photo of someone in a private place without their consent is a criminal offence, as noted by the Revised Criminal Code, articles 226-1 of the law of 17 July 1970.</w:t>
      </w:r>
      <w:r w:rsidR="00957E66">
        <w:t xml:space="preserve"> T</w:t>
      </w:r>
      <w:r>
        <w:t>his code states:</w:t>
      </w:r>
    </w:p>
    <w:p w14:paraId="1FE6F792" w14:textId="77777777" w:rsidR="00633348" w:rsidRDefault="00633348" w:rsidP="00633348">
      <w:pPr>
        <w:tabs>
          <w:tab w:val="left" w:pos="3305"/>
        </w:tabs>
        <w:spacing w:line="360" w:lineRule="auto"/>
        <w:jc w:val="both"/>
      </w:pPr>
    </w:p>
    <w:p w14:paraId="7AB4702E" w14:textId="77777777" w:rsidR="00633348" w:rsidRDefault="00633348" w:rsidP="009D7FA4">
      <w:pPr>
        <w:tabs>
          <w:tab w:val="left" w:pos="3305"/>
        </w:tabs>
        <w:spacing w:line="360" w:lineRule="auto"/>
        <w:ind w:left="360"/>
        <w:jc w:val="both"/>
      </w:pPr>
      <w:r>
        <w:t>A penalty of one year’s imprisonment and a fine of €45,000 is incurred for any wilful violation of the intimacy of the private life of other persons by resorting to any means of:</w:t>
      </w:r>
    </w:p>
    <w:p w14:paraId="7740943C" w14:textId="77777777" w:rsidR="00633348" w:rsidRDefault="00633348" w:rsidP="009D7FA4">
      <w:pPr>
        <w:pStyle w:val="ListParagraph"/>
        <w:numPr>
          <w:ilvl w:val="0"/>
          <w:numId w:val="5"/>
        </w:numPr>
        <w:tabs>
          <w:tab w:val="left" w:pos="3305"/>
        </w:tabs>
        <w:spacing w:line="360" w:lineRule="auto"/>
        <w:ind w:left="1080"/>
        <w:jc w:val="both"/>
      </w:pPr>
      <w:proofErr w:type="gramStart"/>
      <w:r>
        <w:t>intercepting</w:t>
      </w:r>
      <w:proofErr w:type="gramEnd"/>
      <w:r>
        <w:t>, recording or transmitting words uttered in confidential or private circumstances, without the consent of their speaker;</w:t>
      </w:r>
    </w:p>
    <w:p w14:paraId="0383C7FF" w14:textId="77777777" w:rsidR="00633348" w:rsidRDefault="00633348" w:rsidP="009D7FA4">
      <w:pPr>
        <w:pStyle w:val="ListParagraph"/>
        <w:numPr>
          <w:ilvl w:val="0"/>
          <w:numId w:val="5"/>
        </w:numPr>
        <w:tabs>
          <w:tab w:val="left" w:pos="3305"/>
        </w:tabs>
        <w:spacing w:line="360" w:lineRule="auto"/>
        <w:ind w:left="1080"/>
        <w:jc w:val="both"/>
      </w:pPr>
      <w:proofErr w:type="gramStart"/>
      <w:r>
        <w:t>talking</w:t>
      </w:r>
      <w:proofErr w:type="gramEnd"/>
      <w:r>
        <w:t xml:space="preserve">, recording or transmitting the picture of a person who is within a private place, without the consent of the person concerned. </w:t>
      </w:r>
    </w:p>
    <w:p w14:paraId="719C4166" w14:textId="77777777" w:rsidR="00633348" w:rsidRDefault="00633348" w:rsidP="009D7FA4">
      <w:pPr>
        <w:tabs>
          <w:tab w:val="left" w:pos="3305"/>
        </w:tabs>
        <w:spacing w:line="360" w:lineRule="auto"/>
        <w:ind w:left="360"/>
        <w:jc w:val="both"/>
      </w:pPr>
      <w:r>
        <w:lastRenderedPageBreak/>
        <w:t>Where the offences referred to by the present article were performed in the sight and with the knowledge of the persons concerned without their objection, although they were in a position to do so, their consent is presumed.</w:t>
      </w:r>
    </w:p>
    <w:p w14:paraId="1285D600" w14:textId="77777777" w:rsidR="00633348" w:rsidRDefault="00633348" w:rsidP="00633348">
      <w:pPr>
        <w:tabs>
          <w:tab w:val="left" w:pos="3305"/>
        </w:tabs>
        <w:spacing w:line="360" w:lineRule="auto"/>
        <w:jc w:val="both"/>
      </w:pPr>
    </w:p>
    <w:p w14:paraId="336F7FDD" w14:textId="4BCD0E1E" w:rsidR="00633348" w:rsidRDefault="00633348" w:rsidP="00633348">
      <w:pPr>
        <w:tabs>
          <w:tab w:val="left" w:pos="3305"/>
        </w:tabs>
        <w:spacing w:line="360" w:lineRule="auto"/>
        <w:jc w:val="both"/>
      </w:pPr>
      <w:r>
        <w:t>When the law of 17 July 1970 w</w:t>
      </w:r>
      <w:r w:rsidR="00957E66">
        <w:t>as passed, Trouille (2000) noted</w:t>
      </w:r>
      <w:r>
        <w:t xml:space="preserve"> that it was jokingly called “the loi </w:t>
      </w:r>
      <w:r>
        <w:rPr>
          <w:i/>
        </w:rPr>
        <w:t xml:space="preserve">BB </w:t>
      </w:r>
      <w:r>
        <w:t>after the principal personality who would probably need to have resource to it: Brigitte Bardot” (p.204). This is due to the fact that Bardot had been through the courts numerous times, claiming that her privacy had been breached. For example, she had been photographed in her own home, sitting on a bench and sitting in a car leaving her own house. Despite the fact that she was a celebrity, it was stated that “the use of a telephoto lens to take pictures without her knowledge, in her own home and when she was not engaged in any professional activity was an unreasonable invasion of her privacy” (Trouille, 2000, p.204). Clearly, when someone is in a private place and they are photographed, this constitutes a criminal offence, as noted above.</w:t>
      </w:r>
    </w:p>
    <w:p w14:paraId="57890E29" w14:textId="77777777" w:rsidR="00633348" w:rsidRDefault="00633348" w:rsidP="00633348">
      <w:pPr>
        <w:tabs>
          <w:tab w:val="left" w:pos="3305"/>
        </w:tabs>
        <w:spacing w:line="360" w:lineRule="auto"/>
        <w:jc w:val="both"/>
      </w:pPr>
    </w:p>
    <w:p w14:paraId="3FF122AC" w14:textId="77777777" w:rsidR="00633348" w:rsidRDefault="00633348" w:rsidP="00633348">
      <w:pPr>
        <w:tabs>
          <w:tab w:val="left" w:pos="3305"/>
        </w:tabs>
        <w:spacing w:line="360" w:lineRule="auto"/>
        <w:jc w:val="both"/>
      </w:pPr>
      <w:r>
        <w:t xml:space="preserve">A more recent case demonstrating an invasion of privacy in a private place involved Kate Middleton, the Duchess of Cambridge. Photographs of the Duchess of Cambridge sunbathing topless were published in 2012 while she was staying in a 640-acre estate and, half a mile away, a paparazzo took a photo using a long lens camera. The case reached the court, and the Tribunal de Grand Instance de Nanterre awarded both the Duke and Duchess of Cambridge €100,000 in damages. Furthermore, the editor of </w:t>
      </w:r>
      <w:r>
        <w:rPr>
          <w:i/>
        </w:rPr>
        <w:t>Closer</w:t>
      </w:r>
      <w:r>
        <w:t xml:space="preserve">, the magazine that published the photos, and the CEO of the publishing company were fined €45,000 each. </w:t>
      </w:r>
    </w:p>
    <w:p w14:paraId="20CBE9EB" w14:textId="77777777" w:rsidR="00633348" w:rsidRDefault="00633348" w:rsidP="00633348">
      <w:pPr>
        <w:tabs>
          <w:tab w:val="left" w:pos="3305"/>
        </w:tabs>
        <w:spacing w:line="360" w:lineRule="auto"/>
        <w:jc w:val="both"/>
      </w:pPr>
    </w:p>
    <w:p w14:paraId="49D99025" w14:textId="77777777" w:rsidR="00633348" w:rsidRDefault="00633348" w:rsidP="00633348">
      <w:pPr>
        <w:tabs>
          <w:tab w:val="left" w:pos="3305"/>
        </w:tabs>
        <w:spacing w:line="360" w:lineRule="auto"/>
        <w:jc w:val="both"/>
      </w:pPr>
      <w:r>
        <w:t xml:space="preserve">The Criminal Code seems to suggest that those who are in public places have little to complain about if they are photographed. However, if the person is in public and they are engaged in a private activity, or if they are going through a clearly emotional time, then they do have a right to privacy. For example, photographs of the funeral of actor Yves Montand were taken. While the funeral was taking place in a public place, the nature of the activity was inherently private, with the </w:t>
      </w:r>
      <w:proofErr w:type="gramStart"/>
      <w:r>
        <w:t>people attending</w:t>
      </w:r>
      <w:proofErr w:type="gramEnd"/>
      <w:r>
        <w:t xml:space="preserve"> going through a stage of grief. Therefore, </w:t>
      </w:r>
      <w:r>
        <w:lastRenderedPageBreak/>
        <w:t xml:space="preserve">when the photographs were published, Montand’s adopted daughter went on to sue </w:t>
      </w:r>
      <w:r>
        <w:rPr>
          <w:i/>
        </w:rPr>
        <w:t xml:space="preserve">France Dimanche </w:t>
      </w:r>
      <w:r>
        <w:t xml:space="preserve">and the publication was ordered to pay 80,000 francs in damages (Tribunal de grand instance, Nanterre, 15 Feb. 1995). </w:t>
      </w:r>
    </w:p>
    <w:p w14:paraId="3A7BC8FD" w14:textId="77777777" w:rsidR="00633348" w:rsidRDefault="00633348" w:rsidP="00633348">
      <w:pPr>
        <w:tabs>
          <w:tab w:val="left" w:pos="3305"/>
        </w:tabs>
        <w:spacing w:line="360" w:lineRule="auto"/>
        <w:jc w:val="both"/>
      </w:pPr>
    </w:p>
    <w:p w14:paraId="39DA5AD1" w14:textId="77777777" w:rsidR="00633348" w:rsidRDefault="00633348" w:rsidP="00633348">
      <w:pPr>
        <w:tabs>
          <w:tab w:val="left" w:pos="3305"/>
        </w:tabs>
        <w:spacing w:line="360" w:lineRule="auto"/>
        <w:jc w:val="both"/>
      </w:pPr>
      <w:r>
        <w:t xml:space="preserve">Another intriguing case is that of </w:t>
      </w:r>
      <w:r>
        <w:rPr>
          <w:i/>
        </w:rPr>
        <w:t xml:space="preserve">Nobel </w:t>
      </w:r>
      <w:r>
        <w:t xml:space="preserve">(Cass. civ. June 10 1987 1re). In this case, the French weekly </w:t>
      </w:r>
      <w:r>
        <w:rPr>
          <w:i/>
        </w:rPr>
        <w:t xml:space="preserve">V.S.D. </w:t>
      </w:r>
      <w:r>
        <w:t>took photographs of Chantal Nobel, a celebrity in France. Nobel had been in hospital following an accident, and photographs of her were taken when she was leaving hospital (Hauch, 1994, p.1252). The photographs had been captured of her as she was taken to a helicopter pad on top of the building while being in a wheelchair. The photos were taken with a telephoto lens. In this case, Nobel had not given permission to be photographed and was injured and ill. The High Court held that the photographs violated her privacy.</w:t>
      </w:r>
    </w:p>
    <w:p w14:paraId="08DAD3A7" w14:textId="77777777" w:rsidR="00633348" w:rsidRDefault="00633348" w:rsidP="00633348">
      <w:pPr>
        <w:tabs>
          <w:tab w:val="left" w:pos="3305"/>
        </w:tabs>
        <w:spacing w:line="360" w:lineRule="auto"/>
        <w:jc w:val="both"/>
      </w:pPr>
    </w:p>
    <w:p w14:paraId="4DF66B55" w14:textId="77777777" w:rsidR="00633348" w:rsidRDefault="00633348" w:rsidP="00633348">
      <w:pPr>
        <w:tabs>
          <w:tab w:val="left" w:pos="3305"/>
        </w:tabs>
        <w:spacing w:line="360" w:lineRule="auto"/>
        <w:jc w:val="both"/>
      </w:pPr>
      <w:r>
        <w:t xml:space="preserve">It might also be that when celebrities are being photographed in public, they feel a sense of harassment. While legislation focusing on harassment to protect celebrities’ privacy will be considered throughout the UK and US chapters in this thesis, it is interesting to note that in France, while harassment legislation exists, it is focused on workplace harassment, harassment within relationships, and sexual harassment. Therefore, French legislation focusing on harassment does not fit with the topic of this thesis and shall not be considered. </w:t>
      </w:r>
    </w:p>
    <w:p w14:paraId="01808887" w14:textId="77777777" w:rsidR="00633348" w:rsidRDefault="00633348" w:rsidP="00633348">
      <w:pPr>
        <w:tabs>
          <w:tab w:val="left" w:pos="3305"/>
        </w:tabs>
        <w:spacing w:line="360" w:lineRule="auto"/>
        <w:jc w:val="both"/>
      </w:pPr>
    </w:p>
    <w:p w14:paraId="3B02650E" w14:textId="267A8670" w:rsidR="00633348" w:rsidRDefault="00633348" w:rsidP="00633348">
      <w:pPr>
        <w:tabs>
          <w:tab w:val="left" w:pos="3305"/>
        </w:tabs>
        <w:spacing w:line="360" w:lineRule="auto"/>
        <w:jc w:val="both"/>
      </w:pPr>
      <w:r>
        <w:t>Nonetheless, celebrities are quite clearly offered privacy through the existing legislation previously discussed, ensuring that they have such privacy when they are in private locations. It is equally important to recognise that there are certain pieces of information that are seen as private and out of bounds. For example, one’s: “personal health; private repose and leisure; paternal and marital status; intimate interpersonal relations, including relations with children and romantic attachments; friendships; sexual orientation; political and religious beliefs; and residencies” are considered to be pr</w:t>
      </w:r>
      <w:r w:rsidR="009D7FA4">
        <w:t>ivate (Shackelford, 2012, p.178</w:t>
      </w:r>
      <w:r>
        <w:t>).</w:t>
      </w:r>
      <w:r w:rsidR="00957E66">
        <w:t xml:space="preserve"> W</w:t>
      </w:r>
      <w:r>
        <w:t xml:space="preserve">hile this is the case, there have been instances of the news media publishing these types of information, in particular concerning sexual lives. Whether or not this </w:t>
      </w:r>
      <w:r>
        <w:lastRenderedPageBreak/>
        <w:t xml:space="preserve">information is considered to be in the public interest will be discussed in the following section. </w:t>
      </w:r>
    </w:p>
    <w:p w14:paraId="65EBA4E6" w14:textId="77777777" w:rsidR="00633348" w:rsidRDefault="00633348" w:rsidP="00633348">
      <w:pPr>
        <w:tabs>
          <w:tab w:val="left" w:pos="3305"/>
        </w:tabs>
        <w:spacing w:line="360" w:lineRule="auto"/>
        <w:jc w:val="both"/>
      </w:pPr>
    </w:p>
    <w:p w14:paraId="1C21F68E" w14:textId="77777777" w:rsidR="00633348" w:rsidRDefault="00633348" w:rsidP="00633348">
      <w:pPr>
        <w:pStyle w:val="Heading3"/>
      </w:pPr>
      <w:bookmarkStart w:id="64" w:name="_Toc441049250"/>
      <w:r>
        <w:t>4.3.5. Public Interest in Public Figures</w:t>
      </w:r>
      <w:bookmarkEnd w:id="64"/>
    </w:p>
    <w:p w14:paraId="5DFC67BF" w14:textId="77777777" w:rsidR="00633348" w:rsidRDefault="00633348" w:rsidP="00633348">
      <w:pPr>
        <w:tabs>
          <w:tab w:val="left" w:pos="3305"/>
        </w:tabs>
        <w:spacing w:line="360" w:lineRule="auto"/>
        <w:jc w:val="both"/>
        <w:rPr>
          <w:i/>
        </w:rPr>
      </w:pPr>
    </w:p>
    <w:p w14:paraId="4CA39570" w14:textId="7BA02DCC" w:rsidR="00026B24" w:rsidRDefault="00026B24" w:rsidP="00633348">
      <w:pPr>
        <w:tabs>
          <w:tab w:val="left" w:pos="3305"/>
        </w:tabs>
        <w:spacing w:line="360" w:lineRule="auto"/>
        <w:jc w:val="both"/>
      </w:pPr>
      <w:r>
        <w:t xml:space="preserve">In compliance with ECtHR jurisprudence French courts acknowledge that a public figure’s right to privacy can be diminished if publication is in the public interest and if the information relates to their role’s activities, for example, a politician going about their political business </w:t>
      </w:r>
      <w:proofErr w:type="gramStart"/>
      <w:r>
        <w:t>as this is part of their job</w:t>
      </w:r>
      <w:proofErr w:type="gramEnd"/>
      <w:r w:rsidR="00633348">
        <w:t xml:space="preserve"> (Tourkochoriti, 2</w:t>
      </w:r>
      <w:r w:rsidR="00957E66">
        <w:t>016, p.270). Mbongo (2012) noted</w:t>
      </w:r>
      <w:r w:rsidR="00633348">
        <w:t xml:space="preserve"> that </w:t>
      </w:r>
      <w:r>
        <w:t>the courts, though they rule on a case-by-case basis, are likely to ask firstly whether the information contributed to a debate of general interest. Their second question asks whether the person had previously divulged information of their private life to the press (p.128).</w:t>
      </w:r>
    </w:p>
    <w:p w14:paraId="1F905D02" w14:textId="77777777" w:rsidR="00633348" w:rsidRDefault="00633348" w:rsidP="00633348">
      <w:pPr>
        <w:tabs>
          <w:tab w:val="left" w:pos="3305"/>
        </w:tabs>
        <w:spacing w:line="360" w:lineRule="auto"/>
        <w:jc w:val="both"/>
      </w:pPr>
    </w:p>
    <w:p w14:paraId="004CE0A9" w14:textId="7D87A6B1" w:rsidR="00633348" w:rsidRDefault="00633348" w:rsidP="00633348">
      <w:pPr>
        <w:tabs>
          <w:tab w:val="left" w:pos="3305"/>
        </w:tabs>
        <w:spacing w:line="360" w:lineRule="auto"/>
        <w:jc w:val="both"/>
      </w:pPr>
      <w:r>
        <w:t xml:space="preserve">With regards to the </w:t>
      </w:r>
      <w:r w:rsidR="00D36845">
        <w:t>latter question</w:t>
      </w:r>
      <w:r>
        <w:t xml:space="preserve">, Steiner (2009) </w:t>
      </w:r>
      <w:r w:rsidR="00D36845">
        <w:t>asked</w:t>
      </w:r>
      <w:r>
        <w:t xml:space="preserve"> where the line is drawn </w:t>
      </w:r>
      <w:r w:rsidR="00D36845">
        <w:t xml:space="preserve">to distinguish </w:t>
      </w:r>
      <w:r>
        <w:t xml:space="preserve">between what is considered public </w:t>
      </w:r>
      <w:r w:rsidR="00D36845">
        <w:t>or</w:t>
      </w:r>
      <w:r>
        <w:t xml:space="preserve"> private information (p.5). When a public figure has given consent for a story or photograph to be taken</w:t>
      </w:r>
      <w:r w:rsidR="00D36845">
        <w:t xml:space="preserve"> in the past</w:t>
      </w:r>
      <w:r>
        <w:t>, then the courts will usually take this factor into account (Steiner, 2009, p.5).</w:t>
      </w:r>
    </w:p>
    <w:p w14:paraId="20535916" w14:textId="77777777" w:rsidR="00633348" w:rsidRDefault="00633348" w:rsidP="00633348">
      <w:pPr>
        <w:tabs>
          <w:tab w:val="left" w:pos="3305"/>
        </w:tabs>
        <w:spacing w:line="360" w:lineRule="auto"/>
        <w:jc w:val="both"/>
      </w:pPr>
    </w:p>
    <w:p w14:paraId="388D627B" w14:textId="77777777" w:rsidR="00633348" w:rsidRDefault="00633348" w:rsidP="00633348">
      <w:pPr>
        <w:tabs>
          <w:tab w:val="left" w:pos="3305"/>
        </w:tabs>
        <w:spacing w:line="360" w:lineRule="auto"/>
        <w:jc w:val="both"/>
      </w:pPr>
      <w:r>
        <w:t xml:space="preserve">However, it is not always that straightforward. The public figure’s consent might not cover everything surrounding them (Steiner, 2009, p.5). For example, in one case (Cass. Civ. January 2 1971 D. 1971) </w:t>
      </w:r>
      <w:r>
        <w:rPr>
          <w:i/>
        </w:rPr>
        <w:t xml:space="preserve">Lui </w:t>
      </w:r>
      <w:r>
        <w:t>magazine published an article about Gunther Sachs, entitled “</w:t>
      </w:r>
      <w:r w:rsidRPr="00922447">
        <w:rPr>
          <w:i/>
        </w:rPr>
        <w:t>Sexy Sachs</w:t>
      </w:r>
      <w:r>
        <w:rPr>
          <w:i/>
        </w:rPr>
        <w:t>.</w:t>
      </w:r>
      <w:r>
        <w:t xml:space="preserve">” The article revolved around his private life, but Sachs failed to obtain an injunction to stop the publication. When the case reached the Cour de Cassation, he was awarded damages and the court declared that: </w:t>
      </w:r>
    </w:p>
    <w:p w14:paraId="2307E778" w14:textId="77777777" w:rsidR="00633348" w:rsidRDefault="00633348" w:rsidP="00633348">
      <w:pPr>
        <w:tabs>
          <w:tab w:val="left" w:pos="3305"/>
        </w:tabs>
        <w:spacing w:line="360" w:lineRule="auto"/>
        <w:jc w:val="both"/>
      </w:pPr>
    </w:p>
    <w:p w14:paraId="0147B7D2" w14:textId="77777777" w:rsidR="00633348" w:rsidRDefault="00633348" w:rsidP="00633348">
      <w:pPr>
        <w:tabs>
          <w:tab w:val="left" w:pos="3305"/>
        </w:tabs>
        <w:spacing w:line="360" w:lineRule="auto"/>
        <w:ind w:left="720"/>
        <w:jc w:val="both"/>
      </w:pPr>
      <w:r>
        <w:t>…</w:t>
      </w:r>
      <w:proofErr w:type="gramStart"/>
      <w:r>
        <w:t>tolerance</w:t>
      </w:r>
      <w:proofErr w:type="gramEnd"/>
      <w:r>
        <w:t xml:space="preserve"> and even cooperation concerning the press cannot create a presumption that he would permit definitively and without restriction any magazine to reassemble the affirmations which have appeared in other publications (Hauch, 1994, p.1263-4). </w:t>
      </w:r>
    </w:p>
    <w:p w14:paraId="3763A2DF" w14:textId="77777777" w:rsidR="00633348" w:rsidRDefault="00633348" w:rsidP="00633348">
      <w:pPr>
        <w:tabs>
          <w:tab w:val="left" w:pos="3305"/>
        </w:tabs>
        <w:spacing w:line="360" w:lineRule="auto"/>
        <w:jc w:val="both"/>
      </w:pPr>
    </w:p>
    <w:p w14:paraId="046C059B" w14:textId="4CE60073" w:rsidR="00633348" w:rsidRDefault="00633348" w:rsidP="00633348">
      <w:pPr>
        <w:tabs>
          <w:tab w:val="left" w:pos="3305"/>
        </w:tabs>
        <w:spacing w:line="360" w:lineRule="auto"/>
        <w:jc w:val="both"/>
      </w:pPr>
      <w:r>
        <w:t>H</w:t>
      </w:r>
      <w:r w:rsidR="00D36845">
        <w:t>owever, Van Krieken (2012) noted</w:t>
      </w:r>
      <w:r>
        <w:t xml:space="preserve"> that, recently, the courts have held a different stance, by declaring that public figures are less likely to have their privacy protected if they have sought the limelight (p.78). For example, Princess Stephanie of Monaco was unsuccessful in preventing photographs of her ex-husband and herself from being published (p.78). Nicolas Sarkozy also failed to stop information from being published in </w:t>
      </w:r>
      <w:r>
        <w:rPr>
          <w:i/>
        </w:rPr>
        <w:t xml:space="preserve">Le Matin </w:t>
      </w:r>
      <w:r>
        <w:t>that he and his wife were going through marital difficulties (TGI Thonon Les Bains September 22 2006) (Delany and Murphy, 2007, p.577). However, it was found that some of the articles published surrounding Sarkozy and his wife went too far, for example, by speculating where their son was going to live.</w:t>
      </w:r>
      <w:r w:rsidR="00957E66">
        <w:t xml:space="preserve"> T</w:t>
      </w:r>
      <w:r>
        <w:t xml:space="preserve">he publication of these articles was not in the public interest. However, disclosure of the initial fact that they were suffering marital difficulties was in the public interest. The court declared that this was down to the fact that Sarkozy and his wife had sought the limelight and pushed the limits of protection that Article 9 of the French Civil Code could offer them (Delany and Murphy, 2007, p.577). </w:t>
      </w:r>
    </w:p>
    <w:p w14:paraId="3F1FB9EA" w14:textId="77777777" w:rsidR="00633348" w:rsidRDefault="00633348" w:rsidP="00633348">
      <w:pPr>
        <w:tabs>
          <w:tab w:val="left" w:pos="3305"/>
        </w:tabs>
        <w:spacing w:line="360" w:lineRule="auto"/>
        <w:jc w:val="both"/>
      </w:pPr>
    </w:p>
    <w:p w14:paraId="3F2C1F19" w14:textId="77777777" w:rsidR="00633348" w:rsidRDefault="00633348" w:rsidP="00633348">
      <w:pPr>
        <w:tabs>
          <w:tab w:val="left" w:pos="3305"/>
        </w:tabs>
        <w:spacing w:line="360" w:lineRule="auto"/>
        <w:jc w:val="both"/>
      </w:pPr>
      <w:r>
        <w:t xml:space="preserve">Because some public figures talk about private issues to the media, the courts are reluctant to offer privacy regarding information that is already in the public domain (Rigaux, 1991, p.549). This is shown by a case also involving Cécilia Attias, the former wife of Nicolas Sarkozy. In this case (TGI Paris January 11 2008), Cécilia failed to claim that there had been a breach of privacy when a journalist published a book that discussed her marital issues as she had given multiple interviews on these issues to the journalist that had written the book (Steiner, 2009, p.6). </w:t>
      </w:r>
    </w:p>
    <w:p w14:paraId="1AB1DACD" w14:textId="77777777" w:rsidR="00633348" w:rsidRDefault="00633348" w:rsidP="00633348">
      <w:pPr>
        <w:tabs>
          <w:tab w:val="left" w:pos="3305"/>
        </w:tabs>
        <w:spacing w:line="360" w:lineRule="auto"/>
        <w:jc w:val="both"/>
      </w:pPr>
    </w:p>
    <w:p w14:paraId="3423A059" w14:textId="77777777" w:rsidR="00633348" w:rsidRDefault="00633348" w:rsidP="00633348">
      <w:pPr>
        <w:tabs>
          <w:tab w:val="left" w:pos="3305"/>
        </w:tabs>
        <w:spacing w:line="360" w:lineRule="auto"/>
        <w:jc w:val="both"/>
      </w:pPr>
      <w:r>
        <w:t xml:space="preserve">Furthermore, when Princess Stephanie of Monaco was going through a divorce in 2002, the Cour de Cassation (Cass. Civ. 1 April 2 2002, D. 2002 Jur 3164) declared that the information was already in the public domain and henceforth could not be considered to be private (Steiner, 2009, p.5). Therefore, it seems apparent to note that little protection will be offered to those who willingly court the press. However, it is also important to consider the question of whether or not the information promotes a debate of general interest for those who have not </w:t>
      </w:r>
      <w:r>
        <w:lastRenderedPageBreak/>
        <w:t xml:space="preserve">courted the limelight. As Shackelford (2012) has noted, in France, articles that are published for infotainment and that invade someone’s privacy are unlikely to be protected as being in the general interest (p.184). This is particularly the case if someone has not courted the media. </w:t>
      </w:r>
    </w:p>
    <w:p w14:paraId="55CB40CF" w14:textId="77777777" w:rsidR="00633348" w:rsidRDefault="00633348" w:rsidP="00633348">
      <w:pPr>
        <w:tabs>
          <w:tab w:val="left" w:pos="3305"/>
        </w:tabs>
        <w:spacing w:line="360" w:lineRule="auto"/>
        <w:jc w:val="both"/>
      </w:pPr>
    </w:p>
    <w:p w14:paraId="7182342A" w14:textId="2AC44578" w:rsidR="00633348" w:rsidRDefault="00633348" w:rsidP="00633348">
      <w:pPr>
        <w:tabs>
          <w:tab w:val="left" w:pos="3305"/>
        </w:tabs>
        <w:spacing w:line="360" w:lineRule="auto"/>
        <w:jc w:val="both"/>
      </w:pPr>
      <w:r>
        <w:t>Beverly-Smith et al (2005) note</w:t>
      </w:r>
      <w:r w:rsidR="00D36845">
        <w:t>d</w:t>
      </w:r>
      <w:r>
        <w:t xml:space="preserve"> that for items to be considered in the public interest, the information “must be directly linked to the related event and has to occur for the purpose of informing the public” (p.178). Shackelford (2012) goes even further, suggesting that it is unclear when the right to privacy will outweigh the public interest. For example, a report from the New South Wales Law Reform Commission (2007) st</w:t>
      </w:r>
      <w:r w:rsidR="00D36845">
        <w:t>ated</w:t>
      </w:r>
      <w:r>
        <w:t xml:space="preserve"> that the French press was allowed to publish a list of the one hundred richest people (Cass civ. 1e Novemb</w:t>
      </w:r>
      <w:r w:rsidR="00EF3242">
        <w:t>er 20 1990). As the report noted</w:t>
      </w:r>
      <w:r>
        <w:t xml:space="preserve">, they were allowed to publish this because information “did not affect the intimacy of the private lives of these persons” (New South Wales Law Reform Commission, 2007, p.131). </w:t>
      </w:r>
    </w:p>
    <w:p w14:paraId="2B182FD6" w14:textId="77777777" w:rsidR="00633348" w:rsidRDefault="00633348" w:rsidP="00633348">
      <w:pPr>
        <w:tabs>
          <w:tab w:val="left" w:pos="3305"/>
        </w:tabs>
        <w:spacing w:line="360" w:lineRule="auto"/>
        <w:jc w:val="both"/>
      </w:pPr>
    </w:p>
    <w:p w14:paraId="59EFF2E4" w14:textId="77777777" w:rsidR="00633348" w:rsidRDefault="00633348" w:rsidP="00633348">
      <w:pPr>
        <w:tabs>
          <w:tab w:val="left" w:pos="3305"/>
        </w:tabs>
        <w:spacing w:line="360" w:lineRule="auto"/>
        <w:jc w:val="both"/>
      </w:pPr>
      <w:r>
        <w:t xml:space="preserve">On the other hand, the report (2007) then goes on to discuss the case regarding former President François Mitterrand and his illness. A book entitled </w:t>
      </w:r>
      <w:r>
        <w:rPr>
          <w:i/>
        </w:rPr>
        <w:t xml:space="preserve">‘Le Grand Secret’ </w:t>
      </w:r>
      <w:r>
        <w:t xml:space="preserve">by Mitterrand’s doctor was prevented from being published due to the fact that it contained details of Mitterrand’s illness (p.131). An injunction was granted to stop the book from being published 10 days following the death of Mitterrand, yet the family of Mitterrand asked for the injunction to stay in place months after the death of the former President. </w:t>
      </w:r>
    </w:p>
    <w:p w14:paraId="6545FFF9" w14:textId="77777777" w:rsidR="00633348" w:rsidRDefault="00633348" w:rsidP="00633348">
      <w:pPr>
        <w:tabs>
          <w:tab w:val="left" w:pos="3305"/>
        </w:tabs>
        <w:spacing w:line="360" w:lineRule="auto"/>
        <w:jc w:val="both"/>
      </w:pPr>
    </w:p>
    <w:p w14:paraId="4979E9EB" w14:textId="77777777" w:rsidR="00633348" w:rsidRDefault="00633348" w:rsidP="00633348">
      <w:pPr>
        <w:tabs>
          <w:tab w:val="left" w:pos="3305"/>
        </w:tabs>
        <w:spacing w:line="360" w:lineRule="auto"/>
        <w:jc w:val="both"/>
      </w:pPr>
      <w:r>
        <w:t>While the public interest defence was not put forward (Delany and Murphy, 2007, p.578), the decision not to publish the book is considered controversial. This is due to the fact that the publication of details surrounding the President’s illness should be considered to be more in the public interest than the publication of the richest people in France (Shackelford, 2012, p.181; Picard, 1999, p.94). Indeed, once the case reached the ECtHR, it was held that there was a public interest in knowing the state of the President’s health, and that it was a breach of Article 10 for the injunction to stay in place months after his passing (</w:t>
      </w:r>
      <w:r w:rsidRPr="00F43E76">
        <w:rPr>
          <w:i/>
        </w:rPr>
        <w:t>Éditions Plon v France</w:t>
      </w:r>
      <w:r>
        <w:t xml:space="preserve">). </w:t>
      </w:r>
    </w:p>
    <w:p w14:paraId="650FBCE0" w14:textId="77777777" w:rsidR="00633348" w:rsidRDefault="00633348" w:rsidP="00633348">
      <w:pPr>
        <w:tabs>
          <w:tab w:val="left" w:pos="3305"/>
        </w:tabs>
        <w:spacing w:line="360" w:lineRule="auto"/>
        <w:jc w:val="both"/>
      </w:pPr>
    </w:p>
    <w:p w14:paraId="27CDDBC8" w14:textId="3BF02E47" w:rsidR="00633348" w:rsidRDefault="00633348" w:rsidP="00633348">
      <w:pPr>
        <w:tabs>
          <w:tab w:val="left" w:pos="3305"/>
        </w:tabs>
        <w:spacing w:line="360" w:lineRule="auto"/>
        <w:jc w:val="both"/>
      </w:pPr>
      <w:r>
        <w:t>Picard (1999) also n</w:t>
      </w:r>
      <w:r w:rsidR="00D36845">
        <w:t>oted</w:t>
      </w:r>
      <w:r>
        <w:t xml:space="preserve"> that the President had previously updated the press regarding his health (p.95). However, Picard (1999) </w:t>
      </w:r>
      <w:r w:rsidR="00D36845">
        <w:t>went</w:t>
      </w:r>
      <w:r>
        <w:t xml:space="preserve"> on to state how Mitterrand was the one to update the press. It was his choice to do so. It can be assumed that this decision seems to contradict the decision about the richest people in France (Shackelford, 2012, p.181). This is because, even though the people on the rich list did not want their information published, they were not protected like Mitterrand was (Shackelford, 2012, p.181; Picard, 1999, p.95). </w:t>
      </w:r>
    </w:p>
    <w:p w14:paraId="1F754B8B" w14:textId="77777777" w:rsidR="00633348" w:rsidRDefault="00633348" w:rsidP="00633348">
      <w:pPr>
        <w:tabs>
          <w:tab w:val="left" w:pos="3305"/>
        </w:tabs>
        <w:spacing w:line="360" w:lineRule="auto"/>
        <w:jc w:val="both"/>
      </w:pPr>
    </w:p>
    <w:p w14:paraId="71DFDCB3" w14:textId="1B083D19" w:rsidR="00633348" w:rsidRDefault="00633348" w:rsidP="00633348">
      <w:pPr>
        <w:tabs>
          <w:tab w:val="left" w:pos="3305"/>
        </w:tabs>
        <w:spacing w:line="360" w:lineRule="auto"/>
        <w:jc w:val="both"/>
      </w:pPr>
      <w:r>
        <w:t xml:space="preserve">While there can be a public interest in public figures’ private lives, it is noted that a line is often drawn when </w:t>
      </w:r>
      <w:r w:rsidR="00D36845">
        <w:t>the material</w:t>
      </w:r>
      <w:r>
        <w:t xml:space="preserve"> concerns sexual activities (Kuhn, 2004, p.36). This has particularly been the case with regards to politicians</w:t>
      </w:r>
      <w:r w:rsidR="00D36845">
        <w:t>’</w:t>
      </w:r>
      <w:r>
        <w:t xml:space="preserve"> sexual lives. While the press historically has not been inclined to report on sexual lives of public figures, this has not been the case more recently. In the past, there were rumours that the former Prime Minister, Édith Cresson, had been the mistress of President Mitterrand when she was appointed to her positio</w:t>
      </w:r>
      <w:r w:rsidR="00957E66">
        <w:t>n. However, as Kuhn (2004) noted</w:t>
      </w:r>
      <w:r>
        <w:t xml:space="preserve">, the French media did not care to look into the story (p.36-7). Also, when President Hollande was caught in a ‘love triangle’ between his former mistress and current mistress, there was no negative impact on his presidency (Eko, 2000, p.2). Furthermore, when President Mitterrand was pictured leaving a dinner with a teenage girl – who was later discovered to be his daughter from an extra-marital affair – there was outrage that the press had been snooping in his private life (Eko, 2000, p.2). </w:t>
      </w:r>
    </w:p>
    <w:p w14:paraId="3422AAA0" w14:textId="77777777" w:rsidR="00633348" w:rsidRDefault="00633348" w:rsidP="00633348">
      <w:pPr>
        <w:tabs>
          <w:tab w:val="left" w:pos="3305"/>
        </w:tabs>
        <w:spacing w:line="360" w:lineRule="auto"/>
        <w:jc w:val="both"/>
      </w:pPr>
    </w:p>
    <w:p w14:paraId="30F88FAC" w14:textId="165EDB7D" w:rsidR="00633348" w:rsidRDefault="00633348" w:rsidP="00633348">
      <w:pPr>
        <w:tabs>
          <w:tab w:val="left" w:pos="3305"/>
        </w:tabs>
        <w:spacing w:line="360" w:lineRule="auto"/>
        <w:jc w:val="both"/>
      </w:pPr>
      <w:r>
        <w:t xml:space="preserve">While Hollande might have escaped scandal in 2012, in 2014 </w:t>
      </w:r>
      <w:r>
        <w:rPr>
          <w:i/>
        </w:rPr>
        <w:t xml:space="preserve">Closer </w:t>
      </w:r>
      <w:r>
        <w:t>magazine declared that he had been involved in a two-year affair with Julie Gayet. Prior to the revelation of the affair, Hollande had been involved in a relationship with Valérie Trierweiler who then went on to write a book about her life with Hollande. While the press initially gave Hollande privacy following revelations of his affair, this was not the case once Trierweiler’s book had been published.</w:t>
      </w:r>
      <w:r w:rsidR="00957E66">
        <w:t xml:space="preserve"> Gaffney (2015) believed</w:t>
      </w:r>
      <w:r>
        <w:t xml:space="preserve"> that this was a turning point as the book was so damning that it led to the media being more interested in Hollande’s private life (p.157). Hollande himself even went on to defend his action</w:t>
      </w:r>
      <w:r w:rsidR="00242421">
        <w:t>s</w:t>
      </w:r>
      <w:r>
        <w:t xml:space="preserve"> at various press </w:t>
      </w:r>
      <w:r>
        <w:lastRenderedPageBreak/>
        <w:t xml:space="preserve">conferences (Gaffney, 2015, p.157). Evidently, </w:t>
      </w:r>
      <w:r w:rsidR="00D36845">
        <w:t xml:space="preserve">revelations about </w:t>
      </w:r>
      <w:r>
        <w:t>the private lives of politicians have, in recent times, been published in the news media</w:t>
      </w:r>
      <w:r w:rsidR="00242421">
        <w:t>,</w:t>
      </w:r>
      <w:r>
        <w:t xml:space="preserve"> despite </w:t>
      </w:r>
      <w:proofErr w:type="gramStart"/>
      <w:r>
        <w:t>there</w:t>
      </w:r>
      <w:proofErr w:type="gramEnd"/>
      <w:r>
        <w:t xml:space="preserve"> having historically been a silence on this front. Clearly, this shows a shift in the news media</w:t>
      </w:r>
      <w:r w:rsidR="00D36845">
        <w:t>’s attitudes</w:t>
      </w:r>
      <w:r>
        <w:t xml:space="preserve">, with them becoming much bolder and willing to publish such private stories. </w:t>
      </w:r>
    </w:p>
    <w:p w14:paraId="4AAC8144" w14:textId="77777777" w:rsidR="00633348" w:rsidRDefault="00633348" w:rsidP="00633348">
      <w:pPr>
        <w:tabs>
          <w:tab w:val="left" w:pos="3305"/>
        </w:tabs>
        <w:spacing w:line="360" w:lineRule="auto"/>
        <w:jc w:val="both"/>
      </w:pPr>
    </w:p>
    <w:p w14:paraId="56E7E7FE" w14:textId="77777777" w:rsidR="00633348" w:rsidRDefault="00633348" w:rsidP="00633348">
      <w:pPr>
        <w:pStyle w:val="Heading3"/>
      </w:pPr>
      <w:bookmarkStart w:id="65" w:name="_Toc441049251"/>
      <w:r>
        <w:t>4.3.6. A New Way of Protecting Privacy: GDPR</w:t>
      </w:r>
      <w:bookmarkEnd w:id="65"/>
    </w:p>
    <w:p w14:paraId="19BBD065" w14:textId="77777777" w:rsidR="00633348" w:rsidRDefault="00633348" w:rsidP="00633348">
      <w:pPr>
        <w:tabs>
          <w:tab w:val="left" w:pos="3305"/>
        </w:tabs>
        <w:spacing w:line="360" w:lineRule="auto"/>
        <w:jc w:val="both"/>
        <w:rPr>
          <w:i/>
        </w:rPr>
      </w:pPr>
    </w:p>
    <w:p w14:paraId="5536735B" w14:textId="77777777" w:rsidR="00633348" w:rsidRDefault="00633348" w:rsidP="00633348">
      <w:pPr>
        <w:tabs>
          <w:tab w:val="left" w:pos="3305"/>
        </w:tabs>
        <w:spacing w:line="360" w:lineRule="auto"/>
        <w:jc w:val="both"/>
      </w:pPr>
      <w:r>
        <w:t>Redmond-Cooper (1985) has made a valid point regarding Article 9 of the French Civil Code, mainly that it does not seem to be working in relation to protecting celebrities’ privacy. While celebrities are coming before the courts to complain about invasion of privacy and, in certain cases, are winning damages, the fact of the matter remains that such invasions are still taking place. As Remond-Cooper noted in 1985 when writing:</w:t>
      </w:r>
    </w:p>
    <w:p w14:paraId="24F43A89" w14:textId="77777777" w:rsidR="00633348" w:rsidRDefault="00633348" w:rsidP="00633348">
      <w:pPr>
        <w:tabs>
          <w:tab w:val="left" w:pos="3305"/>
        </w:tabs>
        <w:spacing w:line="360" w:lineRule="auto"/>
        <w:jc w:val="both"/>
      </w:pPr>
    </w:p>
    <w:p w14:paraId="48765064" w14:textId="5F11BC12" w:rsidR="00633348" w:rsidRDefault="00633348" w:rsidP="00633348">
      <w:pPr>
        <w:tabs>
          <w:tab w:val="left" w:pos="3305"/>
        </w:tabs>
        <w:spacing w:line="360" w:lineRule="auto"/>
        <w:ind w:left="720"/>
        <w:jc w:val="both"/>
      </w:pPr>
      <w:r>
        <w:t xml:space="preserve">In addition, any examination of a French </w:t>
      </w:r>
      <w:proofErr w:type="gramStart"/>
      <w:r>
        <w:t>news-stand</w:t>
      </w:r>
      <w:proofErr w:type="gramEnd"/>
      <w:r>
        <w:t xml:space="preserve"> will reveal the unending fascination of the French press with the more intimate details of the private lives of the rich and famous. It would there</w:t>
      </w:r>
      <w:r w:rsidR="00A94F1F">
        <w:t>fore</w:t>
      </w:r>
      <w:r>
        <w:t xml:space="preserve"> seem that Article 9 is failing to protect these people from intrusions on their privacy. The most obvious conclusion to be drawn from this would be that publishers feel that they have little to fear from a judgment against them under Article 9 (p.779). </w:t>
      </w:r>
    </w:p>
    <w:p w14:paraId="7DF6F620" w14:textId="77777777" w:rsidR="00633348" w:rsidRDefault="00633348" w:rsidP="00633348">
      <w:pPr>
        <w:tabs>
          <w:tab w:val="left" w:pos="3305"/>
        </w:tabs>
        <w:spacing w:line="360" w:lineRule="auto"/>
        <w:jc w:val="both"/>
      </w:pPr>
    </w:p>
    <w:p w14:paraId="064D15C0" w14:textId="451E696C" w:rsidR="00633348" w:rsidRDefault="00633348" w:rsidP="00633348">
      <w:pPr>
        <w:tabs>
          <w:tab w:val="left" w:pos="3305"/>
        </w:tabs>
        <w:spacing w:line="360" w:lineRule="auto"/>
        <w:jc w:val="both"/>
      </w:pPr>
      <w:r>
        <w:t xml:space="preserve">Evidently, nothing seems to have changed in the years that have passed since then as gossip magazines still appear to be popular, as emphasised in the ‘Changing Landscape of Journalism’ section of the thesis, in </w:t>
      </w:r>
      <w:r w:rsidR="00242421">
        <w:t>chapter 3</w:t>
      </w:r>
      <w:r>
        <w:t xml:space="preserve">. Furthermore, cases are still coming before the courts with celebrities complaining that their privacy has been invaded. The Duchess of Cambridge example certainly shows this. Therefore, it might be necessary to consider that the protection offered by Article 9 of the French Civil Code is not enough. Nevertheless, as discussed in the chapter on EU law, in section 4.2, the right to be forgotten could provide a further avenue of reasons for celebrities in France keen to protect their privacy. </w:t>
      </w:r>
    </w:p>
    <w:p w14:paraId="56481E6C" w14:textId="77777777" w:rsidR="00633348" w:rsidRDefault="00633348" w:rsidP="00633348">
      <w:pPr>
        <w:tabs>
          <w:tab w:val="left" w:pos="3305"/>
        </w:tabs>
        <w:spacing w:line="360" w:lineRule="auto"/>
        <w:jc w:val="both"/>
      </w:pPr>
    </w:p>
    <w:p w14:paraId="27C3ED80" w14:textId="4668F214" w:rsidR="00633348" w:rsidRPr="00B3679B" w:rsidRDefault="00633348" w:rsidP="00633348">
      <w:pPr>
        <w:tabs>
          <w:tab w:val="left" w:pos="3305"/>
        </w:tabs>
        <w:spacing w:line="360" w:lineRule="auto"/>
        <w:jc w:val="both"/>
      </w:pPr>
      <w:r>
        <w:t xml:space="preserve">As has been discussed, Max Mosley took a case concerning </w:t>
      </w:r>
      <w:r>
        <w:rPr>
          <w:i/>
        </w:rPr>
        <w:t xml:space="preserve">Google </w:t>
      </w:r>
      <w:r>
        <w:t xml:space="preserve">to the French courts following the outcome of the </w:t>
      </w:r>
      <w:r>
        <w:rPr>
          <w:i/>
        </w:rPr>
        <w:t xml:space="preserve">Google Spain </w:t>
      </w:r>
      <w:r>
        <w:t xml:space="preserve">case. In </w:t>
      </w:r>
      <w:r>
        <w:rPr>
          <w:i/>
        </w:rPr>
        <w:t xml:space="preserve">Mosley v SARL Google France and Google Inc, </w:t>
      </w:r>
      <w:r>
        <w:t xml:space="preserve">Max Mosley had discovered nine photographs on </w:t>
      </w:r>
      <w:r>
        <w:rPr>
          <w:i/>
        </w:rPr>
        <w:t xml:space="preserve">Google </w:t>
      </w:r>
      <w:r>
        <w:t>that had been acquired and were considered to be illegal. While the images had been illegal, they also invaded Mosley’s privacy. Since then, however, it is important to note that the GDPR came into effect in France. As was discussed in section 4.2 concerning the right to</w:t>
      </w:r>
      <w:r w:rsidR="00242421">
        <w:t xml:space="preserve"> be</w:t>
      </w:r>
      <w:r>
        <w:t xml:space="preserve"> forgotten, it is possible that celebrities may, indeed, turn to the GDPR and to the right to be forgotten in an attempt to protect their privacy</w:t>
      </w:r>
      <w:r w:rsidR="00D36845">
        <w:t xml:space="preserve"> and erase their past indiscretions</w:t>
      </w:r>
      <w:r>
        <w:t xml:space="preserve">. Whether or not this will be the case remains to be seen. Nevertheless, the right to be forgotten might have potential to protect individuals’ privacy in the future. </w:t>
      </w:r>
    </w:p>
    <w:p w14:paraId="227B204B" w14:textId="77777777" w:rsidR="00633348" w:rsidRPr="00132888" w:rsidRDefault="00633348" w:rsidP="00633348">
      <w:pPr>
        <w:tabs>
          <w:tab w:val="left" w:pos="3305"/>
        </w:tabs>
        <w:spacing w:line="360" w:lineRule="auto"/>
        <w:jc w:val="both"/>
        <w:rPr>
          <w:i/>
        </w:rPr>
      </w:pPr>
    </w:p>
    <w:p w14:paraId="68929A16" w14:textId="77777777" w:rsidR="00633348" w:rsidRDefault="00633348" w:rsidP="00633348">
      <w:pPr>
        <w:tabs>
          <w:tab w:val="left" w:pos="3305"/>
        </w:tabs>
        <w:spacing w:line="360" w:lineRule="auto"/>
        <w:jc w:val="both"/>
      </w:pPr>
    </w:p>
    <w:p w14:paraId="5B2E2AB6" w14:textId="77777777" w:rsidR="00633348" w:rsidRDefault="00633348" w:rsidP="00633348">
      <w:pPr>
        <w:tabs>
          <w:tab w:val="left" w:pos="3305"/>
        </w:tabs>
        <w:spacing w:line="360" w:lineRule="auto"/>
        <w:jc w:val="both"/>
      </w:pPr>
    </w:p>
    <w:p w14:paraId="15297777" w14:textId="77777777" w:rsidR="00633348" w:rsidRDefault="00633348" w:rsidP="00633348">
      <w:pPr>
        <w:tabs>
          <w:tab w:val="left" w:pos="3305"/>
        </w:tabs>
        <w:spacing w:line="360" w:lineRule="auto"/>
        <w:jc w:val="both"/>
      </w:pPr>
    </w:p>
    <w:p w14:paraId="72D8C08E" w14:textId="77777777" w:rsidR="00633348" w:rsidRDefault="00633348" w:rsidP="00633348">
      <w:pPr>
        <w:tabs>
          <w:tab w:val="left" w:pos="3305"/>
        </w:tabs>
        <w:spacing w:line="360" w:lineRule="auto"/>
        <w:jc w:val="both"/>
      </w:pPr>
    </w:p>
    <w:p w14:paraId="42F7316E" w14:textId="77777777" w:rsidR="00633348" w:rsidRPr="004E3FB4" w:rsidRDefault="00633348" w:rsidP="00633348"/>
    <w:p w14:paraId="20302C51" w14:textId="77777777" w:rsidR="00633348" w:rsidRDefault="00633348" w:rsidP="00633348">
      <w:pPr>
        <w:tabs>
          <w:tab w:val="left" w:pos="997"/>
        </w:tabs>
      </w:pPr>
    </w:p>
    <w:p w14:paraId="1FCF3A02" w14:textId="77777777" w:rsidR="006E5FEF" w:rsidRDefault="006E5FEF" w:rsidP="00633348">
      <w:pPr>
        <w:tabs>
          <w:tab w:val="left" w:pos="997"/>
        </w:tabs>
      </w:pPr>
    </w:p>
    <w:p w14:paraId="6BF12DB3" w14:textId="77777777" w:rsidR="006E5FEF" w:rsidRDefault="006E5FEF" w:rsidP="00633348">
      <w:pPr>
        <w:tabs>
          <w:tab w:val="left" w:pos="997"/>
        </w:tabs>
      </w:pPr>
    </w:p>
    <w:p w14:paraId="1E73171A" w14:textId="77777777" w:rsidR="006E5FEF" w:rsidRDefault="006E5FEF" w:rsidP="00633348">
      <w:pPr>
        <w:tabs>
          <w:tab w:val="left" w:pos="997"/>
        </w:tabs>
      </w:pPr>
    </w:p>
    <w:p w14:paraId="404A09A7" w14:textId="77777777" w:rsidR="006E5FEF" w:rsidRDefault="006E5FEF" w:rsidP="00633348">
      <w:pPr>
        <w:tabs>
          <w:tab w:val="left" w:pos="997"/>
        </w:tabs>
      </w:pPr>
    </w:p>
    <w:p w14:paraId="736110E6" w14:textId="77777777" w:rsidR="006E5FEF" w:rsidRDefault="006E5FEF" w:rsidP="00633348">
      <w:pPr>
        <w:tabs>
          <w:tab w:val="left" w:pos="997"/>
        </w:tabs>
      </w:pPr>
    </w:p>
    <w:p w14:paraId="6DD24176" w14:textId="77777777" w:rsidR="006E5FEF" w:rsidRDefault="006E5FEF" w:rsidP="00633348">
      <w:pPr>
        <w:tabs>
          <w:tab w:val="left" w:pos="997"/>
        </w:tabs>
      </w:pPr>
    </w:p>
    <w:p w14:paraId="36263A16" w14:textId="77777777" w:rsidR="006E5FEF" w:rsidRDefault="006E5FEF" w:rsidP="00633348">
      <w:pPr>
        <w:tabs>
          <w:tab w:val="left" w:pos="997"/>
        </w:tabs>
      </w:pPr>
    </w:p>
    <w:p w14:paraId="738F3F52" w14:textId="77777777" w:rsidR="006E5FEF" w:rsidRDefault="006E5FEF" w:rsidP="00633348">
      <w:pPr>
        <w:tabs>
          <w:tab w:val="left" w:pos="997"/>
        </w:tabs>
      </w:pPr>
    </w:p>
    <w:p w14:paraId="597D2B1E" w14:textId="77777777" w:rsidR="006E5FEF" w:rsidRDefault="006E5FEF" w:rsidP="00633348">
      <w:pPr>
        <w:tabs>
          <w:tab w:val="left" w:pos="997"/>
        </w:tabs>
      </w:pPr>
    </w:p>
    <w:p w14:paraId="31EC0154" w14:textId="77777777" w:rsidR="006E5FEF" w:rsidRDefault="006E5FEF" w:rsidP="00633348">
      <w:pPr>
        <w:tabs>
          <w:tab w:val="left" w:pos="997"/>
        </w:tabs>
      </w:pPr>
    </w:p>
    <w:p w14:paraId="45FBCEC7" w14:textId="77777777" w:rsidR="006E5FEF" w:rsidRDefault="006E5FEF" w:rsidP="00633348">
      <w:pPr>
        <w:tabs>
          <w:tab w:val="left" w:pos="997"/>
        </w:tabs>
      </w:pPr>
    </w:p>
    <w:p w14:paraId="68388B45" w14:textId="77777777" w:rsidR="006E5FEF" w:rsidRPr="00A963EB" w:rsidRDefault="006E5FEF" w:rsidP="00633348">
      <w:pPr>
        <w:tabs>
          <w:tab w:val="left" w:pos="997"/>
        </w:tabs>
        <w:rPr>
          <w:rFonts w:ascii="Cambria" w:hAnsi="Cambria"/>
        </w:rPr>
      </w:pPr>
    </w:p>
    <w:p w14:paraId="5C43D43F" w14:textId="77777777" w:rsidR="006E5FEF" w:rsidRPr="00A963EB" w:rsidRDefault="006E5FEF" w:rsidP="00633348">
      <w:pPr>
        <w:tabs>
          <w:tab w:val="left" w:pos="997"/>
        </w:tabs>
        <w:rPr>
          <w:rFonts w:ascii="Cambria" w:hAnsi="Cambria"/>
        </w:rPr>
      </w:pPr>
    </w:p>
    <w:p w14:paraId="31324A3B" w14:textId="77777777" w:rsidR="006E5FEF" w:rsidRPr="00A963EB" w:rsidRDefault="006E5FEF" w:rsidP="00633348">
      <w:pPr>
        <w:tabs>
          <w:tab w:val="left" w:pos="997"/>
        </w:tabs>
        <w:rPr>
          <w:rFonts w:ascii="Cambria" w:hAnsi="Cambria"/>
        </w:rPr>
      </w:pPr>
    </w:p>
    <w:p w14:paraId="367BB9FF" w14:textId="77777777" w:rsidR="007C63B6" w:rsidRPr="00A963EB" w:rsidRDefault="007C63B6" w:rsidP="00633348">
      <w:pPr>
        <w:tabs>
          <w:tab w:val="left" w:pos="997"/>
        </w:tabs>
        <w:rPr>
          <w:rFonts w:ascii="Cambria" w:hAnsi="Cambria"/>
        </w:rPr>
      </w:pPr>
    </w:p>
    <w:p w14:paraId="439B4061" w14:textId="77777777" w:rsidR="007C63B6" w:rsidRPr="00A963EB" w:rsidRDefault="007C63B6" w:rsidP="00633348">
      <w:pPr>
        <w:tabs>
          <w:tab w:val="left" w:pos="997"/>
        </w:tabs>
        <w:rPr>
          <w:rFonts w:ascii="Cambria" w:hAnsi="Cambria"/>
        </w:rPr>
      </w:pPr>
    </w:p>
    <w:p w14:paraId="71568F00" w14:textId="77777777" w:rsidR="006E5FEF" w:rsidRPr="00A963EB" w:rsidRDefault="006E5FEF" w:rsidP="00633348">
      <w:pPr>
        <w:tabs>
          <w:tab w:val="left" w:pos="997"/>
        </w:tabs>
        <w:rPr>
          <w:rFonts w:ascii="Cambria" w:hAnsi="Cambria"/>
        </w:rPr>
      </w:pPr>
    </w:p>
    <w:p w14:paraId="20B8DD7A" w14:textId="77777777" w:rsidR="006E5FEF" w:rsidRPr="00A963EB" w:rsidRDefault="006E5FEF" w:rsidP="00633348">
      <w:pPr>
        <w:tabs>
          <w:tab w:val="left" w:pos="997"/>
        </w:tabs>
        <w:rPr>
          <w:rFonts w:ascii="Cambria" w:hAnsi="Cambria"/>
        </w:rPr>
      </w:pPr>
    </w:p>
    <w:p w14:paraId="6F154924" w14:textId="77777777" w:rsidR="006E5FEF" w:rsidRPr="00A963EB" w:rsidRDefault="006E5FEF" w:rsidP="00633348">
      <w:pPr>
        <w:tabs>
          <w:tab w:val="left" w:pos="997"/>
        </w:tabs>
        <w:rPr>
          <w:rFonts w:ascii="Cambria" w:hAnsi="Cambria"/>
        </w:rPr>
      </w:pPr>
    </w:p>
    <w:p w14:paraId="1EA3D048" w14:textId="77777777" w:rsidR="006E5FEF" w:rsidRPr="00A963EB" w:rsidRDefault="006E5FEF" w:rsidP="00633348">
      <w:pPr>
        <w:tabs>
          <w:tab w:val="left" w:pos="997"/>
        </w:tabs>
        <w:rPr>
          <w:rFonts w:ascii="Cambria" w:hAnsi="Cambria"/>
        </w:rPr>
      </w:pPr>
    </w:p>
    <w:p w14:paraId="0D7A2AB5" w14:textId="77777777" w:rsidR="006E5FEF" w:rsidRPr="00A963EB" w:rsidRDefault="006E5FEF" w:rsidP="00633348">
      <w:pPr>
        <w:tabs>
          <w:tab w:val="left" w:pos="997"/>
        </w:tabs>
        <w:rPr>
          <w:rFonts w:ascii="Cambria" w:hAnsi="Cambria"/>
        </w:rPr>
      </w:pPr>
    </w:p>
    <w:p w14:paraId="22C51F59" w14:textId="77777777" w:rsidR="006E5FEF" w:rsidRPr="00A963EB" w:rsidRDefault="006E5FEF" w:rsidP="00633348">
      <w:pPr>
        <w:tabs>
          <w:tab w:val="left" w:pos="997"/>
        </w:tabs>
        <w:rPr>
          <w:rFonts w:ascii="Cambria" w:hAnsi="Cambria"/>
        </w:rPr>
      </w:pPr>
    </w:p>
    <w:p w14:paraId="3A7C7A62" w14:textId="77777777" w:rsidR="007C63B6" w:rsidRPr="00104832" w:rsidRDefault="007C63B6" w:rsidP="00013A5B">
      <w:pPr>
        <w:pStyle w:val="Heading2"/>
        <w:jc w:val="center"/>
        <w:rPr>
          <w:u w:val="single"/>
        </w:rPr>
      </w:pPr>
      <w:bookmarkStart w:id="66" w:name="_Toc441049252"/>
      <w:r w:rsidRPr="00104832">
        <w:rPr>
          <w:i w:val="0"/>
          <w:u w:val="single"/>
        </w:rPr>
        <w:lastRenderedPageBreak/>
        <w:t>4.4. United Kingdom</w:t>
      </w:r>
      <w:bookmarkEnd w:id="66"/>
    </w:p>
    <w:p w14:paraId="546FD226" w14:textId="77777777" w:rsidR="007C63B6" w:rsidRPr="00013A5B" w:rsidRDefault="007C63B6" w:rsidP="00013A5B">
      <w:pPr>
        <w:spacing w:line="360" w:lineRule="auto"/>
        <w:jc w:val="center"/>
        <w:rPr>
          <w:rFonts w:ascii="Cambria" w:hAnsi="Cambria"/>
          <w:u w:val="single"/>
        </w:rPr>
      </w:pPr>
      <w:bookmarkStart w:id="67" w:name="_GoBack"/>
      <w:bookmarkEnd w:id="67"/>
    </w:p>
    <w:p w14:paraId="60DDDFC2" w14:textId="77777777" w:rsidR="007C63B6" w:rsidRPr="00013A5B" w:rsidRDefault="007C63B6" w:rsidP="00013A5B">
      <w:pPr>
        <w:spacing w:line="360" w:lineRule="auto"/>
        <w:jc w:val="both"/>
        <w:rPr>
          <w:rFonts w:ascii="Cambria" w:hAnsi="Cambria"/>
        </w:rPr>
      </w:pPr>
      <w:r w:rsidRPr="00013A5B">
        <w:rPr>
          <w:rFonts w:ascii="Cambria" w:hAnsi="Cambria"/>
        </w:rPr>
        <w:t>This chapter will focus on case law and academic opinion regarding the right to privacy of celebrities in the UK. There shall be an examination of celebrities’ right to privacy and whether it is protected more or less than the right to privacy of a private person. In order to do this, this chapter shall look at the public interest test and how this test has been applied in celebrity cases. Firstly, however, it is important to consider the right to privacy in the UK.</w:t>
      </w:r>
    </w:p>
    <w:p w14:paraId="3ADDFB28" w14:textId="77777777" w:rsidR="007C63B6" w:rsidRPr="00013A5B" w:rsidRDefault="007C63B6" w:rsidP="00013A5B">
      <w:pPr>
        <w:spacing w:line="360" w:lineRule="auto"/>
        <w:jc w:val="both"/>
        <w:rPr>
          <w:rFonts w:ascii="Cambria" w:hAnsi="Cambria"/>
        </w:rPr>
      </w:pPr>
    </w:p>
    <w:p w14:paraId="70F8F3A9" w14:textId="77777777" w:rsidR="007C63B6" w:rsidRPr="009272E2" w:rsidRDefault="007C63B6" w:rsidP="00013A5B">
      <w:pPr>
        <w:pStyle w:val="Heading3"/>
      </w:pPr>
      <w:bookmarkStart w:id="68" w:name="_Toc441049253"/>
      <w:r w:rsidRPr="007C63B6">
        <w:t>4.4.1. The Right to Privacy</w:t>
      </w:r>
      <w:bookmarkEnd w:id="68"/>
    </w:p>
    <w:p w14:paraId="19A89B33" w14:textId="77777777" w:rsidR="007C63B6" w:rsidRPr="00013A5B" w:rsidRDefault="007C63B6" w:rsidP="00013A5B">
      <w:pPr>
        <w:spacing w:line="360" w:lineRule="auto"/>
        <w:jc w:val="both"/>
        <w:rPr>
          <w:rFonts w:ascii="Cambria" w:hAnsi="Cambria"/>
          <w:i/>
        </w:rPr>
      </w:pPr>
    </w:p>
    <w:p w14:paraId="7456B04B" w14:textId="31286B0F" w:rsidR="007C63B6" w:rsidRPr="00013A5B" w:rsidRDefault="007C63B6" w:rsidP="00013A5B">
      <w:pPr>
        <w:pStyle w:val="Heading4"/>
        <w:rPr>
          <w:rFonts w:ascii="Cambria" w:hAnsi="Cambria"/>
          <w:i w:val="0"/>
          <w:color w:val="auto"/>
        </w:rPr>
      </w:pPr>
      <w:r w:rsidRPr="00013A5B">
        <w:rPr>
          <w:rFonts w:ascii="Cambria" w:hAnsi="Cambria"/>
          <w:b w:val="0"/>
          <w:color w:val="auto"/>
        </w:rPr>
        <w:t>4.4.1.</w:t>
      </w:r>
      <w:r w:rsidR="00013A5B">
        <w:rPr>
          <w:rFonts w:ascii="Cambria" w:hAnsi="Cambria"/>
          <w:b w:val="0"/>
          <w:color w:val="auto"/>
        </w:rPr>
        <w:t>1</w:t>
      </w:r>
      <w:r w:rsidRPr="00013A5B">
        <w:rPr>
          <w:rFonts w:ascii="Cambria" w:hAnsi="Cambria"/>
          <w:b w:val="0"/>
          <w:color w:val="auto"/>
        </w:rPr>
        <w:t xml:space="preserve">. Ethical Codes of Conduct </w:t>
      </w:r>
    </w:p>
    <w:p w14:paraId="3CB61300" w14:textId="77777777" w:rsidR="007C63B6" w:rsidRPr="00013A5B" w:rsidRDefault="007C63B6" w:rsidP="00013A5B">
      <w:pPr>
        <w:spacing w:line="360" w:lineRule="auto"/>
        <w:jc w:val="both"/>
        <w:rPr>
          <w:rFonts w:ascii="Cambria" w:hAnsi="Cambria"/>
          <w:i/>
        </w:rPr>
      </w:pPr>
    </w:p>
    <w:p w14:paraId="3003B441" w14:textId="77777777" w:rsidR="007C63B6" w:rsidRPr="00013A5B" w:rsidRDefault="007C63B6" w:rsidP="00013A5B">
      <w:pPr>
        <w:spacing w:line="360" w:lineRule="auto"/>
        <w:jc w:val="both"/>
        <w:rPr>
          <w:rFonts w:ascii="Cambria" w:hAnsi="Cambria"/>
        </w:rPr>
      </w:pPr>
      <w:r w:rsidRPr="00013A5B">
        <w:rPr>
          <w:rFonts w:ascii="Cambria" w:hAnsi="Cambria"/>
        </w:rPr>
        <w:t xml:space="preserve">The right to privacy was considered extensively in the UK during the Leveson Inquiry. As has been briefly mentioned, the Leveson Inquiry looked into the behaviour of the press after allegations of phone hacking at the </w:t>
      </w:r>
      <w:r w:rsidRPr="00013A5B">
        <w:rPr>
          <w:rFonts w:ascii="Cambria" w:hAnsi="Cambria"/>
          <w:i/>
        </w:rPr>
        <w:t xml:space="preserve">News of the World </w:t>
      </w:r>
      <w:r w:rsidRPr="00013A5B">
        <w:rPr>
          <w:rFonts w:ascii="Cambria" w:hAnsi="Cambria"/>
        </w:rPr>
        <w:t xml:space="preserve">came to light. Not only did the Inquiry bring phone hacking to the forefront of attention, but it also brought to attention the way in which the press had pursued stories by invading on the privacy of celebrities and private individuals. Lord Justice Leveson also stated that the press regulator at the time, the Press Complaints Commission (PCC), had not done enough to deal with complaints and he stated that there was “a cultural tendency within parts of the press vigorously to resist or dismiss complaints almost as a matter of course” (The Leveson Inquiry, 2012 p.11). Furthermore, Lord Justice Leveson also raised concerns surrounding the close relationship between the press and politicians and the press and the police. </w:t>
      </w:r>
    </w:p>
    <w:p w14:paraId="1926DF82" w14:textId="77777777" w:rsidR="007C63B6" w:rsidRPr="00013A5B" w:rsidRDefault="007C63B6" w:rsidP="00013A5B">
      <w:pPr>
        <w:spacing w:line="360" w:lineRule="auto"/>
        <w:jc w:val="both"/>
        <w:rPr>
          <w:rFonts w:ascii="Cambria" w:hAnsi="Cambria"/>
        </w:rPr>
      </w:pPr>
    </w:p>
    <w:p w14:paraId="0359330E" w14:textId="77777777" w:rsidR="007C63B6" w:rsidRPr="00013A5B" w:rsidRDefault="007C63B6" w:rsidP="00013A5B">
      <w:pPr>
        <w:spacing w:line="360" w:lineRule="auto"/>
        <w:jc w:val="both"/>
        <w:rPr>
          <w:rFonts w:ascii="Cambria" w:hAnsi="Cambria"/>
        </w:rPr>
      </w:pPr>
      <w:r w:rsidRPr="00013A5B">
        <w:rPr>
          <w:rFonts w:ascii="Cambria" w:hAnsi="Cambria"/>
        </w:rPr>
        <w:t xml:space="preserve">While the full scale of the Leveson Inquiry is certainly fascinating, this thesis is solely concerned with celebrities and their privacy. As has been stated, numerous celebrities came before the Inquiry to give testimony surrounding the way in which they had been treated by the press. Hugh Grant, J.K. Rowling, Sienna Miller, Charlotte Church and Steve Coogan were some of the names </w:t>
      </w:r>
      <w:proofErr w:type="gramStart"/>
      <w:r w:rsidRPr="00013A5B">
        <w:rPr>
          <w:rFonts w:ascii="Cambria" w:hAnsi="Cambria"/>
        </w:rPr>
        <w:t>who</w:t>
      </w:r>
      <w:proofErr w:type="gramEnd"/>
      <w:r w:rsidRPr="00013A5B">
        <w:rPr>
          <w:rFonts w:ascii="Cambria" w:hAnsi="Cambria"/>
        </w:rPr>
        <w:t xml:space="preserve"> </w:t>
      </w:r>
      <w:r w:rsidRPr="00013A5B">
        <w:rPr>
          <w:rFonts w:ascii="Cambria" w:hAnsi="Cambria"/>
        </w:rPr>
        <w:lastRenderedPageBreak/>
        <w:t>testified. Each recounted how they had suffered at the hands of the press. For example, Hugh Grant recalled the following:</w:t>
      </w:r>
    </w:p>
    <w:p w14:paraId="100855BD" w14:textId="77777777" w:rsidR="007C63B6" w:rsidRPr="00013A5B" w:rsidRDefault="007C63B6" w:rsidP="00013A5B">
      <w:pPr>
        <w:spacing w:line="360" w:lineRule="auto"/>
        <w:jc w:val="both"/>
        <w:rPr>
          <w:rFonts w:ascii="Cambria" w:hAnsi="Cambria"/>
        </w:rPr>
      </w:pPr>
    </w:p>
    <w:p w14:paraId="2ACDE93C" w14:textId="0C74B6EC" w:rsidR="007C63B6" w:rsidRPr="00A963EB" w:rsidRDefault="007C63B6" w:rsidP="00013A5B">
      <w:pPr>
        <w:spacing w:line="360" w:lineRule="auto"/>
        <w:ind w:left="720"/>
        <w:jc w:val="both"/>
        <w:rPr>
          <w:rFonts w:ascii="Cambria" w:hAnsi="Cambria"/>
        </w:rPr>
      </w:pPr>
      <w:r w:rsidRPr="00013A5B">
        <w:rPr>
          <w:rFonts w:ascii="Cambria" w:hAnsi="Cambria"/>
        </w:rPr>
        <w:t>Being photo</w:t>
      </w:r>
      <w:r w:rsidR="00A963EB" w:rsidRPr="00A963EB">
        <w:rPr>
          <w:rFonts w:ascii="Cambria" w:hAnsi="Cambria"/>
        </w:rPr>
        <w:t>graphed at a premiere or</w:t>
      </w:r>
      <w:r w:rsidRPr="00A963EB">
        <w:rPr>
          <w:rFonts w:ascii="Cambria" w:hAnsi="Cambria"/>
        </w:rPr>
        <w:t xml:space="preserve"> at a showbiz type restaurant is of course to be expected. By merely going to those places it is pretty clear to me that you are giving tacit consent to be photographed. Being ambushed outside one’s home or followed in your car is, I would argue, intrusive (Grant, 2011, p.6).</w:t>
      </w:r>
    </w:p>
    <w:p w14:paraId="387977C4" w14:textId="77777777" w:rsidR="007C63B6" w:rsidRPr="00A963EB" w:rsidRDefault="007C63B6" w:rsidP="00013A5B">
      <w:pPr>
        <w:spacing w:line="360" w:lineRule="auto"/>
        <w:ind w:left="720"/>
        <w:jc w:val="both"/>
        <w:rPr>
          <w:rFonts w:ascii="Cambria" w:hAnsi="Cambria"/>
        </w:rPr>
      </w:pPr>
    </w:p>
    <w:p w14:paraId="26F4734B" w14:textId="7B32A438" w:rsidR="007C63B6" w:rsidRPr="00013A5B" w:rsidRDefault="007C63B6" w:rsidP="00013A5B">
      <w:pPr>
        <w:spacing w:line="360" w:lineRule="auto"/>
        <w:jc w:val="both"/>
        <w:rPr>
          <w:rFonts w:ascii="Cambria" w:hAnsi="Cambria"/>
        </w:rPr>
      </w:pPr>
      <w:r w:rsidRPr="00A963EB">
        <w:rPr>
          <w:rFonts w:ascii="Cambria" w:hAnsi="Cambria"/>
        </w:rPr>
        <w:t>Celebrities also gave evidence stating that their family members had also had their privacy invaded, merely due to their familial link. The singer Charlotte Church was vocal about this, stating that stories that had been published surrounding her father’s extra-marital affair caused her mother to attempt to take her own life (BBC News, 2011</w:t>
      </w:r>
      <w:r w:rsidR="009272E2">
        <w:rPr>
          <w:rFonts w:ascii="Cambria" w:hAnsi="Cambria"/>
        </w:rPr>
        <w:t>d</w:t>
      </w:r>
      <w:r w:rsidRPr="00013A5B">
        <w:rPr>
          <w:rFonts w:ascii="Cambria" w:hAnsi="Cambria"/>
        </w:rPr>
        <w:t xml:space="preserve">). </w:t>
      </w:r>
    </w:p>
    <w:p w14:paraId="0AF7DCF7" w14:textId="77777777" w:rsidR="007C63B6" w:rsidRPr="00013A5B" w:rsidRDefault="007C63B6" w:rsidP="00013A5B">
      <w:pPr>
        <w:spacing w:line="360" w:lineRule="auto"/>
        <w:jc w:val="both"/>
        <w:rPr>
          <w:rFonts w:ascii="Cambria" w:hAnsi="Cambria"/>
        </w:rPr>
      </w:pPr>
    </w:p>
    <w:p w14:paraId="61E4A59A" w14:textId="77777777" w:rsidR="007C63B6" w:rsidRPr="00013A5B" w:rsidRDefault="007C63B6" w:rsidP="00013A5B">
      <w:pPr>
        <w:spacing w:line="360" w:lineRule="auto"/>
        <w:jc w:val="both"/>
        <w:rPr>
          <w:rFonts w:ascii="Cambria" w:hAnsi="Cambria"/>
        </w:rPr>
      </w:pPr>
      <w:r w:rsidRPr="00013A5B">
        <w:rPr>
          <w:rFonts w:ascii="Cambria" w:hAnsi="Cambria"/>
        </w:rPr>
        <w:t xml:space="preserve">Further abhorrent stories from celebrities were told, but the scope of this thesis is not to retell these stories. This thesis aims to examine whether or not anything has changed since the Leveson Inquiry and consider if stories, such as those told at the Leveson Inquiry, are still being published in more recent times. </w:t>
      </w:r>
    </w:p>
    <w:p w14:paraId="1BB1F5CA" w14:textId="77777777" w:rsidR="007C63B6" w:rsidRPr="00013A5B" w:rsidRDefault="007C63B6" w:rsidP="00013A5B">
      <w:pPr>
        <w:spacing w:line="360" w:lineRule="auto"/>
        <w:jc w:val="both"/>
        <w:rPr>
          <w:rFonts w:ascii="Cambria" w:hAnsi="Cambria"/>
        </w:rPr>
      </w:pPr>
    </w:p>
    <w:p w14:paraId="152F0EFE" w14:textId="09298CC9" w:rsidR="007C63B6" w:rsidRPr="00013A5B" w:rsidRDefault="007C63B6" w:rsidP="00013A5B">
      <w:pPr>
        <w:spacing w:line="360" w:lineRule="auto"/>
        <w:jc w:val="both"/>
        <w:rPr>
          <w:rFonts w:ascii="Cambria" w:hAnsi="Cambria"/>
        </w:rPr>
      </w:pPr>
      <w:r w:rsidRPr="00013A5B">
        <w:rPr>
          <w:rFonts w:ascii="Cambria" w:hAnsi="Cambria"/>
        </w:rPr>
        <w:t xml:space="preserve">Nonetheless, it is important to recognise that the Leveson Inquiry did bring about change in relation to how the press </w:t>
      </w:r>
      <w:r w:rsidR="00DA0D78">
        <w:rPr>
          <w:rFonts w:ascii="Cambria" w:hAnsi="Cambria"/>
        </w:rPr>
        <w:t>is</w:t>
      </w:r>
      <w:r w:rsidRPr="00013A5B">
        <w:rPr>
          <w:rFonts w:ascii="Cambria" w:hAnsi="Cambria"/>
        </w:rPr>
        <w:t xml:space="preserve"> regulated. The PCC was closed down and in its place, two new key bodies for self-regulation of the printed press were introduced: IMPRESS and the Independent Press Standards</w:t>
      </w:r>
      <w:r w:rsidR="00A963EB" w:rsidRPr="00F821B2">
        <w:rPr>
          <w:rFonts w:ascii="Cambria" w:hAnsi="Cambria"/>
        </w:rPr>
        <w:t xml:space="preserve"> Organisation (IPSO). While thes</w:t>
      </w:r>
      <w:r w:rsidRPr="00013A5B">
        <w:rPr>
          <w:rFonts w:ascii="Cambria" w:hAnsi="Cambria"/>
        </w:rPr>
        <w:t xml:space="preserve">e are </w:t>
      </w:r>
      <w:r w:rsidR="00DA0D78">
        <w:rPr>
          <w:rFonts w:ascii="Cambria" w:hAnsi="Cambria"/>
        </w:rPr>
        <w:t xml:space="preserve">the </w:t>
      </w:r>
      <w:r w:rsidRPr="00013A5B">
        <w:rPr>
          <w:rFonts w:ascii="Cambria" w:hAnsi="Cambria"/>
        </w:rPr>
        <w:t xml:space="preserve">two key bodies that self-regulate the press, there are key differences between them. IPSO is not recognised as an approved press regulator by the Press Recognition Panel (PRP). </w:t>
      </w:r>
      <w:proofErr w:type="gramStart"/>
      <w:r w:rsidRPr="00013A5B">
        <w:rPr>
          <w:rFonts w:ascii="Cambria" w:hAnsi="Cambria"/>
        </w:rPr>
        <w:t>The PRP, in turn, was established by Royal Charter following the conclusion of the Leveson Inquiry</w:t>
      </w:r>
      <w:proofErr w:type="gramEnd"/>
      <w:r w:rsidRPr="00013A5B">
        <w:rPr>
          <w:rFonts w:ascii="Cambria" w:hAnsi="Cambria"/>
        </w:rPr>
        <w:t xml:space="preserve">. Its main role is to ensure that any organisation that seeks to regulate the press and that wishes to be an official regulator is properly funded, able to protect the public, and is also independent (Fenton, 2018). In turn, there is a list of 29 criteria that has to </w:t>
      </w:r>
      <w:proofErr w:type="gramStart"/>
      <w:r w:rsidRPr="00013A5B">
        <w:rPr>
          <w:rFonts w:ascii="Cambria" w:hAnsi="Cambria"/>
        </w:rPr>
        <w:t>be met to be considered</w:t>
      </w:r>
      <w:proofErr w:type="gramEnd"/>
      <w:r w:rsidRPr="00013A5B">
        <w:rPr>
          <w:rFonts w:ascii="Cambria" w:hAnsi="Cambria"/>
        </w:rPr>
        <w:t xml:space="preserve"> an official regulator by the PRP. While IMPRESS has hit </w:t>
      </w:r>
      <w:r w:rsidR="00DA0D78">
        <w:rPr>
          <w:rFonts w:ascii="Cambria" w:hAnsi="Cambria"/>
        </w:rPr>
        <w:t>these</w:t>
      </w:r>
      <w:r w:rsidRPr="00013A5B">
        <w:rPr>
          <w:rFonts w:ascii="Cambria" w:hAnsi="Cambria"/>
        </w:rPr>
        <w:t xml:space="preserve"> criteria, IPSO has not (Fenton, 2018). IPSO have also claimed that they </w:t>
      </w:r>
      <w:r w:rsidRPr="00013A5B">
        <w:rPr>
          <w:rFonts w:ascii="Cambria" w:hAnsi="Cambria"/>
        </w:rPr>
        <w:lastRenderedPageBreak/>
        <w:t>have no intention of seeking recognition (Press Recognition Panel, 2019, p.14). Such reluctan</w:t>
      </w:r>
      <w:r w:rsidR="00DA0D78" w:rsidRPr="00DA0D78">
        <w:rPr>
          <w:rFonts w:ascii="Cambria" w:hAnsi="Cambria"/>
        </w:rPr>
        <w:t>ce to be officially recognised stems,</w:t>
      </w:r>
      <w:r w:rsidR="00DA0D78">
        <w:rPr>
          <w:rFonts w:ascii="Cambria" w:hAnsi="Cambria"/>
        </w:rPr>
        <w:t xml:space="preserve"> </w:t>
      </w:r>
      <w:r w:rsidRPr="00013A5B">
        <w:rPr>
          <w:rFonts w:ascii="Cambria" w:hAnsi="Cambria"/>
        </w:rPr>
        <w:t>according to Greenslade (201</w:t>
      </w:r>
      <w:r w:rsidR="00013A5B">
        <w:rPr>
          <w:rFonts w:ascii="Cambria" w:hAnsi="Cambria"/>
        </w:rPr>
        <w:t>6</w:t>
      </w:r>
      <w:r w:rsidRPr="00013A5B">
        <w:rPr>
          <w:rFonts w:ascii="Cambria" w:hAnsi="Cambria"/>
        </w:rPr>
        <w:t>)</w:t>
      </w:r>
      <w:r w:rsidR="00DA0D78">
        <w:rPr>
          <w:rFonts w:ascii="Cambria" w:hAnsi="Cambria"/>
        </w:rPr>
        <w:t>,</w:t>
      </w:r>
      <w:r w:rsidRPr="00013A5B">
        <w:rPr>
          <w:rFonts w:ascii="Cambria" w:hAnsi="Cambria"/>
        </w:rPr>
        <w:t xml:space="preserve"> from the idea that journalists should be independent from government and engaging with the Royal Charter would </w:t>
      </w:r>
      <w:r w:rsidR="00DA0D78">
        <w:rPr>
          <w:rFonts w:ascii="Cambria" w:hAnsi="Cambria"/>
        </w:rPr>
        <w:t>undermine their</w:t>
      </w:r>
      <w:r w:rsidRPr="00013A5B">
        <w:rPr>
          <w:rFonts w:ascii="Cambria" w:hAnsi="Cambria"/>
        </w:rPr>
        <w:t xml:space="preserve"> independence. </w:t>
      </w:r>
    </w:p>
    <w:p w14:paraId="495EDA20" w14:textId="77777777" w:rsidR="007C63B6" w:rsidRPr="00013A5B" w:rsidRDefault="007C63B6" w:rsidP="00013A5B">
      <w:pPr>
        <w:spacing w:line="360" w:lineRule="auto"/>
        <w:jc w:val="both"/>
        <w:rPr>
          <w:rFonts w:ascii="Cambria" w:hAnsi="Cambria"/>
        </w:rPr>
      </w:pPr>
    </w:p>
    <w:p w14:paraId="43B75455" w14:textId="40C0C800" w:rsidR="00F048D5" w:rsidRDefault="007C63B6" w:rsidP="00013A5B">
      <w:pPr>
        <w:spacing w:line="360" w:lineRule="auto"/>
        <w:jc w:val="both"/>
        <w:rPr>
          <w:rFonts w:ascii="Cambria" w:hAnsi="Cambria"/>
        </w:rPr>
      </w:pPr>
      <w:r w:rsidRPr="00013A5B">
        <w:rPr>
          <w:rFonts w:ascii="Cambria" w:hAnsi="Cambria"/>
        </w:rPr>
        <w:t xml:space="preserve">While the two bodies are different, they do have certain similarities, namely that </w:t>
      </w:r>
      <w:r w:rsidR="00DA0D78">
        <w:rPr>
          <w:rFonts w:ascii="Cambria" w:hAnsi="Cambria"/>
        </w:rPr>
        <w:t>both</w:t>
      </w:r>
      <w:r w:rsidRPr="00013A5B">
        <w:rPr>
          <w:rFonts w:ascii="Cambria" w:hAnsi="Cambria"/>
        </w:rPr>
        <w:t xml:space="preserve"> have </w:t>
      </w:r>
      <w:r w:rsidR="00DA0D78">
        <w:rPr>
          <w:rFonts w:ascii="Cambria" w:hAnsi="Cambria"/>
        </w:rPr>
        <w:t xml:space="preserve">put in place </w:t>
      </w:r>
      <w:r w:rsidRPr="00013A5B">
        <w:rPr>
          <w:rFonts w:ascii="Cambria" w:hAnsi="Cambria"/>
        </w:rPr>
        <w:t>codes of conduct. Before examining the law, it is important to note that the right to privacy is explicitly acknowledge</w:t>
      </w:r>
      <w:r w:rsidR="00A963EB">
        <w:rPr>
          <w:rFonts w:ascii="Cambria" w:hAnsi="Cambria"/>
        </w:rPr>
        <w:t>d</w:t>
      </w:r>
      <w:r w:rsidRPr="00013A5B">
        <w:rPr>
          <w:rFonts w:ascii="Cambria" w:hAnsi="Cambria"/>
        </w:rPr>
        <w:t xml:space="preserve"> in both the IMPRESS Standards Code and the Code of Practice that is followed by IPSO. </w:t>
      </w:r>
      <w:proofErr w:type="gramStart"/>
      <w:r w:rsidRPr="00013A5B">
        <w:rPr>
          <w:rFonts w:ascii="Cambria" w:hAnsi="Cambria"/>
        </w:rPr>
        <w:t>IPSO is owned by the Regulatory Funding Company</w:t>
      </w:r>
      <w:r w:rsidR="002D3F42">
        <w:rPr>
          <w:rFonts w:ascii="Cambria" w:hAnsi="Cambria"/>
        </w:rPr>
        <w:t xml:space="preserve"> (RFC)</w:t>
      </w:r>
      <w:proofErr w:type="gramEnd"/>
      <w:r w:rsidRPr="00013A5B">
        <w:rPr>
          <w:rFonts w:ascii="Cambria" w:hAnsi="Cambria"/>
        </w:rPr>
        <w:t xml:space="preserve">, which is the company that media organisations go through to fund IPSO. The </w:t>
      </w:r>
      <w:proofErr w:type="gramStart"/>
      <w:r w:rsidRPr="00013A5B">
        <w:rPr>
          <w:rFonts w:ascii="Cambria" w:hAnsi="Cambria"/>
        </w:rPr>
        <w:t>code is reviewed by the Editors’ Committee</w:t>
      </w:r>
      <w:proofErr w:type="gramEnd"/>
      <w:r w:rsidRPr="00013A5B">
        <w:rPr>
          <w:rFonts w:ascii="Cambria" w:hAnsi="Cambria"/>
        </w:rPr>
        <w:t>, which is part of the Regulatory Funding Company. IMPRESS</w:t>
      </w:r>
      <w:r w:rsidR="001815D3">
        <w:rPr>
          <w:rFonts w:ascii="Cambria" w:hAnsi="Cambria"/>
        </w:rPr>
        <w:t xml:space="preserve"> is funded by third parties alongside receiving funding from regulatory fees that are paid by its regulated publishers. In particular, IMPRESS has entered into an agreement with the Independent Press Regulation Trust (IPRT), which is a charity that promotes high quality journalism. In particular, the IRPT is a registered charity that, in 2018, was granted funding from the Alexander Mosley Charitable Trust, which was set up by Max Mosley. The total cost of the funding was £2.85 million</w:t>
      </w:r>
      <w:r w:rsidR="00A963EB">
        <w:rPr>
          <w:rFonts w:ascii="Cambria" w:hAnsi="Cambria"/>
        </w:rPr>
        <w:t xml:space="preserve"> to be provided to IMPRESS</w:t>
      </w:r>
      <w:r w:rsidR="001815D3">
        <w:rPr>
          <w:rFonts w:ascii="Cambria" w:hAnsi="Cambria"/>
        </w:rPr>
        <w:t xml:space="preserve"> until 2022 (IMPRESS, 2019)</w:t>
      </w:r>
    </w:p>
    <w:p w14:paraId="55B05613" w14:textId="77777777" w:rsidR="007C63B6" w:rsidRPr="00013A5B" w:rsidRDefault="007C63B6" w:rsidP="00013A5B">
      <w:pPr>
        <w:spacing w:line="360" w:lineRule="auto"/>
        <w:jc w:val="both"/>
        <w:rPr>
          <w:rFonts w:ascii="Cambria" w:hAnsi="Cambria"/>
        </w:rPr>
      </w:pPr>
    </w:p>
    <w:p w14:paraId="68E30D5D" w14:textId="58888380" w:rsidR="007C63B6" w:rsidRPr="00013A5B" w:rsidRDefault="007C63B6" w:rsidP="00013A5B">
      <w:pPr>
        <w:spacing w:line="360" w:lineRule="auto"/>
        <w:jc w:val="both"/>
        <w:rPr>
          <w:rFonts w:ascii="Cambria" w:hAnsi="Cambria"/>
        </w:rPr>
      </w:pPr>
      <w:r w:rsidRPr="00013A5B">
        <w:rPr>
          <w:rFonts w:ascii="Cambria" w:hAnsi="Cambria"/>
        </w:rPr>
        <w:t xml:space="preserve">Furthermore, journalists who work in the broadcasting industry also must adhere to the Ofcom Broadcasting Code. While some publishing houses have their own editorial codes and have not signed up to self-regulation, such as </w:t>
      </w:r>
      <w:r w:rsidRPr="00013A5B">
        <w:rPr>
          <w:rFonts w:ascii="Cambria" w:hAnsi="Cambria"/>
          <w:i/>
        </w:rPr>
        <w:t xml:space="preserve">The Guardian, </w:t>
      </w:r>
      <w:r w:rsidRPr="00013A5B">
        <w:rPr>
          <w:rFonts w:ascii="Cambria" w:hAnsi="Cambria"/>
        </w:rPr>
        <w:t xml:space="preserve">the majority of journalists find themselves having to adhere to one of the aforementioned codes. In each code, it is stated that there is a right to privacy. This can be found in section eight of the Ofcom Broadcasting Code. </w:t>
      </w:r>
      <w:r w:rsidR="001815D3">
        <w:rPr>
          <w:rFonts w:ascii="Cambria" w:hAnsi="Cambria"/>
        </w:rPr>
        <w:t xml:space="preserve">It can also be found under </w:t>
      </w:r>
      <w:r w:rsidR="001815D3">
        <w:rPr>
          <w:rFonts w:ascii="Cambria" w:hAnsi="Cambria"/>
          <w:i/>
        </w:rPr>
        <w:t xml:space="preserve">The Guardian’s </w:t>
      </w:r>
      <w:r w:rsidR="001815D3">
        <w:rPr>
          <w:rFonts w:ascii="Cambria" w:hAnsi="Cambria"/>
        </w:rPr>
        <w:t xml:space="preserve">Editorial Code under the Professional Practice section. </w:t>
      </w:r>
      <w:r w:rsidRPr="00013A5B">
        <w:rPr>
          <w:rFonts w:ascii="Cambria" w:hAnsi="Cambria"/>
        </w:rPr>
        <w:t xml:space="preserve">Due to the fact that this thesis focuses namely on publications that fall under IPSO’s remit, this self-regulator will be considered the most extensively. This is due to the fact that IPSO tends to regulate the larger publications that are more likely to publish celebrity news stories, such as </w:t>
      </w:r>
      <w:r w:rsidRPr="00013A5B">
        <w:rPr>
          <w:rFonts w:ascii="Cambria" w:hAnsi="Cambria"/>
          <w:i/>
        </w:rPr>
        <w:t>The Sun, Daily Mail, OK</w:t>
      </w:r>
      <w:proofErr w:type="gramStart"/>
      <w:r w:rsidRPr="00013A5B">
        <w:rPr>
          <w:rFonts w:ascii="Cambria" w:hAnsi="Cambria"/>
          <w:i/>
        </w:rPr>
        <w:t>!,</w:t>
      </w:r>
      <w:proofErr w:type="gramEnd"/>
      <w:r w:rsidRPr="00013A5B">
        <w:rPr>
          <w:rFonts w:ascii="Cambria" w:hAnsi="Cambria"/>
          <w:i/>
        </w:rPr>
        <w:t xml:space="preserve"> heat </w:t>
      </w:r>
      <w:r w:rsidRPr="00013A5B">
        <w:rPr>
          <w:rFonts w:ascii="Cambria" w:hAnsi="Cambria"/>
        </w:rPr>
        <w:t xml:space="preserve">and </w:t>
      </w:r>
      <w:r w:rsidRPr="00013A5B">
        <w:rPr>
          <w:rFonts w:ascii="Cambria" w:hAnsi="Cambria"/>
          <w:i/>
        </w:rPr>
        <w:t xml:space="preserve">Daily Mirror. </w:t>
      </w:r>
    </w:p>
    <w:p w14:paraId="6984894A" w14:textId="77777777" w:rsidR="007C63B6" w:rsidRPr="00013A5B" w:rsidRDefault="007C63B6" w:rsidP="00013A5B">
      <w:pPr>
        <w:spacing w:line="360" w:lineRule="auto"/>
        <w:jc w:val="both"/>
        <w:rPr>
          <w:rFonts w:ascii="Cambria" w:hAnsi="Cambria"/>
        </w:rPr>
      </w:pPr>
    </w:p>
    <w:p w14:paraId="1C93DA4A" w14:textId="3EC5812A" w:rsidR="007C63B6" w:rsidRPr="00013A5B" w:rsidRDefault="007C63B6" w:rsidP="00013A5B">
      <w:pPr>
        <w:spacing w:line="360" w:lineRule="auto"/>
        <w:jc w:val="both"/>
        <w:rPr>
          <w:rFonts w:ascii="Cambria" w:hAnsi="Cambria"/>
        </w:rPr>
      </w:pPr>
      <w:r w:rsidRPr="00013A5B">
        <w:rPr>
          <w:rFonts w:ascii="Cambria" w:hAnsi="Cambria"/>
        </w:rPr>
        <w:lastRenderedPageBreak/>
        <w:t>While each of the press regulators and Ofcom protects privacy, this right can be limited if it is found that there is a public interest in publishing the information. Furthermore, IPSO and IMPRESS both consider whether or not there was a reasonable expectation of privacy. IMPRESS states that when it comes to considering if there is a reasonable expectation of privacy, specific circumstances have to be taken into consideration under clause</w:t>
      </w:r>
      <w:r w:rsidR="00A963EB">
        <w:rPr>
          <w:rFonts w:ascii="Cambria" w:hAnsi="Cambria"/>
        </w:rPr>
        <w:t xml:space="preserve"> </w:t>
      </w:r>
      <w:r w:rsidRPr="00013A5B">
        <w:rPr>
          <w:rFonts w:ascii="Cambria" w:hAnsi="Cambria"/>
        </w:rPr>
        <w:t>7.1. They also state that even if someone is in a public place, they may have a reasonable expectation of privacy if engaging in private activities, such as visiting a doctor (IMPRESS, 2019, p.27). They also state the following:</w:t>
      </w:r>
    </w:p>
    <w:p w14:paraId="6F2A0CC4" w14:textId="77777777" w:rsidR="007C63B6" w:rsidRPr="00013A5B" w:rsidRDefault="007C63B6" w:rsidP="00013A5B">
      <w:pPr>
        <w:spacing w:line="360" w:lineRule="auto"/>
        <w:jc w:val="both"/>
        <w:rPr>
          <w:rFonts w:ascii="Cambria" w:hAnsi="Cambria"/>
        </w:rPr>
      </w:pPr>
    </w:p>
    <w:p w14:paraId="3B38AAC6" w14:textId="77777777" w:rsidR="007C63B6" w:rsidRPr="00013A5B" w:rsidRDefault="007C63B6" w:rsidP="00013A5B">
      <w:pPr>
        <w:spacing w:line="360" w:lineRule="auto"/>
        <w:ind w:left="720"/>
        <w:jc w:val="both"/>
        <w:rPr>
          <w:rFonts w:ascii="Cambria" w:hAnsi="Cambria"/>
        </w:rPr>
      </w:pPr>
      <w:r w:rsidRPr="00013A5B">
        <w:rPr>
          <w:rFonts w:ascii="Cambria" w:hAnsi="Cambria"/>
        </w:rPr>
        <w:t>People may also have a reasonable expectation of privacy in a public place, when they are engaging in an activity that is part of their private or family life. For example, a family on a shopping expedition are not hidden from view but they may have a reasonable expectation that they will not be photographed and, further, that those photographs will not be published. Being noticed fleetingly by passers-by, whilst remaining anonymous, is very different from seeing photographs of yourself, in which you are identifiable, published for posterity. Conversely, there may be no reasonable expectation of privacy in some contexts, such as when appearing at an event for publicity purposes or when not doing anything related to family or private life (IMPRESS, 2017, p.27).</w:t>
      </w:r>
    </w:p>
    <w:p w14:paraId="07FC333E" w14:textId="77777777" w:rsidR="007C63B6" w:rsidRPr="00013A5B" w:rsidRDefault="007C63B6" w:rsidP="00013A5B">
      <w:pPr>
        <w:spacing w:line="360" w:lineRule="auto"/>
        <w:jc w:val="both"/>
        <w:rPr>
          <w:rFonts w:ascii="Cambria" w:hAnsi="Cambria"/>
        </w:rPr>
      </w:pPr>
    </w:p>
    <w:p w14:paraId="714685AC" w14:textId="41DFFABB" w:rsidR="007C63B6" w:rsidRPr="00013A5B" w:rsidRDefault="007C63B6" w:rsidP="00013A5B">
      <w:pPr>
        <w:spacing w:line="360" w:lineRule="auto"/>
        <w:jc w:val="both"/>
        <w:rPr>
          <w:rFonts w:ascii="Cambria" w:hAnsi="Cambria"/>
        </w:rPr>
      </w:pPr>
      <w:r w:rsidRPr="00013A5B">
        <w:rPr>
          <w:rFonts w:ascii="Cambria" w:hAnsi="Cambria"/>
        </w:rPr>
        <w:t>Clearly, t</w:t>
      </w:r>
      <w:r w:rsidR="00DA0D78">
        <w:rPr>
          <w:rFonts w:ascii="Cambria" w:hAnsi="Cambria"/>
        </w:rPr>
        <w:t xml:space="preserve">his statement echoes the ECtHR </w:t>
      </w:r>
      <w:r w:rsidR="00DA0D78">
        <w:rPr>
          <w:rFonts w:ascii="Cambria" w:hAnsi="Cambria"/>
          <w:i/>
        </w:rPr>
        <w:t xml:space="preserve">Von Hannover (No.1) </w:t>
      </w:r>
      <w:r w:rsidR="00DA0D78">
        <w:rPr>
          <w:rFonts w:ascii="Cambria" w:hAnsi="Cambria"/>
        </w:rPr>
        <w:t xml:space="preserve">judgment, to the extent that one </w:t>
      </w:r>
      <w:r w:rsidRPr="00013A5B">
        <w:rPr>
          <w:rFonts w:ascii="Cambria" w:hAnsi="Cambria"/>
        </w:rPr>
        <w:t xml:space="preserve">can expect privacy when engaging in activities with family members or friends when out in public. IPSO have also stated the following in clause 2(iii) of their Editors’ Code of Practice: “It is unacceptable to photograph individuals, without their consent, in public or private places where there is a reasonable expectation of privacy.” An argument can be made that IMPRESS’ guidance is quite clear, namely that individuals in public places engaging in private or family life may have a reasonable expectation of privacy. </w:t>
      </w:r>
      <w:r w:rsidR="00DA0D78">
        <w:rPr>
          <w:rFonts w:ascii="Cambria" w:hAnsi="Cambria"/>
        </w:rPr>
        <w:t xml:space="preserve">On the contrary, </w:t>
      </w:r>
      <w:r w:rsidR="00DA0D78" w:rsidRPr="00DA0D78">
        <w:rPr>
          <w:rFonts w:ascii="Cambria" w:hAnsi="Cambria"/>
        </w:rPr>
        <w:t>i</w:t>
      </w:r>
      <w:r w:rsidRPr="00013A5B">
        <w:rPr>
          <w:rFonts w:ascii="Cambria" w:hAnsi="Cambria"/>
        </w:rPr>
        <w:t>n their guidance on the reasonable expectation of privacy, IPSO is not</w:t>
      </w:r>
      <w:r w:rsidR="00DA0D78">
        <w:rPr>
          <w:rFonts w:ascii="Cambria" w:hAnsi="Cambria"/>
        </w:rPr>
        <w:t xml:space="preserve"> as</w:t>
      </w:r>
      <w:r w:rsidRPr="00013A5B">
        <w:rPr>
          <w:rFonts w:ascii="Cambria" w:hAnsi="Cambria"/>
        </w:rPr>
        <w:t xml:space="preserve"> clear. They state the following:</w:t>
      </w:r>
    </w:p>
    <w:p w14:paraId="39830182" w14:textId="77777777" w:rsidR="007C63B6" w:rsidRPr="00013A5B" w:rsidRDefault="007C63B6" w:rsidP="00013A5B">
      <w:pPr>
        <w:spacing w:line="360" w:lineRule="auto"/>
        <w:jc w:val="both"/>
        <w:rPr>
          <w:rFonts w:ascii="Cambria" w:hAnsi="Cambria"/>
        </w:rPr>
      </w:pPr>
    </w:p>
    <w:p w14:paraId="71DDB2F6" w14:textId="77777777" w:rsidR="007C63B6" w:rsidRPr="00013A5B" w:rsidRDefault="007C63B6" w:rsidP="00013A5B">
      <w:pPr>
        <w:spacing w:line="360" w:lineRule="auto"/>
        <w:ind w:left="720"/>
        <w:jc w:val="both"/>
        <w:rPr>
          <w:rFonts w:ascii="Cambria" w:hAnsi="Cambria"/>
        </w:rPr>
      </w:pPr>
      <w:r w:rsidRPr="00013A5B">
        <w:rPr>
          <w:rFonts w:ascii="Cambria" w:hAnsi="Cambria"/>
        </w:rPr>
        <w:lastRenderedPageBreak/>
        <w:t>Perhaps the most difficult decision is whether a person in a public place has a reasonable expectation of privacy. This is a particular problem when the pictures involve celebrities, who develop their careers though exposure in the media. A celebrity might well consider that being photographed leaving a nightclub where there are likely to be photographers goes with the territory of being profitably in the public eye.</w:t>
      </w:r>
    </w:p>
    <w:p w14:paraId="6127864B" w14:textId="77777777" w:rsidR="007C63B6" w:rsidRPr="00013A5B" w:rsidRDefault="007C63B6" w:rsidP="00013A5B">
      <w:pPr>
        <w:spacing w:line="360" w:lineRule="auto"/>
        <w:ind w:left="720"/>
        <w:jc w:val="both"/>
        <w:rPr>
          <w:rFonts w:ascii="Cambria" w:hAnsi="Cambria"/>
        </w:rPr>
      </w:pPr>
    </w:p>
    <w:p w14:paraId="4457E00F" w14:textId="77777777" w:rsidR="007C63B6" w:rsidRPr="00013A5B" w:rsidRDefault="007C63B6" w:rsidP="00013A5B">
      <w:pPr>
        <w:spacing w:line="360" w:lineRule="auto"/>
        <w:ind w:left="720"/>
        <w:jc w:val="both"/>
        <w:rPr>
          <w:rFonts w:ascii="Cambria" w:hAnsi="Cambria"/>
        </w:rPr>
      </w:pPr>
      <w:r w:rsidRPr="00013A5B">
        <w:rPr>
          <w:rFonts w:ascii="Cambria" w:hAnsi="Cambria"/>
        </w:rPr>
        <w:t>Equally, they may feel that being photographed when they are “off duty” in a supermarket car park with their family is not part of their celebrity job description. Splashing around on a public beach in full public view is different to sunbathing in your back garden and a head and shoulders picture does not show anything intrinsically private but a far more revealing picture may well do.</w:t>
      </w:r>
    </w:p>
    <w:p w14:paraId="7A3B801A" w14:textId="77777777" w:rsidR="007C63B6" w:rsidRPr="00013A5B" w:rsidRDefault="007C63B6" w:rsidP="00013A5B">
      <w:pPr>
        <w:spacing w:line="360" w:lineRule="auto"/>
        <w:ind w:left="720"/>
        <w:jc w:val="both"/>
        <w:rPr>
          <w:rFonts w:ascii="Cambria" w:hAnsi="Cambria"/>
        </w:rPr>
      </w:pPr>
    </w:p>
    <w:p w14:paraId="57AE71C9" w14:textId="2B693261" w:rsidR="007C63B6" w:rsidRPr="00013A5B" w:rsidRDefault="007C63B6" w:rsidP="00013A5B">
      <w:pPr>
        <w:spacing w:line="360" w:lineRule="auto"/>
        <w:ind w:left="720"/>
        <w:jc w:val="both"/>
        <w:rPr>
          <w:rFonts w:ascii="Cambria" w:hAnsi="Cambria"/>
        </w:rPr>
      </w:pPr>
      <w:r w:rsidRPr="00013A5B">
        <w:rPr>
          <w:rFonts w:ascii="Cambria" w:hAnsi="Cambria"/>
        </w:rPr>
        <w:t>Decisions have to be made on an individual basis and must take into consideration the nature of the story that the photograph is illustrating. I</w:t>
      </w:r>
      <w:r w:rsidR="00F821B2" w:rsidRPr="00F821B2">
        <w:rPr>
          <w:rFonts w:ascii="Cambria" w:hAnsi="Cambria"/>
        </w:rPr>
        <w:t>f</w:t>
      </w:r>
      <w:r w:rsidR="00F821B2" w:rsidRPr="00621F71">
        <w:rPr>
          <w:rFonts w:ascii="Cambria" w:hAnsi="Cambria"/>
        </w:rPr>
        <w:t xml:space="preserve"> it</w:t>
      </w:r>
      <w:r w:rsidRPr="00013A5B">
        <w:rPr>
          <w:rFonts w:ascii="Cambria" w:hAnsi="Cambria"/>
        </w:rPr>
        <w:t xml:space="preserve"> can be successfully argued that the public interest is engaged, then an element of intrusion can be justified (Editor’s Code of Practice Committee, 2019, p.37)</w:t>
      </w:r>
      <w:r w:rsidR="00F821B2">
        <w:rPr>
          <w:rFonts w:ascii="Cambria" w:hAnsi="Cambria"/>
        </w:rPr>
        <w:t>.</w:t>
      </w:r>
    </w:p>
    <w:p w14:paraId="5A500E19" w14:textId="77777777" w:rsidR="007C63B6" w:rsidRPr="00013A5B" w:rsidRDefault="007C63B6" w:rsidP="00013A5B">
      <w:pPr>
        <w:spacing w:line="360" w:lineRule="auto"/>
        <w:ind w:left="720"/>
        <w:jc w:val="both"/>
        <w:rPr>
          <w:rFonts w:ascii="Cambria" w:hAnsi="Cambria"/>
        </w:rPr>
      </w:pPr>
    </w:p>
    <w:p w14:paraId="4C39CC5E" w14:textId="21EFE89B" w:rsidR="007C63B6" w:rsidRPr="00013A5B" w:rsidRDefault="007C63B6" w:rsidP="00013A5B">
      <w:pPr>
        <w:spacing w:line="360" w:lineRule="auto"/>
        <w:jc w:val="both"/>
        <w:rPr>
          <w:rFonts w:ascii="Cambria" w:hAnsi="Cambria"/>
        </w:rPr>
      </w:pPr>
      <w:r w:rsidRPr="00013A5B">
        <w:rPr>
          <w:rFonts w:ascii="Cambria" w:hAnsi="Cambria"/>
        </w:rPr>
        <w:t xml:space="preserve">Clearly, this does not answer the question of whether a celebrity has a reasonable expectation of privacy when off duty. As stated, each case has to be taken on its own merits. In comparison to IMPRESS, where the private and family life is considered, IPSO does not go into detail on this. Furthermore, it is important to acknowledge that both codes also state that the right to privacy can be limited if the information is in the public interest to be published. When it comes to the public interest, again, each </w:t>
      </w:r>
      <w:r w:rsidR="00DA0D78">
        <w:rPr>
          <w:rFonts w:ascii="Cambria" w:hAnsi="Cambria"/>
        </w:rPr>
        <w:t>decision</w:t>
      </w:r>
      <w:r w:rsidRPr="00013A5B">
        <w:rPr>
          <w:rFonts w:ascii="Cambria" w:hAnsi="Cambria"/>
        </w:rPr>
        <w:t xml:space="preserve"> is taken on a case-by-case basis. IPSO have stated that there is a public interest in a number of scenarios, including but not limited to detecting or exposing crime, protecting public health and safety and disclosing a miscarriage of justice. Similarly, IMPRESS recognises a number of situations in which the public interest can justify publication, </w:t>
      </w:r>
      <w:r w:rsidRPr="00013A5B">
        <w:rPr>
          <w:rFonts w:ascii="Cambria" w:hAnsi="Cambria"/>
        </w:rPr>
        <w:lastRenderedPageBreak/>
        <w:t xml:space="preserve">including, but not limited to, situations involving national security, public health and safety, and the proper administration of government. </w:t>
      </w:r>
    </w:p>
    <w:p w14:paraId="60621294" w14:textId="77777777" w:rsidR="007C63B6" w:rsidRPr="00013A5B" w:rsidRDefault="007C63B6" w:rsidP="00013A5B">
      <w:pPr>
        <w:spacing w:line="360" w:lineRule="auto"/>
        <w:jc w:val="both"/>
        <w:rPr>
          <w:rFonts w:ascii="Cambria" w:hAnsi="Cambria"/>
        </w:rPr>
      </w:pPr>
    </w:p>
    <w:p w14:paraId="2D6FAF34" w14:textId="49DF91AA" w:rsidR="007C63B6" w:rsidRPr="00013A5B" w:rsidRDefault="007C63B6" w:rsidP="00013A5B">
      <w:pPr>
        <w:spacing w:line="360" w:lineRule="auto"/>
        <w:jc w:val="both"/>
        <w:rPr>
          <w:rFonts w:ascii="Cambria" w:hAnsi="Cambria"/>
        </w:rPr>
      </w:pPr>
      <w:r w:rsidRPr="00013A5B">
        <w:rPr>
          <w:rFonts w:ascii="Cambria" w:hAnsi="Cambria"/>
        </w:rPr>
        <w:t xml:space="preserve">Furthermore, IPSO also </w:t>
      </w:r>
      <w:r w:rsidR="00EF7373" w:rsidRPr="00EF7373">
        <w:rPr>
          <w:rFonts w:ascii="Cambria" w:hAnsi="Cambria"/>
        </w:rPr>
        <w:t>claim</w:t>
      </w:r>
      <w:r w:rsidR="00EF7373">
        <w:rPr>
          <w:rFonts w:ascii="Cambria" w:hAnsi="Cambria"/>
        </w:rPr>
        <w:t xml:space="preserve">s: </w:t>
      </w:r>
      <w:r w:rsidRPr="00013A5B">
        <w:rPr>
          <w:rFonts w:ascii="Cambria" w:hAnsi="Cambria"/>
        </w:rPr>
        <w:t>“there is a public interest in freedom of expression itself.” Such a bold claim can be contrasted against IMPRESS’s statement surrounding what public interest means: “A public interest means that the public has a legitimate stake in a story because of the contribution it makes to a matter of importance to society.” As Carney (2017) has argued, this is a much stronger definition than IPSO’s:</w:t>
      </w:r>
    </w:p>
    <w:p w14:paraId="30A125E6" w14:textId="77777777" w:rsidR="007C63B6" w:rsidRPr="00013A5B" w:rsidRDefault="007C63B6" w:rsidP="00013A5B">
      <w:pPr>
        <w:spacing w:line="360" w:lineRule="auto"/>
        <w:jc w:val="both"/>
        <w:rPr>
          <w:rFonts w:ascii="Cambria" w:hAnsi="Cambria"/>
        </w:rPr>
      </w:pPr>
    </w:p>
    <w:p w14:paraId="3137B163" w14:textId="77777777" w:rsidR="007C63B6" w:rsidRPr="00013A5B" w:rsidRDefault="007C63B6" w:rsidP="00013A5B">
      <w:pPr>
        <w:spacing w:line="360" w:lineRule="auto"/>
        <w:ind w:left="720"/>
        <w:jc w:val="both"/>
        <w:rPr>
          <w:rFonts w:ascii="Cambria" w:hAnsi="Cambria"/>
        </w:rPr>
      </w:pPr>
      <w:r w:rsidRPr="00013A5B">
        <w:rPr>
          <w:rFonts w:ascii="Cambria" w:hAnsi="Cambria"/>
        </w:rPr>
        <w:t>Given that the public interest clause in the Editors’ Code recognises that freedom of expression is a public interest itself, the provisions can be read collectively to conclude that entertainment can be used to trump ‘individual rights.’ It might be claimed that this is an overly pessimistic or cynical interpretation of these provisions, but it does seem to provide weaker protection for ‘individual rights’ than that demanded by the Standards Code… (</w:t>
      </w:r>
      <w:proofErr w:type="gramStart"/>
      <w:r w:rsidRPr="00013A5B">
        <w:rPr>
          <w:rFonts w:ascii="Cambria" w:hAnsi="Cambria"/>
        </w:rPr>
        <w:t>p</w:t>
      </w:r>
      <w:proofErr w:type="gramEnd"/>
      <w:r w:rsidRPr="00013A5B">
        <w:rPr>
          <w:rFonts w:ascii="Cambria" w:hAnsi="Cambria"/>
        </w:rPr>
        <w:t>.80).</w:t>
      </w:r>
    </w:p>
    <w:p w14:paraId="409CEBB8" w14:textId="77777777" w:rsidR="007C63B6" w:rsidRPr="00013A5B" w:rsidRDefault="007C63B6" w:rsidP="00013A5B">
      <w:pPr>
        <w:spacing w:line="360" w:lineRule="auto"/>
        <w:ind w:left="720"/>
        <w:jc w:val="both"/>
        <w:rPr>
          <w:rFonts w:ascii="Cambria" w:hAnsi="Cambria"/>
        </w:rPr>
      </w:pPr>
    </w:p>
    <w:p w14:paraId="5F0BD9FE" w14:textId="77777777" w:rsidR="007C63B6" w:rsidRPr="00013A5B" w:rsidRDefault="007C63B6" w:rsidP="00013A5B">
      <w:pPr>
        <w:spacing w:line="360" w:lineRule="auto"/>
        <w:jc w:val="both"/>
        <w:rPr>
          <w:rFonts w:ascii="Cambria" w:hAnsi="Cambria"/>
        </w:rPr>
      </w:pPr>
      <w:r w:rsidRPr="00013A5B">
        <w:rPr>
          <w:rFonts w:ascii="Cambria" w:hAnsi="Cambria"/>
        </w:rPr>
        <w:t xml:space="preserve">When it comes to privacy and the public interest, IMPRESS </w:t>
      </w:r>
      <w:proofErr w:type="gramStart"/>
      <w:r w:rsidRPr="00013A5B">
        <w:rPr>
          <w:rFonts w:ascii="Cambria" w:hAnsi="Cambria"/>
        </w:rPr>
        <w:t>have</w:t>
      </w:r>
      <w:proofErr w:type="gramEnd"/>
      <w:r w:rsidRPr="00013A5B">
        <w:rPr>
          <w:rFonts w:ascii="Cambria" w:hAnsi="Cambria"/>
        </w:rPr>
        <w:t xml:space="preserve"> stated that “there may be a public interest justification for a breach of privacy if the breach was proportionate to the public interest in the information obtained” (IMPRESS, 2017, p.28). IMPRESS recognises, as an example, that there may be a public interest in revealing that a public figure in a position of authority has had an affair with a junior colleague, but if intimate details or intimate photographs are published then this might overstep boundaries because “the public are unlikely to need to see photographs or be informed of salacious details to understand what has taken place” (IMPRESS, 2017, p.28). </w:t>
      </w:r>
    </w:p>
    <w:p w14:paraId="64B6D18B" w14:textId="77777777" w:rsidR="007C63B6" w:rsidRPr="00013A5B" w:rsidRDefault="007C63B6" w:rsidP="00013A5B">
      <w:pPr>
        <w:spacing w:line="360" w:lineRule="auto"/>
        <w:jc w:val="both"/>
        <w:rPr>
          <w:rFonts w:ascii="Cambria" w:hAnsi="Cambria"/>
        </w:rPr>
      </w:pPr>
    </w:p>
    <w:p w14:paraId="5491AD64" w14:textId="0BBB58B4" w:rsidR="007C63B6" w:rsidRDefault="007C63B6" w:rsidP="00013A5B">
      <w:pPr>
        <w:spacing w:line="360" w:lineRule="auto"/>
        <w:jc w:val="both"/>
        <w:rPr>
          <w:rFonts w:ascii="Cambria" w:hAnsi="Cambria"/>
        </w:rPr>
      </w:pPr>
      <w:r w:rsidRPr="00013A5B">
        <w:rPr>
          <w:rFonts w:ascii="Cambria" w:hAnsi="Cambria"/>
        </w:rPr>
        <w:t xml:space="preserve">On the other hand, when balancing privacy and the public interest, IPSO have </w:t>
      </w:r>
      <w:proofErr w:type="gramStart"/>
      <w:r w:rsidRPr="00013A5B">
        <w:rPr>
          <w:rFonts w:ascii="Cambria" w:hAnsi="Cambria"/>
        </w:rPr>
        <w:t>stated that</w:t>
      </w:r>
      <w:proofErr w:type="gramEnd"/>
      <w:r w:rsidRPr="00013A5B">
        <w:rPr>
          <w:rFonts w:ascii="Cambria" w:hAnsi="Cambria"/>
        </w:rPr>
        <w:t xml:space="preserve"> “no judgment is more difficult than when weighing the privacy of the individual against freedom of expression and intrusion in the wider public interest” (Editors’ Code of Practice Committee, 2019, p.45). It is stated that IPSO consider the following two question</w:t>
      </w:r>
      <w:r w:rsidR="00DA0D78">
        <w:rPr>
          <w:rFonts w:ascii="Cambria" w:hAnsi="Cambria"/>
        </w:rPr>
        <w:t>s</w:t>
      </w:r>
      <w:r w:rsidRPr="00013A5B">
        <w:rPr>
          <w:rFonts w:ascii="Cambria" w:hAnsi="Cambria"/>
        </w:rPr>
        <w:t xml:space="preserve">: “1. Is publication of the private </w:t>
      </w:r>
      <w:r w:rsidRPr="00013A5B">
        <w:rPr>
          <w:rFonts w:ascii="Cambria" w:hAnsi="Cambria"/>
        </w:rPr>
        <w:lastRenderedPageBreak/>
        <w:t>information genuinely in the public interest? 2. Is the degree of intrusion proportionate to the public interest served?”</w:t>
      </w:r>
      <w:r w:rsidR="00EF7373">
        <w:rPr>
          <w:rFonts w:ascii="Cambria" w:hAnsi="Cambria"/>
        </w:rPr>
        <w:t xml:space="preserve"> </w:t>
      </w:r>
      <w:r w:rsidRPr="00013A5B">
        <w:rPr>
          <w:rFonts w:ascii="Cambria" w:hAnsi="Cambria"/>
        </w:rPr>
        <w:t xml:space="preserve">(Editors’ Code of Practice Committee, 2019, p.45). Arguably, once again, IMPRESS has gone further by stating that the public are unlikely to need to see or read salacious details. IPSO have not done this. </w:t>
      </w:r>
    </w:p>
    <w:p w14:paraId="094E351B" w14:textId="77777777" w:rsidR="009B6D98" w:rsidRPr="00013A5B" w:rsidRDefault="009B6D98" w:rsidP="00013A5B">
      <w:pPr>
        <w:spacing w:line="360" w:lineRule="auto"/>
        <w:jc w:val="both"/>
        <w:rPr>
          <w:rFonts w:ascii="Cambria" w:hAnsi="Cambria"/>
        </w:rPr>
      </w:pPr>
    </w:p>
    <w:p w14:paraId="73B5C4BE" w14:textId="1FBC4AAE" w:rsidR="007C63B6" w:rsidRPr="00013A5B" w:rsidRDefault="007C63B6" w:rsidP="00013A5B">
      <w:pPr>
        <w:spacing w:line="360" w:lineRule="auto"/>
        <w:jc w:val="both"/>
        <w:rPr>
          <w:rFonts w:ascii="Cambria" w:hAnsi="Cambria"/>
        </w:rPr>
      </w:pPr>
      <w:r w:rsidRPr="00013A5B">
        <w:rPr>
          <w:rFonts w:ascii="Cambria" w:hAnsi="Cambria"/>
        </w:rPr>
        <w:t>Alongside</w:t>
      </w:r>
      <w:r w:rsidR="00460CAA">
        <w:rPr>
          <w:rFonts w:ascii="Cambria" w:hAnsi="Cambria"/>
        </w:rPr>
        <w:t xml:space="preserve"> the</w:t>
      </w:r>
      <w:r w:rsidRPr="00013A5B">
        <w:rPr>
          <w:rFonts w:ascii="Cambria" w:hAnsi="Cambria"/>
        </w:rPr>
        <w:t xml:space="preserve"> protection of privacy, both codes of conduct also </w:t>
      </w:r>
      <w:r w:rsidR="00460CAA">
        <w:rPr>
          <w:rFonts w:ascii="Cambria" w:hAnsi="Cambria"/>
        </w:rPr>
        <w:t xml:space="preserve">include </w:t>
      </w:r>
      <w:r w:rsidRPr="00013A5B">
        <w:rPr>
          <w:rFonts w:ascii="Cambria" w:hAnsi="Cambria"/>
        </w:rPr>
        <w:t xml:space="preserve">provisions </w:t>
      </w:r>
      <w:r w:rsidR="00460CAA">
        <w:rPr>
          <w:rFonts w:ascii="Cambria" w:hAnsi="Cambria"/>
        </w:rPr>
        <w:t>on</w:t>
      </w:r>
      <w:r w:rsidRPr="00013A5B">
        <w:rPr>
          <w:rFonts w:ascii="Cambria" w:hAnsi="Cambria"/>
        </w:rPr>
        <w:t xml:space="preserve"> harassment. </w:t>
      </w:r>
      <w:r w:rsidR="00460CAA" w:rsidRPr="00460CAA">
        <w:rPr>
          <w:rFonts w:ascii="Cambria" w:hAnsi="Cambria"/>
        </w:rPr>
        <w:t>B</w:t>
      </w:r>
      <w:r w:rsidRPr="00013A5B">
        <w:rPr>
          <w:rFonts w:ascii="Cambria" w:hAnsi="Cambria"/>
        </w:rPr>
        <w:t xml:space="preserve">oth the IMPRESS code and Editors’ Code </w:t>
      </w:r>
      <w:r w:rsidR="00460CAA">
        <w:rPr>
          <w:rFonts w:ascii="Cambria" w:hAnsi="Cambria"/>
        </w:rPr>
        <w:t>state</w:t>
      </w:r>
      <w:r w:rsidRPr="00013A5B">
        <w:rPr>
          <w:rFonts w:ascii="Cambria" w:hAnsi="Cambria"/>
        </w:rPr>
        <w:t xml:space="preserve"> that harassment by journalists is only ethical to a certain extent if there is a public interest justification. As set out in clause 3(i) of the Editors’ Code of Practice, journalists cannot “engage in intimidation, harassment or persistent pursuit.” In essence, this involves not contacting people, or photographing them, after they have asked to be left alone, and that journalists cannot remain on someone’s property if they have been asked by that person to leave. Clause 5 of the IMPRESS Standards Code has similar provisions. </w:t>
      </w:r>
    </w:p>
    <w:p w14:paraId="1F49B10D" w14:textId="77777777" w:rsidR="007C63B6" w:rsidRPr="00013A5B" w:rsidRDefault="007C63B6" w:rsidP="00013A5B">
      <w:pPr>
        <w:spacing w:line="360" w:lineRule="auto"/>
        <w:jc w:val="both"/>
        <w:rPr>
          <w:rFonts w:ascii="Cambria" w:hAnsi="Cambria"/>
        </w:rPr>
      </w:pPr>
    </w:p>
    <w:p w14:paraId="0B62B332" w14:textId="457A4373" w:rsidR="00933A28" w:rsidRPr="00013A5B" w:rsidRDefault="007C63B6" w:rsidP="00933A28">
      <w:pPr>
        <w:spacing w:line="360" w:lineRule="auto"/>
        <w:jc w:val="both"/>
        <w:rPr>
          <w:rFonts w:ascii="Cambria" w:hAnsi="Cambria"/>
        </w:rPr>
      </w:pPr>
      <w:r w:rsidRPr="00013A5B">
        <w:rPr>
          <w:rFonts w:ascii="Cambria" w:hAnsi="Cambria"/>
        </w:rPr>
        <w:t xml:space="preserve">Evidently, both IPSO </w:t>
      </w:r>
      <w:r w:rsidR="00621F71">
        <w:rPr>
          <w:rFonts w:ascii="Cambria" w:hAnsi="Cambria"/>
        </w:rPr>
        <w:t xml:space="preserve">and IMPRESS’ </w:t>
      </w:r>
      <w:r w:rsidR="00460CAA">
        <w:rPr>
          <w:rFonts w:ascii="Cambria" w:hAnsi="Cambria"/>
        </w:rPr>
        <w:t>codes protect</w:t>
      </w:r>
      <w:r w:rsidRPr="00013A5B">
        <w:rPr>
          <w:rFonts w:ascii="Cambria" w:hAnsi="Cambria"/>
        </w:rPr>
        <w:t xml:space="preserve"> people’s privacy, but there is an argument to be made that IPSO’s code is much</w:t>
      </w:r>
      <w:r w:rsidR="00460CAA">
        <w:rPr>
          <w:rFonts w:ascii="Cambria" w:hAnsi="Cambria"/>
        </w:rPr>
        <w:t xml:space="preserve"> more</w:t>
      </w:r>
      <w:r w:rsidRPr="00013A5B">
        <w:rPr>
          <w:rFonts w:ascii="Cambria" w:hAnsi="Cambria"/>
        </w:rPr>
        <w:t xml:space="preserve"> vague than IMPRESS’, as has been discussed. </w:t>
      </w:r>
      <w:r w:rsidR="00933A28">
        <w:rPr>
          <w:rFonts w:ascii="Cambria" w:hAnsi="Cambria"/>
        </w:rPr>
        <w:t xml:space="preserve">Indeed, it is interesting to look at the number of rulings IPSO has given regarding celebrities who complained to the press regulator. </w:t>
      </w:r>
      <w:r w:rsidR="00933A28">
        <w:t xml:space="preserve">Up until August 2019, only 26 celebrities have come forward and used IPSO themselves to complain about articles regarding their privacy since its beginning in 2014. Compared to the PCC, which dealt with 123 celebrity adjudications involving privacy, this appears to be a smaller number. Nonetheless, the time period of the PCC is longer than that of IPSO. The PCC cases took place from 1996 until 2014, spanning 18 years. On the other hand, IPSO adjudications considered have been taken into account from its launch in 2014 until 2019. Clearly, with the PCC having been around for much longer, there is still the chance that many more complaints involving celebrities will come before IPSO over a longer time span. The statistics in the table take into account those in the showbiz industry and members of the royal family, not public figures such as politicians. They also only concern celebrities who have used IPSO themselves, not relatives who have complained or individuals involved in their lives. This is due to the fact that </w:t>
      </w:r>
      <w:r w:rsidR="00933A28">
        <w:lastRenderedPageBreak/>
        <w:t xml:space="preserve">within this thesis, the main focus is on celebrities, not </w:t>
      </w:r>
      <w:proofErr w:type="gramStart"/>
      <w:r w:rsidR="00933A28">
        <w:t>their</w:t>
      </w:r>
      <w:proofErr w:type="gramEnd"/>
      <w:r w:rsidR="00933A28">
        <w:t xml:space="preserve"> extended families or politicians. </w:t>
      </w:r>
    </w:p>
    <w:p w14:paraId="6481448D" w14:textId="77777777" w:rsidR="00933A28" w:rsidRDefault="00933A28" w:rsidP="00933A28">
      <w:pPr>
        <w:spacing w:line="360" w:lineRule="auto"/>
        <w:jc w:val="both"/>
      </w:pPr>
    </w:p>
    <w:p w14:paraId="4E2FC8B0" w14:textId="14FDA539" w:rsidR="00933A28" w:rsidRDefault="00933A28" w:rsidP="00933A28">
      <w:pPr>
        <w:spacing w:line="360" w:lineRule="auto"/>
        <w:jc w:val="both"/>
        <w:rPr>
          <w:u w:val="single"/>
        </w:rPr>
      </w:pPr>
      <w:r>
        <w:rPr>
          <w:u w:val="single"/>
        </w:rPr>
        <w:t>Table 14</w:t>
      </w:r>
    </w:p>
    <w:p w14:paraId="1A32DE42" w14:textId="77777777" w:rsidR="00933A28" w:rsidRDefault="00933A28" w:rsidP="00933A28">
      <w:pPr>
        <w:spacing w:line="360" w:lineRule="auto"/>
        <w:jc w:val="both"/>
        <w:rPr>
          <w:u w:val="single"/>
        </w:rPr>
      </w:pPr>
    </w:p>
    <w:tbl>
      <w:tblPr>
        <w:tblStyle w:val="TableGrid"/>
        <w:tblW w:w="0" w:type="auto"/>
        <w:tblLook w:val="04A0" w:firstRow="1" w:lastRow="0" w:firstColumn="1" w:lastColumn="0" w:noHBand="0" w:noVBand="1"/>
      </w:tblPr>
      <w:tblGrid>
        <w:gridCol w:w="4258"/>
        <w:gridCol w:w="4258"/>
      </w:tblGrid>
      <w:tr w:rsidR="00933A28" w14:paraId="699162F4" w14:textId="77777777" w:rsidTr="00933A28">
        <w:tc>
          <w:tcPr>
            <w:tcW w:w="4258" w:type="dxa"/>
          </w:tcPr>
          <w:p w14:paraId="2C85470B" w14:textId="77777777" w:rsidR="00933A28" w:rsidRPr="00EC7FE3" w:rsidRDefault="00933A28" w:rsidP="00933A28">
            <w:pPr>
              <w:spacing w:line="360" w:lineRule="auto"/>
              <w:jc w:val="both"/>
            </w:pPr>
            <w:r>
              <w:t>Press Regulator</w:t>
            </w:r>
          </w:p>
        </w:tc>
        <w:tc>
          <w:tcPr>
            <w:tcW w:w="4258" w:type="dxa"/>
          </w:tcPr>
          <w:p w14:paraId="10034C43" w14:textId="77777777" w:rsidR="00933A28" w:rsidRPr="00EC7FE3" w:rsidRDefault="00933A28" w:rsidP="00933A28">
            <w:pPr>
              <w:spacing w:line="360" w:lineRule="auto"/>
              <w:jc w:val="both"/>
            </w:pPr>
            <w:r>
              <w:t>Number of cases regarding privacy</w:t>
            </w:r>
          </w:p>
        </w:tc>
      </w:tr>
      <w:tr w:rsidR="00933A28" w14:paraId="59D07D6B" w14:textId="77777777" w:rsidTr="00933A28">
        <w:tc>
          <w:tcPr>
            <w:tcW w:w="4258" w:type="dxa"/>
          </w:tcPr>
          <w:p w14:paraId="098E28D3" w14:textId="77777777" w:rsidR="00933A28" w:rsidRPr="00EC7FE3" w:rsidRDefault="00933A28" w:rsidP="00933A28">
            <w:pPr>
              <w:spacing w:line="360" w:lineRule="auto"/>
              <w:jc w:val="both"/>
            </w:pPr>
            <w:r>
              <w:t>IPSO</w:t>
            </w:r>
          </w:p>
        </w:tc>
        <w:tc>
          <w:tcPr>
            <w:tcW w:w="4258" w:type="dxa"/>
          </w:tcPr>
          <w:p w14:paraId="2DC0D5A2" w14:textId="77777777" w:rsidR="00933A28" w:rsidRPr="00EC7FE3" w:rsidRDefault="00933A28" w:rsidP="00933A28">
            <w:pPr>
              <w:spacing w:line="360" w:lineRule="auto"/>
              <w:jc w:val="both"/>
            </w:pPr>
            <w:r>
              <w:t>26</w:t>
            </w:r>
          </w:p>
        </w:tc>
      </w:tr>
      <w:tr w:rsidR="00933A28" w14:paraId="7177307F" w14:textId="77777777" w:rsidTr="00933A28">
        <w:tc>
          <w:tcPr>
            <w:tcW w:w="4258" w:type="dxa"/>
          </w:tcPr>
          <w:p w14:paraId="2E685C58" w14:textId="77777777" w:rsidR="00933A28" w:rsidRPr="00EC7FE3" w:rsidRDefault="00933A28" w:rsidP="00933A28">
            <w:pPr>
              <w:spacing w:line="360" w:lineRule="auto"/>
              <w:jc w:val="both"/>
            </w:pPr>
            <w:r>
              <w:t>PCC</w:t>
            </w:r>
          </w:p>
        </w:tc>
        <w:tc>
          <w:tcPr>
            <w:tcW w:w="4258" w:type="dxa"/>
          </w:tcPr>
          <w:p w14:paraId="74AB7A13" w14:textId="77777777" w:rsidR="00933A28" w:rsidRPr="00EC7FE3" w:rsidRDefault="00933A28" w:rsidP="00933A28">
            <w:pPr>
              <w:spacing w:line="360" w:lineRule="auto"/>
              <w:jc w:val="both"/>
            </w:pPr>
            <w:r>
              <w:t>123</w:t>
            </w:r>
          </w:p>
        </w:tc>
      </w:tr>
    </w:tbl>
    <w:p w14:paraId="386C9F2E" w14:textId="77777777" w:rsidR="00933A28" w:rsidRDefault="00933A28" w:rsidP="00013A5B">
      <w:pPr>
        <w:spacing w:line="360" w:lineRule="auto"/>
        <w:jc w:val="both"/>
        <w:rPr>
          <w:u w:val="single"/>
        </w:rPr>
      </w:pPr>
    </w:p>
    <w:p w14:paraId="6919F54B" w14:textId="20539E69" w:rsidR="007C63B6" w:rsidRPr="00013A5B" w:rsidRDefault="00933A28" w:rsidP="00013A5B">
      <w:pPr>
        <w:spacing w:line="360" w:lineRule="auto"/>
        <w:jc w:val="both"/>
        <w:rPr>
          <w:rFonts w:ascii="Cambria" w:hAnsi="Cambria"/>
        </w:rPr>
      </w:pPr>
      <w:r>
        <w:rPr>
          <w:rFonts w:ascii="Cambria" w:hAnsi="Cambria"/>
        </w:rPr>
        <w:t xml:space="preserve">Clearly, the statistics cannot be comparable due to the time frame, but they are interesting to note as they show that celebrities are still complaining about invasions of privacy, putting forward an argument that </w:t>
      </w:r>
      <w:r w:rsidR="007C63B6" w:rsidRPr="00013A5B">
        <w:rPr>
          <w:rFonts w:ascii="Cambria" w:hAnsi="Cambria"/>
        </w:rPr>
        <w:t>IPSO has not done enough to protect celebrities’ privacy.</w:t>
      </w:r>
      <w:r w:rsidR="00621F71">
        <w:rPr>
          <w:rFonts w:ascii="Cambria" w:hAnsi="Cambria"/>
        </w:rPr>
        <w:t xml:space="preserve"> This argument shall be explored within this thesis. </w:t>
      </w:r>
      <w:r w:rsidR="007C63B6" w:rsidRPr="00013A5B">
        <w:rPr>
          <w:rFonts w:ascii="Cambria" w:hAnsi="Cambria"/>
        </w:rPr>
        <w:t xml:space="preserve"> Firstly, however, attention shall now turn to how the law in the UK protects individuals’ privacy. </w:t>
      </w:r>
    </w:p>
    <w:p w14:paraId="23E43995" w14:textId="77777777" w:rsidR="007C63B6" w:rsidRPr="00013A5B" w:rsidRDefault="007C63B6" w:rsidP="00013A5B">
      <w:pPr>
        <w:spacing w:line="360" w:lineRule="auto"/>
        <w:jc w:val="both"/>
        <w:rPr>
          <w:rFonts w:ascii="Cambria" w:hAnsi="Cambria"/>
        </w:rPr>
      </w:pPr>
    </w:p>
    <w:p w14:paraId="0581BBDC" w14:textId="769FEEB2" w:rsidR="007C63B6" w:rsidRPr="00013A5B" w:rsidRDefault="007C63B6" w:rsidP="00013A5B">
      <w:pPr>
        <w:pStyle w:val="Heading4"/>
        <w:rPr>
          <w:rFonts w:ascii="Cambria" w:hAnsi="Cambria"/>
          <w:i w:val="0"/>
          <w:color w:val="auto"/>
        </w:rPr>
      </w:pPr>
      <w:r w:rsidRPr="00013A5B">
        <w:rPr>
          <w:rFonts w:ascii="Cambria" w:hAnsi="Cambria"/>
          <w:b w:val="0"/>
          <w:color w:val="auto"/>
        </w:rPr>
        <w:t>4.4.1.</w:t>
      </w:r>
      <w:r w:rsidR="00013A5B" w:rsidRPr="00013A5B">
        <w:rPr>
          <w:rFonts w:ascii="Cambria" w:hAnsi="Cambria"/>
          <w:b w:val="0"/>
          <w:color w:val="auto"/>
        </w:rPr>
        <w:t>2</w:t>
      </w:r>
      <w:r w:rsidRPr="00013A5B">
        <w:rPr>
          <w:rFonts w:ascii="Cambria" w:hAnsi="Cambria"/>
          <w:b w:val="0"/>
          <w:color w:val="auto"/>
        </w:rPr>
        <w:t>. Legal Conduct: The Right to Privacy</w:t>
      </w:r>
    </w:p>
    <w:p w14:paraId="5D109946" w14:textId="77777777" w:rsidR="007C63B6" w:rsidRPr="00013A5B" w:rsidRDefault="007C63B6" w:rsidP="00013A5B">
      <w:pPr>
        <w:spacing w:line="360" w:lineRule="auto"/>
        <w:jc w:val="both"/>
        <w:rPr>
          <w:rFonts w:ascii="Cambria" w:hAnsi="Cambria"/>
          <w:i/>
        </w:rPr>
      </w:pPr>
    </w:p>
    <w:p w14:paraId="60D4EEAA" w14:textId="6A0BA576" w:rsidR="007C63B6" w:rsidRPr="00013A5B" w:rsidRDefault="007C63B6" w:rsidP="00013A5B">
      <w:pPr>
        <w:spacing w:line="360" w:lineRule="auto"/>
        <w:jc w:val="both"/>
        <w:rPr>
          <w:rFonts w:ascii="Cambria" w:hAnsi="Cambria"/>
        </w:rPr>
      </w:pPr>
      <w:r w:rsidRPr="00013A5B">
        <w:rPr>
          <w:rFonts w:ascii="Cambria" w:hAnsi="Cambria"/>
        </w:rPr>
        <w:t xml:space="preserve">The Human Rights Act 1998 (HRA) came into force in 2000 and with </w:t>
      </w:r>
      <w:proofErr w:type="gramStart"/>
      <w:r w:rsidRPr="00013A5B">
        <w:rPr>
          <w:rFonts w:ascii="Cambria" w:hAnsi="Cambria"/>
        </w:rPr>
        <w:t>its</w:t>
      </w:r>
      <w:proofErr w:type="gramEnd"/>
      <w:r w:rsidRPr="00013A5B">
        <w:rPr>
          <w:rFonts w:ascii="Cambria" w:hAnsi="Cambria"/>
        </w:rPr>
        <w:t xml:space="preserve"> passing, incorporated into British law the rights that are set out by the ECHR. The HRA makes clear at section 2 that when interpreting convention rights, the court has to take into consideration judgments from the ECtHR. This is</w:t>
      </w:r>
      <w:r w:rsidR="00460CAA">
        <w:rPr>
          <w:rFonts w:ascii="Cambria" w:hAnsi="Cambria"/>
        </w:rPr>
        <w:t xml:space="preserve"> made</w:t>
      </w:r>
      <w:r w:rsidRPr="00013A5B">
        <w:rPr>
          <w:rFonts w:ascii="Cambria" w:hAnsi="Cambria"/>
        </w:rPr>
        <w:t xml:space="preserve"> explicitly clear in section 2 which states that:</w:t>
      </w:r>
    </w:p>
    <w:p w14:paraId="63D4E099" w14:textId="77777777" w:rsidR="007C63B6" w:rsidRPr="00013A5B" w:rsidRDefault="007C63B6" w:rsidP="00013A5B">
      <w:pPr>
        <w:spacing w:line="360" w:lineRule="auto"/>
        <w:jc w:val="both"/>
        <w:rPr>
          <w:rFonts w:ascii="Cambria" w:hAnsi="Cambria"/>
        </w:rPr>
      </w:pPr>
    </w:p>
    <w:p w14:paraId="78B93C8C" w14:textId="77777777" w:rsidR="007C63B6" w:rsidRPr="00013A5B" w:rsidRDefault="007C63B6" w:rsidP="00013A5B">
      <w:pPr>
        <w:pStyle w:val="ListParagraph"/>
        <w:numPr>
          <w:ilvl w:val="0"/>
          <w:numId w:val="40"/>
        </w:numPr>
        <w:spacing w:line="360" w:lineRule="auto"/>
        <w:jc w:val="both"/>
        <w:rPr>
          <w:rFonts w:ascii="Cambria" w:hAnsi="Cambria"/>
        </w:rPr>
      </w:pPr>
      <w:r w:rsidRPr="00013A5B">
        <w:rPr>
          <w:rFonts w:ascii="Cambria" w:hAnsi="Cambria"/>
        </w:rPr>
        <w:t>A court or tribunal determining a question which has arisen in connection with a Convention right must take into account any-</w:t>
      </w:r>
    </w:p>
    <w:p w14:paraId="7554C76F" w14:textId="77777777" w:rsidR="007C63B6" w:rsidRPr="00013A5B" w:rsidRDefault="007C63B6" w:rsidP="00013A5B">
      <w:pPr>
        <w:pStyle w:val="ListParagraph"/>
        <w:numPr>
          <w:ilvl w:val="1"/>
          <w:numId w:val="40"/>
        </w:numPr>
        <w:spacing w:line="360" w:lineRule="auto"/>
        <w:jc w:val="both"/>
        <w:rPr>
          <w:rFonts w:ascii="Cambria" w:hAnsi="Cambria"/>
        </w:rPr>
      </w:pPr>
      <w:r w:rsidRPr="00013A5B">
        <w:rPr>
          <w:rFonts w:ascii="Cambria" w:hAnsi="Cambria"/>
        </w:rPr>
        <w:t>Judgment, decision, declaration or advisory opinion of the European Court of Human Rights</w:t>
      </w:r>
    </w:p>
    <w:p w14:paraId="5073E1D6" w14:textId="77777777" w:rsidR="007C63B6" w:rsidRPr="00013A5B" w:rsidRDefault="007C63B6" w:rsidP="00013A5B">
      <w:pPr>
        <w:spacing w:line="360" w:lineRule="auto"/>
        <w:jc w:val="both"/>
        <w:rPr>
          <w:rFonts w:ascii="Cambria" w:hAnsi="Cambria"/>
        </w:rPr>
      </w:pPr>
    </w:p>
    <w:p w14:paraId="08ABB9F8" w14:textId="42F0F397" w:rsidR="007C63B6" w:rsidRPr="00013A5B" w:rsidRDefault="00460CAA" w:rsidP="00013A5B">
      <w:pPr>
        <w:spacing w:line="360" w:lineRule="auto"/>
        <w:jc w:val="both"/>
        <w:rPr>
          <w:rFonts w:ascii="Cambria" w:hAnsi="Cambria"/>
        </w:rPr>
      </w:pPr>
      <w:r>
        <w:rPr>
          <w:rFonts w:ascii="Cambria" w:hAnsi="Cambria"/>
        </w:rPr>
        <w:t>This approach has prove</w:t>
      </w:r>
      <w:r w:rsidR="00621F71">
        <w:rPr>
          <w:rFonts w:ascii="Cambria" w:hAnsi="Cambria"/>
        </w:rPr>
        <w:t>d</w:t>
      </w:r>
      <w:r>
        <w:rPr>
          <w:rFonts w:ascii="Cambria" w:hAnsi="Cambria"/>
        </w:rPr>
        <w:t xml:space="preserve"> controversial in certain cases</w:t>
      </w:r>
      <w:r w:rsidR="007C63B6" w:rsidRPr="00013A5B">
        <w:rPr>
          <w:rFonts w:ascii="Cambria" w:hAnsi="Cambria"/>
        </w:rPr>
        <w:t xml:space="preserve">. For example, the Council of Europe have stated that if a country finds itself before the Grand Chamber, then the judgment from the Grand Chamber is considered binding and must be complied with (Council of Europe, 2019). Nonetheless, this has not </w:t>
      </w:r>
      <w:r w:rsidR="007C63B6" w:rsidRPr="00013A5B">
        <w:rPr>
          <w:rFonts w:ascii="Cambria" w:hAnsi="Cambria"/>
        </w:rPr>
        <w:lastRenderedPageBreak/>
        <w:t xml:space="preserve">happened in every circumstance. For example, while the ECtHR have declared in </w:t>
      </w:r>
      <w:r w:rsidR="007C63B6" w:rsidRPr="00013A5B">
        <w:rPr>
          <w:rFonts w:ascii="Cambria" w:hAnsi="Cambria"/>
          <w:i/>
        </w:rPr>
        <w:t xml:space="preserve">Hirst v UK (No.2) </w:t>
      </w:r>
      <w:r w:rsidR="007C63B6" w:rsidRPr="00013A5B">
        <w:rPr>
          <w:rFonts w:ascii="Cambria" w:hAnsi="Cambria"/>
        </w:rPr>
        <w:t>that prisoners should have a right to vote in free elections as per Article 3 of the ECHR, the UK have refused to comply.</w:t>
      </w:r>
    </w:p>
    <w:p w14:paraId="3F0A0FCC" w14:textId="77777777" w:rsidR="007C63B6" w:rsidRPr="00013A5B" w:rsidRDefault="007C63B6" w:rsidP="00013A5B">
      <w:pPr>
        <w:spacing w:line="360" w:lineRule="auto"/>
        <w:jc w:val="both"/>
        <w:rPr>
          <w:rFonts w:ascii="Cambria" w:hAnsi="Cambria"/>
        </w:rPr>
      </w:pPr>
    </w:p>
    <w:p w14:paraId="000CE180" w14:textId="7D491DFA" w:rsidR="007C63B6" w:rsidRPr="00013A5B" w:rsidRDefault="007C63B6" w:rsidP="00013A5B">
      <w:pPr>
        <w:spacing w:line="360" w:lineRule="auto"/>
        <w:jc w:val="both"/>
        <w:rPr>
          <w:rFonts w:ascii="Cambria" w:hAnsi="Cambria"/>
        </w:rPr>
      </w:pPr>
      <w:r w:rsidRPr="00013A5B">
        <w:rPr>
          <w:rFonts w:ascii="Cambria" w:hAnsi="Cambria"/>
        </w:rPr>
        <w:t xml:space="preserve">Nonetheless, when it comes to cases that take place in the UK and do not reach the ECtHR, then UK judges only have to take into consideration judgments from Strasbourg. As stated, this is </w:t>
      </w:r>
      <w:r w:rsidR="00460CAA">
        <w:rPr>
          <w:rFonts w:ascii="Cambria" w:hAnsi="Cambria"/>
        </w:rPr>
        <w:t xml:space="preserve">made </w:t>
      </w:r>
      <w:r w:rsidRPr="00013A5B">
        <w:rPr>
          <w:rFonts w:ascii="Cambria" w:hAnsi="Cambria"/>
        </w:rPr>
        <w:t xml:space="preserve">explicitly clear </w:t>
      </w:r>
      <w:r w:rsidR="00621F71">
        <w:rPr>
          <w:rFonts w:ascii="Cambria" w:hAnsi="Cambria"/>
        </w:rPr>
        <w:t>in</w:t>
      </w:r>
      <w:r w:rsidRPr="00013A5B">
        <w:rPr>
          <w:rFonts w:ascii="Cambria" w:hAnsi="Cambria"/>
        </w:rPr>
        <w:t xml:space="preserve"> section 2 of the HRA. Indeed, as has been discussed, judges also have to consider if Acts of Parliament are compatible with Convention rights, yet they do not have the power to amend the Act. Only parliament has this power to retain parliamentary sovereignty. </w:t>
      </w:r>
    </w:p>
    <w:p w14:paraId="09339D8E" w14:textId="77777777" w:rsidR="007C63B6" w:rsidRPr="00013A5B" w:rsidRDefault="007C63B6" w:rsidP="00013A5B">
      <w:pPr>
        <w:spacing w:line="360" w:lineRule="auto"/>
        <w:jc w:val="both"/>
        <w:rPr>
          <w:rFonts w:ascii="Cambria" w:hAnsi="Cambria"/>
        </w:rPr>
      </w:pPr>
    </w:p>
    <w:p w14:paraId="1C3010F4" w14:textId="51B059F2" w:rsidR="007C63B6" w:rsidRPr="00013A5B" w:rsidRDefault="007C63B6" w:rsidP="00013A5B">
      <w:pPr>
        <w:spacing w:line="360" w:lineRule="auto"/>
        <w:jc w:val="both"/>
        <w:rPr>
          <w:rFonts w:ascii="Cambria" w:hAnsi="Cambria"/>
        </w:rPr>
      </w:pPr>
      <w:r w:rsidRPr="00013A5B">
        <w:rPr>
          <w:rFonts w:ascii="Cambria" w:hAnsi="Cambria"/>
        </w:rPr>
        <w:t xml:space="preserve">With the coming into force of the HRA, it is apparent that the judiciary now have to take into consideration the ECHR. Prior to its incorporation, if there was an issue involving Convention rights then the ECHR was only considered in UK cases when they reached the ECtHR. Because of </w:t>
      </w:r>
      <w:r w:rsidR="00460CAA">
        <w:rPr>
          <w:rFonts w:ascii="Cambria" w:hAnsi="Cambria"/>
        </w:rPr>
        <w:t>the</w:t>
      </w:r>
      <w:r w:rsidRPr="00013A5B">
        <w:rPr>
          <w:rFonts w:ascii="Cambria" w:hAnsi="Cambria"/>
        </w:rPr>
        <w:t xml:space="preserve"> enactment</w:t>
      </w:r>
      <w:r w:rsidR="00460CAA">
        <w:rPr>
          <w:rFonts w:ascii="Cambria" w:hAnsi="Cambria"/>
        </w:rPr>
        <w:t xml:space="preserve"> of the HRA</w:t>
      </w:r>
      <w:r w:rsidRPr="00013A5B">
        <w:rPr>
          <w:rFonts w:ascii="Cambria" w:hAnsi="Cambria"/>
        </w:rPr>
        <w:t>,</w:t>
      </w:r>
      <w:r w:rsidR="00460CAA" w:rsidRPr="006B2798">
        <w:rPr>
          <w:rFonts w:ascii="Cambria" w:hAnsi="Cambria"/>
        </w:rPr>
        <w:t xml:space="preserve"> each level of the judiciary has</w:t>
      </w:r>
      <w:r w:rsidRPr="00013A5B">
        <w:rPr>
          <w:rFonts w:ascii="Cambria" w:hAnsi="Cambria"/>
        </w:rPr>
        <w:t xml:space="preserve"> to consider the effect of Article 8, which guarantees the right to respect to private and family life, in any relevant case. While Article 8 maintains that everyone has the right to respect to private and family life, there is no such thing as a tort of privacy in the UK, as emphasised by Antoniou and Akrivos (2016, p.160) and forcefully put across by Glidewell LJ in </w:t>
      </w:r>
      <w:r w:rsidRPr="00013A5B">
        <w:rPr>
          <w:rFonts w:ascii="Cambria" w:hAnsi="Cambria"/>
          <w:i/>
        </w:rPr>
        <w:t xml:space="preserve">Kaye v Robertson </w:t>
      </w:r>
      <w:r w:rsidRPr="00013A5B">
        <w:rPr>
          <w:rFonts w:ascii="Cambria" w:hAnsi="Cambria"/>
        </w:rPr>
        <w:t>[1991] FSR 62 CA [66].</w:t>
      </w:r>
    </w:p>
    <w:p w14:paraId="7B0722E5" w14:textId="77777777" w:rsidR="007C63B6" w:rsidRPr="00013A5B" w:rsidRDefault="007C63B6" w:rsidP="00013A5B">
      <w:pPr>
        <w:spacing w:line="360" w:lineRule="auto"/>
        <w:jc w:val="both"/>
        <w:rPr>
          <w:rFonts w:ascii="Cambria" w:hAnsi="Cambria"/>
        </w:rPr>
      </w:pPr>
    </w:p>
    <w:p w14:paraId="5BD2930A" w14:textId="77777777" w:rsidR="007C63B6" w:rsidRPr="00013A5B" w:rsidRDefault="007C63B6" w:rsidP="00013A5B">
      <w:pPr>
        <w:spacing w:line="360" w:lineRule="auto"/>
        <w:jc w:val="both"/>
        <w:rPr>
          <w:rFonts w:ascii="Cambria" w:hAnsi="Cambria"/>
        </w:rPr>
      </w:pPr>
      <w:r w:rsidRPr="00013A5B">
        <w:rPr>
          <w:rFonts w:ascii="Cambria" w:hAnsi="Cambria"/>
        </w:rPr>
        <w:t xml:space="preserve">Indeed, because there is no explicit tort of privacy, judges have had to incorporate Article 8 by expanding other areas of law, such as breach of confidence and by creating a tort of misuse of private information. As Lord Hoffmann stated in the case of </w:t>
      </w:r>
      <w:r w:rsidRPr="00013A5B">
        <w:rPr>
          <w:rFonts w:ascii="Cambria" w:hAnsi="Cambria"/>
          <w:i/>
        </w:rPr>
        <w:t xml:space="preserve">Campbell v MGN Ltd </w:t>
      </w:r>
      <w:r w:rsidRPr="00013A5B">
        <w:rPr>
          <w:rFonts w:ascii="Cambria" w:hAnsi="Cambria"/>
        </w:rPr>
        <w:t xml:space="preserve">[2004] UKHL 22 at [46], the law of confidence has developed over recent years to include the fact that personal information is something that is worth protecting, allowing judges to acknowledge and incorporate Article 8 ECHR jurisprudence into UK case law. </w:t>
      </w:r>
    </w:p>
    <w:p w14:paraId="385FDD8B" w14:textId="77777777" w:rsidR="007C63B6" w:rsidRPr="00013A5B" w:rsidRDefault="007C63B6" w:rsidP="00013A5B">
      <w:pPr>
        <w:spacing w:line="360" w:lineRule="auto"/>
        <w:jc w:val="both"/>
        <w:rPr>
          <w:rFonts w:ascii="Cambria" w:hAnsi="Cambria"/>
        </w:rPr>
      </w:pPr>
    </w:p>
    <w:p w14:paraId="50C30173" w14:textId="77777777" w:rsidR="007C63B6" w:rsidRPr="00013A5B" w:rsidRDefault="007C63B6" w:rsidP="00013A5B">
      <w:pPr>
        <w:spacing w:line="360" w:lineRule="auto"/>
        <w:jc w:val="both"/>
        <w:rPr>
          <w:rFonts w:ascii="Cambria" w:hAnsi="Cambria"/>
        </w:rPr>
      </w:pPr>
      <w:proofErr w:type="gramStart"/>
      <w:r w:rsidRPr="00013A5B">
        <w:rPr>
          <w:rFonts w:ascii="Cambria" w:hAnsi="Cambria"/>
        </w:rPr>
        <w:t>Cases coming before the UK courts must be decided in a “manner consistent with Article 8 of the Convention” (McCamus, 2006, p.1192).</w:t>
      </w:r>
      <w:proofErr w:type="gramEnd"/>
      <w:r w:rsidRPr="00013A5B">
        <w:rPr>
          <w:rFonts w:ascii="Cambria" w:hAnsi="Cambria"/>
        </w:rPr>
        <w:t xml:space="preserve"> This has been echoed in UK courts’ judgments. In the case of </w:t>
      </w:r>
      <w:r w:rsidRPr="00013A5B">
        <w:rPr>
          <w:rFonts w:ascii="Cambria" w:hAnsi="Cambria"/>
          <w:i/>
        </w:rPr>
        <w:t xml:space="preserve">Wainwright v Home Office </w:t>
      </w:r>
      <w:r w:rsidRPr="00013A5B">
        <w:rPr>
          <w:rFonts w:ascii="Cambria" w:hAnsi="Cambria"/>
        </w:rPr>
        <w:t xml:space="preserve">[2003] UKHL at </w:t>
      </w:r>
      <w:r w:rsidRPr="00013A5B">
        <w:rPr>
          <w:rFonts w:ascii="Cambria" w:hAnsi="Cambria"/>
        </w:rPr>
        <w:lastRenderedPageBreak/>
        <w:t xml:space="preserve">[35], Lord Bingham went on to declare that, despite the fact that there is no tort of privacy in UK law, this does not mean that privacy rights are ignored (Hartshorne, 2010, p.67). </w:t>
      </w:r>
    </w:p>
    <w:p w14:paraId="641B7E74" w14:textId="77777777" w:rsidR="007C63B6" w:rsidRPr="00013A5B" w:rsidRDefault="007C63B6" w:rsidP="00013A5B">
      <w:pPr>
        <w:spacing w:line="360" w:lineRule="auto"/>
        <w:jc w:val="both"/>
        <w:rPr>
          <w:rFonts w:ascii="Cambria" w:hAnsi="Cambria"/>
        </w:rPr>
      </w:pPr>
    </w:p>
    <w:p w14:paraId="0DCF14A4" w14:textId="62F33280" w:rsidR="007C63B6" w:rsidRPr="00013A5B" w:rsidRDefault="007C63B6" w:rsidP="00013A5B">
      <w:pPr>
        <w:spacing w:line="360" w:lineRule="auto"/>
        <w:jc w:val="both"/>
        <w:rPr>
          <w:rFonts w:ascii="Cambria" w:hAnsi="Cambria"/>
        </w:rPr>
      </w:pPr>
      <w:r w:rsidRPr="00013A5B">
        <w:rPr>
          <w:rFonts w:ascii="Cambria" w:hAnsi="Cambria"/>
        </w:rPr>
        <w:t xml:space="preserve">Hall (2013) noted that the case of </w:t>
      </w:r>
      <w:r w:rsidRPr="00013A5B">
        <w:rPr>
          <w:rFonts w:ascii="Cambria" w:hAnsi="Cambria"/>
          <w:i/>
        </w:rPr>
        <w:t xml:space="preserve">Douglas v Hello! </w:t>
      </w:r>
      <w:r w:rsidRPr="00013A5B">
        <w:rPr>
          <w:rFonts w:ascii="Cambria" w:hAnsi="Cambria"/>
        </w:rPr>
        <w:t xml:space="preserve">[2005] EWCA Civ 595 was the first case to state expressly that privacy must be taken into account (Hall, 2013, p.316). In this case, the actors Catherine Zeta-Jones and Michael Douglas, alongside </w:t>
      </w:r>
      <w:r w:rsidRPr="00013A5B">
        <w:rPr>
          <w:rFonts w:ascii="Cambria" w:hAnsi="Cambria"/>
          <w:i/>
        </w:rPr>
        <w:t xml:space="preserve">OK! </w:t>
      </w:r>
      <w:proofErr w:type="gramStart"/>
      <w:r w:rsidRPr="00013A5B">
        <w:rPr>
          <w:rFonts w:ascii="Cambria" w:hAnsi="Cambria"/>
        </w:rPr>
        <w:t>magazine</w:t>
      </w:r>
      <w:proofErr w:type="gramEnd"/>
      <w:r w:rsidRPr="00013A5B">
        <w:rPr>
          <w:rFonts w:ascii="Cambria" w:hAnsi="Cambria"/>
        </w:rPr>
        <w:t xml:space="preserve">, sued </w:t>
      </w:r>
      <w:r w:rsidRPr="00013A5B">
        <w:rPr>
          <w:rFonts w:ascii="Cambria" w:hAnsi="Cambria"/>
          <w:i/>
        </w:rPr>
        <w:t xml:space="preserve">Hello! </w:t>
      </w:r>
      <w:proofErr w:type="gramStart"/>
      <w:r w:rsidRPr="00013A5B">
        <w:rPr>
          <w:rFonts w:ascii="Cambria" w:hAnsi="Cambria"/>
        </w:rPr>
        <w:t>magazine</w:t>
      </w:r>
      <w:proofErr w:type="gramEnd"/>
      <w:r w:rsidRPr="00013A5B">
        <w:rPr>
          <w:rFonts w:ascii="Cambria" w:hAnsi="Cambria"/>
        </w:rPr>
        <w:t xml:space="preserve"> for the publication of unauthorised photographs of their wedding, after they had agreed to publish their photographs in </w:t>
      </w:r>
      <w:r w:rsidRPr="00013A5B">
        <w:rPr>
          <w:rFonts w:ascii="Cambria" w:hAnsi="Cambria"/>
          <w:i/>
        </w:rPr>
        <w:t xml:space="preserve">OK! </w:t>
      </w:r>
      <w:proofErr w:type="gramStart"/>
      <w:r w:rsidRPr="00013A5B">
        <w:rPr>
          <w:rFonts w:ascii="Cambria" w:hAnsi="Cambria"/>
        </w:rPr>
        <w:t>for</w:t>
      </w:r>
      <w:proofErr w:type="gramEnd"/>
      <w:r w:rsidRPr="00013A5B">
        <w:rPr>
          <w:rFonts w:ascii="Cambria" w:hAnsi="Cambria"/>
        </w:rPr>
        <w:t xml:space="preserve"> £1 million. Dodd and Hanna (2014) noted how important the case was in terms of privacy, because even though there were 350 guests present and the photos were being published in a magaz</w:t>
      </w:r>
      <w:r w:rsidR="000E7395" w:rsidRPr="000E7395">
        <w:rPr>
          <w:rFonts w:ascii="Cambria" w:hAnsi="Cambria"/>
        </w:rPr>
        <w:t>ine, the event was still private</w:t>
      </w:r>
      <w:r w:rsidRPr="00013A5B">
        <w:rPr>
          <w:rFonts w:ascii="Cambria" w:hAnsi="Cambria"/>
        </w:rPr>
        <w:t>, even more so considering the level of security that had been employed</w:t>
      </w:r>
    </w:p>
    <w:p w14:paraId="5C578BA7" w14:textId="77777777" w:rsidR="007C63B6" w:rsidRPr="00013A5B" w:rsidRDefault="007C63B6" w:rsidP="00013A5B">
      <w:pPr>
        <w:spacing w:line="360" w:lineRule="auto"/>
        <w:jc w:val="both"/>
        <w:rPr>
          <w:rFonts w:ascii="Cambria" w:hAnsi="Cambria"/>
        </w:rPr>
      </w:pPr>
    </w:p>
    <w:p w14:paraId="259568BA" w14:textId="43C00EA5" w:rsidR="007C63B6" w:rsidRPr="00013A5B" w:rsidRDefault="007C63B6" w:rsidP="00013A5B">
      <w:pPr>
        <w:spacing w:line="360" w:lineRule="auto"/>
        <w:jc w:val="both"/>
        <w:rPr>
          <w:rFonts w:ascii="Cambria" w:hAnsi="Cambria"/>
        </w:rPr>
      </w:pPr>
      <w:r w:rsidRPr="00013A5B">
        <w:rPr>
          <w:rFonts w:ascii="Cambria" w:hAnsi="Cambria"/>
        </w:rPr>
        <w:t xml:space="preserve">In relation to celebrities and their right to privacy, prior to the passing of the HRA, the judiciary </w:t>
      </w:r>
      <w:r w:rsidR="000E7395">
        <w:rPr>
          <w:rFonts w:ascii="Cambria" w:hAnsi="Cambria"/>
        </w:rPr>
        <w:t>was</w:t>
      </w:r>
      <w:r w:rsidRPr="00013A5B">
        <w:rPr>
          <w:rFonts w:ascii="Cambria" w:hAnsi="Cambria"/>
        </w:rPr>
        <w:t xml:space="preserve"> very unsympathetic toward those who were considered to be public figures (Phillipson, 2003b, p.740). Indeed, in the case of </w:t>
      </w:r>
      <w:r w:rsidRPr="00013A5B">
        <w:rPr>
          <w:rFonts w:ascii="Cambria" w:hAnsi="Cambria"/>
          <w:i/>
        </w:rPr>
        <w:t xml:space="preserve">Woodward v Hutchins </w:t>
      </w:r>
      <w:r w:rsidRPr="00013A5B">
        <w:rPr>
          <w:rFonts w:ascii="Cambria" w:hAnsi="Cambria"/>
        </w:rPr>
        <w:t>[1977] WLR 760 Lord Bridge went so far as to say at [765] that:</w:t>
      </w:r>
    </w:p>
    <w:p w14:paraId="6FDF5FFD" w14:textId="77777777" w:rsidR="007C63B6" w:rsidRPr="00013A5B" w:rsidRDefault="007C63B6" w:rsidP="00013A5B">
      <w:pPr>
        <w:spacing w:line="360" w:lineRule="auto"/>
        <w:jc w:val="both"/>
        <w:rPr>
          <w:rFonts w:ascii="Cambria" w:hAnsi="Cambria"/>
        </w:rPr>
      </w:pPr>
    </w:p>
    <w:p w14:paraId="6772647E" w14:textId="77777777" w:rsidR="007C63B6" w:rsidRPr="00013A5B" w:rsidRDefault="007C63B6" w:rsidP="00013A5B">
      <w:pPr>
        <w:spacing w:line="360" w:lineRule="auto"/>
        <w:ind w:left="720"/>
        <w:jc w:val="both"/>
        <w:rPr>
          <w:rFonts w:ascii="Cambria" w:hAnsi="Cambria"/>
        </w:rPr>
      </w:pPr>
      <w:r w:rsidRPr="00013A5B">
        <w:rPr>
          <w:rFonts w:ascii="Cambria" w:hAnsi="Cambria"/>
        </w:rPr>
        <w:t xml:space="preserve">It seems to me that those who seek and welcome publicity of every kind bearing upon their private lives so long as it shows them in a favourable light are in no position to complain of an invasion of their privacy by </w:t>
      </w:r>
      <w:proofErr w:type="gramStart"/>
      <w:r w:rsidRPr="00013A5B">
        <w:rPr>
          <w:rFonts w:ascii="Cambria" w:hAnsi="Cambria"/>
        </w:rPr>
        <w:t>publicity which</w:t>
      </w:r>
      <w:proofErr w:type="gramEnd"/>
      <w:r w:rsidRPr="00013A5B">
        <w:rPr>
          <w:rFonts w:ascii="Cambria" w:hAnsi="Cambria"/>
        </w:rPr>
        <w:t xml:space="preserve"> shows them in an unfavourable light. </w:t>
      </w:r>
    </w:p>
    <w:p w14:paraId="2A863215" w14:textId="77777777" w:rsidR="007C63B6" w:rsidRPr="00013A5B" w:rsidRDefault="007C63B6" w:rsidP="00013A5B">
      <w:pPr>
        <w:spacing w:line="360" w:lineRule="auto"/>
        <w:ind w:left="720"/>
        <w:jc w:val="both"/>
        <w:rPr>
          <w:rFonts w:ascii="Cambria" w:hAnsi="Cambria"/>
        </w:rPr>
      </w:pPr>
    </w:p>
    <w:p w14:paraId="793C1037" w14:textId="77777777" w:rsidR="007C63B6" w:rsidRPr="00013A5B" w:rsidRDefault="007C63B6" w:rsidP="00013A5B">
      <w:pPr>
        <w:spacing w:line="360" w:lineRule="auto"/>
        <w:jc w:val="both"/>
        <w:rPr>
          <w:rFonts w:ascii="Cambria" w:hAnsi="Cambria"/>
        </w:rPr>
      </w:pPr>
      <w:r w:rsidRPr="00013A5B">
        <w:rPr>
          <w:rFonts w:ascii="Cambria" w:hAnsi="Cambria"/>
        </w:rPr>
        <w:t>The case of</w:t>
      </w:r>
      <w:r w:rsidRPr="00013A5B">
        <w:rPr>
          <w:rFonts w:ascii="Cambria" w:hAnsi="Cambria"/>
          <w:i/>
        </w:rPr>
        <w:t xml:space="preserve"> Branson v Bower </w:t>
      </w:r>
      <w:r w:rsidRPr="00013A5B">
        <w:rPr>
          <w:rFonts w:ascii="Cambria" w:hAnsi="Cambria"/>
        </w:rPr>
        <w:t xml:space="preserve">[2002] QB 737 also stated at [25] that those who are in the public eye can expect to have some scrutiny placed onto them. However, such an approach can be considered out-dated, particularly since the introduction of the HRA and the need for the courts to consider the balancing of Article 8 and Article 10. As the High Court stated in </w:t>
      </w:r>
      <w:r w:rsidRPr="00013A5B">
        <w:rPr>
          <w:rFonts w:ascii="Cambria" w:hAnsi="Cambria"/>
          <w:i/>
        </w:rPr>
        <w:t xml:space="preserve">Douglas v Hello! (No.5) </w:t>
      </w:r>
      <w:r w:rsidRPr="00013A5B">
        <w:rPr>
          <w:rFonts w:ascii="Cambria" w:hAnsi="Cambria"/>
        </w:rPr>
        <w:t xml:space="preserve">[2003] EWHC 786 (Ch) at [225]: “To hold those who have sought </w:t>
      </w:r>
      <w:r w:rsidRPr="00013A5B">
        <w:rPr>
          <w:rFonts w:ascii="Cambria" w:hAnsi="Cambria"/>
          <w:i/>
        </w:rPr>
        <w:t xml:space="preserve">any </w:t>
      </w:r>
      <w:r w:rsidRPr="00013A5B">
        <w:rPr>
          <w:rFonts w:ascii="Cambria" w:hAnsi="Cambria"/>
        </w:rPr>
        <w:t xml:space="preserve">publicity lose all protection would be to repeal Article 8’s application to very many of those who are likely to need it.” As Antoniou and Akrivos (2016) stated, public </w:t>
      </w:r>
      <w:r w:rsidRPr="00013A5B">
        <w:rPr>
          <w:rFonts w:ascii="Cambria" w:hAnsi="Cambria"/>
        </w:rPr>
        <w:lastRenderedPageBreak/>
        <w:t xml:space="preserve">figures </w:t>
      </w:r>
      <w:proofErr w:type="gramStart"/>
      <w:r w:rsidRPr="00013A5B">
        <w:rPr>
          <w:rFonts w:ascii="Cambria" w:hAnsi="Cambria"/>
        </w:rPr>
        <w:t>can</w:t>
      </w:r>
      <w:proofErr w:type="gramEnd"/>
      <w:r w:rsidRPr="00013A5B">
        <w:rPr>
          <w:rFonts w:ascii="Cambria" w:hAnsi="Cambria"/>
        </w:rPr>
        <w:t xml:space="preserve"> expect to be scrutinised, but that does not mean that their entire private lives should be eroded.</w:t>
      </w:r>
    </w:p>
    <w:p w14:paraId="1046FDDA" w14:textId="77777777" w:rsidR="007C63B6" w:rsidRPr="00013A5B" w:rsidRDefault="007C63B6" w:rsidP="00013A5B">
      <w:pPr>
        <w:spacing w:line="360" w:lineRule="auto"/>
        <w:jc w:val="both"/>
        <w:rPr>
          <w:rFonts w:ascii="Cambria" w:hAnsi="Cambria"/>
        </w:rPr>
      </w:pPr>
    </w:p>
    <w:p w14:paraId="0E854F04" w14:textId="116AB028" w:rsidR="007C63B6" w:rsidRPr="00013A5B" w:rsidRDefault="007C63B6" w:rsidP="00013A5B">
      <w:pPr>
        <w:spacing w:line="360" w:lineRule="auto"/>
        <w:jc w:val="both"/>
        <w:rPr>
          <w:rFonts w:ascii="Cambria" w:hAnsi="Cambria"/>
        </w:rPr>
      </w:pPr>
      <w:r w:rsidRPr="00013A5B">
        <w:rPr>
          <w:rFonts w:ascii="Cambria" w:hAnsi="Cambria"/>
        </w:rPr>
        <w:t xml:space="preserve">Phillipson (2003b) argued that such </w:t>
      </w:r>
      <w:r w:rsidR="00460CAA">
        <w:rPr>
          <w:rFonts w:ascii="Cambria" w:hAnsi="Cambria"/>
        </w:rPr>
        <w:t xml:space="preserve">an </w:t>
      </w:r>
      <w:r w:rsidR="00460CAA" w:rsidRPr="00460CAA">
        <w:rPr>
          <w:rFonts w:ascii="Cambria" w:hAnsi="Cambria"/>
        </w:rPr>
        <w:t>approach</w:t>
      </w:r>
      <w:r w:rsidRPr="00013A5B">
        <w:rPr>
          <w:rFonts w:ascii="Cambria" w:hAnsi="Cambria"/>
        </w:rPr>
        <w:t xml:space="preserve"> by the courts prove</w:t>
      </w:r>
      <w:r w:rsidR="00460CAA">
        <w:rPr>
          <w:rFonts w:ascii="Cambria" w:hAnsi="Cambria"/>
        </w:rPr>
        <w:t>s</w:t>
      </w:r>
      <w:r w:rsidRPr="00013A5B">
        <w:rPr>
          <w:rFonts w:ascii="Cambria" w:hAnsi="Cambria"/>
        </w:rPr>
        <w:t xml:space="preserve"> that a public figure is entitled to a private life, because if they were not allowed a private life then they would not be in control of any piece of information regarding </w:t>
      </w:r>
      <w:proofErr w:type="gramStart"/>
      <w:r w:rsidRPr="00013A5B">
        <w:rPr>
          <w:rFonts w:ascii="Cambria" w:hAnsi="Cambria"/>
        </w:rPr>
        <w:t>themselves</w:t>
      </w:r>
      <w:proofErr w:type="gramEnd"/>
      <w:r w:rsidRPr="00013A5B">
        <w:rPr>
          <w:rFonts w:ascii="Cambria" w:hAnsi="Cambria"/>
        </w:rPr>
        <w:t xml:space="preserve"> (p.742). Such an approach has also been adopted by Barendt (2006) who stated that being a celebrity does not mean that someone has to entirely give up their privacy, simply for the sake of gossip (p.21). Indeed, Callender Smith (2015) summed it up perfectly by stating that privacy should be considered to be flexible. For example, if a celebrity wants to share information, then they should be allowed to act in such a manner. However, if they do not want that information in the public domain, then they should not have to share it. Rozenberg (2005) disagreed though, claiming that freedom of expression should generally prevail over the right to privacy and that only “extreme cases” should prevent the media from running a story about a celebrity (p.138).</w:t>
      </w:r>
      <w:r w:rsidR="00294033">
        <w:rPr>
          <w:rFonts w:ascii="Cambria" w:hAnsi="Cambria"/>
        </w:rPr>
        <w:t xml:space="preserve"> This thesis concurs with Callender Smith’s (2015) argument, believing that the right to privacy should be considered flexible and the choice of sharing information remains with the celebrity. As has been discussed, an element of privacy revolves around maintaining control over information and this control should not be taken away from them. </w:t>
      </w:r>
    </w:p>
    <w:p w14:paraId="2B35167C" w14:textId="77777777" w:rsidR="007C63B6" w:rsidRPr="00013A5B" w:rsidRDefault="007C63B6" w:rsidP="00013A5B">
      <w:pPr>
        <w:spacing w:line="360" w:lineRule="auto"/>
        <w:jc w:val="both"/>
        <w:rPr>
          <w:rFonts w:ascii="Cambria" w:hAnsi="Cambria"/>
        </w:rPr>
      </w:pPr>
    </w:p>
    <w:p w14:paraId="2EAC5835" w14:textId="7C8D3052" w:rsidR="007C63B6" w:rsidRPr="00013A5B" w:rsidRDefault="007C63B6" w:rsidP="00013A5B">
      <w:pPr>
        <w:spacing w:line="360" w:lineRule="auto"/>
        <w:jc w:val="both"/>
        <w:rPr>
          <w:rFonts w:ascii="Cambria" w:hAnsi="Cambria"/>
        </w:rPr>
      </w:pPr>
      <w:r w:rsidRPr="00013A5B">
        <w:rPr>
          <w:rFonts w:ascii="Cambria" w:hAnsi="Cambria"/>
        </w:rPr>
        <w:t xml:space="preserve">There have been a number of cases where it was stated that the fact that someone had courted publicity in the past is an irrelevant factor and does not mean that the public have a legitimate interest in private aspects of their lives. This was noted in the House of Lords decision when the case of </w:t>
      </w:r>
      <w:r w:rsidRPr="00013A5B">
        <w:rPr>
          <w:rFonts w:ascii="Cambria" w:hAnsi="Cambria"/>
          <w:i/>
        </w:rPr>
        <w:t xml:space="preserve">Campbell v MGN Ltd </w:t>
      </w:r>
      <w:r w:rsidRPr="00013A5B">
        <w:rPr>
          <w:rFonts w:ascii="Cambria" w:hAnsi="Cambria"/>
        </w:rPr>
        <w:t>came before the Lords. This case revolved around photographs that had been taken of Naomi Campbell leaving a NA meeting. Lord Hoffmann at [57] stated that the fact that Naomi Campbell had been seeking publicity did not mean that she was obliged to give up every ounce of her privacy: “A person may attract or even seek publicity about some aspects of</w:t>
      </w:r>
      <w:r w:rsidR="000E7395">
        <w:rPr>
          <w:rFonts w:ascii="Cambria" w:hAnsi="Cambria"/>
        </w:rPr>
        <w:t xml:space="preserve"> his or her life without creating any public interest in the publication of</w:t>
      </w:r>
      <w:r w:rsidRPr="00013A5B">
        <w:rPr>
          <w:rFonts w:ascii="Cambria" w:hAnsi="Cambria"/>
        </w:rPr>
        <w:t xml:space="preserve"> personal information about other matters.” In the same case, Baroness Hale agreed at [143], declaring that both Campbell </w:t>
      </w:r>
      <w:r w:rsidRPr="00013A5B">
        <w:rPr>
          <w:rFonts w:ascii="Cambria" w:hAnsi="Cambria"/>
        </w:rPr>
        <w:lastRenderedPageBreak/>
        <w:t>and the newspaper had used each other, the one for publicity and the other for sales. However, Baroness Hale also insisted at [145] that the health of Campbell outweighed everything and that because she was recovering from an addiction, she deserved privacy, despite having sought the limelight.</w:t>
      </w:r>
    </w:p>
    <w:p w14:paraId="24C0B5D5" w14:textId="77777777" w:rsidR="007C63B6" w:rsidRPr="00013A5B" w:rsidRDefault="007C63B6" w:rsidP="00013A5B">
      <w:pPr>
        <w:spacing w:line="360" w:lineRule="auto"/>
        <w:jc w:val="both"/>
        <w:rPr>
          <w:rFonts w:ascii="Cambria" w:hAnsi="Cambria"/>
        </w:rPr>
      </w:pPr>
    </w:p>
    <w:p w14:paraId="100C7849" w14:textId="77777777" w:rsidR="007C63B6" w:rsidRPr="00013A5B" w:rsidRDefault="007C63B6" w:rsidP="00013A5B">
      <w:pPr>
        <w:spacing w:line="360" w:lineRule="auto"/>
        <w:jc w:val="both"/>
        <w:rPr>
          <w:rFonts w:ascii="Cambria" w:hAnsi="Cambria"/>
        </w:rPr>
      </w:pPr>
      <w:r w:rsidRPr="00013A5B">
        <w:rPr>
          <w:rFonts w:ascii="Cambria" w:hAnsi="Cambria"/>
        </w:rPr>
        <w:t xml:space="preserve">Furthermore, even lower courts, such as the High Court, have, in the past, stated that celebrities who court publicity should have a right to privacy. This happened in relation to Heather Mills, the former wife of Sir Paul McCartney in the case of </w:t>
      </w:r>
      <w:r w:rsidRPr="00013A5B">
        <w:rPr>
          <w:rFonts w:ascii="Cambria" w:hAnsi="Cambria"/>
          <w:i/>
        </w:rPr>
        <w:t xml:space="preserve">Mills v News Group Newspapers Ltd </w:t>
      </w:r>
      <w:r w:rsidRPr="00013A5B">
        <w:rPr>
          <w:rFonts w:ascii="Cambria" w:hAnsi="Cambria"/>
        </w:rPr>
        <w:t xml:space="preserve">[2001] EWHC Ch 412. Callinan (2007) acknowledged that there is a relationship between the press and celebrities, but is keen to point out that this relationship is a mutually beneficial one for both parties (p.14). This relationship was also acknowledged in the case of </w:t>
      </w:r>
      <w:r w:rsidRPr="00013A5B">
        <w:rPr>
          <w:rFonts w:ascii="Cambria" w:hAnsi="Cambria"/>
          <w:i/>
        </w:rPr>
        <w:t>Fraser Woodward Ltd v BBC</w:t>
      </w:r>
      <w:r w:rsidRPr="00013A5B">
        <w:rPr>
          <w:rFonts w:ascii="Cambria" w:hAnsi="Cambria"/>
        </w:rPr>
        <w:t xml:space="preserve"> [2005] EWHC 472 (Ch). The case concerned the copyright use of images that had been taken of David and Victoria Beckham. At [4] of the judgment, the following is noted:</w:t>
      </w:r>
    </w:p>
    <w:p w14:paraId="496F3C12" w14:textId="77777777" w:rsidR="007C63B6" w:rsidRPr="00013A5B" w:rsidRDefault="007C63B6" w:rsidP="00013A5B">
      <w:pPr>
        <w:spacing w:line="360" w:lineRule="auto"/>
        <w:jc w:val="both"/>
        <w:rPr>
          <w:rFonts w:ascii="Cambria" w:hAnsi="Cambria"/>
        </w:rPr>
      </w:pPr>
    </w:p>
    <w:p w14:paraId="4B60572E" w14:textId="77777777" w:rsidR="007C63B6" w:rsidRPr="00013A5B" w:rsidRDefault="007C63B6" w:rsidP="00013A5B">
      <w:pPr>
        <w:spacing w:line="360" w:lineRule="auto"/>
        <w:ind w:left="720"/>
        <w:jc w:val="both"/>
        <w:rPr>
          <w:rFonts w:ascii="Cambria" w:hAnsi="Cambria"/>
        </w:rPr>
      </w:pPr>
      <w:r w:rsidRPr="00013A5B">
        <w:rPr>
          <w:rFonts w:ascii="Cambria" w:hAnsi="Cambria"/>
        </w:rPr>
        <w:t>The programme…</w:t>
      </w:r>
      <w:proofErr w:type="gramStart"/>
      <w:r w:rsidRPr="00013A5B">
        <w:rPr>
          <w:rFonts w:ascii="Cambria" w:hAnsi="Cambria"/>
        </w:rPr>
        <w:t>.then</w:t>
      </w:r>
      <w:proofErr w:type="gramEnd"/>
      <w:r w:rsidRPr="00013A5B">
        <w:rPr>
          <w:rFonts w:ascii="Cambria" w:hAnsi="Cambria"/>
        </w:rPr>
        <w:t xml:space="preserve"> contains a sort of survey of press coverage of the Beckhams, and in particular Victoria Beckham starting her career as a member of the Spice Girls pop group and showing, or claiming to show, a developing relationship with the press.</w:t>
      </w:r>
    </w:p>
    <w:p w14:paraId="49FD54FB" w14:textId="77777777" w:rsidR="007C63B6" w:rsidRPr="00013A5B" w:rsidRDefault="007C63B6" w:rsidP="00013A5B">
      <w:pPr>
        <w:spacing w:line="360" w:lineRule="auto"/>
        <w:ind w:left="720"/>
        <w:jc w:val="both"/>
        <w:rPr>
          <w:rFonts w:ascii="Cambria" w:hAnsi="Cambria"/>
        </w:rPr>
      </w:pPr>
    </w:p>
    <w:p w14:paraId="16B1EFC9" w14:textId="4F83BD83" w:rsidR="007C63B6" w:rsidRPr="00013A5B" w:rsidRDefault="007C63B6" w:rsidP="00013A5B">
      <w:pPr>
        <w:spacing w:line="360" w:lineRule="auto"/>
        <w:jc w:val="both"/>
        <w:rPr>
          <w:rFonts w:ascii="Cambria" w:hAnsi="Cambria"/>
        </w:rPr>
      </w:pPr>
      <w:r w:rsidRPr="00013A5B">
        <w:rPr>
          <w:rFonts w:ascii="Cambria" w:hAnsi="Cambria"/>
        </w:rPr>
        <w:t>Clearly, as Callinan (2007) has noted, this mutually beneficial relationship can be rich financially (p.14). However, by allowing the press into their life, a celebrity can only gain publicity if people are interested in reading about them. As Hodges (2009) noted, celebrities need privacy, but they also need to stay relevant for fans. Nonetheless, there are those people in the public eye, such as elected official</w:t>
      </w:r>
      <w:r w:rsidR="000E7395">
        <w:rPr>
          <w:rFonts w:ascii="Cambria" w:hAnsi="Cambria"/>
        </w:rPr>
        <w:t>s</w:t>
      </w:r>
      <w:r w:rsidRPr="00013A5B">
        <w:rPr>
          <w:rFonts w:ascii="Cambria" w:hAnsi="Cambria"/>
        </w:rPr>
        <w:t xml:space="preserve">, who the courts have stated should expect to have a lower right to privacy as their private life is likely to be in the public interest (Steel, 2012; Wragg, 2015; Phillipson, 2003a). This shall be considered in section 4.4.5. </w:t>
      </w:r>
      <w:proofErr w:type="gramStart"/>
      <w:r w:rsidRPr="00013A5B">
        <w:rPr>
          <w:rFonts w:ascii="Cambria" w:hAnsi="Cambria"/>
        </w:rPr>
        <w:t>in</w:t>
      </w:r>
      <w:proofErr w:type="gramEnd"/>
      <w:r w:rsidRPr="00013A5B">
        <w:rPr>
          <w:rFonts w:ascii="Cambria" w:hAnsi="Cambria"/>
        </w:rPr>
        <w:t xml:space="preserve"> relation to the discussion surrounding the public interest.</w:t>
      </w:r>
    </w:p>
    <w:p w14:paraId="4348BA40" w14:textId="77777777" w:rsidR="007C63B6" w:rsidRPr="00013A5B" w:rsidRDefault="007C63B6" w:rsidP="00013A5B">
      <w:pPr>
        <w:spacing w:line="360" w:lineRule="auto"/>
        <w:jc w:val="both"/>
        <w:rPr>
          <w:rFonts w:ascii="Cambria" w:hAnsi="Cambria"/>
        </w:rPr>
      </w:pPr>
    </w:p>
    <w:p w14:paraId="581E06FC" w14:textId="78F7DADF" w:rsidR="007C63B6" w:rsidRPr="00013A5B" w:rsidRDefault="007C63B6" w:rsidP="00013A5B">
      <w:pPr>
        <w:spacing w:line="360" w:lineRule="auto"/>
        <w:jc w:val="both"/>
        <w:rPr>
          <w:rFonts w:ascii="Cambria" w:hAnsi="Cambria"/>
        </w:rPr>
      </w:pPr>
      <w:r w:rsidRPr="00013A5B">
        <w:rPr>
          <w:rFonts w:ascii="Cambria" w:hAnsi="Cambria"/>
        </w:rPr>
        <w:t xml:space="preserve">While the right to privacy is clearly protected through an expansion of law throughout the years, it can also be protected in other ways. For example, the </w:t>
      </w:r>
      <w:r w:rsidRPr="00013A5B">
        <w:rPr>
          <w:rFonts w:ascii="Cambria" w:hAnsi="Cambria"/>
        </w:rPr>
        <w:lastRenderedPageBreak/>
        <w:t>Protection from Harassment Act 1997 (PHA) can also be used to protect those who are being harassed by the media. Indeed, injunctions are another remedy that can be available for those who are being hounded by the press. In some instances, injunctive relief can be issued to stop certain types of information being published or to stop</w:t>
      </w:r>
      <w:r w:rsidR="00294033">
        <w:rPr>
          <w:rFonts w:ascii="Cambria" w:hAnsi="Cambria"/>
        </w:rPr>
        <w:t xml:space="preserve"> the press from harassing individuals. </w:t>
      </w:r>
      <w:r w:rsidRPr="00013A5B">
        <w:rPr>
          <w:rFonts w:ascii="Cambria" w:hAnsi="Cambria"/>
        </w:rPr>
        <w:t xml:space="preserve">Indeed, when it comes to injunctions, it needs to be considered if the person applying for relief, is likely to succeed at trial, as established in the case of </w:t>
      </w:r>
      <w:r w:rsidRPr="00013A5B">
        <w:rPr>
          <w:rFonts w:ascii="Cambria" w:hAnsi="Cambria"/>
          <w:i/>
        </w:rPr>
        <w:t xml:space="preserve">Cream Holdings v Banerjee </w:t>
      </w:r>
      <w:r w:rsidRPr="00013A5B">
        <w:rPr>
          <w:rFonts w:ascii="Cambria" w:hAnsi="Cambria"/>
        </w:rPr>
        <w:t xml:space="preserve">[2004] UKHL 44 at [22]. </w:t>
      </w:r>
      <w:r w:rsidR="000E7395" w:rsidRPr="00937793">
        <w:rPr>
          <w:rFonts w:ascii="Cambria" w:hAnsi="Cambria"/>
        </w:rPr>
        <w:t>W</w:t>
      </w:r>
      <w:r w:rsidRPr="00013A5B">
        <w:rPr>
          <w:rFonts w:ascii="Cambria" w:hAnsi="Cambria"/>
        </w:rPr>
        <w:t xml:space="preserve">hen applying for injunctive relief, section 12 of the HRA has to be taken into consideration. This section concerns freedom of expression and therefore it is important to consider how it has </w:t>
      </w:r>
      <w:r w:rsidR="00460CAA">
        <w:rPr>
          <w:rFonts w:ascii="Cambria" w:hAnsi="Cambria"/>
        </w:rPr>
        <w:t xml:space="preserve">been taken into account in relevant case law. </w:t>
      </w:r>
    </w:p>
    <w:p w14:paraId="12FED44E" w14:textId="77777777" w:rsidR="007C63B6" w:rsidRPr="00013A5B" w:rsidRDefault="007C63B6" w:rsidP="00013A5B">
      <w:pPr>
        <w:spacing w:line="360" w:lineRule="auto"/>
        <w:jc w:val="both"/>
        <w:rPr>
          <w:rFonts w:ascii="Cambria" w:hAnsi="Cambria"/>
        </w:rPr>
      </w:pPr>
    </w:p>
    <w:p w14:paraId="5523773F" w14:textId="77777777" w:rsidR="007C63B6" w:rsidRPr="007C63B6" w:rsidRDefault="007C63B6" w:rsidP="00013A5B">
      <w:pPr>
        <w:pStyle w:val="Heading3"/>
      </w:pPr>
      <w:bookmarkStart w:id="69" w:name="_Toc441049254"/>
      <w:r w:rsidRPr="007C63B6">
        <w:t>4.4.2. The Right to Freedom of Expression</w:t>
      </w:r>
      <w:bookmarkEnd w:id="69"/>
      <w:r w:rsidRPr="007C63B6">
        <w:t xml:space="preserve"> </w:t>
      </w:r>
    </w:p>
    <w:p w14:paraId="4CA28D98" w14:textId="77777777" w:rsidR="007C63B6" w:rsidRPr="00013A5B" w:rsidRDefault="007C63B6" w:rsidP="00013A5B">
      <w:pPr>
        <w:spacing w:line="360" w:lineRule="auto"/>
        <w:jc w:val="both"/>
        <w:rPr>
          <w:rFonts w:ascii="Cambria" w:hAnsi="Cambria"/>
          <w:i/>
        </w:rPr>
      </w:pPr>
    </w:p>
    <w:p w14:paraId="131ED4AA" w14:textId="77777777" w:rsidR="007C63B6" w:rsidRPr="00013A5B" w:rsidRDefault="007C63B6" w:rsidP="00013A5B">
      <w:pPr>
        <w:spacing w:line="360" w:lineRule="auto"/>
        <w:jc w:val="both"/>
        <w:rPr>
          <w:rFonts w:ascii="Cambria" w:hAnsi="Cambria"/>
        </w:rPr>
      </w:pPr>
      <w:r w:rsidRPr="00013A5B">
        <w:rPr>
          <w:rFonts w:ascii="Cambria" w:hAnsi="Cambria"/>
        </w:rPr>
        <w:t xml:space="preserve">Just as the right to privacy has to be considered, so too does freedom of expression under Article 10. As Gibbons (2015) noted, media independence is necessary for ensuring a democratic culture (p.48). Furthermore, Gibbons (2015) also recognised that while the media: </w:t>
      </w:r>
    </w:p>
    <w:p w14:paraId="20D14C6F" w14:textId="77777777" w:rsidR="007C63B6" w:rsidRPr="00013A5B" w:rsidRDefault="007C63B6" w:rsidP="00013A5B">
      <w:pPr>
        <w:spacing w:line="360" w:lineRule="auto"/>
        <w:jc w:val="both"/>
        <w:rPr>
          <w:rFonts w:ascii="Cambria" w:hAnsi="Cambria"/>
        </w:rPr>
      </w:pPr>
    </w:p>
    <w:p w14:paraId="186E0D87" w14:textId="77777777" w:rsidR="007C63B6" w:rsidRPr="00013A5B" w:rsidRDefault="007C63B6" w:rsidP="00013A5B">
      <w:pPr>
        <w:spacing w:line="360" w:lineRule="auto"/>
        <w:ind w:left="720"/>
        <w:jc w:val="both"/>
        <w:rPr>
          <w:rFonts w:ascii="Cambria" w:hAnsi="Cambria"/>
        </w:rPr>
      </w:pPr>
      <w:r w:rsidRPr="00013A5B">
        <w:rPr>
          <w:rFonts w:ascii="Cambria" w:hAnsi="Cambria"/>
        </w:rPr>
        <w:t>…</w:t>
      </w:r>
      <w:proofErr w:type="gramStart"/>
      <w:r w:rsidRPr="00013A5B">
        <w:rPr>
          <w:rFonts w:ascii="Cambria" w:hAnsi="Cambria"/>
        </w:rPr>
        <w:t>are</w:t>
      </w:r>
      <w:proofErr w:type="gramEnd"/>
      <w:r w:rsidRPr="00013A5B">
        <w:rPr>
          <w:rFonts w:ascii="Cambria" w:hAnsi="Cambria"/>
        </w:rPr>
        <w:t xml:space="preserve"> largely concerned with providing entertainment in the pursuit of commercial success, [but] they also provide a significant channel for disseminating information, conveying opinion and enabling exchanges between groups and individuals (pp.48-49).</w:t>
      </w:r>
    </w:p>
    <w:p w14:paraId="5109A74B" w14:textId="77777777" w:rsidR="007C63B6" w:rsidRPr="00013A5B" w:rsidRDefault="007C63B6" w:rsidP="00013A5B">
      <w:pPr>
        <w:spacing w:line="360" w:lineRule="auto"/>
        <w:ind w:left="720"/>
        <w:jc w:val="both"/>
        <w:rPr>
          <w:rFonts w:ascii="Cambria" w:hAnsi="Cambria"/>
        </w:rPr>
      </w:pPr>
    </w:p>
    <w:p w14:paraId="7A63CB5F" w14:textId="77777777" w:rsidR="007C63B6" w:rsidRPr="00013A5B" w:rsidRDefault="007C63B6" w:rsidP="00013A5B">
      <w:pPr>
        <w:spacing w:line="360" w:lineRule="auto"/>
        <w:jc w:val="both"/>
        <w:rPr>
          <w:rFonts w:ascii="Cambria" w:hAnsi="Cambria"/>
        </w:rPr>
      </w:pPr>
      <w:r w:rsidRPr="00013A5B">
        <w:rPr>
          <w:rFonts w:ascii="Cambria" w:hAnsi="Cambria"/>
        </w:rPr>
        <w:t>While being independent from government permits the press to be able to achieve this, they are also protected under Article 10 ECHR.</w:t>
      </w:r>
    </w:p>
    <w:p w14:paraId="617E07A0" w14:textId="77777777" w:rsidR="007C63B6" w:rsidRPr="00013A5B" w:rsidRDefault="007C63B6" w:rsidP="00013A5B">
      <w:pPr>
        <w:spacing w:line="360" w:lineRule="auto"/>
        <w:jc w:val="both"/>
        <w:rPr>
          <w:rFonts w:ascii="Cambria" w:hAnsi="Cambria"/>
        </w:rPr>
      </w:pPr>
    </w:p>
    <w:p w14:paraId="3AF778BD" w14:textId="77777777" w:rsidR="007C63B6" w:rsidRPr="00013A5B" w:rsidRDefault="007C63B6" w:rsidP="00013A5B">
      <w:pPr>
        <w:spacing w:line="360" w:lineRule="auto"/>
        <w:jc w:val="both"/>
        <w:rPr>
          <w:rFonts w:ascii="Cambria" w:hAnsi="Cambria"/>
        </w:rPr>
      </w:pPr>
      <w:r w:rsidRPr="00013A5B">
        <w:rPr>
          <w:rFonts w:ascii="Cambria" w:hAnsi="Cambria"/>
        </w:rPr>
        <w:t>Freedom of expression is also granted protection in section 12 of the HRA. Section 12 applies if the court intends to grant relief that might affect freedom of expression, for example, if they intend to issue an injunction. In particular section 12(2) states that:</w:t>
      </w:r>
    </w:p>
    <w:p w14:paraId="42DFCEEA" w14:textId="77777777" w:rsidR="007C63B6" w:rsidRPr="00013A5B" w:rsidRDefault="007C63B6" w:rsidP="00013A5B">
      <w:pPr>
        <w:spacing w:line="360" w:lineRule="auto"/>
        <w:jc w:val="both"/>
        <w:rPr>
          <w:rFonts w:ascii="Cambria" w:hAnsi="Cambria"/>
        </w:rPr>
      </w:pPr>
    </w:p>
    <w:p w14:paraId="1F11C233" w14:textId="77777777" w:rsidR="007C63B6" w:rsidRPr="00013A5B" w:rsidRDefault="007C63B6" w:rsidP="00013A5B">
      <w:pPr>
        <w:pStyle w:val="ListParagraph"/>
        <w:numPr>
          <w:ilvl w:val="0"/>
          <w:numId w:val="41"/>
        </w:numPr>
        <w:spacing w:line="360" w:lineRule="auto"/>
        <w:jc w:val="both"/>
        <w:rPr>
          <w:rFonts w:ascii="Cambria" w:hAnsi="Cambria"/>
        </w:rPr>
      </w:pPr>
      <w:r w:rsidRPr="00013A5B">
        <w:rPr>
          <w:rFonts w:ascii="Cambria" w:hAnsi="Cambria"/>
        </w:rPr>
        <w:lastRenderedPageBreak/>
        <w:t>If the person against whom the application for relief is made (“the respondent”) is neither present nor represented, no such relief is to be granted unless the court is satisfied –</w:t>
      </w:r>
    </w:p>
    <w:p w14:paraId="0753D42E" w14:textId="77777777" w:rsidR="007C63B6" w:rsidRPr="00013A5B" w:rsidRDefault="007C63B6" w:rsidP="00013A5B">
      <w:pPr>
        <w:pStyle w:val="ListParagraph"/>
        <w:numPr>
          <w:ilvl w:val="1"/>
          <w:numId w:val="41"/>
        </w:numPr>
        <w:spacing w:line="360" w:lineRule="auto"/>
        <w:jc w:val="both"/>
        <w:rPr>
          <w:rFonts w:ascii="Cambria" w:hAnsi="Cambria"/>
        </w:rPr>
      </w:pPr>
      <w:proofErr w:type="gramStart"/>
      <w:r w:rsidRPr="00013A5B">
        <w:rPr>
          <w:rFonts w:ascii="Cambria" w:hAnsi="Cambria"/>
        </w:rPr>
        <w:t>that</w:t>
      </w:r>
      <w:proofErr w:type="gramEnd"/>
      <w:r w:rsidRPr="00013A5B">
        <w:rPr>
          <w:rFonts w:ascii="Cambria" w:hAnsi="Cambria"/>
        </w:rPr>
        <w:t xml:space="preserve"> the applicant has taken all practicable steps to notify the respondent; or</w:t>
      </w:r>
    </w:p>
    <w:p w14:paraId="35FF9E49" w14:textId="77777777" w:rsidR="007C63B6" w:rsidRPr="00013A5B" w:rsidRDefault="007C63B6" w:rsidP="00013A5B">
      <w:pPr>
        <w:pStyle w:val="ListParagraph"/>
        <w:numPr>
          <w:ilvl w:val="1"/>
          <w:numId w:val="41"/>
        </w:numPr>
        <w:spacing w:line="360" w:lineRule="auto"/>
        <w:jc w:val="both"/>
        <w:rPr>
          <w:rFonts w:ascii="Cambria" w:hAnsi="Cambria"/>
        </w:rPr>
      </w:pPr>
      <w:proofErr w:type="gramStart"/>
      <w:r w:rsidRPr="00013A5B">
        <w:rPr>
          <w:rFonts w:ascii="Cambria" w:hAnsi="Cambria"/>
        </w:rPr>
        <w:t>that</w:t>
      </w:r>
      <w:proofErr w:type="gramEnd"/>
      <w:r w:rsidRPr="00013A5B">
        <w:rPr>
          <w:rFonts w:ascii="Cambria" w:hAnsi="Cambria"/>
        </w:rPr>
        <w:t xml:space="preserve"> there are compelling reasons why the respondent should not be notified</w:t>
      </w:r>
    </w:p>
    <w:p w14:paraId="2A682B7D" w14:textId="77777777" w:rsidR="007C63B6" w:rsidRPr="00013A5B" w:rsidRDefault="007C63B6" w:rsidP="00013A5B">
      <w:pPr>
        <w:spacing w:line="360" w:lineRule="auto"/>
        <w:jc w:val="both"/>
        <w:rPr>
          <w:rFonts w:ascii="Cambria" w:hAnsi="Cambria"/>
        </w:rPr>
      </w:pPr>
    </w:p>
    <w:p w14:paraId="7959337F" w14:textId="77777777" w:rsidR="007C63B6" w:rsidRPr="00013A5B" w:rsidRDefault="007C63B6" w:rsidP="00013A5B">
      <w:pPr>
        <w:spacing w:line="360" w:lineRule="auto"/>
        <w:jc w:val="both"/>
        <w:rPr>
          <w:rFonts w:ascii="Cambria" w:hAnsi="Cambria"/>
        </w:rPr>
      </w:pPr>
      <w:r w:rsidRPr="00013A5B">
        <w:rPr>
          <w:rFonts w:ascii="Cambria" w:hAnsi="Cambria"/>
        </w:rPr>
        <w:t>Section 12(3) also states that: “No such relief is to be granted so as to restrain publication before trial unless the court is satisfied that the applicant is likely to establish that publication should not be allowed.” Section 12(4) HRA notes that the court must take into consideration two factors when deciding whether or not they should grant relief regarding journalistic, literary or artistic material. In accordance with section 12(4)(a) they have to take into consideration the extent to which:</w:t>
      </w:r>
    </w:p>
    <w:p w14:paraId="6E198E36" w14:textId="77777777" w:rsidR="007C63B6" w:rsidRPr="00013A5B" w:rsidRDefault="007C63B6" w:rsidP="00013A5B">
      <w:pPr>
        <w:spacing w:line="360" w:lineRule="auto"/>
        <w:jc w:val="both"/>
        <w:rPr>
          <w:rFonts w:ascii="Cambria" w:hAnsi="Cambria"/>
        </w:rPr>
      </w:pPr>
    </w:p>
    <w:p w14:paraId="6571B037" w14:textId="77777777" w:rsidR="007C63B6" w:rsidRPr="00013A5B" w:rsidRDefault="007C63B6" w:rsidP="00013A5B">
      <w:pPr>
        <w:spacing w:line="360" w:lineRule="auto"/>
        <w:ind w:left="720"/>
        <w:jc w:val="both"/>
        <w:rPr>
          <w:rFonts w:ascii="Cambria" w:hAnsi="Cambria"/>
        </w:rPr>
      </w:pPr>
      <w:r w:rsidRPr="00013A5B">
        <w:rPr>
          <w:rFonts w:ascii="Cambria" w:hAnsi="Cambria"/>
        </w:rPr>
        <w:t>(</w:t>
      </w:r>
      <w:proofErr w:type="gramStart"/>
      <w:r w:rsidRPr="00013A5B">
        <w:rPr>
          <w:rFonts w:ascii="Cambria" w:hAnsi="Cambria"/>
        </w:rPr>
        <w:t>a</w:t>
      </w:r>
      <w:proofErr w:type="gramEnd"/>
      <w:r w:rsidRPr="00013A5B">
        <w:rPr>
          <w:rFonts w:ascii="Cambria" w:hAnsi="Cambria"/>
        </w:rPr>
        <w:t xml:space="preserve">)(i) </w:t>
      </w:r>
      <w:proofErr w:type="gramStart"/>
      <w:r w:rsidRPr="00013A5B">
        <w:rPr>
          <w:rFonts w:ascii="Cambria" w:hAnsi="Cambria"/>
        </w:rPr>
        <w:t>the</w:t>
      </w:r>
      <w:proofErr w:type="gramEnd"/>
      <w:r w:rsidRPr="00013A5B">
        <w:rPr>
          <w:rFonts w:ascii="Cambria" w:hAnsi="Cambria"/>
        </w:rPr>
        <w:t xml:space="preserve"> material has, or is about to, become available to the public; or</w:t>
      </w:r>
    </w:p>
    <w:p w14:paraId="55821EE5" w14:textId="77777777" w:rsidR="007C63B6" w:rsidRPr="00013A5B" w:rsidRDefault="007C63B6" w:rsidP="00013A5B">
      <w:pPr>
        <w:spacing w:line="360" w:lineRule="auto"/>
        <w:ind w:left="720"/>
        <w:jc w:val="both"/>
        <w:rPr>
          <w:rFonts w:ascii="Cambria" w:hAnsi="Cambria"/>
        </w:rPr>
      </w:pPr>
      <w:r w:rsidRPr="00013A5B">
        <w:rPr>
          <w:rFonts w:ascii="Cambria" w:hAnsi="Cambria"/>
        </w:rPr>
        <w:t>(</w:t>
      </w:r>
      <w:proofErr w:type="gramStart"/>
      <w:r w:rsidRPr="00013A5B">
        <w:rPr>
          <w:rFonts w:ascii="Cambria" w:hAnsi="Cambria"/>
        </w:rPr>
        <w:t>a</w:t>
      </w:r>
      <w:proofErr w:type="gramEnd"/>
      <w:r w:rsidRPr="00013A5B">
        <w:rPr>
          <w:rFonts w:ascii="Cambria" w:hAnsi="Cambria"/>
        </w:rPr>
        <w:t xml:space="preserve">)(ii) </w:t>
      </w:r>
      <w:proofErr w:type="gramStart"/>
      <w:r w:rsidRPr="00013A5B">
        <w:rPr>
          <w:rFonts w:ascii="Cambria" w:hAnsi="Cambria"/>
        </w:rPr>
        <w:t>it</w:t>
      </w:r>
      <w:proofErr w:type="gramEnd"/>
      <w:r w:rsidRPr="00013A5B">
        <w:rPr>
          <w:rFonts w:ascii="Cambria" w:hAnsi="Cambria"/>
        </w:rPr>
        <w:t xml:space="preserve"> is, or would be, in the public interest for the material to be published</w:t>
      </w:r>
    </w:p>
    <w:p w14:paraId="7BE82D20" w14:textId="77777777" w:rsidR="007C63B6" w:rsidRPr="00013A5B" w:rsidRDefault="007C63B6" w:rsidP="00013A5B">
      <w:pPr>
        <w:spacing w:line="360" w:lineRule="auto"/>
        <w:ind w:left="720"/>
        <w:jc w:val="both"/>
        <w:rPr>
          <w:rFonts w:ascii="Cambria" w:hAnsi="Cambria"/>
        </w:rPr>
      </w:pPr>
    </w:p>
    <w:p w14:paraId="15182115" w14:textId="77777777" w:rsidR="007C63B6" w:rsidRPr="00013A5B" w:rsidRDefault="007C63B6" w:rsidP="00013A5B">
      <w:pPr>
        <w:spacing w:line="360" w:lineRule="auto"/>
        <w:jc w:val="both"/>
        <w:rPr>
          <w:rFonts w:ascii="Cambria" w:hAnsi="Cambria"/>
        </w:rPr>
      </w:pPr>
      <w:r w:rsidRPr="00013A5B">
        <w:rPr>
          <w:rFonts w:ascii="Cambria" w:hAnsi="Cambria"/>
        </w:rPr>
        <w:t xml:space="preserve">Furthermore, section 12(4)(b) of the HRA also states that the courts have to take into consideration “any relevant privacy code.” </w:t>
      </w:r>
    </w:p>
    <w:p w14:paraId="59B9F13A" w14:textId="77777777" w:rsidR="007C63B6" w:rsidRPr="00013A5B" w:rsidRDefault="007C63B6" w:rsidP="00013A5B">
      <w:pPr>
        <w:spacing w:line="360" w:lineRule="auto"/>
        <w:jc w:val="both"/>
        <w:rPr>
          <w:rFonts w:ascii="Cambria" w:hAnsi="Cambria"/>
        </w:rPr>
      </w:pPr>
    </w:p>
    <w:p w14:paraId="4D682CAA" w14:textId="65726914" w:rsidR="007C63B6" w:rsidRPr="00013A5B" w:rsidRDefault="007C63B6" w:rsidP="00013A5B">
      <w:pPr>
        <w:spacing w:line="360" w:lineRule="auto"/>
        <w:jc w:val="both"/>
        <w:rPr>
          <w:rFonts w:ascii="Cambria" w:hAnsi="Cambria"/>
        </w:rPr>
      </w:pPr>
      <w:r w:rsidRPr="00013A5B">
        <w:rPr>
          <w:rFonts w:ascii="Cambria" w:hAnsi="Cambria"/>
        </w:rPr>
        <w:t>This section of the HRA was inserted due to lobbying from media organisations. In particular, the chairman of the PCC stated at the time that the amendment was necessary to ensure that “no privacy law sneaked in through the back door” (Wagner, 2011, para.6). While this section was added as a bonus to protect freedom of expression, it has little effect in practice as judges have stated that neither Article 8</w:t>
      </w:r>
      <w:r w:rsidR="00460CAA">
        <w:rPr>
          <w:rFonts w:ascii="Cambria" w:hAnsi="Cambria"/>
        </w:rPr>
        <w:t xml:space="preserve"> ECHR</w:t>
      </w:r>
      <w:r w:rsidRPr="00013A5B">
        <w:rPr>
          <w:rFonts w:ascii="Cambria" w:hAnsi="Cambria"/>
        </w:rPr>
        <w:t xml:space="preserve"> nor Article 10</w:t>
      </w:r>
      <w:r w:rsidR="00460CAA">
        <w:rPr>
          <w:rFonts w:ascii="Cambria" w:hAnsi="Cambria"/>
        </w:rPr>
        <w:t xml:space="preserve"> ECHR</w:t>
      </w:r>
      <w:r w:rsidRPr="00013A5B">
        <w:rPr>
          <w:rFonts w:ascii="Cambria" w:hAnsi="Cambria"/>
        </w:rPr>
        <w:t xml:space="preserve"> take precedence over each other, as stated by Lord Steyn in the case </w:t>
      </w:r>
      <w:r w:rsidRPr="00013A5B">
        <w:rPr>
          <w:rFonts w:ascii="Cambria" w:hAnsi="Cambria"/>
          <w:i/>
        </w:rPr>
        <w:t xml:space="preserve">Re S </w:t>
      </w:r>
      <w:r w:rsidRPr="00013A5B">
        <w:rPr>
          <w:rFonts w:ascii="Cambria" w:hAnsi="Cambria"/>
        </w:rPr>
        <w:t>[2004] UKHL 47 at [17].</w:t>
      </w:r>
    </w:p>
    <w:p w14:paraId="3086537F" w14:textId="77777777" w:rsidR="007C63B6" w:rsidRPr="00013A5B" w:rsidRDefault="007C63B6" w:rsidP="00013A5B">
      <w:pPr>
        <w:spacing w:line="360" w:lineRule="auto"/>
        <w:jc w:val="both"/>
        <w:rPr>
          <w:rFonts w:ascii="Cambria" w:hAnsi="Cambria"/>
        </w:rPr>
      </w:pPr>
    </w:p>
    <w:p w14:paraId="2C3DEB88" w14:textId="41A6A151" w:rsidR="007C63B6" w:rsidRPr="00013A5B" w:rsidRDefault="00294033" w:rsidP="00013A5B">
      <w:pPr>
        <w:spacing w:line="360" w:lineRule="auto"/>
        <w:jc w:val="both"/>
        <w:rPr>
          <w:rFonts w:ascii="Cambria" w:hAnsi="Cambria"/>
        </w:rPr>
      </w:pPr>
      <w:r>
        <w:rPr>
          <w:rFonts w:ascii="Cambria" w:hAnsi="Cambria"/>
        </w:rPr>
        <w:t>With regard to balancing, both Article 10</w:t>
      </w:r>
      <w:r w:rsidR="00460CAA">
        <w:rPr>
          <w:rFonts w:ascii="Cambria" w:hAnsi="Cambria"/>
        </w:rPr>
        <w:t xml:space="preserve"> </w:t>
      </w:r>
      <w:r>
        <w:rPr>
          <w:rFonts w:ascii="Cambria" w:hAnsi="Cambria"/>
        </w:rPr>
        <w:t>and Article 8</w:t>
      </w:r>
      <w:r w:rsidR="00460CAA">
        <w:rPr>
          <w:rFonts w:ascii="Cambria" w:hAnsi="Cambria"/>
        </w:rPr>
        <w:t xml:space="preserve"> </w:t>
      </w:r>
      <w:r>
        <w:rPr>
          <w:rFonts w:ascii="Cambria" w:hAnsi="Cambria"/>
        </w:rPr>
        <w:t xml:space="preserve">come into play. If the court chooses to limit Article 10, then they must also consider section 12 HRA. </w:t>
      </w:r>
      <w:r w:rsidR="007C63B6" w:rsidRPr="00013A5B">
        <w:rPr>
          <w:rFonts w:ascii="Cambria" w:hAnsi="Cambria"/>
        </w:rPr>
        <w:t xml:space="preserve">As </w:t>
      </w:r>
      <w:r w:rsidR="007C63B6" w:rsidRPr="00013A5B">
        <w:rPr>
          <w:rFonts w:ascii="Cambria" w:hAnsi="Cambria"/>
        </w:rPr>
        <w:lastRenderedPageBreak/>
        <w:t xml:space="preserve">can be noted, section 12 in particular concerns relief that might be granted and how this relief has to be balanced with the right to freedom of expression. In particular, celebrities might wish to, and in the past have, obtained injunctions to prevent information from coming out surrounding their private lives. When it comes to issuing an injunction, the court has to take into consideration section 12 of the HRA, in particular by considering if the information is already in the public domain and/or if the information is in the public interest to be published. </w:t>
      </w:r>
    </w:p>
    <w:p w14:paraId="5E818351" w14:textId="77777777" w:rsidR="007C63B6" w:rsidRPr="00013A5B" w:rsidRDefault="007C63B6" w:rsidP="00013A5B">
      <w:pPr>
        <w:spacing w:line="360" w:lineRule="auto"/>
        <w:jc w:val="both"/>
        <w:rPr>
          <w:rFonts w:ascii="Cambria" w:hAnsi="Cambria"/>
        </w:rPr>
      </w:pPr>
    </w:p>
    <w:p w14:paraId="29979C22" w14:textId="4370DF09" w:rsidR="007C63B6" w:rsidRPr="00013A5B" w:rsidRDefault="007C63B6" w:rsidP="00013A5B">
      <w:pPr>
        <w:spacing w:line="360" w:lineRule="auto"/>
        <w:jc w:val="both"/>
        <w:rPr>
          <w:rFonts w:ascii="Cambria" w:hAnsi="Cambria"/>
        </w:rPr>
      </w:pPr>
      <w:r w:rsidRPr="00013A5B">
        <w:rPr>
          <w:rFonts w:ascii="Cambria" w:hAnsi="Cambria"/>
        </w:rPr>
        <w:t xml:space="preserve">If information is already in the public domain then the courts have to consider whether or not issuing an injunction would be </w:t>
      </w:r>
      <w:proofErr w:type="gramStart"/>
      <w:r w:rsidRPr="00013A5B">
        <w:rPr>
          <w:rFonts w:ascii="Cambria" w:hAnsi="Cambria"/>
        </w:rPr>
        <w:t>beneficial</w:t>
      </w:r>
      <w:proofErr w:type="gramEnd"/>
      <w:r w:rsidRPr="00013A5B">
        <w:rPr>
          <w:rFonts w:ascii="Cambria" w:hAnsi="Cambria"/>
        </w:rPr>
        <w:t xml:space="preserve"> as the information has already been published. While, in these circumstances, other remedies would be available, such as damages, it is doubted that </w:t>
      </w:r>
      <w:r w:rsidR="00460CAA">
        <w:rPr>
          <w:rFonts w:ascii="Cambria" w:hAnsi="Cambria"/>
        </w:rPr>
        <w:t>any</w:t>
      </w:r>
      <w:r w:rsidRPr="00013A5B">
        <w:rPr>
          <w:rFonts w:ascii="Cambria" w:hAnsi="Cambria"/>
        </w:rPr>
        <w:t xml:space="preserve"> amount of money would make up for a public figure’s embarrassment (Melville-Brown, 2008; Matthiesson, 2010). Furthermore, they also have to consider whether or not the information was in the public interest to be published before deciding whether or not to issue an injunction.</w:t>
      </w:r>
    </w:p>
    <w:p w14:paraId="384D98CC" w14:textId="77777777" w:rsidR="007C63B6" w:rsidRPr="00013A5B" w:rsidRDefault="007C63B6" w:rsidP="00013A5B">
      <w:pPr>
        <w:spacing w:line="360" w:lineRule="auto"/>
        <w:jc w:val="both"/>
        <w:rPr>
          <w:rFonts w:ascii="Cambria" w:hAnsi="Cambria"/>
        </w:rPr>
      </w:pPr>
    </w:p>
    <w:p w14:paraId="13EB98C9" w14:textId="30877C10" w:rsidR="007C63B6" w:rsidRPr="00013A5B" w:rsidRDefault="007C63B6" w:rsidP="00013A5B">
      <w:pPr>
        <w:spacing w:line="360" w:lineRule="auto"/>
        <w:jc w:val="both"/>
        <w:rPr>
          <w:rFonts w:ascii="Cambria" w:hAnsi="Cambria"/>
        </w:rPr>
      </w:pPr>
      <w:r w:rsidRPr="00013A5B">
        <w:rPr>
          <w:rFonts w:ascii="Cambria" w:hAnsi="Cambria"/>
        </w:rPr>
        <w:t xml:space="preserve">These two </w:t>
      </w:r>
      <w:r w:rsidR="00460CAA">
        <w:rPr>
          <w:rFonts w:ascii="Cambria" w:hAnsi="Cambria"/>
        </w:rPr>
        <w:t>factors</w:t>
      </w:r>
      <w:r w:rsidRPr="00013A5B">
        <w:rPr>
          <w:rFonts w:ascii="Cambria" w:hAnsi="Cambria"/>
        </w:rPr>
        <w:t xml:space="preserve"> that the courts must consider in relation to issuing injunctions are also </w:t>
      </w:r>
      <w:r w:rsidR="00460CAA">
        <w:rPr>
          <w:rFonts w:ascii="Cambria" w:hAnsi="Cambria"/>
        </w:rPr>
        <w:t xml:space="preserve">the </w:t>
      </w:r>
      <w:r w:rsidRPr="00013A5B">
        <w:rPr>
          <w:rFonts w:ascii="Cambria" w:hAnsi="Cambria"/>
        </w:rPr>
        <w:t xml:space="preserve">two </w:t>
      </w:r>
      <w:r w:rsidR="00460CAA">
        <w:rPr>
          <w:rFonts w:ascii="Cambria" w:hAnsi="Cambria"/>
        </w:rPr>
        <w:t>factors</w:t>
      </w:r>
      <w:r w:rsidRPr="00013A5B">
        <w:rPr>
          <w:rFonts w:ascii="Cambria" w:hAnsi="Cambria"/>
        </w:rPr>
        <w:t xml:space="preserve"> they consider in general when balancing the right to privacy against the right to freedom of expression. In cases involving an </w:t>
      </w:r>
      <w:r w:rsidR="00460CAA">
        <w:rPr>
          <w:rFonts w:ascii="Cambria" w:hAnsi="Cambria"/>
        </w:rPr>
        <w:t xml:space="preserve">individual’s privacy rights, a </w:t>
      </w:r>
      <w:proofErr w:type="gramStart"/>
      <w:r w:rsidR="00460CAA">
        <w:rPr>
          <w:rFonts w:ascii="Cambria" w:hAnsi="Cambria"/>
        </w:rPr>
        <w:t>two step</w:t>
      </w:r>
      <w:proofErr w:type="gramEnd"/>
      <w:r w:rsidR="00460CAA">
        <w:rPr>
          <w:rFonts w:ascii="Cambria" w:hAnsi="Cambria"/>
        </w:rPr>
        <w:t xml:space="preserve"> test is deployed. The first step asks the question: did the person have a reasonable expectation of privacy? If so, then the second step of the test involves balancing Article 8 against Article 10. This </w:t>
      </w:r>
      <w:proofErr w:type="gramStart"/>
      <w:r w:rsidR="00460CAA">
        <w:rPr>
          <w:rFonts w:ascii="Cambria" w:hAnsi="Cambria"/>
        </w:rPr>
        <w:t>two stage</w:t>
      </w:r>
      <w:proofErr w:type="gramEnd"/>
      <w:r w:rsidR="00460CAA">
        <w:rPr>
          <w:rFonts w:ascii="Cambria" w:hAnsi="Cambria"/>
        </w:rPr>
        <w:t xml:space="preserve"> test was established in </w:t>
      </w:r>
      <w:r w:rsidR="00460CAA">
        <w:rPr>
          <w:rFonts w:ascii="Cambria" w:hAnsi="Cambria"/>
          <w:i/>
        </w:rPr>
        <w:t xml:space="preserve">Campbell v MGN Ltd </w:t>
      </w:r>
      <w:r w:rsidR="00460CAA">
        <w:rPr>
          <w:rFonts w:ascii="Cambria" w:hAnsi="Cambria"/>
        </w:rPr>
        <w:t xml:space="preserve">by the House of Lords. </w:t>
      </w:r>
    </w:p>
    <w:p w14:paraId="50512638" w14:textId="77777777" w:rsidR="007C63B6" w:rsidRPr="00013A5B" w:rsidRDefault="007C63B6" w:rsidP="00013A5B">
      <w:pPr>
        <w:spacing w:line="360" w:lineRule="auto"/>
        <w:jc w:val="both"/>
        <w:rPr>
          <w:rFonts w:ascii="Cambria" w:hAnsi="Cambria"/>
        </w:rPr>
      </w:pPr>
    </w:p>
    <w:p w14:paraId="54340BF5" w14:textId="77777777" w:rsidR="007C63B6" w:rsidRPr="00013A5B" w:rsidRDefault="007C63B6" w:rsidP="00013A5B">
      <w:pPr>
        <w:spacing w:line="360" w:lineRule="auto"/>
        <w:jc w:val="both"/>
        <w:rPr>
          <w:rFonts w:ascii="Cambria" w:hAnsi="Cambria"/>
        </w:rPr>
      </w:pPr>
      <w:r w:rsidRPr="00013A5B">
        <w:rPr>
          <w:rFonts w:ascii="Cambria" w:hAnsi="Cambria"/>
        </w:rPr>
        <w:t xml:space="preserve">Firstly, when considering the reasonable expectation of privacy test, Lord Nicholls at [21] in </w:t>
      </w:r>
      <w:r w:rsidRPr="00013A5B">
        <w:rPr>
          <w:rFonts w:ascii="Cambria" w:hAnsi="Cambria"/>
          <w:i/>
        </w:rPr>
        <w:t xml:space="preserve">Campbell v MGN Ltd </w:t>
      </w:r>
      <w:r w:rsidRPr="00013A5B">
        <w:rPr>
          <w:rFonts w:ascii="Cambria" w:hAnsi="Cambria"/>
        </w:rPr>
        <w:t>stated: “Essentially the touchstone of private life is whether in respect of the disclosed facts the person in question has a reasonable expectation of privacy.”</w:t>
      </w:r>
    </w:p>
    <w:p w14:paraId="6BBB9922" w14:textId="77777777" w:rsidR="007C63B6" w:rsidRPr="00013A5B" w:rsidRDefault="007C63B6" w:rsidP="00013A5B">
      <w:pPr>
        <w:spacing w:line="360" w:lineRule="auto"/>
        <w:jc w:val="both"/>
        <w:rPr>
          <w:rFonts w:ascii="Cambria" w:hAnsi="Cambria"/>
        </w:rPr>
      </w:pPr>
    </w:p>
    <w:p w14:paraId="16EE931B" w14:textId="77777777" w:rsidR="007C63B6" w:rsidRPr="00013A5B" w:rsidRDefault="007C63B6" w:rsidP="00013A5B">
      <w:pPr>
        <w:spacing w:line="360" w:lineRule="auto"/>
        <w:jc w:val="both"/>
        <w:rPr>
          <w:rFonts w:ascii="Cambria" w:hAnsi="Cambria"/>
        </w:rPr>
      </w:pPr>
      <w:r w:rsidRPr="00013A5B">
        <w:rPr>
          <w:rFonts w:ascii="Cambria" w:hAnsi="Cambria"/>
        </w:rPr>
        <w:t xml:space="preserve">Barendt (2016) noted that: “the ‘reasonable expectation of privacy’ test must be considered at the first stage in any action for misuse of private information” (p.129). There are various factors that the courts take into consideration when </w:t>
      </w:r>
      <w:r w:rsidRPr="00013A5B">
        <w:rPr>
          <w:rFonts w:ascii="Cambria" w:hAnsi="Cambria"/>
        </w:rPr>
        <w:lastRenderedPageBreak/>
        <w:t xml:space="preserve">using the ‘reasonable expectation’ test (Rowbottom, 2015, p.184). These factors were considered by the Court of Appeal in the case of </w:t>
      </w:r>
      <w:r w:rsidRPr="00013A5B">
        <w:rPr>
          <w:rFonts w:ascii="Cambria" w:hAnsi="Cambria"/>
          <w:i/>
        </w:rPr>
        <w:t xml:space="preserve">Murray v Express Newspapers plc </w:t>
      </w:r>
      <w:r w:rsidRPr="00013A5B">
        <w:rPr>
          <w:rFonts w:ascii="Cambria" w:hAnsi="Cambria"/>
        </w:rPr>
        <w:t>[2008] EWCA Civ 446 by Sir Anthony Clarke at [36]:</w:t>
      </w:r>
    </w:p>
    <w:p w14:paraId="598E400F" w14:textId="77777777" w:rsidR="007C63B6" w:rsidRPr="00013A5B" w:rsidRDefault="007C63B6" w:rsidP="00013A5B">
      <w:pPr>
        <w:spacing w:line="360" w:lineRule="auto"/>
        <w:jc w:val="both"/>
        <w:rPr>
          <w:rFonts w:ascii="Cambria" w:hAnsi="Cambria"/>
        </w:rPr>
      </w:pPr>
    </w:p>
    <w:p w14:paraId="413C63B4" w14:textId="77777777" w:rsidR="007C63B6" w:rsidRPr="00013A5B" w:rsidRDefault="007C63B6" w:rsidP="00013A5B">
      <w:pPr>
        <w:spacing w:line="360" w:lineRule="auto"/>
        <w:ind w:left="720"/>
        <w:jc w:val="both"/>
        <w:rPr>
          <w:rFonts w:ascii="Cambria" w:hAnsi="Cambria"/>
        </w:rPr>
      </w:pPr>
      <w:r w:rsidRPr="00013A5B">
        <w:rPr>
          <w:rFonts w:ascii="Cambria" w:hAnsi="Cambria"/>
        </w:rPr>
        <w:t>As we see it, the question whether there is a reasonable expectation of privacy is a broad one, which takes account of all the circumstances of the case. They include the attributes of the claimant, the nature of the activity in which the claimant was engaged, the place at which it was happening, the nature and purpose of the intrusion, the absence of consent and whether it was known or could be inferred, the effect on the claimant and the circumstances in which and the purpose for which the information came into the hands of the publishers.</w:t>
      </w:r>
    </w:p>
    <w:p w14:paraId="44C9CB94" w14:textId="77777777" w:rsidR="007C63B6" w:rsidRPr="00013A5B" w:rsidRDefault="007C63B6" w:rsidP="00013A5B">
      <w:pPr>
        <w:spacing w:line="360" w:lineRule="auto"/>
        <w:ind w:left="720"/>
        <w:jc w:val="both"/>
        <w:rPr>
          <w:rFonts w:ascii="Cambria" w:hAnsi="Cambria"/>
        </w:rPr>
      </w:pPr>
    </w:p>
    <w:p w14:paraId="0C93C8C8" w14:textId="58CDADA4" w:rsidR="007C63B6" w:rsidRPr="00013A5B" w:rsidRDefault="007C63B6" w:rsidP="00013A5B">
      <w:pPr>
        <w:spacing w:line="360" w:lineRule="auto"/>
        <w:jc w:val="both"/>
        <w:rPr>
          <w:rFonts w:ascii="Cambria" w:hAnsi="Cambria"/>
        </w:rPr>
      </w:pPr>
      <w:r w:rsidRPr="00013A5B">
        <w:rPr>
          <w:rFonts w:ascii="Cambria" w:hAnsi="Cambria"/>
        </w:rPr>
        <w:t xml:space="preserve">Following discussion of these factors, the court will then decide if the claimant’s Article 8 </w:t>
      </w:r>
      <w:proofErr w:type="gramStart"/>
      <w:r w:rsidRPr="00013A5B">
        <w:rPr>
          <w:rFonts w:ascii="Cambria" w:hAnsi="Cambria"/>
        </w:rPr>
        <w:t>right</w:t>
      </w:r>
      <w:proofErr w:type="gramEnd"/>
      <w:r w:rsidRPr="00013A5B">
        <w:rPr>
          <w:rFonts w:ascii="Cambria" w:hAnsi="Cambria"/>
        </w:rPr>
        <w:t xml:space="preserve"> is engaged. If the answer to this question is yes, then Article 8 becomes engaged and the second stage of the test becomes active. This stage involves looking at how Article 8 and Article 10 are balanced. As Moosavia</w:t>
      </w:r>
      <w:r w:rsidR="00937793" w:rsidRPr="005F3BAA">
        <w:rPr>
          <w:rFonts w:ascii="Cambria" w:hAnsi="Cambria"/>
        </w:rPr>
        <w:t>n (2012) has noted, each case is</w:t>
      </w:r>
      <w:r w:rsidRPr="00013A5B">
        <w:rPr>
          <w:rFonts w:ascii="Cambria" w:hAnsi="Cambria"/>
        </w:rPr>
        <w:t xml:space="preserve"> taken on its own merits but “because of this fact-specific approach it is difficult to identify particular, concrete guidelines in this area” (p.330). Nonetheless, there are the four principles acknowledged by Lord Steyn in the case of </w:t>
      </w:r>
      <w:r w:rsidRPr="00013A5B">
        <w:rPr>
          <w:rFonts w:ascii="Cambria" w:hAnsi="Cambria"/>
          <w:i/>
        </w:rPr>
        <w:t xml:space="preserve">Re S </w:t>
      </w:r>
      <w:r w:rsidRPr="00013A5B">
        <w:rPr>
          <w:rFonts w:ascii="Cambria" w:hAnsi="Cambria"/>
        </w:rPr>
        <w:t xml:space="preserve">at [17] that are the starting point when balancing the two rights. These four principles were discussed following the adoption of the </w:t>
      </w:r>
      <w:proofErr w:type="gramStart"/>
      <w:r w:rsidRPr="00013A5B">
        <w:rPr>
          <w:rFonts w:ascii="Cambria" w:hAnsi="Cambria"/>
        </w:rPr>
        <w:t>two stage</w:t>
      </w:r>
      <w:proofErr w:type="gramEnd"/>
      <w:r w:rsidRPr="00013A5B">
        <w:rPr>
          <w:rFonts w:ascii="Cambria" w:hAnsi="Cambria"/>
        </w:rPr>
        <w:t xml:space="preserve"> test in </w:t>
      </w:r>
      <w:r w:rsidRPr="00013A5B">
        <w:rPr>
          <w:rFonts w:ascii="Cambria" w:hAnsi="Cambria"/>
          <w:i/>
        </w:rPr>
        <w:t xml:space="preserve">Campbell v MGN Ltd </w:t>
      </w:r>
      <w:r w:rsidRPr="00013A5B">
        <w:rPr>
          <w:rFonts w:ascii="Cambria" w:hAnsi="Cambria"/>
        </w:rPr>
        <w:t>in the House of Lords. To reiterate, these are:</w:t>
      </w:r>
    </w:p>
    <w:p w14:paraId="1C8A563C" w14:textId="77777777" w:rsidR="007C63B6" w:rsidRPr="00013A5B" w:rsidRDefault="007C63B6" w:rsidP="00013A5B">
      <w:pPr>
        <w:spacing w:line="360" w:lineRule="auto"/>
        <w:jc w:val="both"/>
        <w:rPr>
          <w:rFonts w:ascii="Cambria" w:hAnsi="Cambria"/>
        </w:rPr>
      </w:pPr>
    </w:p>
    <w:p w14:paraId="021AEA68" w14:textId="77777777" w:rsidR="007C63B6" w:rsidRPr="00013A5B" w:rsidRDefault="007C63B6" w:rsidP="00013A5B">
      <w:pPr>
        <w:spacing w:line="360" w:lineRule="auto"/>
        <w:ind w:left="720"/>
        <w:jc w:val="both"/>
        <w:rPr>
          <w:rFonts w:ascii="Cambria" w:hAnsi="Cambria"/>
        </w:rPr>
      </w:pPr>
      <w:r w:rsidRPr="00013A5B">
        <w:rPr>
          <w:rFonts w:ascii="Cambria" w:hAnsi="Cambria"/>
        </w:rPr>
        <w:t xml:space="preserve">First, neither article has </w:t>
      </w:r>
      <w:r w:rsidRPr="00013A5B">
        <w:rPr>
          <w:rFonts w:ascii="Cambria" w:hAnsi="Cambria"/>
          <w:i/>
        </w:rPr>
        <w:t xml:space="preserve">as such </w:t>
      </w:r>
      <w:r w:rsidRPr="00013A5B">
        <w:rPr>
          <w:rFonts w:ascii="Cambria" w:hAnsi="Cambria"/>
        </w:rPr>
        <w:t>precedence over the other. Secondly, where the values under the two articles are in conflict, an intense focus on the comparative importance of the specific rights being claimed in the individual case is necessary. Thirdly, the justifications for interfering with or restricting each right must be taken into account. Finally, the proportionality test must be applied to each. For convenience I will call this the ultimate balancing test.</w:t>
      </w:r>
    </w:p>
    <w:p w14:paraId="5D9F4A82" w14:textId="77777777" w:rsidR="007C63B6" w:rsidRPr="00013A5B" w:rsidRDefault="007C63B6" w:rsidP="00013A5B">
      <w:pPr>
        <w:spacing w:line="360" w:lineRule="auto"/>
        <w:ind w:left="720"/>
        <w:jc w:val="both"/>
        <w:rPr>
          <w:rFonts w:ascii="Cambria" w:hAnsi="Cambria"/>
        </w:rPr>
      </w:pPr>
    </w:p>
    <w:p w14:paraId="42FA35F2" w14:textId="77777777" w:rsidR="007C63B6" w:rsidRPr="00013A5B" w:rsidRDefault="007C63B6" w:rsidP="00013A5B">
      <w:pPr>
        <w:spacing w:line="360" w:lineRule="auto"/>
        <w:jc w:val="both"/>
        <w:rPr>
          <w:rFonts w:ascii="Cambria" w:hAnsi="Cambria"/>
        </w:rPr>
      </w:pPr>
      <w:r w:rsidRPr="00013A5B">
        <w:rPr>
          <w:rFonts w:ascii="Cambria" w:hAnsi="Cambria"/>
        </w:rPr>
        <w:lastRenderedPageBreak/>
        <w:t xml:space="preserve">In relation to the first test, both Article 8 and Article 10 are given equal weighting. As stated, neither takes precedence over the other. Secondly, “an intense focus on the comparative importance of the specific rights being claimed in the individual case” ensures that each case is taken on its own merits, allowing it to be “fluid, [and] less formally structured” (Moosavian, 2012, p.331). However, Moosavian (2012) has argued that though “this principle suggests undertaking an intense focus on the importance of the specific </w:t>
      </w:r>
      <w:r w:rsidRPr="00013A5B">
        <w:rPr>
          <w:rFonts w:ascii="Cambria" w:hAnsi="Cambria"/>
          <w:i/>
        </w:rPr>
        <w:t xml:space="preserve">rights </w:t>
      </w:r>
      <w:r w:rsidRPr="00013A5B">
        <w:rPr>
          <w:rFonts w:ascii="Cambria" w:hAnsi="Cambria"/>
        </w:rPr>
        <w:t xml:space="preserve">claimed, this has translated into an intense focus on the particular </w:t>
      </w:r>
      <w:r w:rsidRPr="00013A5B">
        <w:rPr>
          <w:rFonts w:ascii="Cambria" w:hAnsi="Cambria"/>
          <w:i/>
        </w:rPr>
        <w:t xml:space="preserve">facts </w:t>
      </w:r>
      <w:r w:rsidRPr="00013A5B">
        <w:rPr>
          <w:rFonts w:ascii="Cambria" w:hAnsi="Cambria"/>
        </w:rPr>
        <w:t xml:space="preserve">of the case” (p.331). Indeed, as shall be seen, judges tend to take the facts into consideration more than the rights. In relation to the third criteria of the balancing stage, interfering with the right has to be taken into consideration. As has been seen, neither Article 8 nor Article 10 are absolute rights and therefore they can be limited in certain situations, as has been discussed throughout the literature review. Finally, the fourth principle simply states that when an individual right is interfered with, it must be proportionate to the desired objective and not overly restrictive. </w:t>
      </w:r>
    </w:p>
    <w:p w14:paraId="13F451CB" w14:textId="77777777" w:rsidR="007C63B6" w:rsidRPr="00013A5B" w:rsidRDefault="007C63B6" w:rsidP="00013A5B">
      <w:pPr>
        <w:spacing w:line="360" w:lineRule="auto"/>
        <w:jc w:val="both"/>
        <w:rPr>
          <w:rFonts w:ascii="Cambria" w:hAnsi="Cambria"/>
        </w:rPr>
      </w:pPr>
    </w:p>
    <w:p w14:paraId="1EF29A29" w14:textId="18B9D979" w:rsidR="007C63B6" w:rsidRPr="00013A5B" w:rsidRDefault="007C63B6" w:rsidP="00013A5B">
      <w:pPr>
        <w:spacing w:line="360" w:lineRule="auto"/>
        <w:jc w:val="both"/>
        <w:rPr>
          <w:rFonts w:ascii="Cambria" w:hAnsi="Cambria"/>
        </w:rPr>
      </w:pPr>
      <w:r w:rsidRPr="00013A5B">
        <w:rPr>
          <w:rFonts w:ascii="Cambria" w:hAnsi="Cambria"/>
        </w:rPr>
        <w:t xml:space="preserve">These four </w:t>
      </w:r>
      <w:r w:rsidR="00460CAA">
        <w:rPr>
          <w:rFonts w:ascii="Cambria" w:hAnsi="Cambria"/>
        </w:rPr>
        <w:t>aspects</w:t>
      </w:r>
      <w:r w:rsidRPr="00013A5B">
        <w:rPr>
          <w:rFonts w:ascii="Cambria" w:hAnsi="Cambria"/>
        </w:rPr>
        <w:t xml:space="preserve"> make up the balancing test when weigh</w:t>
      </w:r>
      <w:r w:rsidR="00460CAA">
        <w:rPr>
          <w:rFonts w:ascii="Cambria" w:hAnsi="Cambria"/>
        </w:rPr>
        <w:t>ing up</w:t>
      </w:r>
      <w:r w:rsidRPr="00013A5B">
        <w:rPr>
          <w:rFonts w:ascii="Cambria" w:hAnsi="Cambria"/>
        </w:rPr>
        <w:t xml:space="preserve"> Article 8 against Article 10. Furthermore, as part of this second stage test, the courts have to consider whether or not publication of the information was in the public interest to be published. This is part of the </w:t>
      </w:r>
      <w:proofErr w:type="gramStart"/>
      <w:r w:rsidRPr="00013A5B">
        <w:rPr>
          <w:rFonts w:ascii="Cambria" w:hAnsi="Cambria"/>
        </w:rPr>
        <w:t>two stage</w:t>
      </w:r>
      <w:proofErr w:type="gramEnd"/>
      <w:r w:rsidRPr="00013A5B">
        <w:rPr>
          <w:rFonts w:ascii="Cambria" w:hAnsi="Cambria"/>
        </w:rPr>
        <w:t xml:space="preserve"> test that the courts use when cases involving privacy and freedom of expression come before them. Firstly, the reasonable expectation of privacy test shall be considered before moving on to look at the public interest test. </w:t>
      </w:r>
    </w:p>
    <w:p w14:paraId="5C10E053" w14:textId="77777777" w:rsidR="007C63B6" w:rsidRPr="00013A5B" w:rsidRDefault="007C63B6" w:rsidP="00013A5B">
      <w:pPr>
        <w:spacing w:line="360" w:lineRule="auto"/>
        <w:jc w:val="both"/>
        <w:rPr>
          <w:rFonts w:ascii="Cambria" w:hAnsi="Cambria"/>
        </w:rPr>
      </w:pPr>
    </w:p>
    <w:p w14:paraId="0E7AAA4B" w14:textId="77777777" w:rsidR="007C63B6" w:rsidRPr="009272E2" w:rsidRDefault="007C63B6" w:rsidP="00013A5B">
      <w:pPr>
        <w:pStyle w:val="Heading3"/>
      </w:pPr>
      <w:bookmarkStart w:id="70" w:name="_Toc441049255"/>
      <w:r w:rsidRPr="007C63B6">
        <w:t>4.4.3. Reasonable Expectation of Privacy</w:t>
      </w:r>
      <w:bookmarkEnd w:id="70"/>
      <w:r w:rsidRPr="007C63B6">
        <w:t xml:space="preserve"> </w:t>
      </w:r>
    </w:p>
    <w:p w14:paraId="12E3C66E" w14:textId="77777777" w:rsidR="007C63B6" w:rsidRPr="00013A5B" w:rsidRDefault="007C63B6" w:rsidP="00013A5B">
      <w:pPr>
        <w:spacing w:line="360" w:lineRule="auto"/>
        <w:jc w:val="both"/>
        <w:rPr>
          <w:rFonts w:ascii="Cambria" w:hAnsi="Cambria"/>
          <w:i/>
        </w:rPr>
      </w:pPr>
    </w:p>
    <w:p w14:paraId="474032DE" w14:textId="77777777" w:rsidR="007C63B6" w:rsidRPr="00013A5B" w:rsidRDefault="007C63B6" w:rsidP="00013A5B">
      <w:pPr>
        <w:spacing w:line="360" w:lineRule="auto"/>
        <w:jc w:val="both"/>
        <w:rPr>
          <w:rFonts w:ascii="Cambria" w:hAnsi="Cambria"/>
        </w:rPr>
      </w:pPr>
      <w:r w:rsidRPr="00013A5B">
        <w:rPr>
          <w:rFonts w:ascii="Cambria" w:hAnsi="Cambria"/>
        </w:rPr>
        <w:t xml:space="preserve">The reasonable expectation of privacy test was briefly discussed in the previous section, but will be discussed in further detail here, particularly with regards as to how it has been used in cases involving celebrities. As mentioned, many factors are taken into consideration when deciding whether or not someone has a reasonable expectation of privacy. The case of </w:t>
      </w:r>
      <w:r w:rsidRPr="00013A5B">
        <w:rPr>
          <w:rFonts w:ascii="Cambria" w:hAnsi="Cambria"/>
          <w:i/>
        </w:rPr>
        <w:t xml:space="preserve">Murray v Express Newspapers plc </w:t>
      </w:r>
      <w:r w:rsidRPr="00013A5B">
        <w:rPr>
          <w:rFonts w:ascii="Cambria" w:hAnsi="Cambria"/>
        </w:rPr>
        <w:t xml:space="preserve">[2008] EWCA Civ 446 is one of the leading cases from the Court of Appeal to </w:t>
      </w:r>
      <w:r w:rsidRPr="00013A5B">
        <w:rPr>
          <w:rFonts w:ascii="Cambria" w:hAnsi="Cambria"/>
        </w:rPr>
        <w:lastRenderedPageBreak/>
        <w:t xml:space="preserve">consider. In this case, the famous author J.K. Rowling had been on a walk with her husband her infant son. The son was being pushed in a buggy and the photograph was taken using a long-range lens. It was subsequently published in the </w:t>
      </w:r>
      <w:r w:rsidRPr="00013A5B">
        <w:rPr>
          <w:rFonts w:ascii="Cambria" w:hAnsi="Cambria"/>
          <w:i/>
        </w:rPr>
        <w:t xml:space="preserve">Sunday Express </w:t>
      </w:r>
      <w:r w:rsidRPr="00013A5B">
        <w:rPr>
          <w:rFonts w:ascii="Cambria" w:hAnsi="Cambria"/>
        </w:rPr>
        <w:t xml:space="preserve">and a claim for breach of privacy was brought. Arguably, such a scenario does not include a ‘private’ activity. Simply walking down the street seems to be quite a normal everyday activity. Indeed, before the case reached the Court of Appeal, Patten J in the High Court seemed to grapple between the case law from Strasbourg, namely </w:t>
      </w:r>
      <w:r w:rsidRPr="00013A5B">
        <w:rPr>
          <w:rFonts w:ascii="Cambria" w:hAnsi="Cambria"/>
          <w:i/>
        </w:rPr>
        <w:t xml:space="preserve">Von Hannover (No1.) </w:t>
      </w:r>
      <w:r w:rsidRPr="00013A5B">
        <w:rPr>
          <w:rFonts w:ascii="Cambria" w:hAnsi="Cambria"/>
        </w:rPr>
        <w:t xml:space="preserve">and the House of Lord’s decision in </w:t>
      </w:r>
      <w:r w:rsidRPr="00013A5B">
        <w:rPr>
          <w:rFonts w:ascii="Cambria" w:hAnsi="Cambria"/>
          <w:i/>
        </w:rPr>
        <w:t>Campbell v MGN Ltd</w:t>
      </w:r>
      <w:r w:rsidRPr="00013A5B">
        <w:rPr>
          <w:rFonts w:ascii="Cambria" w:hAnsi="Cambria"/>
        </w:rPr>
        <w:t xml:space="preserve">. </w:t>
      </w:r>
    </w:p>
    <w:p w14:paraId="04EC3E60" w14:textId="77777777" w:rsidR="007C63B6" w:rsidRPr="00013A5B" w:rsidRDefault="007C63B6" w:rsidP="00013A5B">
      <w:pPr>
        <w:spacing w:line="360" w:lineRule="auto"/>
        <w:jc w:val="both"/>
        <w:rPr>
          <w:rFonts w:ascii="Cambria" w:hAnsi="Cambria"/>
        </w:rPr>
      </w:pPr>
    </w:p>
    <w:p w14:paraId="7621A68A" w14:textId="77777777" w:rsidR="007C63B6" w:rsidRPr="00013A5B" w:rsidRDefault="007C63B6" w:rsidP="00013A5B">
      <w:pPr>
        <w:spacing w:line="360" w:lineRule="auto"/>
        <w:jc w:val="both"/>
        <w:rPr>
          <w:rFonts w:ascii="Cambria" w:hAnsi="Cambria"/>
        </w:rPr>
      </w:pPr>
      <w:r w:rsidRPr="00013A5B">
        <w:rPr>
          <w:rFonts w:ascii="Cambria" w:hAnsi="Cambria"/>
        </w:rPr>
        <w:t xml:space="preserve">To recap, the case of </w:t>
      </w:r>
      <w:r w:rsidRPr="00013A5B">
        <w:rPr>
          <w:rFonts w:ascii="Cambria" w:hAnsi="Cambria"/>
          <w:i/>
        </w:rPr>
        <w:t xml:space="preserve">Von Hannover (No.1) </w:t>
      </w:r>
      <w:r w:rsidRPr="00013A5B">
        <w:rPr>
          <w:rFonts w:ascii="Cambria" w:hAnsi="Cambria"/>
        </w:rPr>
        <w:t xml:space="preserve">declared that there should be a reasonable expectation of privacy when the Princess Caroline of Monaco was engaging in activities that might be in public, such as dining with friends, due to the fact that protection should be extended from the private family circle and into society where privacy should also be granted. On the other hand, </w:t>
      </w:r>
      <w:r w:rsidRPr="00013A5B">
        <w:rPr>
          <w:rFonts w:ascii="Cambria" w:hAnsi="Cambria"/>
          <w:i/>
        </w:rPr>
        <w:t xml:space="preserve">Campbell v MGN Ltd </w:t>
      </w:r>
      <w:r w:rsidRPr="00013A5B">
        <w:rPr>
          <w:rFonts w:ascii="Cambria" w:hAnsi="Cambria"/>
        </w:rPr>
        <w:t xml:space="preserve">concerned photographs that had been published of Naomi Campbell leaving a NA meeting alongside information surrounding her treatment. In this case, it was simply stated at [154] that in order for a legitimate expectation of privacy to exist, the “activity photographed must be private.” In this case, the activity in question that had been photographed was the model Naomi Campbell leaving a NA meeting. This was private business. On the other hand, the House of Lords were keen to point out that if she had been photographed popping to the shop for a bottle of milk then there would have been nothing private about such information [154]. </w:t>
      </w:r>
    </w:p>
    <w:p w14:paraId="03FEE8C8" w14:textId="77777777" w:rsidR="007C63B6" w:rsidRPr="00013A5B" w:rsidRDefault="007C63B6" w:rsidP="00013A5B">
      <w:pPr>
        <w:spacing w:line="360" w:lineRule="auto"/>
        <w:jc w:val="both"/>
        <w:rPr>
          <w:rFonts w:ascii="Cambria" w:hAnsi="Cambria"/>
        </w:rPr>
      </w:pPr>
    </w:p>
    <w:p w14:paraId="653502D1" w14:textId="77777777" w:rsidR="007C63B6" w:rsidRPr="00013A5B" w:rsidRDefault="007C63B6" w:rsidP="00013A5B">
      <w:pPr>
        <w:spacing w:line="360" w:lineRule="auto"/>
        <w:jc w:val="both"/>
        <w:rPr>
          <w:rFonts w:ascii="Cambria" w:hAnsi="Cambria"/>
        </w:rPr>
      </w:pPr>
      <w:r w:rsidRPr="00013A5B">
        <w:rPr>
          <w:rFonts w:ascii="Cambria" w:hAnsi="Cambria"/>
        </w:rPr>
        <w:t xml:space="preserve">Indeed, in the High Court case of </w:t>
      </w:r>
      <w:r w:rsidRPr="00013A5B">
        <w:rPr>
          <w:rFonts w:ascii="Cambria" w:hAnsi="Cambria"/>
          <w:i/>
        </w:rPr>
        <w:t xml:space="preserve">Murray v Express Newspapers plc </w:t>
      </w:r>
      <w:r w:rsidRPr="00013A5B">
        <w:rPr>
          <w:rFonts w:ascii="Cambria" w:hAnsi="Cambria"/>
        </w:rPr>
        <w:t>[2007] EWHC 1908 (Ch), Patten J attempted to reconcile these two rights. He noted at [45] that:</w:t>
      </w:r>
    </w:p>
    <w:p w14:paraId="3DB9F4AD" w14:textId="77777777" w:rsidR="007C63B6" w:rsidRPr="00013A5B" w:rsidRDefault="007C63B6" w:rsidP="00013A5B">
      <w:pPr>
        <w:spacing w:line="360" w:lineRule="auto"/>
        <w:jc w:val="both"/>
        <w:rPr>
          <w:rFonts w:ascii="Cambria" w:hAnsi="Cambria"/>
        </w:rPr>
      </w:pPr>
    </w:p>
    <w:p w14:paraId="21EC6824" w14:textId="128D3EB3" w:rsidR="007C63B6" w:rsidRPr="00013A5B" w:rsidRDefault="007C63B6" w:rsidP="00013A5B">
      <w:pPr>
        <w:spacing w:line="360" w:lineRule="auto"/>
        <w:ind w:left="720"/>
        <w:jc w:val="both"/>
        <w:rPr>
          <w:rFonts w:ascii="Cambria" w:hAnsi="Cambria"/>
        </w:rPr>
      </w:pPr>
      <w:r w:rsidRPr="00013A5B">
        <w:rPr>
          <w:rFonts w:ascii="Cambria" w:hAnsi="Cambria"/>
        </w:rPr>
        <w:t>The ECtHR clearly took a much wider view of what should be regarded as falling within the scope of an individual’s private life for p</w:t>
      </w:r>
      <w:r w:rsidR="00294033" w:rsidRPr="0093308E">
        <w:rPr>
          <w:rFonts w:ascii="Cambria" w:hAnsi="Cambria"/>
        </w:rPr>
        <w:t>urposes of Art 8…Their decision</w:t>
      </w:r>
      <w:r w:rsidRPr="00013A5B">
        <w:rPr>
          <w:rFonts w:ascii="Cambria" w:hAnsi="Cambria"/>
        </w:rPr>
        <w:t xml:space="preserve"> was that this can include ordinary activities such as family holidays or expeditions which are not public in any sense beyond the fact that they are conducted in a street or some other place. Outings or </w:t>
      </w:r>
      <w:r w:rsidRPr="00013A5B">
        <w:rPr>
          <w:rFonts w:ascii="Cambria" w:hAnsi="Cambria"/>
        </w:rPr>
        <w:lastRenderedPageBreak/>
        <w:t xml:space="preserve">games with one’s children are of course in </w:t>
      </w:r>
      <w:proofErr w:type="gramStart"/>
      <w:r w:rsidRPr="00013A5B">
        <w:rPr>
          <w:rFonts w:ascii="Cambria" w:hAnsi="Cambria"/>
        </w:rPr>
        <w:t>one sense</w:t>
      </w:r>
      <w:proofErr w:type="gramEnd"/>
      <w:r w:rsidRPr="00013A5B">
        <w:rPr>
          <w:rFonts w:ascii="Cambria" w:hAnsi="Cambria"/>
        </w:rPr>
        <w:t xml:space="preserve"> intimate occasions, but if Baroness Hale is correct that popping out for milk is not to be regarded as a private occasion, then some very fine distinctions will have to be made. </w:t>
      </w:r>
    </w:p>
    <w:p w14:paraId="0563F803" w14:textId="77777777" w:rsidR="007C63B6" w:rsidRPr="00013A5B" w:rsidRDefault="007C63B6" w:rsidP="00013A5B">
      <w:pPr>
        <w:spacing w:line="360" w:lineRule="auto"/>
        <w:ind w:left="720"/>
        <w:jc w:val="both"/>
        <w:rPr>
          <w:rFonts w:ascii="Cambria" w:hAnsi="Cambria"/>
        </w:rPr>
      </w:pPr>
    </w:p>
    <w:p w14:paraId="672E30C7" w14:textId="2CD8B30D" w:rsidR="007C63B6" w:rsidRPr="00013A5B" w:rsidRDefault="007C63B6" w:rsidP="00013A5B">
      <w:pPr>
        <w:spacing w:line="360" w:lineRule="auto"/>
        <w:jc w:val="both"/>
        <w:rPr>
          <w:rFonts w:ascii="Cambria" w:hAnsi="Cambria"/>
        </w:rPr>
      </w:pPr>
      <w:r w:rsidRPr="00013A5B">
        <w:rPr>
          <w:rFonts w:ascii="Cambria" w:hAnsi="Cambria"/>
        </w:rPr>
        <w:t>And when it came to making the</w:t>
      </w:r>
      <w:r w:rsidR="00460CAA">
        <w:rPr>
          <w:rFonts w:ascii="Cambria" w:hAnsi="Cambria"/>
        </w:rPr>
        <w:t>se</w:t>
      </w:r>
      <w:r w:rsidRPr="00013A5B">
        <w:rPr>
          <w:rFonts w:ascii="Cambria" w:hAnsi="Cambria"/>
        </w:rPr>
        <w:t xml:space="preserve"> distinctions, Patten J stated that there should be no right to privacy for those who are in a public place. As declared at [65]:</w:t>
      </w:r>
    </w:p>
    <w:p w14:paraId="72122A24" w14:textId="77777777" w:rsidR="007C63B6" w:rsidRPr="00013A5B" w:rsidRDefault="007C63B6" w:rsidP="00013A5B">
      <w:pPr>
        <w:spacing w:line="360" w:lineRule="auto"/>
        <w:jc w:val="both"/>
        <w:rPr>
          <w:rFonts w:ascii="Cambria" w:hAnsi="Cambria"/>
        </w:rPr>
      </w:pPr>
    </w:p>
    <w:p w14:paraId="3DE79DD7" w14:textId="77777777" w:rsidR="007C63B6" w:rsidRPr="00013A5B" w:rsidRDefault="007C63B6" w:rsidP="00013A5B">
      <w:pPr>
        <w:spacing w:line="360" w:lineRule="auto"/>
        <w:ind w:left="720"/>
        <w:jc w:val="both"/>
        <w:rPr>
          <w:rFonts w:ascii="Cambria" w:hAnsi="Cambria"/>
        </w:rPr>
      </w:pPr>
      <w:r w:rsidRPr="00013A5B">
        <w:rPr>
          <w:rFonts w:ascii="Cambria" w:hAnsi="Cambria"/>
        </w:rPr>
        <w:t>…</w:t>
      </w:r>
      <w:proofErr w:type="gramStart"/>
      <w:r w:rsidRPr="00013A5B">
        <w:rPr>
          <w:rFonts w:ascii="Cambria" w:hAnsi="Cambria"/>
        </w:rPr>
        <w:t>if</w:t>
      </w:r>
      <w:proofErr w:type="gramEnd"/>
      <w:r w:rsidRPr="00013A5B">
        <w:rPr>
          <w:rFonts w:ascii="Cambria" w:hAnsi="Cambria"/>
        </w:rPr>
        <w:t xml:space="preserve"> the law is such as to give every adult or child a legitimate expectation of not being photographed without consent on any occasion on which they are not, so to speak, on public business then it will have created a right for most people to the protection of their image. If a simple walk down the street qualifies for protection then it is difficult to see what would not.</w:t>
      </w:r>
    </w:p>
    <w:p w14:paraId="799F1732" w14:textId="77777777" w:rsidR="007C63B6" w:rsidRPr="00013A5B" w:rsidRDefault="007C63B6" w:rsidP="00013A5B">
      <w:pPr>
        <w:spacing w:line="360" w:lineRule="auto"/>
        <w:ind w:left="720"/>
        <w:jc w:val="both"/>
        <w:rPr>
          <w:rFonts w:ascii="Cambria" w:hAnsi="Cambria"/>
        </w:rPr>
      </w:pPr>
    </w:p>
    <w:p w14:paraId="6749CE0D" w14:textId="77777777" w:rsidR="007C63B6" w:rsidRPr="00013A5B" w:rsidRDefault="007C63B6" w:rsidP="00013A5B">
      <w:pPr>
        <w:spacing w:line="360" w:lineRule="auto"/>
        <w:jc w:val="both"/>
        <w:rPr>
          <w:rFonts w:ascii="Cambria" w:hAnsi="Cambria"/>
        </w:rPr>
      </w:pPr>
      <w:r w:rsidRPr="00013A5B">
        <w:rPr>
          <w:rFonts w:ascii="Cambria" w:hAnsi="Cambria"/>
        </w:rPr>
        <w:t xml:space="preserve">Indeed, Patten J went on to explain further at [66] that: “Even after </w:t>
      </w:r>
      <w:r w:rsidRPr="00013A5B">
        <w:rPr>
          <w:rFonts w:ascii="Cambria" w:hAnsi="Cambria"/>
          <w:i/>
        </w:rPr>
        <w:t xml:space="preserve">Von-Hannover </w:t>
      </w:r>
      <w:r w:rsidRPr="00013A5B">
        <w:rPr>
          <w:rFonts w:ascii="Cambria" w:hAnsi="Cambria"/>
        </w:rPr>
        <w:t xml:space="preserve">there remains, I believe, an area of routine activity which when conducted in a public place carries no guarantee of privacy.” While Patten J did not grant Murray privacy, when the case reached the Court of Appeal the judgment was reversed. The Court of Appeal in </w:t>
      </w:r>
      <w:r w:rsidRPr="00013A5B">
        <w:rPr>
          <w:rFonts w:ascii="Cambria" w:hAnsi="Cambria"/>
          <w:i/>
        </w:rPr>
        <w:t xml:space="preserve">Murray v Express Newspapers plc </w:t>
      </w:r>
      <w:r w:rsidRPr="00013A5B">
        <w:rPr>
          <w:rFonts w:ascii="Cambria" w:hAnsi="Cambria"/>
        </w:rPr>
        <w:t xml:space="preserve">[2008] EWCA Civ 446 stated at [47] that: “Neither </w:t>
      </w:r>
      <w:r w:rsidRPr="00013A5B">
        <w:rPr>
          <w:rFonts w:ascii="Cambria" w:hAnsi="Cambria"/>
          <w:i/>
        </w:rPr>
        <w:t xml:space="preserve">Campbell </w:t>
      </w:r>
      <w:r w:rsidRPr="00013A5B">
        <w:rPr>
          <w:rFonts w:ascii="Cambria" w:hAnsi="Cambria"/>
        </w:rPr>
        <w:t xml:space="preserve">nor </w:t>
      </w:r>
      <w:r w:rsidRPr="00013A5B">
        <w:rPr>
          <w:rFonts w:ascii="Cambria" w:hAnsi="Cambria"/>
          <w:i/>
        </w:rPr>
        <w:t xml:space="preserve">Von Hannover </w:t>
      </w:r>
      <w:r w:rsidRPr="00013A5B">
        <w:rPr>
          <w:rFonts w:ascii="Cambria" w:hAnsi="Cambria"/>
        </w:rPr>
        <w:t>is a case about a child. There is no authoritative case in England of a child being targeted as David was here.” Indeed, the Court of Appeal disagreed with Patten J and stated that David, the child involved in proceedings, did have a reasonable expectation of privacy. As they stated at [45] of the judgment: “In our opinion it is at least arguable that David had a reasonable expectation of privacy. The fact that he is a child is in our view of greater significance than the judge thought.” Furthermore, they also recognised that the PCC at the time had a clause stating that children should not have their private lives intruded upon simply because of their parent’s notoriety [45]. Nonetheless, they also noted at [45] that the former PCC Editors’ Codebook stated that:</w:t>
      </w:r>
    </w:p>
    <w:p w14:paraId="1572B05A" w14:textId="77777777" w:rsidR="007C63B6" w:rsidRPr="00013A5B" w:rsidRDefault="007C63B6" w:rsidP="00013A5B">
      <w:pPr>
        <w:spacing w:line="360" w:lineRule="auto"/>
        <w:jc w:val="both"/>
        <w:rPr>
          <w:rFonts w:ascii="Cambria" w:hAnsi="Cambria"/>
        </w:rPr>
      </w:pPr>
    </w:p>
    <w:p w14:paraId="6BE42830" w14:textId="77777777" w:rsidR="007C63B6" w:rsidRPr="00013A5B" w:rsidRDefault="007C63B6" w:rsidP="00013A5B">
      <w:pPr>
        <w:spacing w:line="360" w:lineRule="auto"/>
        <w:ind w:left="720"/>
        <w:jc w:val="both"/>
        <w:rPr>
          <w:rFonts w:ascii="Cambria" w:hAnsi="Cambria"/>
        </w:rPr>
      </w:pPr>
      <w:r w:rsidRPr="00013A5B">
        <w:rPr>
          <w:rFonts w:ascii="Cambria" w:hAnsi="Cambria"/>
        </w:rPr>
        <w:lastRenderedPageBreak/>
        <w:t>…</w:t>
      </w:r>
      <w:proofErr w:type="gramStart"/>
      <w:r w:rsidRPr="00013A5B">
        <w:rPr>
          <w:rFonts w:ascii="Cambria" w:hAnsi="Cambria"/>
        </w:rPr>
        <w:t>the</w:t>
      </w:r>
      <w:proofErr w:type="gramEnd"/>
      <w:r w:rsidRPr="00013A5B">
        <w:rPr>
          <w:rFonts w:ascii="Cambria" w:hAnsi="Cambria"/>
        </w:rPr>
        <w:t xml:space="preserve"> Press Complaints Commission has ruled that the mere publication of a child’s image cannot breach the Code when it is taken in a public place and is unaccompanied by any private details or materials which might embarrass or inconvenience the child, which is particularly unlikely in the case of babies or very young children, it seems to us that everything must depend on the circumstances.</w:t>
      </w:r>
    </w:p>
    <w:p w14:paraId="2AE69BD2" w14:textId="77777777" w:rsidR="007C63B6" w:rsidRPr="00013A5B" w:rsidRDefault="007C63B6" w:rsidP="00013A5B">
      <w:pPr>
        <w:spacing w:line="360" w:lineRule="auto"/>
        <w:ind w:left="720"/>
        <w:jc w:val="both"/>
        <w:rPr>
          <w:rFonts w:ascii="Cambria" w:hAnsi="Cambria"/>
        </w:rPr>
      </w:pPr>
    </w:p>
    <w:p w14:paraId="6BF48DCB" w14:textId="77777777" w:rsidR="007C63B6" w:rsidRPr="00013A5B" w:rsidRDefault="007C63B6" w:rsidP="00013A5B">
      <w:pPr>
        <w:spacing w:line="360" w:lineRule="auto"/>
        <w:jc w:val="both"/>
        <w:rPr>
          <w:rFonts w:ascii="Cambria" w:hAnsi="Cambria"/>
        </w:rPr>
      </w:pPr>
      <w:r w:rsidRPr="00013A5B">
        <w:rPr>
          <w:rFonts w:ascii="Cambria" w:hAnsi="Cambria"/>
        </w:rPr>
        <w:t>Despite the PCC claiming that the mere publication of a child’s image cannot breach the code if the image is unaccompanied by private details, the PCC has also stated the following in relation to a complaint made by Tony and Cherie Blair:</w:t>
      </w:r>
    </w:p>
    <w:p w14:paraId="1FF0A207" w14:textId="77777777" w:rsidR="007C63B6" w:rsidRPr="00013A5B" w:rsidRDefault="007C63B6" w:rsidP="00013A5B">
      <w:pPr>
        <w:spacing w:line="360" w:lineRule="auto"/>
        <w:jc w:val="both"/>
        <w:rPr>
          <w:rFonts w:ascii="Cambria" w:hAnsi="Cambria"/>
        </w:rPr>
      </w:pPr>
    </w:p>
    <w:p w14:paraId="6D84B4FE" w14:textId="77777777" w:rsidR="007C63B6" w:rsidRPr="00013A5B" w:rsidRDefault="007C63B6" w:rsidP="00013A5B">
      <w:pPr>
        <w:spacing w:line="360" w:lineRule="auto"/>
        <w:ind w:left="720"/>
        <w:jc w:val="both"/>
        <w:rPr>
          <w:rFonts w:ascii="Cambria" w:hAnsi="Cambria"/>
        </w:rPr>
      </w:pPr>
      <w:r w:rsidRPr="00013A5B">
        <w:rPr>
          <w:rFonts w:ascii="Cambria" w:hAnsi="Cambria"/>
        </w:rPr>
        <w:t>…</w:t>
      </w:r>
      <w:proofErr w:type="gramStart"/>
      <w:r w:rsidRPr="00013A5B">
        <w:rPr>
          <w:rFonts w:ascii="Cambria" w:hAnsi="Cambria"/>
        </w:rPr>
        <w:t>the</w:t>
      </w:r>
      <w:proofErr w:type="gramEnd"/>
      <w:r w:rsidRPr="00013A5B">
        <w:rPr>
          <w:rFonts w:ascii="Cambria" w:hAnsi="Cambria"/>
        </w:rPr>
        <w:t xml:space="preserve"> acid test to be applied by newspapers in writing about the children of public figures who are not famous in their own right (unlike the Royal Princes) is whether a newspaper would write such a story if it was about an ordinary person (cited in </w:t>
      </w:r>
      <w:r w:rsidRPr="00013A5B">
        <w:rPr>
          <w:rFonts w:ascii="Cambria" w:hAnsi="Cambria"/>
          <w:i/>
        </w:rPr>
        <w:t xml:space="preserve">Murray v Express Newspapers plc </w:t>
      </w:r>
      <w:r w:rsidRPr="00013A5B">
        <w:rPr>
          <w:rFonts w:ascii="Cambria" w:hAnsi="Cambria"/>
        </w:rPr>
        <w:t xml:space="preserve">[2008] EWCA Civ 446 at [46]). </w:t>
      </w:r>
    </w:p>
    <w:p w14:paraId="172054EF" w14:textId="77777777" w:rsidR="007C63B6" w:rsidRPr="00013A5B" w:rsidRDefault="007C63B6" w:rsidP="00013A5B">
      <w:pPr>
        <w:spacing w:line="360" w:lineRule="auto"/>
        <w:ind w:left="720"/>
        <w:jc w:val="both"/>
        <w:rPr>
          <w:rFonts w:ascii="Cambria" w:hAnsi="Cambria"/>
        </w:rPr>
      </w:pPr>
    </w:p>
    <w:p w14:paraId="4E671496" w14:textId="77777777" w:rsidR="007C63B6" w:rsidRPr="00013A5B" w:rsidRDefault="007C63B6" w:rsidP="00013A5B">
      <w:pPr>
        <w:spacing w:line="360" w:lineRule="auto"/>
        <w:jc w:val="both"/>
        <w:rPr>
          <w:rFonts w:ascii="Cambria" w:hAnsi="Cambria"/>
        </w:rPr>
      </w:pPr>
      <w:r w:rsidRPr="00013A5B">
        <w:rPr>
          <w:rFonts w:ascii="Cambria" w:hAnsi="Cambria"/>
        </w:rPr>
        <w:t>Indeed, the Court of Appeal stated at [46] that this approach should be taken in relation to photographs, claiming that if a child of ordinary parents can expect not to have their photograph published in the news media, then children of a famous parent should have that same right. Furthermore, the Court of Appeal disagreed with Patten J’s judgment at [66], that has been cited above. They stated at [56]: “We do not share the predisposition identified by the judge in [66] that routine acts such as a visit to a shop or a ride on a bus should not attract any reasonable expectation of privacy. All depends upon the circumstances.” In deciding that there had been a reasonable expectation of privacy, Patten J originally stated that it depended on the type of activity that was undertaken as to whether such an expectation existed. He stated that there was a distinction between someone engaged in family activities and someone who was simply walking down the street. Nonetheless, the Court of Appeal disagreed with the ability to define this distinction, as per [55] of their judgment:</w:t>
      </w:r>
    </w:p>
    <w:p w14:paraId="638DAE6F" w14:textId="77777777" w:rsidR="007C63B6" w:rsidRPr="00013A5B" w:rsidRDefault="007C63B6" w:rsidP="00013A5B">
      <w:pPr>
        <w:spacing w:line="360" w:lineRule="auto"/>
        <w:jc w:val="both"/>
        <w:rPr>
          <w:rFonts w:ascii="Cambria" w:hAnsi="Cambria"/>
        </w:rPr>
      </w:pPr>
    </w:p>
    <w:p w14:paraId="4D69C066" w14:textId="77777777" w:rsidR="007C63B6" w:rsidRPr="00013A5B" w:rsidRDefault="007C63B6" w:rsidP="00013A5B">
      <w:pPr>
        <w:spacing w:line="360" w:lineRule="auto"/>
        <w:ind w:left="720"/>
        <w:jc w:val="both"/>
        <w:rPr>
          <w:rFonts w:ascii="Cambria" w:hAnsi="Cambria"/>
        </w:rPr>
      </w:pPr>
      <w:r w:rsidRPr="00013A5B">
        <w:rPr>
          <w:rFonts w:ascii="Cambria" w:hAnsi="Cambria"/>
        </w:rPr>
        <w:lastRenderedPageBreak/>
        <w:t>…</w:t>
      </w:r>
      <w:proofErr w:type="gramStart"/>
      <w:r w:rsidRPr="00013A5B">
        <w:rPr>
          <w:rFonts w:ascii="Cambria" w:hAnsi="Cambria"/>
        </w:rPr>
        <w:t>we</w:t>
      </w:r>
      <w:proofErr w:type="gramEnd"/>
      <w:r w:rsidRPr="00013A5B">
        <w:rPr>
          <w:rFonts w:ascii="Cambria" w:hAnsi="Cambria"/>
        </w:rPr>
        <w:t xml:space="preserve"> do not agree that it is possible to draw a clear distinction in principle between the two kinds of activity. Thus, an expedition to a café of the kind which occurred here seems to us to be at least arguably part of each member of the family’s recreation time intended to be enjoyed by them and such that publicity of it is intrusive and such as adversely to affect such activities in the future.</w:t>
      </w:r>
    </w:p>
    <w:p w14:paraId="6D06EE5B" w14:textId="77777777" w:rsidR="007C63B6" w:rsidRPr="00013A5B" w:rsidRDefault="007C63B6" w:rsidP="00013A5B">
      <w:pPr>
        <w:spacing w:line="360" w:lineRule="auto"/>
        <w:ind w:left="720"/>
        <w:jc w:val="both"/>
        <w:rPr>
          <w:rFonts w:ascii="Cambria" w:hAnsi="Cambria"/>
        </w:rPr>
      </w:pPr>
    </w:p>
    <w:p w14:paraId="3DF30914" w14:textId="24544F17" w:rsidR="007C63B6" w:rsidRPr="00013A5B" w:rsidRDefault="007C63B6" w:rsidP="00013A5B">
      <w:pPr>
        <w:spacing w:line="360" w:lineRule="auto"/>
        <w:jc w:val="both"/>
        <w:rPr>
          <w:rFonts w:ascii="Cambria" w:hAnsi="Cambria"/>
        </w:rPr>
      </w:pPr>
      <w:r w:rsidRPr="00013A5B">
        <w:rPr>
          <w:rFonts w:ascii="Cambria" w:hAnsi="Cambria"/>
        </w:rPr>
        <w:t xml:space="preserve">To summarise, it seems apparent that the Court of Appeal stated that each case needs to be taken on its own merits, but those who are out in public, especially children, can still have a reasonable expectation of privacy. Indeed, the case of </w:t>
      </w:r>
      <w:r w:rsidRPr="00013A5B">
        <w:rPr>
          <w:rFonts w:ascii="Cambria" w:hAnsi="Cambria"/>
          <w:i/>
        </w:rPr>
        <w:t xml:space="preserve">Weller v Associated Newspapers Ltd </w:t>
      </w:r>
      <w:r w:rsidRPr="00013A5B">
        <w:rPr>
          <w:rFonts w:ascii="Cambria" w:hAnsi="Cambria"/>
        </w:rPr>
        <w:t xml:space="preserve">[2014] EWHC 1163 (QB) started out in the High Court before moving through to the Court of Appeal in </w:t>
      </w:r>
      <w:r w:rsidRPr="00013A5B">
        <w:rPr>
          <w:rFonts w:ascii="Cambria" w:hAnsi="Cambria"/>
          <w:i/>
        </w:rPr>
        <w:t xml:space="preserve">Weller v Associated Newspapers Ltd </w:t>
      </w:r>
      <w:r w:rsidRPr="00013A5B">
        <w:rPr>
          <w:rFonts w:ascii="Cambria" w:hAnsi="Cambria"/>
        </w:rPr>
        <w:t xml:space="preserve">[2015] EWCA Civ 1176. The case concerned the musician Paul Weller who brought a claim on behalf of his three children regarding photographs published on the </w:t>
      </w:r>
      <w:r w:rsidRPr="00013A5B">
        <w:rPr>
          <w:rFonts w:ascii="Cambria" w:hAnsi="Cambria"/>
          <w:i/>
        </w:rPr>
        <w:t>MailOnline</w:t>
      </w:r>
      <w:r w:rsidRPr="00013A5B">
        <w:rPr>
          <w:rFonts w:ascii="Cambria" w:hAnsi="Cambria"/>
        </w:rPr>
        <w:t>. The photos were taken of the family in California when they were shopping and dining together. One child was sixteen and the other children were merely ten-month-old twins. Their faces were clearly seen and there was a description of the photographs. When the case first came before Dingemans J</w:t>
      </w:r>
      <w:r w:rsidR="00460CAA">
        <w:rPr>
          <w:rFonts w:ascii="Cambria" w:hAnsi="Cambria"/>
        </w:rPr>
        <w:t>,</w:t>
      </w:r>
      <w:r w:rsidRPr="00013A5B">
        <w:rPr>
          <w:rFonts w:ascii="Cambria" w:hAnsi="Cambria"/>
        </w:rPr>
        <w:t xml:space="preserve"> he followed the criteria that had been set out in previous case law </w:t>
      </w:r>
      <w:r w:rsidR="00460CAA">
        <w:rPr>
          <w:rFonts w:ascii="Cambria" w:hAnsi="Cambria"/>
        </w:rPr>
        <w:t>as</w:t>
      </w:r>
      <w:r w:rsidRPr="00013A5B">
        <w:rPr>
          <w:rFonts w:ascii="Cambria" w:hAnsi="Cambria"/>
        </w:rPr>
        <w:t xml:space="preserve"> laid out in the previous section. Firstly, he found that the nature of the activity was private as the claimants were on a private family trip with their father, even though they were in a public place having a drink and shopping [156]. Furthermore, even though the activity took place in public, he noted at [159]: “The Editors’ Code recognises that private activities can take place in a public place.”</w:t>
      </w:r>
    </w:p>
    <w:p w14:paraId="2FB00D06" w14:textId="77777777" w:rsidR="007C63B6" w:rsidRPr="00013A5B" w:rsidRDefault="007C63B6" w:rsidP="00013A5B">
      <w:pPr>
        <w:spacing w:line="360" w:lineRule="auto"/>
        <w:jc w:val="both"/>
        <w:rPr>
          <w:rFonts w:ascii="Cambria" w:hAnsi="Cambria"/>
        </w:rPr>
      </w:pPr>
    </w:p>
    <w:p w14:paraId="0FF060F8" w14:textId="77777777" w:rsidR="007C63B6" w:rsidRPr="00013A5B" w:rsidRDefault="007C63B6" w:rsidP="00013A5B">
      <w:pPr>
        <w:spacing w:line="360" w:lineRule="auto"/>
        <w:jc w:val="both"/>
        <w:rPr>
          <w:rFonts w:ascii="Cambria" w:hAnsi="Cambria"/>
        </w:rPr>
      </w:pPr>
      <w:r w:rsidRPr="00013A5B">
        <w:rPr>
          <w:rFonts w:ascii="Cambria" w:hAnsi="Cambria"/>
        </w:rPr>
        <w:t>While there was no harassment of the family, Dingemans J was satisfied that consent had not been given to the taking of the photographs. He came to the conclusion that the children had a reasonable expectation of privacy, as detailed between [170] and [172] of the judgment, some of which is laid out here:</w:t>
      </w:r>
    </w:p>
    <w:p w14:paraId="13C4D001" w14:textId="77777777" w:rsidR="007C63B6" w:rsidRPr="00013A5B" w:rsidRDefault="007C63B6" w:rsidP="00013A5B">
      <w:pPr>
        <w:spacing w:line="360" w:lineRule="auto"/>
        <w:jc w:val="both"/>
        <w:rPr>
          <w:rFonts w:ascii="Cambria" w:hAnsi="Cambria"/>
        </w:rPr>
      </w:pPr>
    </w:p>
    <w:p w14:paraId="006C7BE7" w14:textId="77777777" w:rsidR="007C63B6" w:rsidRPr="00013A5B" w:rsidRDefault="007C63B6" w:rsidP="00013A5B">
      <w:pPr>
        <w:spacing w:line="360" w:lineRule="auto"/>
        <w:ind w:left="720"/>
        <w:jc w:val="both"/>
        <w:rPr>
          <w:rFonts w:ascii="Cambria" w:hAnsi="Cambria"/>
        </w:rPr>
      </w:pPr>
      <w:r w:rsidRPr="00013A5B">
        <w:rPr>
          <w:rFonts w:ascii="Cambria" w:hAnsi="Cambria"/>
        </w:rPr>
        <w:t xml:space="preserve">In my judgment the photographs were published in circumstances where Dylan, Bowie and John Paul had a reasonable expectation of privacy. This </w:t>
      </w:r>
      <w:r w:rsidRPr="00013A5B">
        <w:rPr>
          <w:rFonts w:ascii="Cambria" w:hAnsi="Cambria"/>
        </w:rPr>
        <w:lastRenderedPageBreak/>
        <w:t xml:space="preserve">was because the photographs showed their faces, one of the chief attributes of their respective personalities, as they were on a family trip out with their father going shopping and to a café and they were identified by surname. </w:t>
      </w:r>
    </w:p>
    <w:p w14:paraId="5CD9EF9C" w14:textId="77777777" w:rsidR="007C63B6" w:rsidRPr="00013A5B" w:rsidRDefault="007C63B6" w:rsidP="00013A5B">
      <w:pPr>
        <w:spacing w:line="360" w:lineRule="auto"/>
        <w:ind w:left="720"/>
        <w:jc w:val="both"/>
        <w:rPr>
          <w:rFonts w:ascii="Cambria" w:hAnsi="Cambria"/>
        </w:rPr>
      </w:pPr>
    </w:p>
    <w:p w14:paraId="2FCA1156" w14:textId="7FB82014" w:rsidR="007C63B6" w:rsidRPr="00013A5B" w:rsidRDefault="007C63B6" w:rsidP="00013A5B">
      <w:pPr>
        <w:spacing w:line="360" w:lineRule="auto"/>
        <w:jc w:val="both"/>
        <w:rPr>
          <w:rFonts w:ascii="Cambria" w:hAnsi="Cambria"/>
        </w:rPr>
      </w:pPr>
      <w:r w:rsidRPr="00013A5B">
        <w:rPr>
          <w:rFonts w:ascii="Cambria" w:hAnsi="Cambria"/>
        </w:rPr>
        <w:t>Evidently, the children were given the upmost protection. Despite Dingemans J</w:t>
      </w:r>
      <w:r w:rsidR="00460CAA">
        <w:rPr>
          <w:rFonts w:ascii="Cambria" w:hAnsi="Cambria"/>
        </w:rPr>
        <w:t>’s</w:t>
      </w:r>
      <w:r w:rsidRPr="00013A5B">
        <w:rPr>
          <w:rFonts w:ascii="Cambria" w:hAnsi="Cambria"/>
        </w:rPr>
        <w:t xml:space="preserve"> argument, the defendant appeal</w:t>
      </w:r>
      <w:r w:rsidR="00460CAA">
        <w:rPr>
          <w:rFonts w:ascii="Cambria" w:hAnsi="Cambria"/>
        </w:rPr>
        <w:t>ed</w:t>
      </w:r>
      <w:r w:rsidRPr="00013A5B">
        <w:rPr>
          <w:rFonts w:ascii="Cambria" w:hAnsi="Cambria"/>
        </w:rPr>
        <w:t xml:space="preserve"> to the </w:t>
      </w:r>
      <w:r w:rsidR="00460CAA" w:rsidRPr="006B2798">
        <w:rPr>
          <w:rFonts w:ascii="Cambria" w:hAnsi="Cambria"/>
        </w:rPr>
        <w:t>Court of Appeal. T</w:t>
      </w:r>
      <w:r w:rsidRPr="00013A5B">
        <w:rPr>
          <w:rFonts w:ascii="Cambria" w:hAnsi="Cambria"/>
        </w:rPr>
        <w:t xml:space="preserve">he Court of Appeal dismissed the appeal and agreed with Dingemans J’s judgment. In particular, at [63] of the judgment, the Court of Appeal further emphasised </w:t>
      </w:r>
      <w:r w:rsidR="006B2798">
        <w:rPr>
          <w:rFonts w:ascii="Cambria" w:hAnsi="Cambria"/>
        </w:rPr>
        <w:t>that</w:t>
      </w:r>
      <w:r w:rsidRPr="00013A5B">
        <w:rPr>
          <w:rFonts w:ascii="Cambria" w:hAnsi="Cambria"/>
        </w:rPr>
        <w:t xml:space="preserve"> protection should be given. As per [63]:</w:t>
      </w:r>
    </w:p>
    <w:p w14:paraId="7607D121" w14:textId="77777777" w:rsidR="007C63B6" w:rsidRPr="00013A5B" w:rsidRDefault="007C63B6" w:rsidP="00013A5B">
      <w:pPr>
        <w:spacing w:line="360" w:lineRule="auto"/>
        <w:jc w:val="both"/>
        <w:rPr>
          <w:rFonts w:ascii="Cambria" w:hAnsi="Cambria"/>
        </w:rPr>
      </w:pPr>
    </w:p>
    <w:p w14:paraId="24EEC45E" w14:textId="671C0EC9" w:rsidR="007C63B6" w:rsidRPr="00013A5B" w:rsidRDefault="007C63B6" w:rsidP="00013A5B">
      <w:pPr>
        <w:spacing w:line="360" w:lineRule="auto"/>
        <w:ind w:left="720"/>
        <w:jc w:val="both"/>
        <w:rPr>
          <w:rFonts w:ascii="Cambria" w:hAnsi="Cambria"/>
        </w:rPr>
      </w:pPr>
      <w:r w:rsidRPr="00013A5B">
        <w:rPr>
          <w:rFonts w:ascii="Cambria" w:hAnsi="Cambria"/>
        </w:rPr>
        <w:t>But the crucial factor which militates in favour of the claimants having a reasonable expectation</w:t>
      </w:r>
      <w:r w:rsidR="006B2798" w:rsidRPr="006B2798">
        <w:rPr>
          <w:rFonts w:ascii="Cambria" w:hAnsi="Cambria"/>
        </w:rPr>
        <w:t xml:space="preserve"> of privacy in relation to the p</w:t>
      </w:r>
      <w:r w:rsidRPr="00013A5B">
        <w:rPr>
          <w:rFonts w:ascii="Cambria" w:hAnsi="Cambria"/>
        </w:rPr>
        <w:t>hotographs is that they are children and that they were identified by their surname…The child’s reasonable expectation of privacy cannot be different from that of a child whose parents are not in the public arena, unless the parents have courted publicity for the child. Indeed, the fact that a child’s parents are in the public eye means that the child is potentially exposed to a special vulnerability: it could put their safety and security at risk.</w:t>
      </w:r>
    </w:p>
    <w:p w14:paraId="76F01AD8" w14:textId="77777777" w:rsidR="007C63B6" w:rsidRPr="00013A5B" w:rsidRDefault="007C63B6" w:rsidP="00013A5B">
      <w:pPr>
        <w:spacing w:line="360" w:lineRule="auto"/>
        <w:ind w:left="720"/>
        <w:jc w:val="both"/>
        <w:rPr>
          <w:rFonts w:ascii="Cambria" w:hAnsi="Cambria"/>
        </w:rPr>
      </w:pPr>
    </w:p>
    <w:p w14:paraId="7442C25B" w14:textId="7D074544" w:rsidR="007C63B6" w:rsidRPr="00013A5B" w:rsidRDefault="007C63B6" w:rsidP="00013A5B">
      <w:pPr>
        <w:spacing w:line="360" w:lineRule="auto"/>
        <w:jc w:val="both"/>
        <w:rPr>
          <w:rFonts w:ascii="Cambria" w:hAnsi="Cambria"/>
        </w:rPr>
      </w:pPr>
      <w:r w:rsidRPr="00013A5B">
        <w:rPr>
          <w:rFonts w:ascii="Cambria" w:hAnsi="Cambria"/>
        </w:rPr>
        <w:t xml:space="preserve">Clearly, children are given special protection when it comes to the protection of their privacy. The Court of Appeal recognised at [29] that when it comes to children, “there are several considerations which are relevant to children (but not to adults) </w:t>
      </w:r>
      <w:proofErr w:type="gramStart"/>
      <w:r w:rsidRPr="00013A5B">
        <w:rPr>
          <w:rFonts w:ascii="Cambria" w:hAnsi="Cambria"/>
        </w:rPr>
        <w:t>which</w:t>
      </w:r>
      <w:proofErr w:type="gramEnd"/>
      <w:r w:rsidRPr="00013A5B">
        <w:rPr>
          <w:rFonts w:ascii="Cambria" w:hAnsi="Cambria"/>
        </w:rPr>
        <w:t xml:space="preserve"> may mean that in a particular case a child has a reasonable expectation of privacy where an adult does not.” For example, it might be that there are security concerns, as mentioned above, alongside concerns surrounding bullying in the playground </w:t>
      </w:r>
      <w:r w:rsidR="006B2798">
        <w:rPr>
          <w:rFonts w:ascii="Cambria" w:hAnsi="Cambria"/>
        </w:rPr>
        <w:t>as</w:t>
      </w:r>
      <w:r w:rsidRPr="00013A5B">
        <w:rPr>
          <w:rFonts w:ascii="Cambria" w:hAnsi="Cambria"/>
        </w:rPr>
        <w:t xml:space="preserve"> was expressed by Ward LJ in </w:t>
      </w:r>
      <w:r w:rsidRPr="00013A5B">
        <w:rPr>
          <w:rFonts w:ascii="Cambria" w:hAnsi="Cambria"/>
          <w:i/>
        </w:rPr>
        <w:t xml:space="preserve">K v News Group Newspapers Ltd </w:t>
      </w:r>
      <w:r w:rsidRPr="00013A5B">
        <w:rPr>
          <w:rFonts w:ascii="Cambria" w:hAnsi="Cambria"/>
        </w:rPr>
        <w:t xml:space="preserve">[2011] EWCA Civ 439. </w:t>
      </w:r>
    </w:p>
    <w:p w14:paraId="402720DC" w14:textId="77777777" w:rsidR="007C63B6" w:rsidRPr="00013A5B" w:rsidRDefault="007C63B6" w:rsidP="00013A5B">
      <w:pPr>
        <w:spacing w:line="360" w:lineRule="auto"/>
        <w:jc w:val="both"/>
        <w:rPr>
          <w:rFonts w:ascii="Cambria" w:hAnsi="Cambria"/>
        </w:rPr>
      </w:pPr>
    </w:p>
    <w:p w14:paraId="38245EE1" w14:textId="43B3257B" w:rsidR="007C63B6" w:rsidRPr="00013A5B" w:rsidRDefault="007C63B6" w:rsidP="00013A5B">
      <w:pPr>
        <w:spacing w:line="360" w:lineRule="auto"/>
        <w:jc w:val="both"/>
        <w:rPr>
          <w:rFonts w:ascii="Cambria" w:hAnsi="Cambria"/>
        </w:rPr>
      </w:pPr>
      <w:r w:rsidRPr="00013A5B">
        <w:rPr>
          <w:rFonts w:ascii="Cambria" w:hAnsi="Cambria"/>
        </w:rPr>
        <w:t xml:space="preserve">Nonetheless, information that is inherently private in nature, either in relation to celebrities or private individuals, is information that is likely to be protected. As Rowbottom (2015) has pointed out: “Having aspects of our personal life gossiped about among acquaintances might be expected, but publication in the </w:t>
      </w:r>
      <w:r w:rsidRPr="00013A5B">
        <w:rPr>
          <w:rFonts w:ascii="Cambria" w:hAnsi="Cambria"/>
        </w:rPr>
        <w:lastRenderedPageBreak/>
        <w:t xml:space="preserve">media would breach the expectation of privacy” (p.184). A good example of this in action is the case of </w:t>
      </w:r>
      <w:r w:rsidRPr="00013A5B">
        <w:rPr>
          <w:rFonts w:ascii="Cambria" w:hAnsi="Cambria"/>
          <w:i/>
        </w:rPr>
        <w:t xml:space="preserve">CC v AB </w:t>
      </w:r>
      <w:r w:rsidRPr="00013A5B">
        <w:rPr>
          <w:rFonts w:ascii="Cambria" w:hAnsi="Cambria"/>
        </w:rPr>
        <w:t>[2006] EWHC 3083 (QB)</w:t>
      </w:r>
      <w:r w:rsidRPr="00013A5B">
        <w:rPr>
          <w:rFonts w:ascii="Cambria" w:hAnsi="Cambria"/>
          <w:i/>
        </w:rPr>
        <w:t xml:space="preserve"> </w:t>
      </w:r>
      <w:r w:rsidRPr="00013A5B">
        <w:rPr>
          <w:rFonts w:ascii="Cambria" w:hAnsi="Cambria"/>
        </w:rPr>
        <w:t xml:space="preserve">where Eady J in the High Court made it clear that there is a difference between talking about an extra-marital affair with one’s friends as opposed to with a newspaper. </w:t>
      </w:r>
      <w:r w:rsidR="006B2798">
        <w:rPr>
          <w:rFonts w:ascii="Cambria" w:hAnsi="Cambria"/>
        </w:rPr>
        <w:t>This</w:t>
      </w:r>
      <w:r w:rsidRPr="00013A5B">
        <w:rPr>
          <w:rFonts w:ascii="Cambria" w:hAnsi="Cambria"/>
        </w:rPr>
        <w:t xml:space="preserve"> High Court</w:t>
      </w:r>
      <w:r w:rsidR="006B2798">
        <w:rPr>
          <w:rFonts w:ascii="Cambria" w:hAnsi="Cambria"/>
        </w:rPr>
        <w:t xml:space="preserve"> case</w:t>
      </w:r>
      <w:r w:rsidRPr="00013A5B">
        <w:rPr>
          <w:rFonts w:ascii="Cambria" w:hAnsi="Cambria"/>
        </w:rPr>
        <w:t xml:space="preserve"> concerned an affair between CC and N, who was the wife of AB. AB discovered that the affair had been taking place and sought to have news of it published on the </w:t>
      </w:r>
      <w:proofErr w:type="gramStart"/>
      <w:r w:rsidRPr="00013A5B">
        <w:rPr>
          <w:rFonts w:ascii="Cambria" w:hAnsi="Cambria"/>
        </w:rPr>
        <w:t>internet</w:t>
      </w:r>
      <w:proofErr w:type="gramEnd"/>
      <w:r w:rsidRPr="00013A5B">
        <w:rPr>
          <w:rFonts w:ascii="Cambria" w:hAnsi="Cambria"/>
        </w:rPr>
        <w:t>, yet CC sought an interim injunction to stop this. AB stated that he simply wanted to publish the news out of revenge and for financial profit. However, when it came to the reasonable expectation of privacy test, Eady J at [35] was clear to state that the test had been satisfied and the information should not be made public. As per [35] of the judgment:</w:t>
      </w:r>
    </w:p>
    <w:p w14:paraId="6658B81A" w14:textId="77777777" w:rsidR="007C63B6" w:rsidRPr="00013A5B" w:rsidRDefault="007C63B6" w:rsidP="00013A5B">
      <w:pPr>
        <w:spacing w:line="360" w:lineRule="auto"/>
        <w:jc w:val="both"/>
        <w:rPr>
          <w:rFonts w:ascii="Cambria" w:hAnsi="Cambria"/>
        </w:rPr>
      </w:pPr>
    </w:p>
    <w:p w14:paraId="749B9988" w14:textId="77777777" w:rsidR="007C63B6" w:rsidRPr="00013A5B" w:rsidRDefault="007C63B6" w:rsidP="00013A5B">
      <w:pPr>
        <w:spacing w:line="360" w:lineRule="auto"/>
        <w:ind w:left="720"/>
        <w:jc w:val="both"/>
        <w:rPr>
          <w:rFonts w:ascii="Cambria" w:hAnsi="Cambria"/>
        </w:rPr>
      </w:pPr>
      <w:r w:rsidRPr="00013A5B">
        <w:rPr>
          <w:rFonts w:ascii="Cambria" w:hAnsi="Cambria"/>
        </w:rPr>
        <w:t xml:space="preserve">I recognise straight away that the Claimant is unlikely to obtain at trial a blanket restraint on </w:t>
      </w:r>
      <w:r w:rsidRPr="00013A5B">
        <w:rPr>
          <w:rFonts w:ascii="Cambria" w:hAnsi="Cambria"/>
          <w:i/>
        </w:rPr>
        <w:t xml:space="preserve">any </w:t>
      </w:r>
      <w:r w:rsidRPr="00013A5B">
        <w:rPr>
          <w:rFonts w:ascii="Cambria" w:hAnsi="Cambria"/>
        </w:rPr>
        <w:t xml:space="preserve">communication about the fact of the adulterous relationship. It would be proportionate to any reasonable expectation on the Claimant’s part to prevent the Defendant, for example, discussing his wife’s adultery with a close friend, or with members of the family, or (if he needed to do so) with a family doctor, counsellor or social worker, or with his lawyers. What is in contention is the Defendant’s desire, directly or indirectly, to put the relationship into the public domain through the press, and to support it with detail. </w:t>
      </w:r>
    </w:p>
    <w:p w14:paraId="105DD951" w14:textId="77777777" w:rsidR="007C63B6" w:rsidRPr="00013A5B" w:rsidRDefault="007C63B6" w:rsidP="00013A5B">
      <w:pPr>
        <w:spacing w:line="360" w:lineRule="auto"/>
        <w:ind w:left="720"/>
        <w:jc w:val="both"/>
        <w:rPr>
          <w:rFonts w:ascii="Cambria" w:hAnsi="Cambria"/>
        </w:rPr>
      </w:pPr>
    </w:p>
    <w:p w14:paraId="7B66A2E8" w14:textId="77777777" w:rsidR="007C63B6" w:rsidRPr="00013A5B" w:rsidRDefault="007C63B6" w:rsidP="00013A5B">
      <w:pPr>
        <w:spacing w:line="360" w:lineRule="auto"/>
        <w:jc w:val="both"/>
        <w:rPr>
          <w:rFonts w:ascii="Cambria" w:hAnsi="Cambria"/>
        </w:rPr>
      </w:pPr>
      <w:r w:rsidRPr="00013A5B">
        <w:rPr>
          <w:rFonts w:ascii="Cambria" w:hAnsi="Cambria"/>
        </w:rPr>
        <w:t xml:space="preserve">Such a judgment further reflects Baroness Hale’s comments made in the House of Lords in the case of </w:t>
      </w:r>
      <w:r w:rsidRPr="00013A5B">
        <w:rPr>
          <w:rFonts w:ascii="Cambria" w:hAnsi="Cambria"/>
          <w:i/>
        </w:rPr>
        <w:t xml:space="preserve">Campbell v MGN Ltd </w:t>
      </w:r>
      <w:r w:rsidRPr="00013A5B">
        <w:rPr>
          <w:rFonts w:ascii="Cambria" w:hAnsi="Cambria"/>
        </w:rPr>
        <w:t xml:space="preserve">where it was made clear at [149] that there is some form of hierarchical system of speech, with political speech being at the top and most likely to be considered more important, whereas “vapid tittle-tattle” is likely not to be protected. Eady J considered this at [6] of his judgment in </w:t>
      </w:r>
      <w:r w:rsidRPr="00013A5B">
        <w:rPr>
          <w:rFonts w:ascii="Cambria" w:hAnsi="Cambria"/>
          <w:i/>
        </w:rPr>
        <w:t xml:space="preserve">CC v AB. </w:t>
      </w:r>
      <w:r w:rsidRPr="00013A5B">
        <w:rPr>
          <w:rFonts w:ascii="Cambria" w:hAnsi="Cambria"/>
        </w:rPr>
        <w:t xml:space="preserve">He also considered </w:t>
      </w:r>
      <w:r w:rsidRPr="00013A5B">
        <w:rPr>
          <w:rFonts w:ascii="Cambria" w:hAnsi="Cambria"/>
          <w:i/>
        </w:rPr>
        <w:t xml:space="preserve">Campbell v MGN Ltd </w:t>
      </w:r>
      <w:r w:rsidRPr="00013A5B">
        <w:rPr>
          <w:rFonts w:ascii="Cambria" w:hAnsi="Cambria"/>
        </w:rPr>
        <w:t xml:space="preserve">in his judgment again, this time at [21]: “In personal and sexual relationships the courts have for some time recognised that there is what is now generally referred to as a reasonable or legitimate “expectation of privacy.”” Evidently, the nature of the information has to be taken into consideration, but sexual activities are mostly </w:t>
      </w:r>
      <w:r w:rsidRPr="00013A5B">
        <w:rPr>
          <w:rFonts w:ascii="Cambria" w:hAnsi="Cambria"/>
        </w:rPr>
        <w:lastRenderedPageBreak/>
        <w:t xml:space="preserve">inherently private and are likely to be considered as information that features a reasonable expectation of privacy. </w:t>
      </w:r>
    </w:p>
    <w:p w14:paraId="2B849E1C" w14:textId="77777777" w:rsidR="007C63B6" w:rsidRPr="00013A5B" w:rsidRDefault="007C63B6" w:rsidP="00013A5B">
      <w:pPr>
        <w:spacing w:line="360" w:lineRule="auto"/>
        <w:jc w:val="both"/>
        <w:rPr>
          <w:rFonts w:ascii="Cambria" w:hAnsi="Cambria"/>
        </w:rPr>
      </w:pPr>
    </w:p>
    <w:p w14:paraId="19B26D85" w14:textId="1181EC15" w:rsidR="007C63B6" w:rsidRPr="00013A5B" w:rsidRDefault="007C63B6" w:rsidP="00013A5B">
      <w:pPr>
        <w:spacing w:line="360" w:lineRule="auto"/>
        <w:jc w:val="both"/>
        <w:rPr>
          <w:rFonts w:ascii="Cambria" w:hAnsi="Cambria"/>
        </w:rPr>
      </w:pPr>
      <w:r w:rsidRPr="00013A5B">
        <w:rPr>
          <w:rFonts w:ascii="Cambria" w:hAnsi="Cambria"/>
        </w:rPr>
        <w:t xml:space="preserve">Furthermore, in the case of celebrities, the courts have noted that their fame is one factor that should be considered given that they are famous and therefore are likely to be photographed when going out in public. For example, as </w:t>
      </w:r>
      <w:r w:rsidR="00BD4AD0">
        <w:rPr>
          <w:rFonts w:ascii="Cambria" w:hAnsi="Cambria"/>
        </w:rPr>
        <w:t>Lord Hoffmann</w:t>
      </w:r>
      <w:r w:rsidRPr="00013A5B">
        <w:rPr>
          <w:rFonts w:ascii="Cambria" w:hAnsi="Cambria"/>
        </w:rPr>
        <w:t xml:space="preserve"> stated in the case of </w:t>
      </w:r>
      <w:r w:rsidRPr="00013A5B">
        <w:rPr>
          <w:rFonts w:ascii="Cambria" w:hAnsi="Cambria"/>
          <w:i/>
        </w:rPr>
        <w:t xml:space="preserve">Campbell v MGN Ltd </w:t>
      </w:r>
      <w:r w:rsidRPr="00013A5B">
        <w:rPr>
          <w:rFonts w:ascii="Cambria" w:hAnsi="Cambria"/>
        </w:rPr>
        <w:t>at [73]:</w:t>
      </w:r>
    </w:p>
    <w:p w14:paraId="6D203685" w14:textId="77777777" w:rsidR="007C63B6" w:rsidRPr="00013A5B" w:rsidRDefault="007C63B6" w:rsidP="00013A5B">
      <w:pPr>
        <w:spacing w:line="360" w:lineRule="auto"/>
        <w:jc w:val="both"/>
        <w:rPr>
          <w:rFonts w:ascii="Cambria" w:hAnsi="Cambria"/>
        </w:rPr>
      </w:pPr>
    </w:p>
    <w:p w14:paraId="07D876CB" w14:textId="77777777" w:rsidR="007C63B6" w:rsidRPr="00013A5B" w:rsidRDefault="007C63B6" w:rsidP="00013A5B">
      <w:pPr>
        <w:spacing w:line="360" w:lineRule="auto"/>
        <w:ind w:left="720"/>
        <w:jc w:val="both"/>
        <w:rPr>
          <w:rFonts w:ascii="Cambria" w:hAnsi="Cambria"/>
        </w:rPr>
      </w:pPr>
      <w:r w:rsidRPr="00013A5B">
        <w:rPr>
          <w:rFonts w:ascii="Cambria" w:hAnsi="Cambria"/>
        </w:rPr>
        <w:t xml:space="preserve">In the present case, the pictures were taken without Ms Campbell’s consent. That in my opinion is not enough to amount to a wrongful invasion of privacy. The famous and even the not so famous </w:t>
      </w:r>
      <w:proofErr w:type="gramStart"/>
      <w:r w:rsidRPr="00013A5B">
        <w:rPr>
          <w:rFonts w:ascii="Cambria" w:hAnsi="Cambria"/>
        </w:rPr>
        <w:t>who</w:t>
      </w:r>
      <w:proofErr w:type="gramEnd"/>
      <w:r w:rsidRPr="00013A5B">
        <w:rPr>
          <w:rFonts w:ascii="Cambria" w:hAnsi="Cambria"/>
        </w:rPr>
        <w:t xml:space="preserve"> go out in public must accept that they may be photographed without their consent, just as they may be observed by others without their consent. </w:t>
      </w:r>
    </w:p>
    <w:p w14:paraId="16520192" w14:textId="77777777" w:rsidR="007C63B6" w:rsidRPr="00013A5B" w:rsidRDefault="007C63B6" w:rsidP="00013A5B">
      <w:pPr>
        <w:spacing w:line="360" w:lineRule="auto"/>
        <w:jc w:val="both"/>
        <w:rPr>
          <w:rFonts w:ascii="Cambria" w:hAnsi="Cambria"/>
        </w:rPr>
      </w:pPr>
    </w:p>
    <w:p w14:paraId="6312FDE0" w14:textId="33406737" w:rsidR="007C63B6" w:rsidRPr="00013A5B" w:rsidRDefault="007C63B6" w:rsidP="00013A5B">
      <w:pPr>
        <w:spacing w:line="360" w:lineRule="auto"/>
        <w:jc w:val="both"/>
        <w:rPr>
          <w:rFonts w:ascii="Cambria" w:hAnsi="Cambria"/>
        </w:rPr>
      </w:pPr>
      <w:r w:rsidRPr="00013A5B">
        <w:rPr>
          <w:rFonts w:ascii="Cambria" w:hAnsi="Cambria"/>
        </w:rPr>
        <w:t>When there are no embarrassing or private activities being photographed in</w:t>
      </w:r>
      <w:r w:rsidR="005F3BAA">
        <w:rPr>
          <w:rFonts w:ascii="Cambria" w:hAnsi="Cambria"/>
        </w:rPr>
        <w:t xml:space="preserve"> a</w:t>
      </w:r>
      <w:r w:rsidRPr="00013A5B">
        <w:rPr>
          <w:rFonts w:ascii="Cambria" w:hAnsi="Cambria"/>
        </w:rPr>
        <w:t xml:space="preserve"> public place, then the courts are loathe </w:t>
      </w:r>
      <w:proofErr w:type="gramStart"/>
      <w:r w:rsidRPr="00013A5B">
        <w:rPr>
          <w:rFonts w:ascii="Cambria" w:hAnsi="Cambria"/>
        </w:rPr>
        <w:t>to offer</w:t>
      </w:r>
      <w:proofErr w:type="gramEnd"/>
      <w:r w:rsidRPr="00013A5B">
        <w:rPr>
          <w:rFonts w:ascii="Cambria" w:hAnsi="Cambria"/>
        </w:rPr>
        <w:t xml:space="preserve"> protection. This can be illustrated by a case involving the singer Sir Elton John. He failed to protect his privacy when he was photographed leaving his house as it was claimed he did not have a reasonable expectation of privacy as he was going to his car. Eady J in the High Court acknowledged the case of </w:t>
      </w:r>
      <w:r w:rsidRPr="00013A5B">
        <w:rPr>
          <w:rFonts w:ascii="Cambria" w:hAnsi="Cambria"/>
          <w:i/>
        </w:rPr>
        <w:t xml:space="preserve">Campbell v MGN Ltd </w:t>
      </w:r>
      <w:r w:rsidRPr="00013A5B">
        <w:rPr>
          <w:rFonts w:ascii="Cambria" w:hAnsi="Cambria"/>
        </w:rPr>
        <w:t xml:space="preserve">from the House of Lords and stated that the case of </w:t>
      </w:r>
      <w:r w:rsidRPr="00013A5B">
        <w:rPr>
          <w:rFonts w:ascii="Cambria" w:hAnsi="Cambria"/>
          <w:i/>
        </w:rPr>
        <w:t xml:space="preserve">John v Associated Newspapers Ltd </w:t>
      </w:r>
      <w:r w:rsidRPr="00013A5B">
        <w:rPr>
          <w:rFonts w:ascii="Cambria" w:hAnsi="Cambria"/>
        </w:rPr>
        <w:t>[2006] EWHC 1611 (QB) differed significantly at [15] of the judgment:</w:t>
      </w:r>
    </w:p>
    <w:p w14:paraId="6AA27149" w14:textId="77777777" w:rsidR="007C63B6" w:rsidRPr="00013A5B" w:rsidRDefault="007C63B6" w:rsidP="00013A5B">
      <w:pPr>
        <w:spacing w:line="360" w:lineRule="auto"/>
        <w:jc w:val="both"/>
        <w:rPr>
          <w:rFonts w:ascii="Cambria" w:hAnsi="Cambria"/>
        </w:rPr>
      </w:pPr>
    </w:p>
    <w:p w14:paraId="74E0E179" w14:textId="77777777" w:rsidR="007C63B6" w:rsidRPr="00013A5B" w:rsidRDefault="007C63B6" w:rsidP="00013A5B">
      <w:pPr>
        <w:spacing w:line="360" w:lineRule="auto"/>
        <w:ind w:left="720"/>
        <w:jc w:val="both"/>
        <w:rPr>
          <w:rFonts w:ascii="Cambria" w:hAnsi="Cambria"/>
        </w:rPr>
      </w:pPr>
      <w:r w:rsidRPr="00013A5B">
        <w:rPr>
          <w:rFonts w:ascii="Cambria" w:hAnsi="Cambria"/>
        </w:rPr>
        <w:t xml:space="preserve">In the present case there is no question of the photograph revealing </w:t>
      </w:r>
      <w:proofErr w:type="gramStart"/>
      <w:r w:rsidRPr="00013A5B">
        <w:rPr>
          <w:rFonts w:ascii="Cambria" w:hAnsi="Cambria"/>
        </w:rPr>
        <w:t>information which</w:t>
      </w:r>
      <w:proofErr w:type="gramEnd"/>
      <w:r w:rsidRPr="00013A5B">
        <w:rPr>
          <w:rFonts w:ascii="Cambria" w:hAnsi="Cambria"/>
        </w:rPr>
        <w:t xml:space="preserve"> touches upon or is relevant to Sir Elton John’s health. Nor is there any information about social or personal relationships or, as </w:t>
      </w:r>
      <w:proofErr w:type="gramStart"/>
      <w:r w:rsidRPr="00013A5B">
        <w:rPr>
          <w:rFonts w:ascii="Cambria" w:hAnsi="Cambria"/>
        </w:rPr>
        <w:t>sometimes</w:t>
      </w:r>
      <w:proofErr w:type="gramEnd"/>
      <w:r w:rsidRPr="00013A5B">
        <w:rPr>
          <w:rFonts w:ascii="Cambria" w:hAnsi="Cambria"/>
        </w:rPr>
        <w:t xml:space="preserve"> happens in these cases, sexual relationships. Those are all matters in respect of which, to a greater or lesser extent, as with allegations about health, an individual has a reasonable expectation of privacy. Here it seems to me that the circumstances are much more akin to “popping out for a pint of milk.” In other words, it is simply an individual leaving his car and going to his front gate.</w:t>
      </w:r>
    </w:p>
    <w:p w14:paraId="7236C4A2" w14:textId="77777777" w:rsidR="007C63B6" w:rsidRPr="00013A5B" w:rsidRDefault="007C63B6" w:rsidP="00013A5B">
      <w:pPr>
        <w:spacing w:line="360" w:lineRule="auto"/>
        <w:jc w:val="both"/>
        <w:rPr>
          <w:rFonts w:ascii="Cambria" w:hAnsi="Cambria"/>
        </w:rPr>
      </w:pPr>
    </w:p>
    <w:p w14:paraId="3A22676C" w14:textId="547D0D03" w:rsidR="007C63B6" w:rsidRPr="00013A5B" w:rsidRDefault="007C63B6" w:rsidP="00013A5B">
      <w:pPr>
        <w:spacing w:line="360" w:lineRule="auto"/>
        <w:jc w:val="both"/>
        <w:rPr>
          <w:rFonts w:ascii="Cambria" w:hAnsi="Cambria"/>
        </w:rPr>
      </w:pPr>
      <w:r w:rsidRPr="00013A5B">
        <w:rPr>
          <w:rFonts w:ascii="Cambria" w:hAnsi="Cambria"/>
        </w:rPr>
        <w:lastRenderedPageBreak/>
        <w:t xml:space="preserve">Another recent case to consider is that of </w:t>
      </w:r>
      <w:r w:rsidRPr="00013A5B">
        <w:rPr>
          <w:rFonts w:ascii="Cambria" w:hAnsi="Cambria"/>
          <w:i/>
        </w:rPr>
        <w:t xml:space="preserve">Richard v BBC </w:t>
      </w:r>
      <w:r w:rsidRPr="00013A5B">
        <w:rPr>
          <w:rFonts w:ascii="Cambria" w:hAnsi="Cambria"/>
        </w:rPr>
        <w:t xml:space="preserve">[2018] EWHC 1837 (Ch). The case revolved around coverage on the BBC of a police raid that took place at the singer Sir Cliff Richard’s home in relation to an investigation into alleged historic child sex offences. Coverage came from a helicopter while the singer was in Portugal. From the coverage, footage could be seen of parts of the inside of the building. Richard brought claims against the BBC and South Yorkshire Police in relation to misuse of private information. The police chose to settle the claim, but the BBC case went to trial in the High Court where Mann J ruled in favour of Richard and he was awarded £210,000 in damages. It was </w:t>
      </w:r>
      <w:r w:rsidR="00212232">
        <w:rPr>
          <w:rFonts w:ascii="Cambria" w:hAnsi="Cambria"/>
        </w:rPr>
        <w:t>held</w:t>
      </w:r>
      <w:r w:rsidRPr="00013A5B">
        <w:rPr>
          <w:rFonts w:ascii="Cambria" w:hAnsi="Cambria"/>
        </w:rPr>
        <w:t xml:space="preserve"> that Richard had a legitimate expectation of privacy and Mann J stated at [248]: “As a matter of general principle, a suspect has a reasonable expectation of privacy in relation to a police investigation.”</w:t>
      </w:r>
    </w:p>
    <w:p w14:paraId="54E67BB7" w14:textId="77777777" w:rsidR="007C63B6" w:rsidRPr="00013A5B" w:rsidRDefault="007C63B6" w:rsidP="00013A5B">
      <w:pPr>
        <w:spacing w:line="360" w:lineRule="auto"/>
        <w:jc w:val="both"/>
        <w:rPr>
          <w:rFonts w:ascii="Cambria" w:hAnsi="Cambria"/>
        </w:rPr>
      </w:pPr>
    </w:p>
    <w:p w14:paraId="29250162" w14:textId="77777777" w:rsidR="007C63B6" w:rsidRPr="00013A5B" w:rsidRDefault="007C63B6" w:rsidP="00013A5B">
      <w:pPr>
        <w:spacing w:line="360" w:lineRule="auto"/>
        <w:jc w:val="both"/>
        <w:rPr>
          <w:rFonts w:ascii="Cambria" w:hAnsi="Cambria"/>
        </w:rPr>
      </w:pPr>
      <w:r w:rsidRPr="00013A5B">
        <w:rPr>
          <w:rFonts w:ascii="Cambria" w:hAnsi="Cambria"/>
        </w:rPr>
        <w:t xml:space="preserve">Richard’s reasonable expectation of privacy remained in place, despite the fact that South Yorkshire Police had told the BBC about his involvement in the investigation. Furthermore, Mann J stated that Richard’s </w:t>
      </w:r>
      <w:proofErr w:type="gramStart"/>
      <w:r w:rsidRPr="00013A5B">
        <w:rPr>
          <w:rFonts w:ascii="Cambria" w:hAnsi="Cambria"/>
        </w:rPr>
        <w:t>status</w:t>
      </w:r>
      <w:proofErr w:type="gramEnd"/>
      <w:r w:rsidRPr="00013A5B">
        <w:rPr>
          <w:rFonts w:ascii="Cambria" w:hAnsi="Cambria"/>
        </w:rPr>
        <w:t xml:space="preserve"> as a public figure did not deplete his reasonable expectation of privacy. As per [256] of the judgment: “There is nothing in Sir Cliff’s public status, either as an entertainer or a Christian, which would deprive him of his legitimate expectation of privacy.” Mann J also recognised that one should have a reasonable expectation of privacy due to the stigma that surrounds a person once it is revealed they are part of an investigation. As per [248]:</w:t>
      </w:r>
    </w:p>
    <w:p w14:paraId="0BB2E7A5" w14:textId="77777777" w:rsidR="007C63B6" w:rsidRPr="00013A5B" w:rsidRDefault="007C63B6" w:rsidP="00013A5B">
      <w:pPr>
        <w:spacing w:line="360" w:lineRule="auto"/>
        <w:jc w:val="both"/>
        <w:rPr>
          <w:rFonts w:ascii="Cambria" w:hAnsi="Cambria"/>
        </w:rPr>
      </w:pPr>
    </w:p>
    <w:p w14:paraId="696D4CA7" w14:textId="77777777" w:rsidR="007C63B6" w:rsidRPr="00013A5B" w:rsidRDefault="007C63B6" w:rsidP="00013A5B">
      <w:pPr>
        <w:spacing w:line="360" w:lineRule="auto"/>
        <w:ind w:left="720"/>
        <w:jc w:val="both"/>
        <w:rPr>
          <w:rFonts w:ascii="Cambria" w:hAnsi="Cambria"/>
        </w:rPr>
      </w:pPr>
      <w:r w:rsidRPr="00013A5B">
        <w:rPr>
          <w:rFonts w:ascii="Cambria" w:hAnsi="Cambria"/>
        </w:rPr>
        <w:t>It seems to me that on the authorities, and as a matter of general principle, a suspect has a reasonable expectation of privacy in relation to a police investigation, and I so rule. As a general rule it is understandable and justifiable (and reasonable) that a suspect would not wish others to know of the investigation because of the stigma attached.</w:t>
      </w:r>
    </w:p>
    <w:p w14:paraId="212286D9" w14:textId="77777777" w:rsidR="007C63B6" w:rsidRPr="00013A5B" w:rsidRDefault="007C63B6" w:rsidP="00013A5B">
      <w:pPr>
        <w:spacing w:line="360" w:lineRule="auto"/>
        <w:ind w:left="720"/>
        <w:jc w:val="both"/>
        <w:rPr>
          <w:rFonts w:ascii="Cambria" w:hAnsi="Cambria"/>
        </w:rPr>
      </w:pPr>
    </w:p>
    <w:p w14:paraId="449C070D" w14:textId="77777777" w:rsidR="007C63B6" w:rsidRPr="00013A5B" w:rsidRDefault="007C63B6" w:rsidP="00013A5B">
      <w:pPr>
        <w:spacing w:line="360" w:lineRule="auto"/>
        <w:jc w:val="both"/>
        <w:rPr>
          <w:rFonts w:ascii="Cambria" w:hAnsi="Cambria"/>
        </w:rPr>
      </w:pPr>
      <w:r w:rsidRPr="00013A5B">
        <w:rPr>
          <w:rFonts w:ascii="Cambria" w:hAnsi="Cambria"/>
        </w:rPr>
        <w:t>Rowbottom (2018) in particular took issue with the judgment, claiming that:</w:t>
      </w:r>
    </w:p>
    <w:p w14:paraId="30C75DDB" w14:textId="77777777" w:rsidR="007C63B6" w:rsidRPr="00013A5B" w:rsidRDefault="007C63B6" w:rsidP="00013A5B">
      <w:pPr>
        <w:spacing w:line="360" w:lineRule="auto"/>
        <w:jc w:val="both"/>
        <w:rPr>
          <w:rFonts w:ascii="Cambria" w:hAnsi="Cambria"/>
        </w:rPr>
      </w:pPr>
    </w:p>
    <w:p w14:paraId="6B68761E" w14:textId="77777777" w:rsidR="007C63B6" w:rsidRPr="00013A5B" w:rsidRDefault="007C63B6" w:rsidP="00013A5B">
      <w:pPr>
        <w:spacing w:line="360" w:lineRule="auto"/>
        <w:ind w:left="720"/>
        <w:jc w:val="both"/>
        <w:rPr>
          <w:rFonts w:ascii="Cambria" w:hAnsi="Cambria"/>
        </w:rPr>
      </w:pPr>
      <w:r w:rsidRPr="00013A5B">
        <w:rPr>
          <w:rFonts w:ascii="Cambria" w:hAnsi="Cambria"/>
        </w:rPr>
        <w:t xml:space="preserve">While Mann J found the gravity of the allegation supported his conclusion, it was not central to his reasoning and he concluded that the expectation </w:t>
      </w:r>
      <w:r w:rsidRPr="00013A5B">
        <w:rPr>
          <w:rFonts w:ascii="Cambria" w:hAnsi="Cambria"/>
        </w:rPr>
        <w:lastRenderedPageBreak/>
        <w:t>could be triggered where the investigation is for a less serious offence (p.117).</w:t>
      </w:r>
    </w:p>
    <w:p w14:paraId="21885BC1" w14:textId="77777777" w:rsidR="007C63B6" w:rsidRPr="00013A5B" w:rsidRDefault="007C63B6" w:rsidP="00013A5B">
      <w:pPr>
        <w:spacing w:line="360" w:lineRule="auto"/>
        <w:ind w:left="720"/>
        <w:jc w:val="both"/>
        <w:rPr>
          <w:rFonts w:ascii="Cambria" w:hAnsi="Cambria"/>
        </w:rPr>
      </w:pPr>
    </w:p>
    <w:p w14:paraId="0734C286" w14:textId="769708C0" w:rsidR="007C63B6" w:rsidRPr="00013A5B" w:rsidRDefault="007C63B6" w:rsidP="00013A5B">
      <w:pPr>
        <w:spacing w:line="360" w:lineRule="auto"/>
        <w:jc w:val="both"/>
        <w:rPr>
          <w:rFonts w:ascii="Cambria" w:hAnsi="Cambria"/>
        </w:rPr>
      </w:pPr>
      <w:r w:rsidRPr="00013A5B">
        <w:rPr>
          <w:rFonts w:ascii="Cambria" w:hAnsi="Cambria"/>
        </w:rPr>
        <w:t xml:space="preserve">Furthermore, Rowbottom (2018) also argued that the court could have based its decision on the sensationalistic way that the footage had been reported </w:t>
      </w:r>
      <w:r w:rsidR="006B2798">
        <w:rPr>
          <w:rFonts w:ascii="Cambria" w:hAnsi="Cambria"/>
        </w:rPr>
        <w:t>in view of</w:t>
      </w:r>
      <w:r w:rsidRPr="00013A5B">
        <w:rPr>
          <w:rFonts w:ascii="Cambria" w:hAnsi="Cambria"/>
        </w:rPr>
        <w:t xml:space="preserve"> the fact that the home is a private place and photographs are more intrusive than words. Indeed, if the court </w:t>
      </w:r>
      <w:r w:rsidR="006B2798" w:rsidRPr="006B2798">
        <w:rPr>
          <w:rFonts w:ascii="Cambria" w:hAnsi="Cambria"/>
        </w:rPr>
        <w:t xml:space="preserve">had paid more attention to this, in </w:t>
      </w:r>
      <w:r w:rsidRPr="00013A5B">
        <w:rPr>
          <w:rFonts w:ascii="Cambria" w:hAnsi="Cambria"/>
        </w:rPr>
        <w:t>Rowbottom</w:t>
      </w:r>
      <w:r w:rsidR="006B2798">
        <w:rPr>
          <w:rFonts w:ascii="Cambria" w:hAnsi="Cambria"/>
        </w:rPr>
        <w:t>’s view</w:t>
      </w:r>
      <w:r w:rsidRPr="00013A5B">
        <w:rPr>
          <w:rFonts w:ascii="Cambria" w:hAnsi="Cambria"/>
        </w:rPr>
        <w:t xml:space="preserve"> (2018)</w:t>
      </w:r>
      <w:r w:rsidR="006B2798">
        <w:rPr>
          <w:rFonts w:ascii="Cambria" w:hAnsi="Cambria"/>
        </w:rPr>
        <w:t>,</w:t>
      </w:r>
      <w:r w:rsidRPr="00013A5B">
        <w:rPr>
          <w:rFonts w:ascii="Cambria" w:hAnsi="Cambria"/>
        </w:rPr>
        <w:t xml:space="preserve"> this would have “provided greater scope for allowing the media to report the bare fact of an investigation, but would have found the BBC’s report to have gone beyond the boundaries of editorial discretion” (p.117). Indeed, Rowbottom’s (2018) main concern is that </w:t>
      </w:r>
      <w:r w:rsidR="006B2798">
        <w:rPr>
          <w:rFonts w:ascii="Cambria" w:hAnsi="Cambria"/>
        </w:rPr>
        <w:t>this</w:t>
      </w:r>
      <w:r w:rsidRPr="00013A5B">
        <w:rPr>
          <w:rFonts w:ascii="Cambria" w:hAnsi="Cambria"/>
        </w:rPr>
        <w:t xml:space="preserve"> judgment “sets down a default rule that a person subject to police investigation has an expectation of privacy” (p.117).  Clearly, even if a celebrity is involved in police investigations, based on </w:t>
      </w:r>
      <w:r w:rsidRPr="00013A5B">
        <w:rPr>
          <w:rFonts w:ascii="Cambria" w:hAnsi="Cambria"/>
          <w:i/>
        </w:rPr>
        <w:t>Richard v BBC</w:t>
      </w:r>
      <w:r w:rsidRPr="00013A5B">
        <w:rPr>
          <w:rFonts w:ascii="Cambria" w:hAnsi="Cambria"/>
        </w:rPr>
        <w:t>, they still have a reasonable expectation of privacy.</w:t>
      </w:r>
    </w:p>
    <w:p w14:paraId="0E174621" w14:textId="77777777" w:rsidR="007C63B6" w:rsidRPr="00013A5B" w:rsidRDefault="007C63B6" w:rsidP="00013A5B">
      <w:pPr>
        <w:spacing w:line="360" w:lineRule="auto"/>
        <w:jc w:val="both"/>
        <w:rPr>
          <w:rFonts w:ascii="Cambria" w:hAnsi="Cambria"/>
        </w:rPr>
      </w:pPr>
    </w:p>
    <w:p w14:paraId="2DEA235A" w14:textId="77777777" w:rsidR="007C63B6" w:rsidRPr="00013A5B" w:rsidRDefault="007C63B6" w:rsidP="00013A5B">
      <w:pPr>
        <w:spacing w:line="360" w:lineRule="auto"/>
        <w:jc w:val="both"/>
        <w:rPr>
          <w:rFonts w:ascii="Cambria" w:hAnsi="Cambria"/>
        </w:rPr>
      </w:pPr>
      <w:r w:rsidRPr="00013A5B">
        <w:rPr>
          <w:rFonts w:ascii="Cambria" w:hAnsi="Cambria"/>
        </w:rPr>
        <w:t xml:space="preserve">While Rowbottom (2018) made his concerns following this case well known, the reasonable expectation of privacy test generally is not without critics. One chief criticism is that the reasonable expectation of privacy test should not be the sole test that determines whether or not privacy rights are engaged with. Instead, as Rowbottom (2018) noted, it should “be treated as a factor for the court to consider” (p.68). This was indeed put forward by Lord Kerr who was part of the minority judgment in the case of </w:t>
      </w:r>
      <w:r w:rsidRPr="00013A5B">
        <w:rPr>
          <w:rFonts w:ascii="Cambria" w:hAnsi="Cambria"/>
          <w:i/>
        </w:rPr>
        <w:t xml:space="preserve">JR38 Application for Judicial Review </w:t>
      </w:r>
      <w:r w:rsidRPr="00013A5B">
        <w:rPr>
          <w:rFonts w:ascii="Cambria" w:hAnsi="Cambria"/>
        </w:rPr>
        <w:t xml:space="preserve">[2015] UKSC 42. This case concerned Article 8 in relation to the actions of public authority and raised concerns over the reasonable expectation of privacy test. Indeed, at [39] and [53] of the judgment, it was stated that other factors should be taken into consideration. As per [39] of the judgment: “Other factors such as the use to which a photograph might be put or whether the individuals concerned has objections to its publication are also relevant.” Such a sentiment is also echoed by Barendt (2016) who argued against the use of reasonable expectation of privacy test. </w:t>
      </w:r>
    </w:p>
    <w:p w14:paraId="0A5AF27D" w14:textId="77777777" w:rsidR="007C63B6" w:rsidRPr="00013A5B" w:rsidRDefault="007C63B6" w:rsidP="00013A5B">
      <w:pPr>
        <w:spacing w:line="360" w:lineRule="auto"/>
        <w:jc w:val="both"/>
        <w:rPr>
          <w:rFonts w:ascii="Cambria" w:hAnsi="Cambria"/>
        </w:rPr>
      </w:pPr>
    </w:p>
    <w:p w14:paraId="5E156120" w14:textId="77777777" w:rsidR="007C63B6" w:rsidRPr="00013A5B" w:rsidRDefault="007C63B6" w:rsidP="00013A5B">
      <w:pPr>
        <w:spacing w:line="360" w:lineRule="auto"/>
        <w:jc w:val="both"/>
        <w:rPr>
          <w:rFonts w:ascii="Cambria" w:hAnsi="Cambria"/>
        </w:rPr>
      </w:pPr>
      <w:r w:rsidRPr="00013A5B">
        <w:rPr>
          <w:rFonts w:ascii="Cambria" w:hAnsi="Cambria"/>
        </w:rPr>
        <w:t xml:space="preserve">An interesting </w:t>
      </w:r>
      <w:proofErr w:type="gramStart"/>
      <w:r w:rsidRPr="00013A5B">
        <w:rPr>
          <w:rFonts w:ascii="Cambria" w:hAnsi="Cambria"/>
        </w:rPr>
        <w:t>argument,</w:t>
      </w:r>
      <w:proofErr w:type="gramEnd"/>
      <w:r w:rsidRPr="00013A5B">
        <w:rPr>
          <w:rFonts w:ascii="Cambria" w:hAnsi="Cambria"/>
        </w:rPr>
        <w:t xml:space="preserve"> put forward by Barendt (2016), concerns the factors that the court has to take into account following the Court of Appeal’s judgment </w:t>
      </w:r>
      <w:r w:rsidRPr="00013A5B">
        <w:rPr>
          <w:rFonts w:ascii="Cambria" w:hAnsi="Cambria"/>
        </w:rPr>
        <w:lastRenderedPageBreak/>
        <w:t xml:space="preserve">of </w:t>
      </w:r>
      <w:r w:rsidRPr="00013A5B">
        <w:rPr>
          <w:rFonts w:ascii="Cambria" w:hAnsi="Cambria"/>
          <w:i/>
        </w:rPr>
        <w:t xml:space="preserve">Murray v Express Newspapers plc. </w:t>
      </w:r>
      <w:proofErr w:type="gramStart"/>
      <w:r w:rsidRPr="00013A5B">
        <w:rPr>
          <w:rFonts w:ascii="Cambria" w:hAnsi="Cambria"/>
        </w:rPr>
        <w:t>In particular, the factor relating to the nature and purpose of the intrusion.</w:t>
      </w:r>
      <w:proofErr w:type="gramEnd"/>
      <w:r w:rsidRPr="00013A5B">
        <w:rPr>
          <w:rFonts w:ascii="Cambria" w:hAnsi="Cambria"/>
        </w:rPr>
        <w:t xml:space="preserve"> As Barendt (2016) noted:</w:t>
      </w:r>
    </w:p>
    <w:p w14:paraId="753BFFE8" w14:textId="77777777" w:rsidR="007C63B6" w:rsidRPr="00013A5B" w:rsidRDefault="007C63B6" w:rsidP="00013A5B">
      <w:pPr>
        <w:spacing w:line="360" w:lineRule="auto"/>
        <w:jc w:val="both"/>
        <w:rPr>
          <w:rFonts w:ascii="Cambria" w:hAnsi="Cambria"/>
        </w:rPr>
      </w:pPr>
    </w:p>
    <w:p w14:paraId="19D56E14" w14:textId="77777777" w:rsidR="007C63B6" w:rsidRPr="00013A5B" w:rsidRDefault="007C63B6" w:rsidP="00013A5B">
      <w:pPr>
        <w:spacing w:line="360" w:lineRule="auto"/>
        <w:ind w:left="720"/>
        <w:jc w:val="both"/>
        <w:rPr>
          <w:rFonts w:ascii="Cambria" w:hAnsi="Cambria"/>
        </w:rPr>
      </w:pPr>
      <w:r w:rsidRPr="00013A5B">
        <w:rPr>
          <w:rFonts w:ascii="Cambria" w:hAnsi="Cambria"/>
        </w:rPr>
        <w:t xml:space="preserve">That allows courts to consider the reasons why the media decided to intrude on personal privacy and the sort of story it had in mind when it did so. This means there is in effect a double-counting of this argument: the media (or other defendant) can use it to weaken the claimant’s case for privacy and then again at the second stage when considering the strength of the its [sic] claim to be exercising its freedom of expression” (p.135). </w:t>
      </w:r>
    </w:p>
    <w:p w14:paraId="2BECC66A" w14:textId="77777777" w:rsidR="007C63B6" w:rsidRPr="00013A5B" w:rsidRDefault="007C63B6" w:rsidP="00013A5B">
      <w:pPr>
        <w:spacing w:line="360" w:lineRule="auto"/>
        <w:ind w:left="720"/>
        <w:jc w:val="both"/>
        <w:rPr>
          <w:rFonts w:ascii="Cambria" w:hAnsi="Cambria"/>
        </w:rPr>
      </w:pPr>
    </w:p>
    <w:p w14:paraId="35849F7C" w14:textId="77777777" w:rsidR="007C63B6" w:rsidRPr="00013A5B" w:rsidRDefault="007C63B6" w:rsidP="00013A5B">
      <w:pPr>
        <w:spacing w:line="360" w:lineRule="auto"/>
        <w:jc w:val="both"/>
        <w:rPr>
          <w:rFonts w:ascii="Cambria" w:hAnsi="Cambria"/>
        </w:rPr>
      </w:pPr>
      <w:r w:rsidRPr="00013A5B">
        <w:rPr>
          <w:rFonts w:ascii="Cambria" w:hAnsi="Cambria"/>
        </w:rPr>
        <w:t>Barendt (2016) also considered the issues that the test can have for celebrities. For example, a celebrity might struggle to argue they have a reasonable expectation of privacy when they have had facts of their private lives and photographs of themselves published in the media. This is because the test:</w:t>
      </w:r>
    </w:p>
    <w:p w14:paraId="3BE71CC2" w14:textId="77777777" w:rsidR="007C63B6" w:rsidRPr="00013A5B" w:rsidRDefault="007C63B6" w:rsidP="00013A5B">
      <w:pPr>
        <w:spacing w:line="360" w:lineRule="auto"/>
        <w:jc w:val="both"/>
        <w:rPr>
          <w:rFonts w:ascii="Cambria" w:hAnsi="Cambria"/>
        </w:rPr>
      </w:pPr>
    </w:p>
    <w:p w14:paraId="2C47079C" w14:textId="77777777" w:rsidR="007C63B6" w:rsidRPr="00013A5B" w:rsidRDefault="007C63B6" w:rsidP="00013A5B">
      <w:pPr>
        <w:spacing w:line="360" w:lineRule="auto"/>
        <w:ind w:left="720"/>
        <w:jc w:val="both"/>
        <w:rPr>
          <w:rFonts w:ascii="Cambria" w:hAnsi="Cambria"/>
        </w:rPr>
      </w:pPr>
      <w:r w:rsidRPr="00013A5B">
        <w:rPr>
          <w:rFonts w:ascii="Cambria" w:hAnsi="Cambria"/>
        </w:rPr>
        <w:t>…</w:t>
      </w:r>
      <w:proofErr w:type="gramStart"/>
      <w:r w:rsidRPr="00013A5B">
        <w:rPr>
          <w:rFonts w:ascii="Cambria" w:hAnsi="Cambria"/>
        </w:rPr>
        <w:t>leaves</w:t>
      </w:r>
      <w:proofErr w:type="gramEnd"/>
      <w:r w:rsidRPr="00013A5B">
        <w:rPr>
          <w:rFonts w:ascii="Cambria" w:hAnsi="Cambria"/>
        </w:rPr>
        <w:t xml:space="preserve"> the door open for the argument that because a celebrity has previously courted the media, she could not have had any reasonable expectation that it [the tabloid] would not run a story about, say, he current intimate relationship” (Barendt, 2016, p.134). </w:t>
      </w:r>
    </w:p>
    <w:p w14:paraId="3BFBA9F0" w14:textId="77777777" w:rsidR="007C63B6" w:rsidRPr="00013A5B" w:rsidRDefault="007C63B6" w:rsidP="00013A5B">
      <w:pPr>
        <w:spacing w:line="360" w:lineRule="auto"/>
        <w:ind w:left="720"/>
        <w:jc w:val="both"/>
        <w:rPr>
          <w:rFonts w:ascii="Cambria" w:hAnsi="Cambria"/>
        </w:rPr>
      </w:pPr>
    </w:p>
    <w:p w14:paraId="40B333DB" w14:textId="77777777" w:rsidR="007C63B6" w:rsidRPr="00013A5B" w:rsidRDefault="007C63B6" w:rsidP="00013A5B">
      <w:pPr>
        <w:spacing w:line="360" w:lineRule="auto"/>
        <w:jc w:val="both"/>
        <w:rPr>
          <w:rFonts w:ascii="Cambria" w:hAnsi="Cambria"/>
        </w:rPr>
      </w:pPr>
      <w:r w:rsidRPr="00013A5B">
        <w:rPr>
          <w:rFonts w:ascii="Cambria" w:hAnsi="Cambria"/>
        </w:rPr>
        <w:t>Clearly, there are issues with the reasonable expectation of privacy test as the initial step to determining whether or not someone has a right to privacy. Nonetheless, it needs to be borne in mind that the courts will not offer protection to the media when they have harassed someone, even if they were in public. This is due to the fact that legislation exists to protect those who feel harassed. The PHA allows for individuals to apply for injunctive relief if they are facing harassment.</w:t>
      </w:r>
    </w:p>
    <w:p w14:paraId="35D91FF7" w14:textId="77777777" w:rsidR="007C63B6" w:rsidRPr="00013A5B" w:rsidRDefault="007C63B6" w:rsidP="00013A5B">
      <w:pPr>
        <w:spacing w:line="360" w:lineRule="auto"/>
        <w:jc w:val="both"/>
        <w:rPr>
          <w:rFonts w:ascii="Cambria" w:hAnsi="Cambria"/>
        </w:rPr>
      </w:pPr>
    </w:p>
    <w:p w14:paraId="65AC248A" w14:textId="77777777" w:rsidR="007C63B6" w:rsidRPr="007C63B6" w:rsidRDefault="007C63B6" w:rsidP="00013A5B">
      <w:pPr>
        <w:pStyle w:val="Heading3"/>
      </w:pPr>
      <w:bookmarkStart w:id="71" w:name="_Toc441049256"/>
      <w:r w:rsidRPr="007C63B6">
        <w:t>4.4.4. Protection from Harassment Act 1997</w:t>
      </w:r>
      <w:bookmarkEnd w:id="71"/>
    </w:p>
    <w:p w14:paraId="1802ABDC" w14:textId="77777777" w:rsidR="007C63B6" w:rsidRPr="00013A5B" w:rsidRDefault="007C63B6" w:rsidP="00013A5B">
      <w:pPr>
        <w:spacing w:line="360" w:lineRule="auto"/>
        <w:jc w:val="both"/>
        <w:rPr>
          <w:rFonts w:ascii="Cambria" w:hAnsi="Cambria"/>
          <w:i/>
        </w:rPr>
      </w:pPr>
    </w:p>
    <w:p w14:paraId="3987D5B6" w14:textId="77777777" w:rsidR="007C63B6" w:rsidRPr="00013A5B" w:rsidRDefault="007C63B6" w:rsidP="00013A5B">
      <w:pPr>
        <w:spacing w:line="360" w:lineRule="auto"/>
        <w:jc w:val="both"/>
        <w:rPr>
          <w:rFonts w:ascii="Cambria" w:hAnsi="Cambria"/>
        </w:rPr>
      </w:pPr>
      <w:r w:rsidRPr="00013A5B">
        <w:rPr>
          <w:rFonts w:ascii="Cambria" w:hAnsi="Cambria"/>
        </w:rPr>
        <w:t xml:space="preserve">As Callender Smith (2014) has noted, the PHA was firstly introduced in relation to combat anti-domestic violence (p.23). However, since its introduction it “has </w:t>
      </w:r>
      <w:r w:rsidRPr="00013A5B">
        <w:rPr>
          <w:rFonts w:ascii="Cambria" w:hAnsi="Cambria"/>
        </w:rPr>
        <w:lastRenderedPageBreak/>
        <w:t>become a potent weapon in the privacy armoury of the royal family and celebrities” (Callender Smith, 2014, p.23). The PHA states the following at section 1:</w:t>
      </w:r>
    </w:p>
    <w:p w14:paraId="2B1E8933" w14:textId="77777777" w:rsidR="007C63B6" w:rsidRPr="00013A5B" w:rsidRDefault="007C63B6" w:rsidP="00013A5B">
      <w:pPr>
        <w:spacing w:line="360" w:lineRule="auto"/>
        <w:jc w:val="both"/>
        <w:rPr>
          <w:rFonts w:ascii="Cambria" w:hAnsi="Cambria"/>
        </w:rPr>
      </w:pPr>
    </w:p>
    <w:p w14:paraId="4D823A73" w14:textId="77777777" w:rsidR="007C63B6" w:rsidRPr="00013A5B" w:rsidRDefault="007C63B6" w:rsidP="00013A5B">
      <w:pPr>
        <w:pStyle w:val="ListParagraph"/>
        <w:numPr>
          <w:ilvl w:val="0"/>
          <w:numId w:val="42"/>
        </w:numPr>
        <w:spacing w:line="360" w:lineRule="auto"/>
        <w:jc w:val="both"/>
        <w:rPr>
          <w:rFonts w:ascii="Cambria" w:hAnsi="Cambria"/>
        </w:rPr>
      </w:pPr>
      <w:r w:rsidRPr="00013A5B">
        <w:rPr>
          <w:rFonts w:ascii="Cambria" w:hAnsi="Cambria"/>
        </w:rPr>
        <w:t xml:space="preserve">A person must not pursue a course of conduct – </w:t>
      </w:r>
    </w:p>
    <w:p w14:paraId="18092E36" w14:textId="77777777" w:rsidR="007C63B6" w:rsidRPr="00013A5B" w:rsidRDefault="007C63B6" w:rsidP="00013A5B">
      <w:pPr>
        <w:pStyle w:val="ListParagraph"/>
        <w:numPr>
          <w:ilvl w:val="1"/>
          <w:numId w:val="42"/>
        </w:numPr>
        <w:spacing w:line="360" w:lineRule="auto"/>
        <w:jc w:val="both"/>
        <w:rPr>
          <w:rFonts w:ascii="Cambria" w:hAnsi="Cambria"/>
        </w:rPr>
      </w:pPr>
      <w:proofErr w:type="gramStart"/>
      <w:r w:rsidRPr="00013A5B">
        <w:rPr>
          <w:rFonts w:ascii="Cambria" w:hAnsi="Cambria"/>
        </w:rPr>
        <w:t>which</w:t>
      </w:r>
      <w:proofErr w:type="gramEnd"/>
      <w:r w:rsidRPr="00013A5B">
        <w:rPr>
          <w:rFonts w:ascii="Cambria" w:hAnsi="Cambria"/>
        </w:rPr>
        <w:t xml:space="preserve"> amounts to harassment of another, and </w:t>
      </w:r>
    </w:p>
    <w:p w14:paraId="333E9EB1" w14:textId="77777777" w:rsidR="007C63B6" w:rsidRPr="00013A5B" w:rsidRDefault="007C63B6" w:rsidP="00013A5B">
      <w:pPr>
        <w:pStyle w:val="ListParagraph"/>
        <w:numPr>
          <w:ilvl w:val="1"/>
          <w:numId w:val="42"/>
        </w:numPr>
        <w:spacing w:line="360" w:lineRule="auto"/>
        <w:jc w:val="both"/>
        <w:rPr>
          <w:rFonts w:ascii="Cambria" w:hAnsi="Cambria"/>
        </w:rPr>
      </w:pPr>
      <w:proofErr w:type="gramStart"/>
      <w:r w:rsidRPr="00013A5B">
        <w:rPr>
          <w:rFonts w:ascii="Cambria" w:hAnsi="Cambria"/>
        </w:rPr>
        <w:t>which</w:t>
      </w:r>
      <w:proofErr w:type="gramEnd"/>
      <w:r w:rsidRPr="00013A5B">
        <w:rPr>
          <w:rFonts w:ascii="Cambria" w:hAnsi="Cambria"/>
        </w:rPr>
        <w:t xml:space="preserve"> he knows or ought to have known amounts to harassment of the other</w:t>
      </w:r>
    </w:p>
    <w:p w14:paraId="045AB450" w14:textId="77777777" w:rsidR="007C63B6" w:rsidRPr="00013A5B" w:rsidRDefault="007C63B6" w:rsidP="00013A5B">
      <w:pPr>
        <w:pStyle w:val="ListParagraph"/>
        <w:numPr>
          <w:ilvl w:val="0"/>
          <w:numId w:val="42"/>
        </w:numPr>
        <w:spacing w:line="360" w:lineRule="auto"/>
        <w:jc w:val="both"/>
        <w:rPr>
          <w:rFonts w:ascii="Cambria" w:hAnsi="Cambria"/>
        </w:rPr>
      </w:pPr>
      <w:r w:rsidRPr="00013A5B">
        <w:rPr>
          <w:rFonts w:ascii="Cambria" w:hAnsi="Cambria"/>
        </w:rPr>
        <w:t xml:space="preserve">For the purposes of this section, the person whose course of conduct in question ought to know that it amounts to or involves harassment of another if a reasonable person in possession for the same information would think the course of conduct amount to harassment of the other.” </w:t>
      </w:r>
    </w:p>
    <w:p w14:paraId="26C40388" w14:textId="77777777" w:rsidR="007C63B6" w:rsidRPr="00013A5B" w:rsidRDefault="007C63B6" w:rsidP="00013A5B">
      <w:pPr>
        <w:spacing w:line="360" w:lineRule="auto"/>
        <w:jc w:val="both"/>
        <w:rPr>
          <w:rFonts w:ascii="Cambria" w:hAnsi="Cambria"/>
        </w:rPr>
      </w:pPr>
    </w:p>
    <w:p w14:paraId="48C84129" w14:textId="13800D99" w:rsidR="007C63B6" w:rsidRDefault="007C63B6" w:rsidP="00013A5B">
      <w:pPr>
        <w:spacing w:line="360" w:lineRule="auto"/>
        <w:jc w:val="both"/>
        <w:rPr>
          <w:rFonts w:ascii="Cambria" w:hAnsi="Cambria"/>
        </w:rPr>
      </w:pPr>
      <w:r w:rsidRPr="00013A5B">
        <w:rPr>
          <w:rFonts w:ascii="Cambria" w:hAnsi="Cambria"/>
        </w:rPr>
        <w:t>The phrase ‘course of conduct’ is also discussed in section 7 of the PHA and states the following at section 7(3):</w:t>
      </w:r>
    </w:p>
    <w:p w14:paraId="5C691729" w14:textId="77777777" w:rsidR="00212232" w:rsidRPr="00013A5B" w:rsidRDefault="00212232" w:rsidP="00013A5B">
      <w:pPr>
        <w:spacing w:line="360" w:lineRule="auto"/>
        <w:jc w:val="both"/>
        <w:rPr>
          <w:rFonts w:ascii="Cambria" w:hAnsi="Cambria"/>
        </w:rPr>
      </w:pPr>
    </w:p>
    <w:p w14:paraId="4578AA0B" w14:textId="77777777" w:rsidR="007C63B6" w:rsidRPr="00013A5B" w:rsidRDefault="007C63B6" w:rsidP="00013A5B">
      <w:pPr>
        <w:pStyle w:val="ListParagraph"/>
        <w:numPr>
          <w:ilvl w:val="0"/>
          <w:numId w:val="43"/>
        </w:numPr>
        <w:spacing w:line="360" w:lineRule="auto"/>
        <w:jc w:val="both"/>
        <w:rPr>
          <w:rFonts w:ascii="Cambria" w:hAnsi="Cambria"/>
        </w:rPr>
      </w:pPr>
      <w:proofErr w:type="gramStart"/>
      <w:r w:rsidRPr="00013A5B">
        <w:rPr>
          <w:rFonts w:ascii="Cambria" w:hAnsi="Cambria"/>
        </w:rPr>
        <w:t>in</w:t>
      </w:r>
      <w:proofErr w:type="gramEnd"/>
      <w:r w:rsidRPr="00013A5B">
        <w:rPr>
          <w:rFonts w:ascii="Cambria" w:hAnsi="Cambria"/>
        </w:rPr>
        <w:t xml:space="preserve"> the case of conduct in relation to a single person, conduct on at least two occasions in relation to that person, or </w:t>
      </w:r>
    </w:p>
    <w:p w14:paraId="41205445" w14:textId="77777777" w:rsidR="007C63B6" w:rsidRPr="00013A5B" w:rsidRDefault="007C63B6" w:rsidP="00013A5B">
      <w:pPr>
        <w:pStyle w:val="ListParagraph"/>
        <w:numPr>
          <w:ilvl w:val="0"/>
          <w:numId w:val="43"/>
        </w:numPr>
        <w:spacing w:line="360" w:lineRule="auto"/>
        <w:jc w:val="both"/>
        <w:rPr>
          <w:rFonts w:ascii="Cambria" w:hAnsi="Cambria"/>
        </w:rPr>
      </w:pPr>
      <w:proofErr w:type="gramStart"/>
      <w:r w:rsidRPr="00013A5B">
        <w:rPr>
          <w:rFonts w:ascii="Cambria" w:hAnsi="Cambria"/>
        </w:rPr>
        <w:t>in</w:t>
      </w:r>
      <w:proofErr w:type="gramEnd"/>
      <w:r w:rsidRPr="00013A5B">
        <w:rPr>
          <w:rFonts w:ascii="Cambria" w:hAnsi="Cambria"/>
        </w:rPr>
        <w:t xml:space="preserve"> the case of conduct in relation to two or more persons, conduct on at least one occasion in relation to each of those persons. </w:t>
      </w:r>
    </w:p>
    <w:p w14:paraId="104DA09A" w14:textId="77777777" w:rsidR="007C63B6" w:rsidRPr="00013A5B" w:rsidRDefault="007C63B6" w:rsidP="00013A5B">
      <w:pPr>
        <w:spacing w:line="360" w:lineRule="auto"/>
        <w:jc w:val="both"/>
        <w:rPr>
          <w:rFonts w:ascii="Cambria" w:hAnsi="Cambria"/>
        </w:rPr>
      </w:pPr>
    </w:p>
    <w:p w14:paraId="0D16FD01" w14:textId="1B37A5F0" w:rsidR="007C63B6" w:rsidRPr="00013A5B" w:rsidRDefault="007C63B6" w:rsidP="00013A5B">
      <w:pPr>
        <w:spacing w:line="360" w:lineRule="auto"/>
        <w:jc w:val="both"/>
        <w:rPr>
          <w:rFonts w:ascii="Cambria" w:hAnsi="Cambria"/>
        </w:rPr>
      </w:pPr>
      <w:r w:rsidRPr="00013A5B">
        <w:rPr>
          <w:rFonts w:ascii="Cambria" w:hAnsi="Cambria"/>
        </w:rPr>
        <w:t>Offences under section 1 of the Act are found to be an offence of harassment and under section 2(2) this is a summary offence that carries a conviction of imprisonment for up to six months or a fine not exceeding level 5 - £5,000 - on the standard scale, or both. Section 3 of the PHA provides a civil remedy in the form of damages or an injunction. Section 4 of the PHA is seen to be serious as it focuses around putting people in fear of violence. Due to the seriousness of this</w:t>
      </w:r>
      <w:proofErr w:type="gramStart"/>
      <w:r w:rsidRPr="00013A5B">
        <w:rPr>
          <w:rFonts w:ascii="Cambria" w:hAnsi="Cambria"/>
        </w:rPr>
        <w:t>,  if</w:t>
      </w:r>
      <w:proofErr w:type="gramEnd"/>
      <w:r w:rsidRPr="00013A5B">
        <w:rPr>
          <w:rFonts w:ascii="Cambria" w:hAnsi="Cambria"/>
        </w:rPr>
        <w:t xml:space="preserve"> a person is guilty on indictment</w:t>
      </w:r>
      <w:r w:rsidR="006B2798">
        <w:rPr>
          <w:rFonts w:ascii="Cambria" w:hAnsi="Cambria"/>
        </w:rPr>
        <w:t>,</w:t>
      </w:r>
      <w:r w:rsidRPr="00013A5B">
        <w:rPr>
          <w:rFonts w:ascii="Cambria" w:hAnsi="Cambria"/>
        </w:rPr>
        <w:t xml:space="preserve"> then they could face a prison sentence not exceeding ten years, or a fine, or both. If it is a summary conviction, then they could also face a prison sentence of up to six months, or a fine, or both. Section 5 of the PHA goes on to deal with restraining orders that “can be imposed by reference to the civil standard of proof and can involve the use of unchallengeable hearsay evidence” (Callender Smith, 2014, p.25). A restraining </w:t>
      </w:r>
      <w:r w:rsidRPr="00013A5B">
        <w:rPr>
          <w:rFonts w:ascii="Cambria" w:hAnsi="Cambria"/>
        </w:rPr>
        <w:lastRenderedPageBreak/>
        <w:t>order can be issued on conviction alongside sentencing or any other punishment, such as a fine. It can also be issued if the defendant is acquitted too. Furthermore, if the restraining order is broken then if on conviction of indictment, an individual could face a prison term not exceeding five years, or a fine, or both. If a summary conviction, then imprisonment can be granted not exceeding six months, or a fine, or both.</w:t>
      </w:r>
    </w:p>
    <w:p w14:paraId="45F4C6A9" w14:textId="77777777" w:rsidR="007C63B6" w:rsidRPr="00013A5B" w:rsidRDefault="007C63B6" w:rsidP="00013A5B">
      <w:pPr>
        <w:spacing w:line="360" w:lineRule="auto"/>
        <w:jc w:val="both"/>
        <w:rPr>
          <w:rFonts w:ascii="Cambria" w:hAnsi="Cambria"/>
        </w:rPr>
      </w:pPr>
    </w:p>
    <w:p w14:paraId="5A761D2E" w14:textId="784707B8" w:rsidR="007C63B6" w:rsidRPr="00013A5B" w:rsidRDefault="007C63B6" w:rsidP="00013A5B">
      <w:pPr>
        <w:spacing w:line="360" w:lineRule="auto"/>
        <w:jc w:val="both"/>
        <w:rPr>
          <w:rFonts w:ascii="Cambria" w:hAnsi="Cambria"/>
        </w:rPr>
      </w:pPr>
      <w:r w:rsidRPr="00013A5B">
        <w:rPr>
          <w:rFonts w:ascii="Cambria" w:hAnsi="Cambria"/>
        </w:rPr>
        <w:t>Callender Smith (2014) has examined the effectiveness of the PHA, in particular the use of criminal law</w:t>
      </w:r>
      <w:r w:rsidR="00212232">
        <w:rPr>
          <w:rFonts w:ascii="Cambria" w:hAnsi="Cambria"/>
        </w:rPr>
        <w:t>,</w:t>
      </w:r>
      <w:r w:rsidRPr="00013A5B">
        <w:rPr>
          <w:rFonts w:ascii="Cambria" w:hAnsi="Cambria"/>
        </w:rPr>
        <w:t xml:space="preserve"> and has noted that there are many practical hurdles that have to be overcome, including witnesses or victims who may choose to withdraw their evidence, alongside parties becoming disillusioned with the process due to the fact it can take so long (p.35). There is also the burden of proof in the criminal law</w:t>
      </w:r>
      <w:r w:rsidR="00212232">
        <w:rPr>
          <w:rFonts w:ascii="Cambria" w:hAnsi="Cambria"/>
        </w:rPr>
        <w:t>,</w:t>
      </w:r>
      <w:r w:rsidRPr="00013A5B">
        <w:rPr>
          <w:rFonts w:ascii="Cambria" w:hAnsi="Cambria"/>
        </w:rPr>
        <w:t xml:space="preserve"> which i</w:t>
      </w:r>
      <w:r w:rsidR="00212232" w:rsidRPr="00212232">
        <w:rPr>
          <w:rFonts w:ascii="Cambria" w:hAnsi="Cambria"/>
        </w:rPr>
        <w:t xml:space="preserve">s proof beyond reasonable doubt. This can be </w:t>
      </w:r>
      <w:r w:rsidRPr="00013A5B">
        <w:rPr>
          <w:rFonts w:ascii="Cambria" w:hAnsi="Cambria"/>
        </w:rPr>
        <w:t xml:space="preserve">difficult to prove (Callender Smith, 2014, p.35). In comparison, civil litigation has a lower burden of proof with the balance of probabilities (Callender Smith, 2014, p.35). Despite this, Callender Smith has stated that the media should consider the PHA carefully as even “an unsuccessful summary prosecution under the Act could result in post-acquittal restraining orders, which could find its way up the chain of commissioning to the corporate newspaper and media entities’ boardrooms” (p.37). </w:t>
      </w:r>
    </w:p>
    <w:p w14:paraId="004A5B1C" w14:textId="77777777" w:rsidR="007C63B6" w:rsidRPr="00013A5B" w:rsidRDefault="007C63B6" w:rsidP="00013A5B">
      <w:pPr>
        <w:spacing w:line="360" w:lineRule="auto"/>
        <w:jc w:val="both"/>
        <w:rPr>
          <w:rFonts w:ascii="Cambria" w:hAnsi="Cambria"/>
        </w:rPr>
      </w:pPr>
    </w:p>
    <w:p w14:paraId="3F95FC24" w14:textId="4D60BBAB" w:rsidR="007C63B6" w:rsidRPr="00013A5B" w:rsidRDefault="007C63B6" w:rsidP="00013A5B">
      <w:pPr>
        <w:spacing w:line="360" w:lineRule="auto"/>
        <w:jc w:val="both"/>
        <w:rPr>
          <w:rFonts w:ascii="Cambria" w:hAnsi="Cambria"/>
        </w:rPr>
      </w:pPr>
      <w:r w:rsidRPr="00013A5B">
        <w:rPr>
          <w:rFonts w:ascii="Cambria" w:hAnsi="Cambria"/>
        </w:rPr>
        <w:t xml:space="preserve">In relation to the media, in </w:t>
      </w:r>
      <w:r w:rsidRPr="00013A5B">
        <w:rPr>
          <w:rFonts w:ascii="Cambria" w:hAnsi="Cambria"/>
          <w:i/>
        </w:rPr>
        <w:t xml:space="preserve">Thomas v News Group Newspapers Ltd </w:t>
      </w:r>
      <w:r w:rsidRPr="00013A5B">
        <w:rPr>
          <w:rFonts w:ascii="Cambria" w:hAnsi="Cambria"/>
        </w:rPr>
        <w:t>[2001] EWCA Civ 1233</w:t>
      </w:r>
      <w:r w:rsidR="006B2798">
        <w:rPr>
          <w:rFonts w:ascii="Cambria" w:hAnsi="Cambria"/>
        </w:rPr>
        <w:t>,</w:t>
      </w:r>
      <w:r w:rsidRPr="00013A5B">
        <w:rPr>
          <w:rFonts w:ascii="Cambria" w:hAnsi="Cambria"/>
        </w:rPr>
        <w:t xml:space="preserve"> it was held at [35]</w:t>
      </w:r>
      <w:r w:rsidR="006B2798">
        <w:rPr>
          <w:rFonts w:ascii="Cambria" w:hAnsi="Cambria"/>
        </w:rPr>
        <w:t xml:space="preserve"> that</w:t>
      </w:r>
      <w:r w:rsidRPr="00013A5B">
        <w:rPr>
          <w:rFonts w:ascii="Cambria" w:hAnsi="Cambria"/>
        </w:rPr>
        <w:t xml:space="preserve">: </w:t>
      </w:r>
    </w:p>
    <w:p w14:paraId="77F6C90B" w14:textId="77777777" w:rsidR="007C63B6" w:rsidRPr="00013A5B" w:rsidRDefault="007C63B6" w:rsidP="00013A5B">
      <w:pPr>
        <w:spacing w:line="360" w:lineRule="auto"/>
        <w:jc w:val="both"/>
        <w:rPr>
          <w:rFonts w:ascii="Cambria" w:hAnsi="Cambria"/>
        </w:rPr>
      </w:pPr>
    </w:p>
    <w:p w14:paraId="518B9CA9" w14:textId="77777777" w:rsidR="007C63B6" w:rsidRPr="00013A5B" w:rsidRDefault="007C63B6" w:rsidP="00013A5B">
      <w:pPr>
        <w:spacing w:line="360" w:lineRule="auto"/>
        <w:ind w:left="720"/>
        <w:jc w:val="both"/>
        <w:rPr>
          <w:rFonts w:ascii="Cambria" w:hAnsi="Cambria"/>
        </w:rPr>
      </w:pPr>
      <w:r w:rsidRPr="00013A5B">
        <w:rPr>
          <w:rFonts w:ascii="Cambria" w:hAnsi="Cambria"/>
        </w:rPr>
        <w:t>It is common ground between the parties to this appeal, and properly so, that before press publications are capable of constituting harassment, they must be attended by some exceptional circumstances which justifies sanctions and the restriction on the freedom of expression that they involved.</w:t>
      </w:r>
    </w:p>
    <w:p w14:paraId="7405EE5C" w14:textId="77777777" w:rsidR="007C63B6" w:rsidRPr="00013A5B" w:rsidRDefault="007C63B6" w:rsidP="00013A5B">
      <w:pPr>
        <w:spacing w:line="360" w:lineRule="auto"/>
        <w:jc w:val="both"/>
        <w:rPr>
          <w:rFonts w:ascii="Cambria" w:hAnsi="Cambria"/>
        </w:rPr>
      </w:pPr>
    </w:p>
    <w:p w14:paraId="22964000" w14:textId="130C7A6C" w:rsidR="007C63B6" w:rsidRPr="00013A5B" w:rsidRDefault="007C63B6" w:rsidP="00013A5B">
      <w:pPr>
        <w:spacing w:line="360" w:lineRule="auto"/>
        <w:jc w:val="both"/>
        <w:rPr>
          <w:rFonts w:ascii="Cambria" w:hAnsi="Cambria"/>
        </w:rPr>
      </w:pPr>
      <w:r w:rsidRPr="00013A5B">
        <w:rPr>
          <w:rFonts w:ascii="Cambria" w:hAnsi="Cambria"/>
        </w:rPr>
        <w:t>Clearly, based on this, there have to be exceptional circumstances in which a media organisation can be liable for harassment and sanctions permitted. Indeed, in relation to injunction claims</w:t>
      </w:r>
      <w:r w:rsidR="006B2798">
        <w:rPr>
          <w:rFonts w:ascii="Cambria" w:hAnsi="Cambria"/>
        </w:rPr>
        <w:t>,</w:t>
      </w:r>
      <w:r w:rsidRPr="00013A5B">
        <w:rPr>
          <w:rFonts w:ascii="Cambria" w:hAnsi="Cambria"/>
        </w:rPr>
        <w:t xml:space="preserve"> Thomson and McCann (2010) have noted </w:t>
      </w:r>
      <w:r w:rsidRPr="00013A5B">
        <w:rPr>
          <w:rFonts w:ascii="Cambria" w:hAnsi="Cambria"/>
        </w:rPr>
        <w:lastRenderedPageBreak/>
        <w:t xml:space="preserve">that news organisations will be liable if their employees are found to act in a harassing manner. However, it becomes murky when photographs are taken by freelancers who do not belong to an </w:t>
      </w:r>
      <w:proofErr w:type="gramStart"/>
      <w:r w:rsidRPr="00013A5B">
        <w:rPr>
          <w:rFonts w:ascii="Cambria" w:hAnsi="Cambria"/>
        </w:rPr>
        <w:t>organisation</w:t>
      </w:r>
      <w:proofErr w:type="gramEnd"/>
      <w:r w:rsidRPr="00013A5B">
        <w:rPr>
          <w:rFonts w:ascii="Cambria" w:hAnsi="Cambria"/>
        </w:rPr>
        <w:t xml:space="preserve"> as they are not employees. Nonetheless, under section 7(3A) of the PHA it is stated that:</w:t>
      </w:r>
    </w:p>
    <w:p w14:paraId="79220E26" w14:textId="77777777" w:rsidR="007C63B6" w:rsidRPr="00013A5B" w:rsidRDefault="007C63B6" w:rsidP="00013A5B">
      <w:pPr>
        <w:spacing w:line="360" w:lineRule="auto"/>
        <w:jc w:val="both"/>
        <w:rPr>
          <w:rFonts w:ascii="Cambria" w:hAnsi="Cambria"/>
        </w:rPr>
      </w:pPr>
    </w:p>
    <w:p w14:paraId="2A85B2F4" w14:textId="77777777" w:rsidR="007C63B6" w:rsidRPr="00013A5B" w:rsidRDefault="007C63B6" w:rsidP="00013A5B">
      <w:pPr>
        <w:spacing w:line="360" w:lineRule="auto"/>
        <w:ind w:left="720"/>
        <w:jc w:val="both"/>
        <w:rPr>
          <w:rFonts w:ascii="Cambria" w:hAnsi="Cambria"/>
        </w:rPr>
      </w:pPr>
      <w:r w:rsidRPr="00013A5B">
        <w:rPr>
          <w:rFonts w:ascii="Cambria" w:hAnsi="Cambria"/>
        </w:rPr>
        <w:t>A person’s conduct on any occasion shall be taken, if aided, abetted, counselled or procured by another –</w:t>
      </w:r>
    </w:p>
    <w:p w14:paraId="662F0AE3" w14:textId="77777777" w:rsidR="007C63B6" w:rsidRPr="00013A5B" w:rsidRDefault="007C63B6" w:rsidP="00013A5B">
      <w:pPr>
        <w:pStyle w:val="ListParagraph"/>
        <w:numPr>
          <w:ilvl w:val="0"/>
          <w:numId w:val="44"/>
        </w:numPr>
        <w:spacing w:line="360" w:lineRule="auto"/>
        <w:jc w:val="both"/>
        <w:rPr>
          <w:rFonts w:ascii="Cambria" w:hAnsi="Cambria"/>
        </w:rPr>
      </w:pPr>
      <w:proofErr w:type="gramStart"/>
      <w:r w:rsidRPr="00013A5B">
        <w:rPr>
          <w:rFonts w:ascii="Cambria" w:hAnsi="Cambria"/>
        </w:rPr>
        <w:t>to</w:t>
      </w:r>
      <w:proofErr w:type="gramEnd"/>
      <w:r w:rsidRPr="00013A5B">
        <w:rPr>
          <w:rFonts w:ascii="Cambria" w:hAnsi="Cambria"/>
        </w:rPr>
        <w:t xml:space="preserve"> be conduct that on that occasion of the other (as well as conduct of the person whose conduct it is); and </w:t>
      </w:r>
    </w:p>
    <w:p w14:paraId="35C194E9" w14:textId="77777777" w:rsidR="007C63B6" w:rsidRPr="00013A5B" w:rsidRDefault="007C63B6" w:rsidP="00013A5B">
      <w:pPr>
        <w:pStyle w:val="ListParagraph"/>
        <w:numPr>
          <w:ilvl w:val="0"/>
          <w:numId w:val="44"/>
        </w:numPr>
        <w:spacing w:line="360" w:lineRule="auto"/>
        <w:jc w:val="both"/>
        <w:rPr>
          <w:rFonts w:ascii="Cambria" w:hAnsi="Cambria"/>
        </w:rPr>
      </w:pPr>
      <w:proofErr w:type="gramStart"/>
      <w:r w:rsidRPr="00013A5B">
        <w:rPr>
          <w:rFonts w:ascii="Cambria" w:hAnsi="Cambria"/>
        </w:rPr>
        <w:t>to</w:t>
      </w:r>
      <w:proofErr w:type="gramEnd"/>
      <w:r w:rsidRPr="00013A5B">
        <w:rPr>
          <w:rFonts w:ascii="Cambria" w:hAnsi="Cambria"/>
        </w:rPr>
        <w:t xml:space="preserve"> be conduct in relation to which the other’s knowledge and purpose, and what he ought to have known, are the same as they were in relation to what was contemplated or reasonably foreseeable at the time of the aiding, abetting, counselling or procuring.</w:t>
      </w:r>
    </w:p>
    <w:p w14:paraId="5E7A7E71" w14:textId="77777777" w:rsidR="007C63B6" w:rsidRPr="00013A5B" w:rsidRDefault="007C63B6" w:rsidP="00013A5B">
      <w:pPr>
        <w:spacing w:line="360" w:lineRule="auto"/>
        <w:jc w:val="both"/>
        <w:rPr>
          <w:rFonts w:ascii="Cambria" w:hAnsi="Cambria"/>
        </w:rPr>
      </w:pPr>
    </w:p>
    <w:p w14:paraId="1C51A00D" w14:textId="6FB0F48B" w:rsidR="007C63B6" w:rsidRPr="00013A5B" w:rsidRDefault="007C63B6" w:rsidP="00013A5B">
      <w:pPr>
        <w:spacing w:line="360" w:lineRule="auto"/>
        <w:jc w:val="both"/>
        <w:rPr>
          <w:rFonts w:ascii="Cambria" w:hAnsi="Cambria"/>
        </w:rPr>
      </w:pPr>
      <w:r w:rsidRPr="00013A5B">
        <w:rPr>
          <w:rFonts w:ascii="Cambria" w:hAnsi="Cambria"/>
        </w:rPr>
        <w:t>Clearly, under this section journalists have to be careful when accepting photographs from freelancers in case harassing behaviour has been shown as they could still be seen as aiding or abetting such behaviour. For the most part, cases that have come before the courts have involved freelance photographers and not specific news organisations. Therefore, it is worth mentioning that celebrities have been able to gain injunctions under the PHA. Celebrities such as Cheryl Tweedy and Harry Styles have taken advantage of injunctive relief in the past to prevent people from harassing them when they are leaving their home. Tweedy was one of the first to apply for injunctive relief, claiming that</w:t>
      </w:r>
      <w:r w:rsidR="006B2798">
        <w:rPr>
          <w:rFonts w:ascii="Cambria" w:hAnsi="Cambria"/>
        </w:rPr>
        <w:t xml:space="preserve"> </w:t>
      </w:r>
      <w:proofErr w:type="gramStart"/>
      <w:r w:rsidR="006B2798">
        <w:rPr>
          <w:rFonts w:ascii="Cambria" w:hAnsi="Cambria"/>
        </w:rPr>
        <w:t>she</w:t>
      </w:r>
      <w:r w:rsidRPr="00013A5B">
        <w:rPr>
          <w:rFonts w:ascii="Cambria" w:hAnsi="Cambria"/>
        </w:rPr>
        <w:t xml:space="preserve"> was being harassed by photographers</w:t>
      </w:r>
      <w:proofErr w:type="gramEnd"/>
      <w:r w:rsidRPr="00013A5B">
        <w:rPr>
          <w:rFonts w:ascii="Cambria" w:hAnsi="Cambria"/>
        </w:rPr>
        <w:t xml:space="preserve">. While the case was heard in private, the basics of it concerned the fact that she was being photographed outside of her house and she claimed that this amounted to harassment. She was granted an injunction to prevent such behaviour. The injunction was taken out against “XYZ and others” and stated that people could not follow Tweedy, “whether by car, van, motorcycle, or by any means howsoever.” Furthermore, they could not approach within 100 metre of her home (Peck, 2011). </w:t>
      </w:r>
    </w:p>
    <w:p w14:paraId="0275D4E3" w14:textId="77777777" w:rsidR="007C63B6" w:rsidRPr="00013A5B" w:rsidRDefault="007C63B6" w:rsidP="00013A5B">
      <w:pPr>
        <w:spacing w:line="360" w:lineRule="auto"/>
        <w:jc w:val="both"/>
        <w:rPr>
          <w:rFonts w:ascii="Cambria" w:hAnsi="Cambria"/>
        </w:rPr>
      </w:pPr>
    </w:p>
    <w:p w14:paraId="7D74CAD9" w14:textId="77777777" w:rsidR="007C63B6" w:rsidRPr="00013A5B" w:rsidRDefault="007C63B6" w:rsidP="00013A5B">
      <w:pPr>
        <w:spacing w:line="360" w:lineRule="auto"/>
        <w:jc w:val="both"/>
        <w:rPr>
          <w:rFonts w:ascii="Cambria" w:hAnsi="Cambria"/>
        </w:rPr>
      </w:pPr>
      <w:r w:rsidRPr="00013A5B">
        <w:rPr>
          <w:rFonts w:ascii="Cambria" w:hAnsi="Cambria"/>
        </w:rPr>
        <w:t xml:space="preserve">Another case concerns Ting </w:t>
      </w:r>
      <w:proofErr w:type="gramStart"/>
      <w:r w:rsidRPr="00013A5B">
        <w:rPr>
          <w:rFonts w:ascii="Cambria" w:hAnsi="Cambria"/>
        </w:rPr>
        <w:t>Lan</w:t>
      </w:r>
      <w:proofErr w:type="gramEnd"/>
      <w:r w:rsidRPr="00013A5B">
        <w:rPr>
          <w:rFonts w:ascii="Cambria" w:hAnsi="Cambria"/>
        </w:rPr>
        <w:t xml:space="preserve"> Hong. While she was not a celebrity, per se, she found herself in the spotlight after giving birth to actor Hugh Grant’s daughter. </w:t>
      </w:r>
      <w:r w:rsidRPr="00013A5B">
        <w:rPr>
          <w:rFonts w:ascii="Cambria" w:hAnsi="Cambria"/>
        </w:rPr>
        <w:lastRenderedPageBreak/>
        <w:t xml:space="preserve">She also used the PHA as a means to gain injunctive relief when photographers continued to follow her and photograph her, even in public places. The case, </w:t>
      </w:r>
      <w:r w:rsidRPr="00013A5B">
        <w:rPr>
          <w:rFonts w:ascii="Cambria" w:hAnsi="Cambria"/>
          <w:i/>
        </w:rPr>
        <w:t>Ting Lan Hong and KLM v XYZ and others</w:t>
      </w:r>
      <w:r w:rsidRPr="00013A5B">
        <w:rPr>
          <w:rFonts w:ascii="Cambria" w:hAnsi="Cambria"/>
        </w:rPr>
        <w:t xml:space="preserve"> [2011] EWHC 2995 (QB) came before the High Court and at [11] the court recounted an aspect of her experience at the hands of the press:</w:t>
      </w:r>
    </w:p>
    <w:p w14:paraId="0496E47E" w14:textId="77777777" w:rsidR="007C63B6" w:rsidRPr="00013A5B" w:rsidRDefault="007C63B6" w:rsidP="00013A5B">
      <w:pPr>
        <w:spacing w:line="360" w:lineRule="auto"/>
        <w:jc w:val="both"/>
        <w:rPr>
          <w:rFonts w:ascii="Cambria" w:hAnsi="Cambria"/>
        </w:rPr>
      </w:pPr>
    </w:p>
    <w:p w14:paraId="2BC87158" w14:textId="63975590" w:rsidR="007C63B6" w:rsidRPr="00013A5B" w:rsidRDefault="007C63B6" w:rsidP="00013A5B">
      <w:pPr>
        <w:spacing w:line="360" w:lineRule="auto"/>
        <w:ind w:left="720"/>
        <w:jc w:val="both"/>
        <w:rPr>
          <w:rFonts w:ascii="Cambria" w:hAnsi="Cambria"/>
        </w:rPr>
      </w:pPr>
      <w:r w:rsidRPr="00013A5B">
        <w:rPr>
          <w:rFonts w:ascii="Cambria" w:hAnsi="Cambria"/>
        </w:rPr>
        <w:t>On some afternoons in the last few days there have been ten or mo</w:t>
      </w:r>
      <w:r w:rsidR="00DE45C7" w:rsidRPr="00DE45C7">
        <w:rPr>
          <w:rFonts w:ascii="Cambria" w:hAnsi="Cambria"/>
        </w:rPr>
        <w:t>re people outside her house. On</w:t>
      </w:r>
      <w:r w:rsidRPr="00013A5B">
        <w:rPr>
          <w:rFonts w:ascii="Cambria" w:hAnsi="Cambria"/>
        </w:rPr>
        <w:t xml:space="preserve"> some evenings they have not left, but stayed all night, including when it was raining. She and her neighbours have been kept up by the flashing of cameras. </w:t>
      </w:r>
    </w:p>
    <w:p w14:paraId="43B0FFF4" w14:textId="77777777" w:rsidR="007C63B6" w:rsidRPr="00013A5B" w:rsidRDefault="007C63B6" w:rsidP="00013A5B">
      <w:pPr>
        <w:spacing w:line="360" w:lineRule="auto"/>
        <w:jc w:val="both"/>
        <w:rPr>
          <w:rFonts w:ascii="Cambria" w:hAnsi="Cambria"/>
        </w:rPr>
      </w:pPr>
    </w:p>
    <w:p w14:paraId="78581C50" w14:textId="77777777" w:rsidR="007C63B6" w:rsidRPr="00013A5B" w:rsidRDefault="007C63B6" w:rsidP="00013A5B">
      <w:pPr>
        <w:spacing w:line="360" w:lineRule="auto"/>
        <w:jc w:val="both"/>
        <w:rPr>
          <w:rFonts w:ascii="Cambria" w:hAnsi="Cambria"/>
        </w:rPr>
      </w:pPr>
      <w:proofErr w:type="gramStart"/>
      <w:r w:rsidRPr="00013A5B">
        <w:rPr>
          <w:rFonts w:ascii="Cambria" w:hAnsi="Cambria"/>
        </w:rPr>
        <w:t>The injunction was granted by Tugendhat J</w:t>
      </w:r>
      <w:proofErr w:type="gramEnd"/>
      <w:r w:rsidRPr="00013A5B">
        <w:rPr>
          <w:rFonts w:ascii="Cambria" w:hAnsi="Cambria"/>
        </w:rPr>
        <w:t xml:space="preserve"> as the behaviour of the photographers was found to be in violation of the PHA. </w:t>
      </w:r>
    </w:p>
    <w:p w14:paraId="67431FBF" w14:textId="77777777" w:rsidR="007C63B6" w:rsidRPr="00013A5B" w:rsidRDefault="007C63B6" w:rsidP="00013A5B">
      <w:pPr>
        <w:spacing w:line="360" w:lineRule="auto"/>
        <w:jc w:val="both"/>
        <w:rPr>
          <w:rFonts w:ascii="Cambria" w:hAnsi="Cambria"/>
        </w:rPr>
      </w:pPr>
    </w:p>
    <w:p w14:paraId="1525D7CD" w14:textId="77777777" w:rsidR="007C63B6" w:rsidRPr="00013A5B" w:rsidRDefault="007C63B6" w:rsidP="00013A5B">
      <w:pPr>
        <w:spacing w:line="360" w:lineRule="auto"/>
        <w:jc w:val="both"/>
        <w:rPr>
          <w:rFonts w:ascii="Cambria" w:hAnsi="Cambria"/>
          <w:lang w:val="en-US"/>
        </w:rPr>
      </w:pPr>
      <w:r w:rsidRPr="00013A5B">
        <w:rPr>
          <w:rFonts w:ascii="Cambria" w:hAnsi="Cambria"/>
        </w:rPr>
        <w:t xml:space="preserve">More recently, the singer Harry Styles also applied for injunctive relief after he found himself the subject of intense </w:t>
      </w:r>
      <w:r w:rsidRPr="00013A5B">
        <w:rPr>
          <w:rFonts w:ascii="Cambria" w:hAnsi="Cambria"/>
          <w:lang w:val="en-US"/>
        </w:rPr>
        <w:t xml:space="preserve">scrutiny. He sought an injunction to stop photographers from “pursuing the singer by car or motorcycle, placing him under surveillance or loitering within 50 metres of his place of residence to monitor his movements” (Halliday, 2013, para.3). The injunction was granted. </w:t>
      </w:r>
    </w:p>
    <w:p w14:paraId="67D49F26" w14:textId="77777777" w:rsidR="007C63B6" w:rsidRPr="00013A5B" w:rsidRDefault="007C63B6" w:rsidP="00013A5B">
      <w:pPr>
        <w:spacing w:line="360" w:lineRule="auto"/>
        <w:jc w:val="both"/>
        <w:rPr>
          <w:rFonts w:ascii="Cambria" w:hAnsi="Cambria"/>
          <w:lang w:val="en-US"/>
        </w:rPr>
      </w:pPr>
      <w:r w:rsidRPr="00013A5B">
        <w:rPr>
          <w:rFonts w:ascii="Cambria" w:hAnsi="Cambria"/>
          <w:lang w:val="en-US"/>
        </w:rPr>
        <w:t xml:space="preserve">Quite clearly, even when a celebrity might be photographed in public, if the conduct amounts to harassment, the courts will offer protection as evidenced by the aforementioned three cases. This is one method that is available to celebrities who feel as though their right to privacy is being invaded, even when out in public. However, if there is no harassment, as mentioned, the courts very rarely offer protection to celebrities photographed in public places. </w:t>
      </w:r>
    </w:p>
    <w:p w14:paraId="62EA602D" w14:textId="77777777" w:rsidR="007C63B6" w:rsidRPr="00013A5B" w:rsidRDefault="007C63B6" w:rsidP="00013A5B">
      <w:pPr>
        <w:spacing w:line="360" w:lineRule="auto"/>
        <w:jc w:val="both"/>
        <w:rPr>
          <w:rFonts w:ascii="Cambria" w:hAnsi="Cambria"/>
          <w:lang w:val="en-US"/>
        </w:rPr>
      </w:pPr>
    </w:p>
    <w:p w14:paraId="5478835A" w14:textId="3FBA54D9" w:rsidR="007C63B6" w:rsidRPr="00013A5B" w:rsidRDefault="007C63B6" w:rsidP="00013A5B">
      <w:pPr>
        <w:spacing w:line="360" w:lineRule="auto"/>
        <w:jc w:val="both"/>
        <w:rPr>
          <w:rFonts w:ascii="Cambria" w:hAnsi="Cambria"/>
          <w:lang w:val="en-US"/>
        </w:rPr>
      </w:pPr>
      <w:r w:rsidRPr="00013A5B">
        <w:rPr>
          <w:rFonts w:ascii="Cambria" w:hAnsi="Cambria"/>
          <w:lang w:val="en-US"/>
        </w:rPr>
        <w:t xml:space="preserve">Callender Smith (2014) has also recognised that </w:t>
      </w:r>
      <w:r w:rsidR="006B2798">
        <w:rPr>
          <w:rFonts w:ascii="Cambria" w:hAnsi="Cambria"/>
          <w:lang w:val="en-US"/>
        </w:rPr>
        <w:t>this</w:t>
      </w:r>
      <w:r w:rsidRPr="00013A5B">
        <w:rPr>
          <w:rFonts w:ascii="Cambria" w:hAnsi="Cambria"/>
          <w:lang w:val="en-US"/>
        </w:rPr>
        <w:t xml:space="preserve"> legislation “provides</w:t>
      </w:r>
      <w:r w:rsidR="00DE45C7">
        <w:rPr>
          <w:rFonts w:ascii="Cambria" w:hAnsi="Cambria"/>
          <w:lang w:val="en-US"/>
        </w:rPr>
        <w:t xml:space="preserve"> [a]</w:t>
      </w:r>
      <w:r w:rsidRPr="00013A5B">
        <w:rPr>
          <w:rFonts w:ascii="Cambria" w:hAnsi="Cambria"/>
          <w:lang w:val="en-US"/>
        </w:rPr>
        <w:t xml:space="preserve"> broad and flexible method for action and enforcement, particularly because ‘harassment’ is not defined and therefore its reach is greater, in both the criminal and civil courts” (p.37). While this is the case, the Crown Prosecution Service (CPS) (2018) has noted the following in their guidance on stalking and harassment:</w:t>
      </w:r>
    </w:p>
    <w:p w14:paraId="2E53E7D7" w14:textId="77777777" w:rsidR="007C63B6" w:rsidRPr="00013A5B" w:rsidRDefault="007C63B6" w:rsidP="00013A5B">
      <w:pPr>
        <w:spacing w:line="360" w:lineRule="auto"/>
        <w:jc w:val="both"/>
        <w:rPr>
          <w:rFonts w:ascii="Cambria" w:hAnsi="Cambria"/>
          <w:lang w:val="en-US"/>
        </w:rPr>
      </w:pPr>
    </w:p>
    <w:p w14:paraId="63F1FC45" w14:textId="77777777" w:rsidR="007C63B6" w:rsidRPr="00013A5B" w:rsidRDefault="007C63B6" w:rsidP="00013A5B">
      <w:pPr>
        <w:spacing w:line="360" w:lineRule="auto"/>
        <w:ind w:left="720"/>
        <w:jc w:val="both"/>
        <w:rPr>
          <w:rFonts w:ascii="Cambria" w:hAnsi="Cambria"/>
          <w:lang w:val="en-US"/>
        </w:rPr>
      </w:pPr>
      <w:r w:rsidRPr="00013A5B">
        <w:rPr>
          <w:rFonts w:ascii="Cambria" w:hAnsi="Cambria"/>
          <w:lang w:val="en-US"/>
        </w:rPr>
        <w:lastRenderedPageBreak/>
        <w:t>Although harassment is not specifically defined in section 7(2) of the PHA, it can include repeated attempts to impose unwanted communications and contact upon a victim in a manner that could be expected to cause distress or fear in any reasonable person.</w:t>
      </w:r>
    </w:p>
    <w:p w14:paraId="5567C2C0" w14:textId="77777777" w:rsidR="007C63B6" w:rsidRPr="00013A5B" w:rsidRDefault="007C63B6" w:rsidP="00013A5B">
      <w:pPr>
        <w:spacing w:line="360" w:lineRule="auto"/>
        <w:jc w:val="both"/>
        <w:rPr>
          <w:rFonts w:ascii="Cambria" w:hAnsi="Cambria"/>
          <w:lang w:val="en-US"/>
        </w:rPr>
      </w:pPr>
    </w:p>
    <w:p w14:paraId="08A717DF" w14:textId="77777777" w:rsidR="007C63B6" w:rsidRPr="00013A5B" w:rsidRDefault="007C63B6" w:rsidP="00013A5B">
      <w:pPr>
        <w:spacing w:line="360" w:lineRule="auto"/>
        <w:jc w:val="both"/>
        <w:rPr>
          <w:rFonts w:ascii="Cambria" w:hAnsi="Cambria"/>
          <w:lang w:val="en-US"/>
        </w:rPr>
      </w:pPr>
      <w:r w:rsidRPr="00013A5B">
        <w:rPr>
          <w:rFonts w:ascii="Cambria" w:hAnsi="Cambria"/>
          <w:lang w:val="en-US"/>
        </w:rPr>
        <w:t xml:space="preserve">Evidently, as a piece of legislation, the PHA can offer celebrities greater protection from photographers who they feel are harassing them. Indeed, due to the sanctions of the criminal law, as Callender Smith (2014) has noted, publications might think twice about using conduct that might be considered harassing in order simply to obtain a photograph. </w:t>
      </w:r>
    </w:p>
    <w:p w14:paraId="0D4B6A81" w14:textId="77777777" w:rsidR="007C63B6" w:rsidRPr="00013A5B" w:rsidRDefault="007C63B6" w:rsidP="00013A5B">
      <w:pPr>
        <w:spacing w:line="360" w:lineRule="auto"/>
        <w:jc w:val="both"/>
        <w:rPr>
          <w:rFonts w:ascii="Cambria" w:hAnsi="Cambria"/>
          <w:lang w:val="en-US"/>
        </w:rPr>
      </w:pPr>
    </w:p>
    <w:p w14:paraId="21419BF3" w14:textId="77777777" w:rsidR="007C63B6" w:rsidRPr="00013A5B" w:rsidRDefault="007C63B6" w:rsidP="00013A5B">
      <w:pPr>
        <w:spacing w:line="360" w:lineRule="auto"/>
        <w:jc w:val="both"/>
        <w:rPr>
          <w:rFonts w:ascii="Cambria" w:hAnsi="Cambria"/>
          <w:lang w:val="en-US"/>
        </w:rPr>
      </w:pPr>
      <w:r w:rsidRPr="00013A5B">
        <w:rPr>
          <w:rFonts w:ascii="Cambria" w:hAnsi="Cambria"/>
          <w:lang w:val="en-US"/>
        </w:rPr>
        <w:t>Nonetheless, if a celebrity does not face harassment and it is found that there is a reasonable expectation of privacy, then the courts move onto the second stage of their test which involves balancing Article 8 and Article 10 and considering if there is a public interest in publishing the information.</w:t>
      </w:r>
    </w:p>
    <w:p w14:paraId="6D087EE2" w14:textId="77777777" w:rsidR="007C63B6" w:rsidRPr="00013A5B" w:rsidRDefault="007C63B6" w:rsidP="00013A5B">
      <w:pPr>
        <w:spacing w:line="360" w:lineRule="auto"/>
        <w:jc w:val="both"/>
        <w:rPr>
          <w:rFonts w:ascii="Cambria" w:hAnsi="Cambria"/>
          <w:i/>
          <w:lang w:val="en-US"/>
        </w:rPr>
      </w:pPr>
    </w:p>
    <w:p w14:paraId="79F89A7C" w14:textId="77777777" w:rsidR="007C63B6" w:rsidRPr="007C63B6" w:rsidRDefault="007C63B6" w:rsidP="00013A5B">
      <w:pPr>
        <w:pStyle w:val="Heading3"/>
        <w:rPr>
          <w:lang w:val="en-US"/>
        </w:rPr>
      </w:pPr>
      <w:bookmarkStart w:id="72" w:name="_Toc441049257"/>
      <w:r w:rsidRPr="007C63B6">
        <w:rPr>
          <w:lang w:val="en-US"/>
        </w:rPr>
        <w:t>4.4.5. Public Interest</w:t>
      </w:r>
      <w:bookmarkEnd w:id="72"/>
      <w:r w:rsidRPr="007C63B6">
        <w:rPr>
          <w:lang w:val="en-US"/>
        </w:rPr>
        <w:t xml:space="preserve"> </w:t>
      </w:r>
    </w:p>
    <w:p w14:paraId="514B86F3" w14:textId="77777777" w:rsidR="007C63B6" w:rsidRPr="00013A5B" w:rsidRDefault="007C63B6" w:rsidP="00013A5B">
      <w:pPr>
        <w:spacing w:line="360" w:lineRule="auto"/>
        <w:jc w:val="both"/>
        <w:rPr>
          <w:rFonts w:ascii="Cambria" w:hAnsi="Cambria"/>
          <w:i/>
          <w:lang w:val="en-US"/>
        </w:rPr>
      </w:pPr>
    </w:p>
    <w:p w14:paraId="5984F483" w14:textId="77777777" w:rsidR="007C63B6" w:rsidRPr="00013A5B" w:rsidRDefault="007C63B6" w:rsidP="00013A5B">
      <w:pPr>
        <w:spacing w:line="360" w:lineRule="auto"/>
        <w:jc w:val="both"/>
        <w:rPr>
          <w:rFonts w:ascii="Cambria" w:hAnsi="Cambria"/>
          <w:lang w:val="en-US"/>
        </w:rPr>
      </w:pPr>
      <w:r w:rsidRPr="00013A5B">
        <w:rPr>
          <w:rFonts w:ascii="Cambria" w:hAnsi="Cambria"/>
          <w:lang w:val="en-US"/>
        </w:rPr>
        <w:t xml:space="preserve">When it comes to the second stage of the two-stage test, the courts have to balance the right to privacy against freedom of expression. </w:t>
      </w:r>
      <w:proofErr w:type="gramStart"/>
      <w:r w:rsidRPr="00013A5B">
        <w:rPr>
          <w:rFonts w:ascii="Cambria" w:hAnsi="Cambria"/>
          <w:lang w:val="en-US"/>
        </w:rPr>
        <w:t xml:space="preserve">The test has been laid out by Lord Steyn in </w:t>
      </w:r>
      <w:r w:rsidRPr="00013A5B">
        <w:rPr>
          <w:rFonts w:ascii="Cambria" w:hAnsi="Cambria"/>
          <w:i/>
          <w:lang w:val="en-US"/>
        </w:rPr>
        <w:t>Re S</w:t>
      </w:r>
      <w:r w:rsidRPr="00013A5B">
        <w:rPr>
          <w:rFonts w:ascii="Cambria" w:hAnsi="Cambria"/>
          <w:lang w:val="en-US"/>
        </w:rPr>
        <w:t xml:space="preserve"> following the </w:t>
      </w:r>
      <w:r w:rsidRPr="00013A5B">
        <w:rPr>
          <w:rFonts w:ascii="Cambria" w:hAnsi="Cambria"/>
          <w:i/>
          <w:lang w:val="en-US"/>
        </w:rPr>
        <w:t xml:space="preserve">Campbell v MGN Ltd </w:t>
      </w:r>
      <w:r w:rsidRPr="00013A5B">
        <w:rPr>
          <w:rFonts w:ascii="Cambria" w:hAnsi="Cambria"/>
          <w:lang w:val="en-US"/>
        </w:rPr>
        <w:t>judgment</w:t>
      </w:r>
      <w:proofErr w:type="gramEnd"/>
      <w:r w:rsidRPr="00013A5B">
        <w:rPr>
          <w:rFonts w:ascii="Cambria" w:hAnsi="Cambria"/>
          <w:lang w:val="en-US"/>
        </w:rPr>
        <w:t xml:space="preserve">. </w:t>
      </w:r>
    </w:p>
    <w:p w14:paraId="5CA5366E" w14:textId="77777777" w:rsidR="007C63B6" w:rsidRPr="00013A5B" w:rsidRDefault="007C63B6" w:rsidP="00013A5B">
      <w:pPr>
        <w:spacing w:line="360" w:lineRule="auto"/>
        <w:jc w:val="both"/>
        <w:rPr>
          <w:rFonts w:ascii="Cambria" w:hAnsi="Cambria"/>
          <w:lang w:val="en-US"/>
        </w:rPr>
      </w:pPr>
    </w:p>
    <w:p w14:paraId="492608EE" w14:textId="77777777" w:rsidR="007C63B6" w:rsidRPr="00013A5B" w:rsidRDefault="007C63B6" w:rsidP="00013A5B">
      <w:pPr>
        <w:spacing w:line="360" w:lineRule="auto"/>
        <w:jc w:val="both"/>
        <w:rPr>
          <w:rFonts w:ascii="Cambria" w:hAnsi="Cambria"/>
          <w:lang w:val="en-US"/>
        </w:rPr>
      </w:pPr>
      <w:r w:rsidRPr="00013A5B">
        <w:rPr>
          <w:rFonts w:ascii="Cambria" w:hAnsi="Cambria"/>
          <w:lang w:val="en-US"/>
        </w:rPr>
        <w:t>Nonetheless, Wragg (2015) has stated that the courts in subsequent case law have failed to consider the balancing act in relation to the four criteria that need to be taken into consideration (p.227). Instead, the courts tend to:</w:t>
      </w:r>
    </w:p>
    <w:p w14:paraId="53316CAC" w14:textId="77777777" w:rsidR="007C63B6" w:rsidRPr="00013A5B" w:rsidRDefault="007C63B6" w:rsidP="00013A5B">
      <w:pPr>
        <w:spacing w:line="360" w:lineRule="auto"/>
        <w:jc w:val="both"/>
        <w:rPr>
          <w:rFonts w:ascii="Cambria" w:hAnsi="Cambria"/>
          <w:lang w:val="en-US"/>
        </w:rPr>
      </w:pPr>
    </w:p>
    <w:p w14:paraId="2A22F700" w14:textId="77777777" w:rsidR="007C63B6" w:rsidRPr="00013A5B" w:rsidRDefault="007C63B6" w:rsidP="00013A5B">
      <w:pPr>
        <w:spacing w:line="360" w:lineRule="auto"/>
        <w:ind w:left="720"/>
        <w:jc w:val="both"/>
        <w:rPr>
          <w:rFonts w:ascii="Cambria" w:hAnsi="Cambria"/>
          <w:lang w:val="en-US"/>
        </w:rPr>
      </w:pPr>
      <w:r w:rsidRPr="00013A5B">
        <w:rPr>
          <w:rFonts w:ascii="Cambria" w:hAnsi="Cambria"/>
          <w:lang w:val="en-US"/>
        </w:rPr>
        <w:t>…</w:t>
      </w:r>
      <w:proofErr w:type="gramStart"/>
      <w:r w:rsidRPr="00013A5B">
        <w:rPr>
          <w:rFonts w:ascii="Cambria" w:hAnsi="Cambria"/>
          <w:lang w:val="en-US"/>
        </w:rPr>
        <w:t>employ</w:t>
      </w:r>
      <w:proofErr w:type="gramEnd"/>
      <w:r w:rsidRPr="00013A5B">
        <w:rPr>
          <w:rFonts w:ascii="Cambria" w:hAnsi="Cambria"/>
          <w:lang w:val="en-US"/>
        </w:rPr>
        <w:t xml:space="preserve"> a binary approach to determining stage two of the </w:t>
      </w:r>
      <w:r w:rsidRPr="00013A5B">
        <w:rPr>
          <w:rFonts w:ascii="Cambria" w:hAnsi="Cambria"/>
          <w:i/>
          <w:lang w:val="en-US"/>
        </w:rPr>
        <w:t xml:space="preserve">Campbell </w:t>
      </w:r>
      <w:r w:rsidRPr="00013A5B">
        <w:rPr>
          <w:rFonts w:ascii="Cambria" w:hAnsi="Cambria"/>
          <w:lang w:val="en-US"/>
        </w:rPr>
        <w:t>test. They subdivide each claim into its elemental parts and then classify accordingly: either the privacy claim fails because there is a public interest in publication or it succeeds because there is no such public interest at stake (p.227).</w:t>
      </w:r>
    </w:p>
    <w:p w14:paraId="1A6A7FC9" w14:textId="77777777" w:rsidR="007C63B6" w:rsidRPr="00013A5B" w:rsidRDefault="007C63B6" w:rsidP="00013A5B">
      <w:pPr>
        <w:spacing w:line="360" w:lineRule="auto"/>
        <w:ind w:left="720"/>
        <w:jc w:val="both"/>
        <w:rPr>
          <w:rFonts w:ascii="Cambria" w:hAnsi="Cambria"/>
          <w:lang w:val="en-US"/>
        </w:rPr>
      </w:pPr>
    </w:p>
    <w:p w14:paraId="02B5121F" w14:textId="5F68A599" w:rsidR="007C63B6" w:rsidRPr="00013A5B" w:rsidRDefault="007C63B6" w:rsidP="00013A5B">
      <w:pPr>
        <w:spacing w:line="360" w:lineRule="auto"/>
        <w:jc w:val="both"/>
        <w:rPr>
          <w:rFonts w:ascii="Cambria" w:hAnsi="Cambria"/>
          <w:lang w:val="en-US"/>
        </w:rPr>
      </w:pPr>
      <w:r w:rsidRPr="00013A5B">
        <w:rPr>
          <w:rFonts w:ascii="Cambria" w:hAnsi="Cambria"/>
          <w:lang w:val="en-US"/>
        </w:rPr>
        <w:lastRenderedPageBreak/>
        <w:t xml:space="preserve">Clearly, the key consideration that the courts take into </w:t>
      </w:r>
      <w:r w:rsidR="006B2798">
        <w:rPr>
          <w:rFonts w:ascii="Cambria" w:hAnsi="Cambria"/>
          <w:lang w:val="en-US"/>
        </w:rPr>
        <w:t xml:space="preserve">account in </w:t>
      </w:r>
      <w:r w:rsidRPr="00013A5B">
        <w:rPr>
          <w:rFonts w:ascii="Cambria" w:hAnsi="Cambria"/>
          <w:lang w:val="en-US"/>
        </w:rPr>
        <w:t xml:space="preserve">the balancing stage is the public interest. Journalists face the problem of there being no agreed and complete definition of the public interest (Phillipson, 2013, p.234). Nonetheless, this lack of definition is considered to be the best approach according to Gill Phillips, the Director of Editorial Legal Services at </w:t>
      </w:r>
      <w:r w:rsidRPr="00013A5B">
        <w:rPr>
          <w:rFonts w:ascii="Cambria" w:hAnsi="Cambria"/>
          <w:i/>
          <w:lang w:val="en-US"/>
        </w:rPr>
        <w:t>The Guardian</w:t>
      </w:r>
      <w:r w:rsidRPr="00013A5B">
        <w:rPr>
          <w:rFonts w:ascii="Cambria" w:hAnsi="Cambria"/>
          <w:lang w:val="en-US"/>
        </w:rPr>
        <w:t xml:space="preserve"> who stated: “it’s far better just to leave it fluid and flexible” (Carrick, 2012, p.14). Furthermore, a lack of definition reflects the fact that judges in the UK act on a case-by-case basis when it comes to judging the public interest, as made clear by the Joint Committee on Privacy and Injunctions (2010-2012, para.50). </w:t>
      </w:r>
      <w:r w:rsidR="006B16F8">
        <w:rPr>
          <w:rFonts w:ascii="Cambria" w:hAnsi="Cambria"/>
          <w:lang w:val="en-US"/>
        </w:rPr>
        <w:t xml:space="preserve">Whittle and Cooper (2009) attempted to offer </w:t>
      </w:r>
      <w:proofErr w:type="gramStart"/>
      <w:r w:rsidR="006B16F8">
        <w:rPr>
          <w:rFonts w:ascii="Cambria" w:hAnsi="Cambria"/>
          <w:lang w:val="en-US"/>
        </w:rPr>
        <w:t>their own</w:t>
      </w:r>
      <w:proofErr w:type="gramEnd"/>
      <w:r w:rsidR="006B16F8">
        <w:rPr>
          <w:rFonts w:ascii="Cambria" w:hAnsi="Cambria"/>
          <w:lang w:val="en-US"/>
        </w:rPr>
        <w:t xml:space="preserve"> definition of the public interest, stating that citizens have a right to know what is happening in democracy. They should know how the state is run, but “this interest…is not confined to the state’s institutions, but also to private corporations and to voluntary organisations which require the public’s trust” (p.97). They draw a line, stating that the public life should be separate to the private life. Individuals should be judged based on what they do in public office (Whittle and Cooper, 2009, p.97). </w:t>
      </w:r>
    </w:p>
    <w:p w14:paraId="7784E967" w14:textId="77777777" w:rsidR="007C63B6" w:rsidRPr="00013A5B" w:rsidRDefault="007C63B6" w:rsidP="00013A5B">
      <w:pPr>
        <w:spacing w:line="360" w:lineRule="auto"/>
        <w:jc w:val="both"/>
        <w:rPr>
          <w:rFonts w:ascii="Cambria" w:hAnsi="Cambria"/>
          <w:lang w:val="en-US"/>
        </w:rPr>
      </w:pPr>
    </w:p>
    <w:p w14:paraId="40FB12D3" w14:textId="2B52590F" w:rsidR="007C63B6" w:rsidRPr="00013A5B" w:rsidRDefault="007C63B6" w:rsidP="00013A5B">
      <w:pPr>
        <w:spacing w:line="360" w:lineRule="auto"/>
        <w:jc w:val="both"/>
        <w:rPr>
          <w:rFonts w:ascii="Cambria" w:hAnsi="Cambria"/>
          <w:lang w:val="en-US"/>
        </w:rPr>
      </w:pPr>
      <w:r w:rsidRPr="00013A5B">
        <w:rPr>
          <w:rFonts w:ascii="Cambria" w:hAnsi="Cambria"/>
          <w:lang w:val="en-US"/>
        </w:rPr>
        <w:t xml:space="preserve">Gibbons (2013) also raised this point, noting that journalists often find themselves facing dilemmas when asking what is in the public interest. In particular, what Gibbons (2013) found interesting was the fact that the UK journalism industry has not encouraged debate about the way in which it navigates ethical issues (p.211). While journalists can turn to IPSO’s Editors’ Code, or IMPRESS’s Standards Code (depending on which they are regulated by), the list of what is in the public interest is not definitive, as has been discussed within this section. </w:t>
      </w:r>
      <w:r w:rsidR="006B2798">
        <w:rPr>
          <w:rFonts w:ascii="Cambria" w:hAnsi="Cambria"/>
          <w:lang w:val="en-US"/>
        </w:rPr>
        <w:t xml:space="preserve"> Indeed to reiterate the Editors’ Code: “There is a public interest </w:t>
      </w:r>
      <w:r w:rsidRPr="00013A5B">
        <w:rPr>
          <w:rFonts w:ascii="Cambria" w:hAnsi="Cambria"/>
          <w:lang w:val="en-US"/>
        </w:rPr>
        <w:t>in freedom of expression itself” (IPSO, 2015, The Public Interest clause). Such a statement is vague and allows for flexibility for a variety of different stories to be in the public interest and this will be seen momentarily in relation to stories concerning celebrity gossip.</w:t>
      </w:r>
    </w:p>
    <w:p w14:paraId="7B0E0389" w14:textId="77777777" w:rsidR="007C63B6" w:rsidRPr="00013A5B" w:rsidRDefault="007C63B6" w:rsidP="00013A5B">
      <w:pPr>
        <w:spacing w:line="360" w:lineRule="auto"/>
        <w:jc w:val="both"/>
        <w:rPr>
          <w:rFonts w:ascii="Cambria" w:hAnsi="Cambria"/>
          <w:lang w:val="en-US"/>
        </w:rPr>
      </w:pPr>
    </w:p>
    <w:p w14:paraId="63AAABA2" w14:textId="798CED2F" w:rsidR="007C63B6" w:rsidRPr="00013A5B" w:rsidRDefault="007C63B6" w:rsidP="00013A5B">
      <w:pPr>
        <w:spacing w:line="360" w:lineRule="auto"/>
        <w:jc w:val="both"/>
        <w:rPr>
          <w:rFonts w:ascii="Cambria" w:hAnsi="Cambria"/>
          <w:lang w:val="en-US"/>
        </w:rPr>
      </w:pPr>
      <w:r w:rsidRPr="00013A5B">
        <w:rPr>
          <w:rFonts w:ascii="Cambria" w:hAnsi="Cambria"/>
          <w:lang w:val="en-US"/>
        </w:rPr>
        <w:t xml:space="preserve">The courts too have offered no solid definition of the public interest. Baroness Hale pointed out in the case of </w:t>
      </w:r>
      <w:r w:rsidRPr="00013A5B">
        <w:rPr>
          <w:rFonts w:ascii="Cambria" w:hAnsi="Cambria"/>
          <w:i/>
          <w:lang w:val="en-US"/>
        </w:rPr>
        <w:t xml:space="preserve">Jameel v Wall Street Journal Europe SPRL (No.3) </w:t>
      </w:r>
      <w:r w:rsidRPr="00013A5B">
        <w:rPr>
          <w:rFonts w:ascii="Cambria" w:hAnsi="Cambria"/>
          <w:lang w:val="en-US"/>
        </w:rPr>
        <w:t xml:space="preserve">[2006] UKHL 44 at [147] that the public interest “is, as we all know, very </w:t>
      </w:r>
      <w:r w:rsidRPr="00013A5B">
        <w:rPr>
          <w:rFonts w:ascii="Cambria" w:hAnsi="Cambria"/>
          <w:lang w:val="en-US"/>
        </w:rPr>
        <w:lastRenderedPageBreak/>
        <w:t xml:space="preserve">different from saying that it is information which interests the public.” Such an approach has also been seen in the case of </w:t>
      </w:r>
      <w:r w:rsidRPr="00013A5B">
        <w:rPr>
          <w:rFonts w:ascii="Cambria" w:hAnsi="Cambria"/>
          <w:i/>
          <w:lang w:val="en-US"/>
        </w:rPr>
        <w:t xml:space="preserve">Re Guardian Media </w:t>
      </w:r>
      <w:r w:rsidRPr="00013A5B">
        <w:rPr>
          <w:rFonts w:ascii="Cambria" w:hAnsi="Cambria"/>
          <w:lang w:val="en-US"/>
        </w:rPr>
        <w:t xml:space="preserve">[2010] UKSC 1 at [49] to [50] where the Supreme Court looked to the decision of </w:t>
      </w:r>
      <w:r w:rsidRPr="00013A5B">
        <w:rPr>
          <w:rFonts w:ascii="Cambria" w:hAnsi="Cambria"/>
          <w:i/>
          <w:lang w:val="en-US"/>
        </w:rPr>
        <w:t xml:space="preserve">Von Hannover (No.1) </w:t>
      </w:r>
      <w:r w:rsidRPr="00013A5B">
        <w:rPr>
          <w:rFonts w:ascii="Cambria" w:hAnsi="Cambria"/>
          <w:lang w:val="en-US"/>
        </w:rPr>
        <w:t xml:space="preserve">and </w:t>
      </w:r>
      <w:r w:rsidRPr="00013A5B">
        <w:rPr>
          <w:rFonts w:ascii="Cambria" w:hAnsi="Cambria"/>
          <w:i/>
          <w:lang w:val="en-US"/>
        </w:rPr>
        <w:t xml:space="preserve">Campbell v MGN Ltd </w:t>
      </w:r>
      <w:r w:rsidRPr="00013A5B">
        <w:rPr>
          <w:rFonts w:ascii="Cambria" w:hAnsi="Cambria"/>
          <w:lang w:val="en-US"/>
        </w:rPr>
        <w:t xml:space="preserve">and concurred that information that interests merely one sector of the public cannot be considered to be information in the public interest. Indeed, such an approach has previously been consistently applied in other cases, such as </w:t>
      </w:r>
      <w:r w:rsidRPr="00013A5B">
        <w:rPr>
          <w:rFonts w:ascii="Cambria" w:hAnsi="Cambria"/>
          <w:i/>
          <w:lang w:val="en-US"/>
        </w:rPr>
        <w:t xml:space="preserve">McKennitt v Ash </w:t>
      </w:r>
      <w:r w:rsidRPr="00013A5B">
        <w:rPr>
          <w:rFonts w:ascii="Cambria" w:hAnsi="Cambria"/>
          <w:lang w:val="en-US"/>
        </w:rPr>
        <w:t xml:space="preserve">[2006] EWCA Civ 1714 at [58], </w:t>
      </w:r>
      <w:r w:rsidRPr="00013A5B">
        <w:rPr>
          <w:rFonts w:ascii="Cambria" w:hAnsi="Cambria"/>
          <w:i/>
          <w:lang w:val="en-US"/>
        </w:rPr>
        <w:t xml:space="preserve">HRH The Prince of Wales v Associated Newspapers </w:t>
      </w:r>
      <w:r w:rsidRPr="00013A5B">
        <w:rPr>
          <w:rFonts w:ascii="Cambria" w:hAnsi="Cambria"/>
          <w:lang w:val="en-US"/>
        </w:rPr>
        <w:t xml:space="preserve">[2006] EWCA Civ 1776 at [51] and </w:t>
      </w:r>
      <w:r w:rsidRPr="00013A5B">
        <w:rPr>
          <w:rFonts w:ascii="Cambria" w:hAnsi="Cambria"/>
          <w:i/>
          <w:lang w:val="en-US"/>
        </w:rPr>
        <w:t xml:space="preserve">Ntuli v Donald </w:t>
      </w:r>
      <w:r w:rsidRPr="00013A5B">
        <w:rPr>
          <w:rFonts w:ascii="Cambria" w:hAnsi="Cambria"/>
          <w:lang w:val="en-US"/>
        </w:rPr>
        <w:t>[2010] EWCA Civ 1276 at [20] to [22]. When it comes to stories that are no doubt interesting but trivial, such as kiss-and-tell stories or news of extra-marital affairs, then the courts tend not to consider them to be in the public interest. This is due to the fa</w:t>
      </w:r>
      <w:r w:rsidR="00DE45C7" w:rsidRPr="00DE45C7">
        <w:rPr>
          <w:rFonts w:ascii="Cambria" w:hAnsi="Cambria"/>
          <w:lang w:val="en-US"/>
        </w:rPr>
        <w:t>ct that the courts have r</w:t>
      </w:r>
      <w:r w:rsidR="00DE45C7" w:rsidRPr="00AB26C4">
        <w:rPr>
          <w:rFonts w:ascii="Cambria" w:hAnsi="Cambria"/>
          <w:lang w:val="en-US"/>
        </w:rPr>
        <w:t>ecognis</w:t>
      </w:r>
      <w:r w:rsidRPr="00013A5B">
        <w:rPr>
          <w:rFonts w:ascii="Cambria" w:hAnsi="Cambria"/>
          <w:lang w:val="en-US"/>
        </w:rPr>
        <w:t>ed that there is a hierarchy of speech that is in the public interest.</w:t>
      </w:r>
    </w:p>
    <w:p w14:paraId="25875246" w14:textId="77777777" w:rsidR="007C63B6" w:rsidRPr="00013A5B" w:rsidRDefault="007C63B6" w:rsidP="00013A5B">
      <w:pPr>
        <w:spacing w:line="360" w:lineRule="auto"/>
        <w:jc w:val="both"/>
        <w:rPr>
          <w:rFonts w:ascii="Cambria" w:hAnsi="Cambria"/>
          <w:lang w:val="en-US"/>
        </w:rPr>
      </w:pPr>
    </w:p>
    <w:p w14:paraId="536C1AE6" w14:textId="77777777" w:rsidR="007C63B6" w:rsidRPr="00013A5B" w:rsidRDefault="007C63B6" w:rsidP="00013A5B">
      <w:pPr>
        <w:pStyle w:val="Heading4"/>
        <w:rPr>
          <w:rFonts w:ascii="Cambria" w:hAnsi="Cambria"/>
          <w:i w:val="0"/>
          <w:color w:val="auto"/>
          <w:lang w:val="en-US"/>
        </w:rPr>
      </w:pPr>
      <w:r w:rsidRPr="00013A5B">
        <w:rPr>
          <w:rFonts w:ascii="Cambria" w:hAnsi="Cambria"/>
          <w:b w:val="0"/>
          <w:color w:val="auto"/>
          <w:lang w:val="en-US"/>
        </w:rPr>
        <w:t>4.4.5.1. Public Interest and a Hierarchy of Speech</w:t>
      </w:r>
    </w:p>
    <w:p w14:paraId="7550D0BA" w14:textId="77777777" w:rsidR="007C63B6" w:rsidRPr="00013A5B" w:rsidRDefault="007C63B6" w:rsidP="00013A5B">
      <w:pPr>
        <w:spacing w:line="360" w:lineRule="auto"/>
        <w:jc w:val="both"/>
        <w:rPr>
          <w:rFonts w:ascii="Cambria" w:hAnsi="Cambria"/>
          <w:lang w:val="en-US"/>
        </w:rPr>
      </w:pPr>
    </w:p>
    <w:p w14:paraId="38647458" w14:textId="60D5BCFF" w:rsidR="007C63B6" w:rsidRPr="00013A5B" w:rsidRDefault="007C63B6" w:rsidP="00013A5B">
      <w:pPr>
        <w:spacing w:line="360" w:lineRule="auto"/>
        <w:jc w:val="both"/>
        <w:rPr>
          <w:rFonts w:ascii="Cambria" w:hAnsi="Cambria"/>
          <w:lang w:val="en-US"/>
        </w:rPr>
      </w:pPr>
      <w:r w:rsidRPr="00013A5B">
        <w:rPr>
          <w:rFonts w:ascii="Cambria" w:hAnsi="Cambria"/>
          <w:lang w:val="en-US"/>
        </w:rPr>
        <w:t xml:space="preserve">The courts have recognised a hierarchy of speech. </w:t>
      </w:r>
      <w:proofErr w:type="gramStart"/>
      <w:r w:rsidRPr="00013A5B">
        <w:rPr>
          <w:rFonts w:ascii="Cambria" w:hAnsi="Cambria"/>
          <w:lang w:val="en-US"/>
        </w:rPr>
        <w:t>This was noted by Baroness Hale at</w:t>
      </w:r>
      <w:proofErr w:type="gramEnd"/>
      <w:r w:rsidRPr="00013A5B">
        <w:rPr>
          <w:rFonts w:ascii="Cambria" w:hAnsi="Cambria"/>
          <w:lang w:val="en-US"/>
        </w:rPr>
        <w:t xml:space="preserve"> [149] in </w:t>
      </w:r>
      <w:r w:rsidRPr="00013A5B">
        <w:rPr>
          <w:rFonts w:ascii="Cambria" w:hAnsi="Cambria"/>
          <w:i/>
          <w:lang w:val="en-US"/>
        </w:rPr>
        <w:t>Campbell v MGN Ltd</w:t>
      </w:r>
      <w:r w:rsidRPr="00013A5B">
        <w:rPr>
          <w:rFonts w:ascii="Cambria" w:hAnsi="Cambria"/>
          <w:lang w:val="en-US"/>
        </w:rPr>
        <w:t xml:space="preserve">, with political speech being at the top of the </w:t>
      </w:r>
      <w:r w:rsidR="00DE45C7" w:rsidRPr="00DE45C7">
        <w:rPr>
          <w:rFonts w:ascii="Cambria" w:hAnsi="Cambria"/>
          <w:lang w:val="en-US"/>
        </w:rPr>
        <w:t>hierarchy</w:t>
      </w:r>
      <w:r w:rsidRPr="00013A5B">
        <w:rPr>
          <w:rFonts w:ascii="Cambria" w:hAnsi="Cambria"/>
          <w:lang w:val="en-US"/>
        </w:rPr>
        <w:t xml:space="preserve"> and most likely to be in the public interest. She also made note of the importance of intellectual and educational speech, as well as artistic speech. At the bottom of the hierarchy, there is “vapid tittle-tattle.” This was reaffirmed in the case of </w:t>
      </w:r>
      <w:r w:rsidRPr="00013A5B">
        <w:rPr>
          <w:rFonts w:ascii="Cambria" w:hAnsi="Cambria"/>
          <w:i/>
          <w:lang w:val="en-US"/>
        </w:rPr>
        <w:t xml:space="preserve">CC v AB </w:t>
      </w:r>
      <w:r w:rsidRPr="00013A5B">
        <w:rPr>
          <w:rFonts w:ascii="Cambria" w:hAnsi="Cambria"/>
          <w:lang w:val="en-US"/>
        </w:rPr>
        <w:t>at [6] where it was stated that: “There are different categories of ‘speech’ to which greater or lesser importance may be attached.”</w:t>
      </w:r>
    </w:p>
    <w:p w14:paraId="00D028B8" w14:textId="77777777" w:rsidR="007C63B6" w:rsidRPr="00013A5B" w:rsidRDefault="007C63B6" w:rsidP="00013A5B">
      <w:pPr>
        <w:spacing w:line="360" w:lineRule="auto"/>
        <w:jc w:val="both"/>
        <w:rPr>
          <w:rFonts w:ascii="Cambria" w:hAnsi="Cambria"/>
          <w:lang w:val="en-US"/>
        </w:rPr>
      </w:pPr>
    </w:p>
    <w:p w14:paraId="4CB6B8AA" w14:textId="6FAD8535" w:rsidR="007C63B6" w:rsidRPr="00013A5B" w:rsidRDefault="007C63B6" w:rsidP="00013A5B">
      <w:pPr>
        <w:spacing w:line="360" w:lineRule="auto"/>
        <w:jc w:val="both"/>
        <w:rPr>
          <w:rFonts w:ascii="Cambria" w:hAnsi="Cambria"/>
          <w:lang w:val="en-US"/>
        </w:rPr>
      </w:pPr>
      <w:r w:rsidRPr="00013A5B">
        <w:rPr>
          <w:rFonts w:ascii="Cambria" w:hAnsi="Cambria"/>
          <w:lang w:val="en-US"/>
        </w:rPr>
        <w:t xml:space="preserve">The High Court has attempted to adopt this position, but arguably they have gone further in their judgments, stating that there can be public interest in speech that might contain “wider social issues” (Moosavian, 2014, p.246). This broad remit can be found in the case of </w:t>
      </w:r>
      <w:r w:rsidRPr="00013A5B">
        <w:rPr>
          <w:rFonts w:ascii="Cambria" w:hAnsi="Cambria"/>
          <w:i/>
          <w:lang w:val="en-US"/>
        </w:rPr>
        <w:t>Spelman v Express Newspapers</w:t>
      </w:r>
      <w:r w:rsidR="004D336C">
        <w:rPr>
          <w:rFonts w:ascii="Cambria" w:hAnsi="Cambria"/>
          <w:i/>
          <w:lang w:val="en-US"/>
        </w:rPr>
        <w:t xml:space="preserve"> plc</w:t>
      </w:r>
      <w:r w:rsidRPr="00013A5B">
        <w:rPr>
          <w:rFonts w:ascii="Cambria" w:hAnsi="Cambria"/>
          <w:i/>
          <w:lang w:val="en-US"/>
        </w:rPr>
        <w:t xml:space="preserve"> </w:t>
      </w:r>
      <w:r w:rsidRPr="00013A5B">
        <w:rPr>
          <w:rFonts w:ascii="Cambria" w:hAnsi="Cambria"/>
          <w:lang w:val="en-US"/>
        </w:rPr>
        <w:t xml:space="preserve">[2012] EWHC 355 (QB). The case revolved around “wider social issues” around “schools’ duties to pupils” (Moosavian, 2014, p.246). In particular, the case concerned the claimant, who had played rugby and was an international sportsman, wishing to prevent disclosure of, what he believed to be, </w:t>
      </w:r>
      <w:proofErr w:type="gramStart"/>
      <w:r w:rsidRPr="00013A5B">
        <w:rPr>
          <w:rFonts w:ascii="Cambria" w:hAnsi="Cambria"/>
          <w:lang w:val="en-US"/>
        </w:rPr>
        <w:t>private</w:t>
      </w:r>
      <w:proofErr w:type="gramEnd"/>
      <w:r w:rsidRPr="00013A5B">
        <w:rPr>
          <w:rFonts w:ascii="Cambria" w:hAnsi="Cambria"/>
          <w:lang w:val="en-US"/>
        </w:rPr>
        <w:t xml:space="preserve"> information from being published by the </w:t>
      </w:r>
      <w:r w:rsidRPr="00013A5B">
        <w:rPr>
          <w:rFonts w:ascii="Cambria" w:hAnsi="Cambria"/>
          <w:i/>
          <w:lang w:val="en-US"/>
        </w:rPr>
        <w:t>Daily Star Sunday</w:t>
      </w:r>
      <w:r w:rsidRPr="00013A5B">
        <w:rPr>
          <w:rFonts w:ascii="Cambria" w:hAnsi="Cambria"/>
          <w:lang w:val="en-US"/>
        </w:rPr>
        <w:t xml:space="preserve">. The information concerned the claimant </w:t>
      </w:r>
      <w:r w:rsidRPr="00013A5B">
        <w:rPr>
          <w:rFonts w:ascii="Cambria" w:hAnsi="Cambria"/>
          <w:lang w:val="en-US"/>
        </w:rPr>
        <w:lastRenderedPageBreak/>
        <w:t>taking substances that had been banned under anti-doping rules (Skinner and Sjøvoll, 2012). The fact that he was a 17 year-old child was taken into consideration in the balancing act. Tugendhat J stated that because he was almost 18 years of age and had a status as a sportsman meant that there was a public interest in the disclosure of the information. In particular at [72] of the judgment:</w:t>
      </w:r>
    </w:p>
    <w:p w14:paraId="18D736D7" w14:textId="77777777" w:rsidR="007C63B6" w:rsidRPr="00013A5B" w:rsidRDefault="007C63B6" w:rsidP="00013A5B">
      <w:pPr>
        <w:spacing w:line="360" w:lineRule="auto"/>
        <w:jc w:val="both"/>
        <w:rPr>
          <w:rFonts w:ascii="Cambria" w:hAnsi="Cambria"/>
          <w:lang w:val="en-US"/>
        </w:rPr>
      </w:pPr>
    </w:p>
    <w:p w14:paraId="135F9652" w14:textId="77777777" w:rsidR="007C63B6" w:rsidRPr="00013A5B" w:rsidRDefault="007C63B6" w:rsidP="00013A5B">
      <w:pPr>
        <w:spacing w:line="360" w:lineRule="auto"/>
        <w:ind w:left="720"/>
        <w:jc w:val="both"/>
        <w:rPr>
          <w:rFonts w:ascii="Cambria" w:hAnsi="Cambria"/>
          <w:lang w:val="en-US"/>
        </w:rPr>
      </w:pPr>
      <w:r w:rsidRPr="00013A5B">
        <w:rPr>
          <w:rFonts w:ascii="Cambria" w:hAnsi="Cambria"/>
          <w:lang w:val="en-US"/>
        </w:rPr>
        <w:t>…</w:t>
      </w:r>
      <w:proofErr w:type="gramStart"/>
      <w:r w:rsidRPr="00013A5B">
        <w:rPr>
          <w:rFonts w:ascii="Cambria" w:hAnsi="Cambria"/>
          <w:lang w:val="en-US"/>
        </w:rPr>
        <w:t>discussion</w:t>
      </w:r>
      <w:proofErr w:type="gramEnd"/>
      <w:r w:rsidRPr="00013A5B">
        <w:rPr>
          <w:rFonts w:ascii="Cambria" w:hAnsi="Cambria"/>
          <w:lang w:val="en-US"/>
        </w:rPr>
        <w:t xml:space="preserve"> of his sporting life, and the effect that it may have upon him, is discussion that contributes to a debate of general interest about a person who is to be regarded as exercising a public function. </w:t>
      </w:r>
    </w:p>
    <w:p w14:paraId="551694D0" w14:textId="77777777" w:rsidR="007C63B6" w:rsidRPr="00013A5B" w:rsidRDefault="007C63B6" w:rsidP="00013A5B">
      <w:pPr>
        <w:spacing w:line="360" w:lineRule="auto"/>
        <w:ind w:left="720"/>
        <w:jc w:val="both"/>
        <w:rPr>
          <w:rFonts w:ascii="Cambria" w:hAnsi="Cambria"/>
          <w:lang w:val="en-US"/>
        </w:rPr>
      </w:pPr>
    </w:p>
    <w:p w14:paraId="5E57E546" w14:textId="77777777" w:rsidR="007C63B6" w:rsidRDefault="007C63B6" w:rsidP="00013A5B">
      <w:pPr>
        <w:spacing w:line="360" w:lineRule="auto"/>
        <w:jc w:val="both"/>
        <w:rPr>
          <w:rFonts w:ascii="Cambria" w:hAnsi="Cambria"/>
          <w:lang w:val="en-US"/>
        </w:rPr>
      </w:pPr>
      <w:r w:rsidRPr="00013A5B">
        <w:rPr>
          <w:rFonts w:ascii="Cambria" w:hAnsi="Cambria"/>
          <w:lang w:val="en-US"/>
        </w:rPr>
        <w:t xml:space="preserve">Clearly there could be a public debate due to the fact that the case concerned speech and issues that could further such debate. These issues were enough for the court to consider that there was a legitimate public interest in information being published. Therefore, it is quite clear that while political speech is held in high regards, other forms of speech and information, that are not necessarily political, can also be held to be in the public interest. </w:t>
      </w:r>
    </w:p>
    <w:p w14:paraId="36891B4E" w14:textId="77777777" w:rsidR="00156FAE" w:rsidRDefault="00156FAE" w:rsidP="00013A5B">
      <w:pPr>
        <w:spacing w:line="360" w:lineRule="auto"/>
        <w:jc w:val="both"/>
        <w:rPr>
          <w:rFonts w:ascii="Cambria" w:hAnsi="Cambria"/>
          <w:lang w:val="en-US"/>
        </w:rPr>
      </w:pPr>
    </w:p>
    <w:p w14:paraId="3D9D9912" w14:textId="2DCD0AC3" w:rsidR="007C63B6" w:rsidRPr="00013A5B" w:rsidRDefault="00156FAE" w:rsidP="00013A5B">
      <w:pPr>
        <w:spacing w:line="360" w:lineRule="auto"/>
        <w:jc w:val="both"/>
        <w:rPr>
          <w:rFonts w:ascii="Cambria" w:hAnsi="Cambria"/>
          <w:lang w:val="en-US"/>
        </w:rPr>
      </w:pPr>
      <w:r>
        <w:rPr>
          <w:rFonts w:ascii="Cambria" w:hAnsi="Cambria"/>
          <w:lang w:val="en-US"/>
        </w:rPr>
        <w:t>However, when it comes to kiss-and-tell stories</w:t>
      </w:r>
      <w:r w:rsidR="00AD5D9F">
        <w:rPr>
          <w:rFonts w:ascii="Cambria" w:hAnsi="Cambria"/>
          <w:lang w:val="en-US"/>
        </w:rPr>
        <w:t xml:space="preserve"> or “vapid tittle-tattle”</w:t>
      </w:r>
      <w:r>
        <w:rPr>
          <w:rFonts w:ascii="Cambria" w:hAnsi="Cambria"/>
          <w:lang w:val="en-US"/>
        </w:rPr>
        <w:t xml:space="preserve"> the courts have been more consistent in stating that these are stories that are not in the public interest. This was stated</w:t>
      </w:r>
      <w:r w:rsidR="006B2798">
        <w:rPr>
          <w:rFonts w:ascii="Cambria" w:hAnsi="Cambria"/>
          <w:lang w:val="en-US"/>
        </w:rPr>
        <w:t xml:space="preserve"> in</w:t>
      </w:r>
      <w:r>
        <w:rPr>
          <w:rFonts w:ascii="Cambria" w:hAnsi="Cambria"/>
          <w:lang w:val="en-US"/>
        </w:rPr>
        <w:t xml:space="preserve"> </w:t>
      </w:r>
      <w:r w:rsidR="007C63B6" w:rsidRPr="00013A5B">
        <w:rPr>
          <w:rFonts w:ascii="Cambria" w:hAnsi="Cambria"/>
          <w:lang w:val="en-US"/>
        </w:rPr>
        <w:t xml:space="preserve">the case of </w:t>
      </w:r>
      <w:r w:rsidR="007C63B6" w:rsidRPr="00013A5B">
        <w:rPr>
          <w:rFonts w:ascii="Cambria" w:hAnsi="Cambria"/>
          <w:i/>
          <w:lang w:val="en-US"/>
        </w:rPr>
        <w:t xml:space="preserve">ETK v News Group Newspapers Ltd </w:t>
      </w:r>
      <w:r w:rsidR="007C63B6" w:rsidRPr="00013A5B">
        <w:rPr>
          <w:rFonts w:ascii="Cambria" w:hAnsi="Cambria"/>
          <w:lang w:val="en-US"/>
        </w:rPr>
        <w:t>[2011] EWCA Civ 439. This case featured a personality who embarked on an affai</w:t>
      </w:r>
      <w:r w:rsidR="00DE45C7" w:rsidRPr="00AB26C4">
        <w:rPr>
          <w:rFonts w:ascii="Cambria" w:hAnsi="Cambria"/>
          <w:lang w:val="en-US"/>
        </w:rPr>
        <w:t>r with a colleague known as X. T</w:t>
      </w:r>
      <w:r w:rsidR="007C63B6" w:rsidRPr="00013A5B">
        <w:rPr>
          <w:rFonts w:ascii="Cambria" w:hAnsi="Cambria"/>
          <w:lang w:val="en-US"/>
        </w:rPr>
        <w:t xml:space="preserve">he wife of the personality found out about it, and the affair ended. However, X was then dismissed from her position. News of this information spread to D who wanted to publish that the affair was the reason for her term of employment ending, yet X sought an injunction. In first instance it was found that disclosure of the affair was in the public interest. However, on appeal to the Court of Appeal it was found that there was no public interest in the publication of news of an affair, despite the fact that the adulterer was an entertainer. As Foster (2011) noted, such a story might interest the public, but it is not in the public interest for the public to know (p.103). Eady J also took this view in the case of </w:t>
      </w:r>
      <w:r w:rsidR="007C63B6" w:rsidRPr="00013A5B">
        <w:rPr>
          <w:rFonts w:ascii="Cambria" w:hAnsi="Cambria"/>
          <w:i/>
          <w:lang w:val="en-US"/>
        </w:rPr>
        <w:t xml:space="preserve">CC v AB </w:t>
      </w:r>
      <w:r w:rsidR="007C63B6" w:rsidRPr="00013A5B">
        <w:rPr>
          <w:rFonts w:ascii="Cambria" w:hAnsi="Cambria"/>
          <w:lang w:val="en-US"/>
        </w:rPr>
        <w:t xml:space="preserve">at [37] when he declared that an affair of a public figure was not in the public interest to disclose. </w:t>
      </w:r>
    </w:p>
    <w:p w14:paraId="62062E1D" w14:textId="77777777" w:rsidR="007C63B6" w:rsidRPr="00013A5B" w:rsidRDefault="007C63B6" w:rsidP="00013A5B">
      <w:pPr>
        <w:spacing w:line="360" w:lineRule="auto"/>
        <w:jc w:val="both"/>
        <w:rPr>
          <w:rFonts w:ascii="Cambria" w:hAnsi="Cambria"/>
          <w:lang w:val="en-US"/>
        </w:rPr>
      </w:pPr>
    </w:p>
    <w:p w14:paraId="222401ED" w14:textId="2E22AC97" w:rsidR="007C63B6" w:rsidRPr="00013A5B" w:rsidRDefault="00AD5D9F" w:rsidP="00013A5B">
      <w:pPr>
        <w:spacing w:line="360" w:lineRule="auto"/>
        <w:jc w:val="both"/>
        <w:rPr>
          <w:rFonts w:ascii="Cambria" w:hAnsi="Cambria"/>
          <w:lang w:val="en-US"/>
        </w:rPr>
      </w:pPr>
      <w:r>
        <w:rPr>
          <w:rFonts w:ascii="Cambria" w:hAnsi="Cambria"/>
          <w:lang w:val="en-US"/>
        </w:rPr>
        <w:t xml:space="preserve">The High Court </w:t>
      </w:r>
      <w:proofErr w:type="gramStart"/>
      <w:r>
        <w:rPr>
          <w:rFonts w:ascii="Cambria" w:hAnsi="Cambria"/>
          <w:lang w:val="en-US"/>
        </w:rPr>
        <w:t>have</w:t>
      </w:r>
      <w:proofErr w:type="gramEnd"/>
      <w:r>
        <w:rPr>
          <w:rFonts w:ascii="Cambria" w:hAnsi="Cambria"/>
          <w:lang w:val="en-US"/>
        </w:rPr>
        <w:t xml:space="preserve"> also adopted this position in various judgments. For example, </w:t>
      </w:r>
      <w:r w:rsidRPr="0003022E">
        <w:rPr>
          <w:rFonts w:ascii="Cambria" w:hAnsi="Cambria"/>
          <w:lang w:val="en-US"/>
        </w:rPr>
        <w:t xml:space="preserve">Warby J in the case of </w:t>
      </w:r>
      <w:r w:rsidRPr="0003022E">
        <w:rPr>
          <w:rFonts w:ascii="Cambria" w:hAnsi="Cambria"/>
          <w:i/>
          <w:lang w:val="en-US"/>
        </w:rPr>
        <w:t xml:space="preserve">YXB v TNO (No.2) </w:t>
      </w:r>
      <w:r>
        <w:rPr>
          <w:rFonts w:ascii="Cambria" w:hAnsi="Cambria"/>
          <w:lang w:val="en-US"/>
        </w:rPr>
        <w:t xml:space="preserve">[2010] EWHC 826 at [60] </w:t>
      </w:r>
      <w:r w:rsidRPr="0003022E">
        <w:rPr>
          <w:rFonts w:ascii="Cambria" w:hAnsi="Cambria"/>
          <w:lang w:val="en-US"/>
        </w:rPr>
        <w:t xml:space="preserve">declared that “kiss-and-tell” stories had no place in being classed as protected. Such a sentiment was then echoed in the case of </w:t>
      </w:r>
      <w:r w:rsidRPr="0003022E">
        <w:rPr>
          <w:rFonts w:ascii="Cambria" w:hAnsi="Cambria"/>
          <w:i/>
          <w:lang w:val="en-US"/>
        </w:rPr>
        <w:t xml:space="preserve">CTB v News Group Newspapers Ltd </w:t>
      </w:r>
      <w:r w:rsidRPr="0003022E">
        <w:rPr>
          <w:rFonts w:ascii="Cambria" w:hAnsi="Cambria"/>
          <w:lang w:val="en-US"/>
        </w:rPr>
        <w:t xml:space="preserve">[2011] EWHC 1232 (QB) at [26] when it was said that “kiss-and-tell” stories are rarely to be protected. </w:t>
      </w:r>
      <w:r>
        <w:rPr>
          <w:rFonts w:ascii="Cambria" w:hAnsi="Cambria"/>
          <w:lang w:val="en-US"/>
        </w:rPr>
        <w:t xml:space="preserve">Subsequently, Briggs J </w:t>
      </w:r>
      <w:r w:rsidR="007C63B6" w:rsidRPr="00013A5B">
        <w:rPr>
          <w:rFonts w:ascii="Cambria" w:hAnsi="Cambria"/>
          <w:lang w:val="en-US"/>
        </w:rPr>
        <w:t xml:space="preserve">stated in the case of </w:t>
      </w:r>
      <w:r w:rsidR="007C63B6" w:rsidRPr="00013A5B">
        <w:rPr>
          <w:rFonts w:ascii="Cambria" w:hAnsi="Cambria"/>
          <w:i/>
          <w:lang w:val="en-US"/>
        </w:rPr>
        <w:t xml:space="preserve">Rocknroll v News Group Newspapers Ltd </w:t>
      </w:r>
      <w:r w:rsidR="007C63B6" w:rsidRPr="00013A5B">
        <w:rPr>
          <w:rFonts w:ascii="Cambria" w:hAnsi="Cambria"/>
          <w:lang w:val="en-US"/>
        </w:rPr>
        <w:t>[2013] EWHC 24</w:t>
      </w:r>
      <w:r w:rsidR="007C63B6" w:rsidRPr="00013A5B">
        <w:rPr>
          <w:rFonts w:ascii="Cambria" w:hAnsi="Cambria"/>
          <w:i/>
          <w:lang w:val="en-US"/>
        </w:rPr>
        <w:t xml:space="preserve"> </w:t>
      </w:r>
      <w:r w:rsidR="007C63B6" w:rsidRPr="00013A5B">
        <w:rPr>
          <w:rFonts w:ascii="Cambria" w:hAnsi="Cambria"/>
          <w:lang w:val="en-US"/>
        </w:rPr>
        <w:t xml:space="preserve">at [30] that there is such a hierarchy, with matters that contribute to the public interest at one end of the scale and then “lurid news, intending to titillate and entertain” at the other, lower end of the scale and less likely to be protected. This tends to be where celebrity gossip falls. While celebrity gossip might be interesting to some people, it might not be in the public interest. Such an opinion was agreed upon by </w:t>
      </w:r>
    </w:p>
    <w:p w14:paraId="5A6AB072" w14:textId="77777777" w:rsidR="007C63B6" w:rsidRPr="00013A5B" w:rsidRDefault="007C63B6" w:rsidP="00013A5B">
      <w:pPr>
        <w:spacing w:line="360" w:lineRule="auto"/>
        <w:jc w:val="both"/>
        <w:rPr>
          <w:rFonts w:ascii="Cambria" w:hAnsi="Cambria"/>
          <w:lang w:val="en-US"/>
        </w:rPr>
      </w:pPr>
    </w:p>
    <w:p w14:paraId="49FFECF7" w14:textId="6008AB98" w:rsidR="007C63B6" w:rsidRPr="00013A5B" w:rsidRDefault="007C63B6" w:rsidP="00013A5B">
      <w:pPr>
        <w:spacing w:line="360" w:lineRule="auto"/>
        <w:jc w:val="both"/>
        <w:rPr>
          <w:rFonts w:ascii="Cambria" w:hAnsi="Cambria"/>
          <w:lang w:val="en-US"/>
        </w:rPr>
      </w:pPr>
      <w:r w:rsidRPr="00013A5B">
        <w:rPr>
          <w:rFonts w:ascii="Cambria" w:hAnsi="Cambria"/>
          <w:lang w:val="en-US"/>
        </w:rPr>
        <w:t xml:space="preserve">More recently, the Supreme Court reaffirmed this in the case of </w:t>
      </w:r>
      <w:r w:rsidRPr="00013A5B">
        <w:rPr>
          <w:rFonts w:ascii="Cambria" w:hAnsi="Cambria"/>
          <w:i/>
          <w:lang w:val="en-US"/>
        </w:rPr>
        <w:t>PJS v News Group Newspapers</w:t>
      </w:r>
      <w:r w:rsidR="00DE45C7">
        <w:rPr>
          <w:rFonts w:ascii="Cambria" w:hAnsi="Cambria"/>
          <w:i/>
          <w:lang w:val="en-US"/>
        </w:rPr>
        <w:t xml:space="preserve"> </w:t>
      </w:r>
      <w:r w:rsidR="00DE45C7">
        <w:rPr>
          <w:rFonts w:ascii="Cambria" w:hAnsi="Cambria"/>
          <w:lang w:val="en-US"/>
        </w:rPr>
        <w:t>where</w:t>
      </w:r>
      <w:r w:rsidRPr="00013A5B">
        <w:rPr>
          <w:rFonts w:ascii="Cambria" w:hAnsi="Cambria"/>
          <w:i/>
          <w:lang w:val="en-US"/>
        </w:rPr>
        <w:t xml:space="preserve"> </w:t>
      </w:r>
      <w:proofErr w:type="gramStart"/>
      <w:r w:rsidRPr="00013A5B">
        <w:rPr>
          <w:rFonts w:ascii="Cambria" w:hAnsi="Cambria"/>
          <w:lang w:val="en-US"/>
        </w:rPr>
        <w:t>it was stated by Lord Mance</w:t>
      </w:r>
      <w:proofErr w:type="gramEnd"/>
      <w:r w:rsidRPr="00013A5B">
        <w:rPr>
          <w:rFonts w:ascii="Cambria" w:hAnsi="Cambria"/>
          <w:lang w:val="en-US"/>
        </w:rPr>
        <w:t xml:space="preserve"> at [24] that:</w:t>
      </w:r>
    </w:p>
    <w:p w14:paraId="7A329A9E" w14:textId="77777777" w:rsidR="007C63B6" w:rsidRPr="00013A5B" w:rsidRDefault="007C63B6" w:rsidP="00013A5B">
      <w:pPr>
        <w:spacing w:line="360" w:lineRule="auto"/>
        <w:jc w:val="both"/>
        <w:rPr>
          <w:rFonts w:ascii="Cambria" w:hAnsi="Cambria"/>
          <w:lang w:val="en-US"/>
        </w:rPr>
      </w:pPr>
    </w:p>
    <w:p w14:paraId="026285E8" w14:textId="77777777" w:rsidR="007C63B6" w:rsidRPr="00013A5B" w:rsidRDefault="007C63B6" w:rsidP="00013A5B">
      <w:pPr>
        <w:spacing w:line="360" w:lineRule="auto"/>
        <w:ind w:left="720"/>
        <w:jc w:val="both"/>
        <w:rPr>
          <w:rFonts w:ascii="Cambria" w:hAnsi="Cambria"/>
          <w:lang w:val="en-US"/>
        </w:rPr>
      </w:pPr>
      <w:r w:rsidRPr="00013A5B">
        <w:rPr>
          <w:rFonts w:ascii="Cambria" w:hAnsi="Cambria"/>
          <w:lang w:val="en-US"/>
        </w:rPr>
        <w:t xml:space="preserve">It may be that the mere reporting of sexual encounters of someone like the appellant, however well known to the public, with a view to criticising them does not even fall within the concept of freedom of expression under article 10 at all. </w:t>
      </w:r>
    </w:p>
    <w:p w14:paraId="18B7B4FB" w14:textId="77777777" w:rsidR="007C63B6" w:rsidRPr="00013A5B" w:rsidRDefault="007C63B6" w:rsidP="00013A5B">
      <w:pPr>
        <w:spacing w:line="360" w:lineRule="auto"/>
        <w:jc w:val="both"/>
        <w:rPr>
          <w:rFonts w:ascii="Cambria" w:hAnsi="Cambria"/>
          <w:lang w:val="en-US"/>
        </w:rPr>
      </w:pPr>
    </w:p>
    <w:p w14:paraId="5AA6AE4B" w14:textId="77777777" w:rsidR="007C63B6" w:rsidRPr="00013A5B" w:rsidRDefault="007C63B6" w:rsidP="00013A5B">
      <w:pPr>
        <w:spacing w:line="360" w:lineRule="auto"/>
        <w:jc w:val="both"/>
        <w:rPr>
          <w:rFonts w:ascii="Cambria" w:hAnsi="Cambria"/>
        </w:rPr>
      </w:pPr>
      <w:r w:rsidRPr="00013A5B">
        <w:rPr>
          <w:rFonts w:ascii="Cambria" w:hAnsi="Cambria"/>
          <w:lang w:val="en-US"/>
        </w:rPr>
        <w:t xml:space="preserve">However, this case can offer an interesting comparison with a recent adjudication from IPSO. </w:t>
      </w:r>
      <w:r w:rsidRPr="00013A5B">
        <w:rPr>
          <w:rFonts w:ascii="Cambria" w:hAnsi="Cambria"/>
        </w:rPr>
        <w:t xml:space="preserve">The adjudication to consider is that of 02299-17 </w:t>
      </w:r>
      <w:proofErr w:type="gramStart"/>
      <w:r w:rsidRPr="00013A5B">
        <w:rPr>
          <w:rFonts w:ascii="Cambria" w:hAnsi="Cambria"/>
          <w:i/>
        </w:rPr>
        <w:t>A</w:t>
      </w:r>
      <w:proofErr w:type="gramEnd"/>
      <w:r w:rsidRPr="00013A5B">
        <w:rPr>
          <w:rFonts w:ascii="Cambria" w:hAnsi="Cambria"/>
          <w:i/>
        </w:rPr>
        <w:t xml:space="preserve"> man v Daily Star Sunday. </w:t>
      </w:r>
      <w:r w:rsidRPr="00013A5B">
        <w:rPr>
          <w:rFonts w:ascii="Cambria" w:hAnsi="Cambria"/>
        </w:rPr>
        <w:t>In this adjudication, IPSO held that a woman who had been cheated on by the claimant had the freedom of expression to tell her side of the story. While remedial action was required with regards to text messages that had been published in the first article, IPSO maintained that the second article published surrounding the story had not been an intrusion into the claimant’s privacy. As noted at [19]:</w:t>
      </w:r>
    </w:p>
    <w:p w14:paraId="47794B10" w14:textId="77777777" w:rsidR="007C63B6" w:rsidRPr="00013A5B" w:rsidRDefault="007C63B6" w:rsidP="00013A5B">
      <w:pPr>
        <w:spacing w:line="360" w:lineRule="auto"/>
        <w:jc w:val="both"/>
        <w:rPr>
          <w:rFonts w:ascii="Cambria" w:hAnsi="Cambria"/>
        </w:rPr>
      </w:pPr>
    </w:p>
    <w:p w14:paraId="13417A29" w14:textId="7CA3DBFE" w:rsidR="007C63B6" w:rsidRPr="00013A5B" w:rsidRDefault="007C63B6" w:rsidP="00013A5B">
      <w:pPr>
        <w:spacing w:line="360" w:lineRule="auto"/>
        <w:ind w:left="720"/>
        <w:jc w:val="both"/>
        <w:rPr>
          <w:rFonts w:ascii="Cambria" w:hAnsi="Cambria"/>
        </w:rPr>
      </w:pPr>
      <w:r w:rsidRPr="00013A5B">
        <w:rPr>
          <w:rFonts w:ascii="Cambria" w:hAnsi="Cambria"/>
        </w:rPr>
        <w:t xml:space="preserve">In the second article, the newspaper repeated the woman’s claim that she had had a relationship with the complainant and that he had been </w:t>
      </w:r>
      <w:r w:rsidRPr="00013A5B">
        <w:rPr>
          <w:rFonts w:ascii="Cambria" w:hAnsi="Cambria"/>
        </w:rPr>
        <w:lastRenderedPageBreak/>
        <w:t>unfaithful to his partner. While this complainant had, in advance, notified the newspaper that he did not consent to publication, the article had not included any details about the nature of the alleged relationship and had not reproduced the complainant’s text messages. In all the circumstances, the reference to the woman’s claim did not intrude into t</w:t>
      </w:r>
      <w:r w:rsidR="006B2798" w:rsidRPr="00EE72F1">
        <w:rPr>
          <w:rFonts w:ascii="Cambria" w:hAnsi="Cambria"/>
        </w:rPr>
        <w:t>he private life of the complain</w:t>
      </w:r>
      <w:r w:rsidRPr="00013A5B">
        <w:rPr>
          <w:rFonts w:ascii="Cambria" w:hAnsi="Cambria"/>
        </w:rPr>
        <w:t>ant in breach of Clause 2.</w:t>
      </w:r>
    </w:p>
    <w:p w14:paraId="51F82619" w14:textId="77777777" w:rsidR="007C63B6" w:rsidRPr="00013A5B" w:rsidRDefault="007C63B6" w:rsidP="00013A5B">
      <w:pPr>
        <w:spacing w:line="360" w:lineRule="auto"/>
        <w:jc w:val="both"/>
        <w:rPr>
          <w:rFonts w:ascii="Cambria" w:hAnsi="Cambria"/>
        </w:rPr>
      </w:pPr>
    </w:p>
    <w:p w14:paraId="37DA778E" w14:textId="77777777" w:rsidR="007C63B6" w:rsidRPr="00013A5B" w:rsidRDefault="007C63B6" w:rsidP="00013A5B">
      <w:pPr>
        <w:spacing w:line="360" w:lineRule="auto"/>
        <w:jc w:val="both"/>
        <w:rPr>
          <w:rFonts w:ascii="Cambria" w:hAnsi="Cambria"/>
          <w:lang w:val="en-US"/>
        </w:rPr>
      </w:pPr>
      <w:r w:rsidRPr="00013A5B">
        <w:rPr>
          <w:rFonts w:ascii="Cambria" w:hAnsi="Cambria"/>
          <w:lang w:val="en-US"/>
        </w:rPr>
        <w:t xml:space="preserve">Evidently, this is an example of the phrase “there is a public interest in freedom of expression itself” being used. The fact that the woman had been able to tell her story was her freedom of expression and this clause helps defend such publication. This clearly shows the difference between IPSO adjudications and case law. While judges have been unanimous in stating that kiss-and-tell stories are not in the public interest, including extra-marital affairs, this is not the case with IPSO who appear willing to defend the publication of such stories as being in the public interest. </w:t>
      </w:r>
    </w:p>
    <w:p w14:paraId="532960B2" w14:textId="77777777" w:rsidR="007C63B6" w:rsidRPr="00013A5B" w:rsidRDefault="007C63B6" w:rsidP="00013A5B">
      <w:pPr>
        <w:spacing w:line="360" w:lineRule="auto"/>
        <w:jc w:val="both"/>
        <w:rPr>
          <w:rFonts w:ascii="Cambria" w:hAnsi="Cambria"/>
          <w:lang w:val="en-US"/>
        </w:rPr>
      </w:pPr>
    </w:p>
    <w:p w14:paraId="756F6BE5" w14:textId="77777777" w:rsidR="007C63B6" w:rsidRPr="00013A5B" w:rsidRDefault="007C63B6" w:rsidP="00013A5B">
      <w:pPr>
        <w:spacing w:line="360" w:lineRule="auto"/>
        <w:jc w:val="both"/>
        <w:rPr>
          <w:rFonts w:ascii="Cambria" w:hAnsi="Cambria"/>
          <w:lang w:val="en-US"/>
        </w:rPr>
      </w:pPr>
      <w:r w:rsidRPr="00013A5B">
        <w:rPr>
          <w:rFonts w:ascii="Cambria" w:hAnsi="Cambria"/>
          <w:lang w:val="en-US"/>
        </w:rPr>
        <w:t xml:space="preserve">Furthermore, the courts have declared that images that are served to humiliate an individual for the interest of others may also not be protected. For example, in the case of </w:t>
      </w:r>
      <w:r w:rsidRPr="00013A5B">
        <w:rPr>
          <w:rFonts w:ascii="Cambria" w:hAnsi="Cambria"/>
          <w:i/>
          <w:lang w:val="en-US"/>
        </w:rPr>
        <w:t xml:space="preserve">Jagger v Darling &amp; Ors </w:t>
      </w:r>
      <w:r w:rsidRPr="00013A5B">
        <w:rPr>
          <w:rFonts w:ascii="Cambria" w:hAnsi="Cambria"/>
          <w:lang w:val="en-US"/>
        </w:rPr>
        <w:t xml:space="preserve">[2005] EWHC 683 (Ch), the daughter of Mick Jagger and the son of George Best were caught engaging in sexual activities “just inside the closed front door of [a] club where the parties might be surprised by someone passing close to them, but not, it appears, otherwise” [7]. They were also unaware that </w:t>
      </w:r>
      <w:proofErr w:type="gramStart"/>
      <w:r w:rsidRPr="00013A5B">
        <w:rPr>
          <w:rFonts w:ascii="Cambria" w:hAnsi="Cambria"/>
          <w:lang w:val="en-US"/>
        </w:rPr>
        <w:t>they were being watched by CCTV</w:t>
      </w:r>
      <w:proofErr w:type="gramEnd"/>
      <w:r w:rsidRPr="00013A5B">
        <w:rPr>
          <w:rFonts w:ascii="Cambria" w:hAnsi="Cambria"/>
          <w:lang w:val="en-US"/>
        </w:rPr>
        <w:t xml:space="preserve">. Photos were provided from these CCTV images to the </w:t>
      </w:r>
      <w:r w:rsidRPr="00013A5B">
        <w:rPr>
          <w:rFonts w:ascii="Cambria" w:hAnsi="Cambria"/>
          <w:i/>
          <w:lang w:val="en-US"/>
        </w:rPr>
        <w:t>News of the World</w:t>
      </w:r>
      <w:r w:rsidRPr="00013A5B">
        <w:rPr>
          <w:rFonts w:ascii="Cambria" w:hAnsi="Cambria"/>
          <w:lang w:val="en-US"/>
        </w:rPr>
        <w:t>. When the case, which was an interim decision, came before Bell J it was held at [14] that:</w:t>
      </w:r>
    </w:p>
    <w:p w14:paraId="4E8B2B39" w14:textId="77777777" w:rsidR="007C63B6" w:rsidRPr="00013A5B" w:rsidRDefault="007C63B6" w:rsidP="00013A5B">
      <w:pPr>
        <w:spacing w:line="360" w:lineRule="auto"/>
        <w:jc w:val="both"/>
        <w:rPr>
          <w:rFonts w:ascii="Cambria" w:hAnsi="Cambria"/>
          <w:lang w:val="en-US"/>
        </w:rPr>
      </w:pPr>
    </w:p>
    <w:p w14:paraId="4C060D70" w14:textId="77777777" w:rsidR="007C63B6" w:rsidRPr="00013A5B" w:rsidRDefault="007C63B6" w:rsidP="00013A5B">
      <w:pPr>
        <w:spacing w:line="360" w:lineRule="auto"/>
        <w:ind w:left="720"/>
        <w:jc w:val="both"/>
        <w:rPr>
          <w:rFonts w:ascii="Cambria" w:hAnsi="Cambria"/>
          <w:lang w:val="en-US"/>
        </w:rPr>
      </w:pPr>
      <w:r w:rsidRPr="00013A5B">
        <w:rPr>
          <w:rFonts w:ascii="Cambria" w:hAnsi="Cambria"/>
          <w:lang w:val="en-US"/>
        </w:rPr>
        <w:t xml:space="preserve">The balance between the claimant’s rights and any defendant’s rights to freedom of expression on the present evidence and submissions, in my judgment falls firmly in favour of restraining publication. I can see no legitimate public interest in further dissemination of the </w:t>
      </w:r>
      <w:proofErr w:type="gramStart"/>
      <w:r w:rsidRPr="00013A5B">
        <w:rPr>
          <w:rFonts w:ascii="Cambria" w:hAnsi="Cambria"/>
          <w:lang w:val="en-US"/>
        </w:rPr>
        <w:t>images which</w:t>
      </w:r>
      <w:proofErr w:type="gramEnd"/>
      <w:r w:rsidRPr="00013A5B">
        <w:rPr>
          <w:rFonts w:ascii="Cambria" w:hAnsi="Cambria"/>
          <w:lang w:val="en-US"/>
        </w:rPr>
        <w:t xml:space="preserve"> could serve only to humiliate the claimant for the prurient interests of others.</w:t>
      </w:r>
    </w:p>
    <w:p w14:paraId="1F3E5276" w14:textId="77777777" w:rsidR="007C63B6" w:rsidRPr="00013A5B" w:rsidRDefault="007C63B6" w:rsidP="00013A5B">
      <w:pPr>
        <w:spacing w:line="360" w:lineRule="auto"/>
        <w:jc w:val="both"/>
        <w:rPr>
          <w:rFonts w:ascii="Cambria" w:hAnsi="Cambria"/>
          <w:lang w:val="en-US"/>
        </w:rPr>
      </w:pPr>
    </w:p>
    <w:p w14:paraId="34EE4B5D" w14:textId="77777777" w:rsidR="007C63B6" w:rsidRPr="00013A5B" w:rsidRDefault="007C63B6" w:rsidP="00013A5B">
      <w:pPr>
        <w:spacing w:line="360" w:lineRule="auto"/>
        <w:jc w:val="both"/>
        <w:rPr>
          <w:rFonts w:ascii="Cambria" w:hAnsi="Cambria"/>
          <w:lang w:val="en-US"/>
        </w:rPr>
      </w:pPr>
      <w:r w:rsidRPr="00013A5B">
        <w:rPr>
          <w:rFonts w:ascii="Cambria" w:hAnsi="Cambria"/>
          <w:lang w:val="en-US"/>
        </w:rPr>
        <w:lastRenderedPageBreak/>
        <w:t>Clearly, this is an example of there being no public interest in the publication of images that would embarrass a public figure. Indeed, as has been observed, while freedom of speech is protected under Article 10, when it comes to case law the courts are very keen to acknowledge that there is a hierarchy, with some speech being more in the public interest than others. In certain instances, the courts have also found that there can be a public interest in celebrity gossip</w:t>
      </w:r>
    </w:p>
    <w:p w14:paraId="34CE081A" w14:textId="77777777" w:rsidR="007C63B6" w:rsidRPr="00013A5B" w:rsidRDefault="007C63B6" w:rsidP="00013A5B">
      <w:pPr>
        <w:spacing w:line="360" w:lineRule="auto"/>
        <w:jc w:val="both"/>
        <w:rPr>
          <w:rFonts w:ascii="Cambria" w:hAnsi="Cambria"/>
          <w:i/>
          <w:lang w:val="en-US"/>
        </w:rPr>
      </w:pPr>
    </w:p>
    <w:p w14:paraId="5F1994B3" w14:textId="77777777" w:rsidR="007C63B6" w:rsidRPr="00013A5B" w:rsidRDefault="007C63B6" w:rsidP="00013A5B">
      <w:pPr>
        <w:pStyle w:val="Heading4"/>
        <w:rPr>
          <w:rFonts w:ascii="Cambria" w:hAnsi="Cambria"/>
          <w:i w:val="0"/>
          <w:color w:val="auto"/>
          <w:lang w:val="en-US"/>
        </w:rPr>
      </w:pPr>
      <w:r w:rsidRPr="00013A5B">
        <w:rPr>
          <w:rFonts w:ascii="Cambria" w:hAnsi="Cambria"/>
          <w:b w:val="0"/>
          <w:color w:val="auto"/>
          <w:lang w:val="en-US"/>
        </w:rPr>
        <w:t>4.4.5.2. Hierarchy of Public Figures</w:t>
      </w:r>
    </w:p>
    <w:p w14:paraId="736A8D43" w14:textId="77777777" w:rsidR="007C63B6" w:rsidRPr="00013A5B" w:rsidRDefault="007C63B6" w:rsidP="00013A5B">
      <w:pPr>
        <w:spacing w:line="360" w:lineRule="auto"/>
        <w:jc w:val="both"/>
        <w:rPr>
          <w:rFonts w:ascii="Cambria" w:hAnsi="Cambria"/>
          <w:i/>
          <w:lang w:val="en-US"/>
        </w:rPr>
      </w:pPr>
    </w:p>
    <w:p w14:paraId="59BA354E" w14:textId="0ABC3545" w:rsidR="007C63B6" w:rsidRPr="00013A5B" w:rsidRDefault="007C63B6" w:rsidP="00013A5B">
      <w:pPr>
        <w:spacing w:line="360" w:lineRule="auto"/>
        <w:jc w:val="both"/>
        <w:rPr>
          <w:rFonts w:ascii="Cambria" w:hAnsi="Cambria"/>
          <w:lang w:val="en-US"/>
        </w:rPr>
      </w:pPr>
      <w:r w:rsidRPr="00013A5B">
        <w:rPr>
          <w:rFonts w:ascii="Cambria" w:hAnsi="Cambria"/>
          <w:lang w:val="en-US"/>
        </w:rPr>
        <w:t>As has been discussed previously, celebrities are entitled to a right to privacy. The courts have stated that this is the case. As has been acknowledged above, there is a hierarchy of speech. Arguably, there is also a hierarchy of public figures whose private lives are more likely to be considered in the public interest. In the UK, Kieran et al (2000) conducted a study asking members of the public what level of privacy public figures should be granted. The study showed that the majority of people believed that politicians had a</w:t>
      </w:r>
      <w:r w:rsidR="00AB26C4" w:rsidRPr="00AB26C4">
        <w:rPr>
          <w:rFonts w:ascii="Cambria" w:hAnsi="Cambria"/>
          <w:lang w:val="en-US"/>
        </w:rPr>
        <w:t xml:space="preserve"> low right to privacy (p.158). I</w:t>
      </w:r>
      <w:r w:rsidRPr="00013A5B">
        <w:rPr>
          <w:rFonts w:ascii="Cambria" w:hAnsi="Cambria"/>
          <w:lang w:val="en-US"/>
        </w:rPr>
        <w:t xml:space="preserve">n particular, the study talked about the politician, David Mellor, who had an extra-marital affair. The response by the focus group was: “Young men in Leeds thought Mellor had a reduced right to privacy because, as one of them said: ‘A politician has elected himself to public life’” (p.158). While this study was published two decades ago, this approach to granting those in the public eye with responsibility lower protection over their privacy has been echoed through the courts in recent years (Steel, 2012; Wragg, 2015; Phillipson, 2003a). </w:t>
      </w:r>
    </w:p>
    <w:p w14:paraId="579BD5D0" w14:textId="77777777" w:rsidR="007C63B6" w:rsidRPr="00013A5B" w:rsidRDefault="007C63B6" w:rsidP="00013A5B">
      <w:pPr>
        <w:spacing w:line="360" w:lineRule="auto"/>
        <w:jc w:val="both"/>
        <w:rPr>
          <w:rFonts w:ascii="Cambria" w:hAnsi="Cambria"/>
          <w:lang w:val="en-US"/>
        </w:rPr>
      </w:pPr>
    </w:p>
    <w:p w14:paraId="10667CA9" w14:textId="77D1B8DA" w:rsidR="007C63B6" w:rsidRPr="00013A5B" w:rsidRDefault="007C63B6" w:rsidP="00013A5B">
      <w:pPr>
        <w:spacing w:line="360" w:lineRule="auto"/>
        <w:jc w:val="both"/>
        <w:rPr>
          <w:rFonts w:ascii="Cambria" w:hAnsi="Cambria"/>
          <w:lang w:val="en-US"/>
        </w:rPr>
      </w:pPr>
      <w:r w:rsidRPr="00013A5B">
        <w:rPr>
          <w:rFonts w:ascii="Cambria" w:hAnsi="Cambria"/>
          <w:lang w:val="en-US"/>
        </w:rPr>
        <w:t>The</w:t>
      </w:r>
      <w:r w:rsidRPr="00013A5B">
        <w:rPr>
          <w:rFonts w:ascii="Cambria" w:hAnsi="Cambria"/>
        </w:rPr>
        <w:t xml:space="preserve"> House of Lords in </w:t>
      </w:r>
      <w:r w:rsidRPr="00013A5B">
        <w:rPr>
          <w:rFonts w:ascii="Cambria" w:hAnsi="Cambria"/>
          <w:i/>
        </w:rPr>
        <w:t>Campbell v MGN Ltd</w:t>
      </w:r>
      <w:r w:rsidRPr="00013A5B">
        <w:rPr>
          <w:rFonts w:ascii="Cambria" w:hAnsi="Cambria"/>
        </w:rPr>
        <w:t xml:space="preserve"> declared that </w:t>
      </w:r>
      <w:r w:rsidR="00AB26C4">
        <w:rPr>
          <w:rFonts w:ascii="Cambria" w:hAnsi="Cambria"/>
        </w:rPr>
        <w:t>while</w:t>
      </w:r>
      <w:r w:rsidRPr="00013A5B">
        <w:rPr>
          <w:rFonts w:ascii="Cambria" w:hAnsi="Cambria"/>
        </w:rPr>
        <w:t xml:space="preserve"> those who seek publicity are entitled to a private life, there </w:t>
      </w:r>
      <w:r w:rsidR="00AB26C4">
        <w:rPr>
          <w:rFonts w:ascii="Cambria" w:hAnsi="Cambria"/>
        </w:rPr>
        <w:t>are</w:t>
      </w:r>
      <w:r w:rsidRPr="00013A5B">
        <w:rPr>
          <w:rFonts w:ascii="Cambria" w:hAnsi="Cambria"/>
        </w:rPr>
        <w:t xml:space="preserve"> those who have been held to have a lower right to privacy due to their standing in society. For example, as Baroness Hale noted in the case, there are those public figures </w:t>
      </w:r>
      <w:proofErr w:type="gramStart"/>
      <w:r w:rsidRPr="00013A5B">
        <w:rPr>
          <w:rFonts w:ascii="Cambria" w:hAnsi="Cambria"/>
        </w:rPr>
        <w:t>who</w:t>
      </w:r>
      <w:proofErr w:type="gramEnd"/>
      <w:r w:rsidRPr="00013A5B">
        <w:rPr>
          <w:rFonts w:ascii="Cambria" w:hAnsi="Cambria"/>
        </w:rPr>
        <w:t xml:space="preserve"> should be held to account. At [148], Baroness Hale declared that there was a hierarchy of speech, with political speech being at the top of the hierarchy and speech that should be intended. Within this, discussion about the private lives of elected officials was considered:</w:t>
      </w:r>
    </w:p>
    <w:p w14:paraId="46C908AE" w14:textId="77777777" w:rsidR="007C63B6" w:rsidRPr="00013A5B" w:rsidRDefault="007C63B6" w:rsidP="00013A5B">
      <w:pPr>
        <w:spacing w:line="360" w:lineRule="auto"/>
        <w:jc w:val="both"/>
        <w:rPr>
          <w:rFonts w:ascii="Cambria" w:hAnsi="Cambria"/>
        </w:rPr>
      </w:pPr>
    </w:p>
    <w:p w14:paraId="295ED846" w14:textId="77777777" w:rsidR="007C63B6" w:rsidRPr="00013A5B" w:rsidRDefault="007C63B6" w:rsidP="00013A5B">
      <w:pPr>
        <w:spacing w:line="360" w:lineRule="auto"/>
        <w:ind w:left="720"/>
        <w:jc w:val="both"/>
        <w:rPr>
          <w:rFonts w:ascii="Cambria" w:hAnsi="Cambria"/>
        </w:rPr>
      </w:pPr>
      <w:r w:rsidRPr="00013A5B">
        <w:rPr>
          <w:rFonts w:ascii="Cambria" w:hAnsi="Cambria"/>
        </w:rPr>
        <w:lastRenderedPageBreak/>
        <w:t>There are undoubtedly different types of speech, just as there are different types of private information, some of which are more deserving of protection in a democratic society than others. Top of the list is political speech…this includes revealing information about public figures, especially those in elective office, which would otherwise be private but is relevant to their participation in public life.</w:t>
      </w:r>
    </w:p>
    <w:p w14:paraId="369BBFD6" w14:textId="77777777" w:rsidR="007C63B6" w:rsidRPr="00013A5B" w:rsidRDefault="007C63B6" w:rsidP="00013A5B">
      <w:pPr>
        <w:spacing w:line="360" w:lineRule="auto"/>
        <w:ind w:left="720"/>
        <w:jc w:val="both"/>
        <w:rPr>
          <w:rFonts w:ascii="Cambria" w:hAnsi="Cambria"/>
        </w:rPr>
      </w:pPr>
    </w:p>
    <w:p w14:paraId="361C0901" w14:textId="703B0CF5" w:rsidR="00146191" w:rsidRDefault="007C63B6" w:rsidP="00013A5B">
      <w:pPr>
        <w:spacing w:line="360" w:lineRule="auto"/>
        <w:jc w:val="both"/>
        <w:rPr>
          <w:rFonts w:ascii="Cambria" w:hAnsi="Cambria"/>
        </w:rPr>
      </w:pPr>
      <w:r w:rsidRPr="00013A5B">
        <w:rPr>
          <w:rFonts w:ascii="Cambria" w:hAnsi="Cambria"/>
        </w:rPr>
        <w:t xml:space="preserve">Such an approach had previously been considered by the Court of Appeal in the case of </w:t>
      </w:r>
      <w:r w:rsidRPr="00013A5B">
        <w:rPr>
          <w:rFonts w:ascii="Cambria" w:hAnsi="Cambria"/>
          <w:i/>
        </w:rPr>
        <w:t xml:space="preserve">A v B &amp; Plc </w:t>
      </w:r>
      <w:r w:rsidRPr="00013A5B">
        <w:rPr>
          <w:rFonts w:ascii="Cambria" w:hAnsi="Cambria"/>
        </w:rPr>
        <w:t xml:space="preserve">[2002] EWCA Civ 337 when Lord Woolf stated at [11] that the courts should consider if a public figure is in a high position of authority. If this is so, then the public would have much more of a right to know of any information published. Indeed, the Court of Appeal reiterated this approach in </w:t>
      </w:r>
      <w:r w:rsidRPr="00013A5B">
        <w:rPr>
          <w:rFonts w:ascii="Cambria" w:hAnsi="Cambria"/>
          <w:i/>
        </w:rPr>
        <w:t xml:space="preserve">AAA v Associated Newspapers </w:t>
      </w:r>
      <w:r w:rsidRPr="00013A5B">
        <w:rPr>
          <w:rFonts w:ascii="Cambria" w:hAnsi="Cambria"/>
        </w:rPr>
        <w:t xml:space="preserve">[2013] EWCA Civ 554 after it stated that rumours of a politician fathering a child through an extra-marital affair should be </w:t>
      </w:r>
      <w:r w:rsidR="00AB26C4">
        <w:rPr>
          <w:rFonts w:ascii="Cambria" w:hAnsi="Cambria"/>
        </w:rPr>
        <w:t>published</w:t>
      </w:r>
      <w:r w:rsidRPr="00013A5B">
        <w:rPr>
          <w:rFonts w:ascii="Cambria" w:hAnsi="Cambria"/>
        </w:rPr>
        <w:t xml:space="preserve"> due to the fact it showed the “recklessness” of the father who held office, who was named to be Boris Johnson (New Law Journal, 2012). </w:t>
      </w:r>
    </w:p>
    <w:p w14:paraId="6C923AEF" w14:textId="77777777" w:rsidR="00146191" w:rsidRPr="00013A5B" w:rsidRDefault="00146191" w:rsidP="00013A5B">
      <w:pPr>
        <w:spacing w:line="360" w:lineRule="auto"/>
        <w:jc w:val="both"/>
        <w:rPr>
          <w:rFonts w:ascii="Cambria" w:hAnsi="Cambria"/>
        </w:rPr>
      </w:pPr>
    </w:p>
    <w:p w14:paraId="0B9CA62E" w14:textId="67C2BB4E" w:rsidR="007C63B6" w:rsidRPr="00013A5B" w:rsidRDefault="007C63B6" w:rsidP="00013A5B">
      <w:pPr>
        <w:spacing w:line="360" w:lineRule="auto"/>
        <w:jc w:val="both"/>
        <w:rPr>
          <w:rFonts w:ascii="Cambria" w:hAnsi="Cambria"/>
        </w:rPr>
      </w:pPr>
      <w:r w:rsidRPr="00013A5B">
        <w:rPr>
          <w:rFonts w:ascii="Cambria" w:hAnsi="Cambria"/>
        </w:rPr>
        <w:t xml:space="preserve">While the Court of Appeal and the House of Lords have previously stated that those who are elected to office should expect a lower right to privacy, the High Court have </w:t>
      </w:r>
      <w:r w:rsidR="00AD5D9F">
        <w:rPr>
          <w:rFonts w:ascii="Cambria" w:hAnsi="Cambria"/>
        </w:rPr>
        <w:t xml:space="preserve">deviated from the higher courts judgments and </w:t>
      </w:r>
      <w:r w:rsidRPr="00013A5B">
        <w:rPr>
          <w:rFonts w:ascii="Cambria" w:hAnsi="Cambria"/>
        </w:rPr>
        <w:t xml:space="preserve">gone further in their judgments of who else should be considered a public figure and therefore be entitled to less privacy protection because of their position. Sir Fred Goodwin, who was at the time Chief Executive of the Royal Bank of Scotland, had his right to privacy lowered after news of an affair with a colleague was revealed. He sought an injunction that was only partly </w:t>
      </w:r>
      <w:proofErr w:type="gramStart"/>
      <w:r w:rsidRPr="00013A5B">
        <w:rPr>
          <w:rFonts w:ascii="Cambria" w:hAnsi="Cambria"/>
        </w:rPr>
        <w:t>successful</w:t>
      </w:r>
      <w:proofErr w:type="gramEnd"/>
      <w:r w:rsidRPr="00013A5B">
        <w:rPr>
          <w:rFonts w:ascii="Cambria" w:hAnsi="Cambria"/>
        </w:rPr>
        <w:t xml:space="preserve"> as it did not allow the colleague to be identified by name. Goodwin’s right to privacy was lowered in </w:t>
      </w:r>
      <w:r w:rsidRPr="00013A5B">
        <w:rPr>
          <w:rFonts w:ascii="Cambria" w:hAnsi="Cambria"/>
          <w:i/>
        </w:rPr>
        <w:t xml:space="preserve">Goodwin v News Group Newspapers Ltd </w:t>
      </w:r>
      <w:r w:rsidRPr="00013A5B">
        <w:rPr>
          <w:rFonts w:ascii="Cambria" w:hAnsi="Cambria"/>
        </w:rPr>
        <w:t xml:space="preserve">[2011] EWHC 1437 (QB) due to the position he held. Tugendhat J stated at [133] that people should know what had happened, so as to be able to discuss whether or not the chief executive’s behaviour was acceptable. It was found that there was a public interest in reporting on this public figure’s behaviour. Tugendhat J referred back to </w:t>
      </w:r>
      <w:r w:rsidRPr="00013A5B">
        <w:rPr>
          <w:rFonts w:ascii="Cambria" w:hAnsi="Cambria"/>
          <w:i/>
        </w:rPr>
        <w:t xml:space="preserve">Campbell v MGN Ltd </w:t>
      </w:r>
      <w:r w:rsidRPr="00013A5B">
        <w:rPr>
          <w:rFonts w:ascii="Cambria" w:hAnsi="Cambria"/>
        </w:rPr>
        <w:t>and declared that Sir Fred Goodwin could be considered a public figure at [103]:</w:t>
      </w:r>
    </w:p>
    <w:p w14:paraId="139FFB2B" w14:textId="77777777" w:rsidR="007C63B6" w:rsidRPr="00013A5B" w:rsidRDefault="007C63B6" w:rsidP="00013A5B">
      <w:pPr>
        <w:spacing w:line="360" w:lineRule="auto"/>
        <w:jc w:val="both"/>
        <w:rPr>
          <w:rFonts w:ascii="Cambria" w:hAnsi="Cambria"/>
        </w:rPr>
      </w:pPr>
    </w:p>
    <w:p w14:paraId="7B736CE5" w14:textId="77777777" w:rsidR="007C63B6" w:rsidRPr="00013A5B" w:rsidRDefault="007C63B6" w:rsidP="00013A5B">
      <w:pPr>
        <w:spacing w:line="360" w:lineRule="auto"/>
        <w:ind w:left="720"/>
        <w:jc w:val="both"/>
        <w:rPr>
          <w:rFonts w:ascii="Cambria" w:hAnsi="Cambria"/>
        </w:rPr>
      </w:pPr>
      <w:r w:rsidRPr="00013A5B">
        <w:rPr>
          <w:rFonts w:ascii="Cambria" w:hAnsi="Cambria"/>
        </w:rPr>
        <w:t xml:space="preserve">In the present case Sir Fred Goodwin had a reputation as an exceptionally forceful businessman. And he was Chief Executive of one of the largest publicly quoted companies in the United Kingdom, doing business on a global scale. Whatever limits there may be to the legal concept of a public figure, or of a person carrying out official functions, in my judgment Sir Fred Goodwin came within the definition. </w:t>
      </w:r>
    </w:p>
    <w:p w14:paraId="162589F3" w14:textId="77777777" w:rsidR="007C63B6" w:rsidRPr="00013A5B" w:rsidRDefault="007C63B6" w:rsidP="00013A5B">
      <w:pPr>
        <w:spacing w:line="360" w:lineRule="auto"/>
        <w:ind w:left="720"/>
        <w:jc w:val="both"/>
        <w:rPr>
          <w:rFonts w:ascii="Cambria" w:hAnsi="Cambria"/>
        </w:rPr>
      </w:pPr>
    </w:p>
    <w:p w14:paraId="702A402E" w14:textId="6AADAA31" w:rsidR="00146191" w:rsidRDefault="007C63B6" w:rsidP="00146191">
      <w:pPr>
        <w:spacing w:line="360" w:lineRule="auto"/>
        <w:jc w:val="both"/>
        <w:rPr>
          <w:rFonts w:ascii="Cambria" w:hAnsi="Cambria"/>
        </w:rPr>
      </w:pPr>
      <w:r w:rsidRPr="00013A5B">
        <w:rPr>
          <w:rFonts w:ascii="Cambria" w:hAnsi="Cambria"/>
        </w:rPr>
        <w:t xml:space="preserve">This is an example of someone who is not necessarily a politician, but who has official functions, and therefore has been granted a lower right to privacy. </w:t>
      </w:r>
      <w:r w:rsidR="00146191">
        <w:rPr>
          <w:rFonts w:ascii="Cambria" w:hAnsi="Cambria"/>
        </w:rPr>
        <w:t>Whittle and Cooper (2009) conducted research surrounding this argument, questioning whether or not elected officials should find themselves held to a higher level of scrutiny and their private lives considered to be in the public interest. In particular, they stated that it is in the public interest for the individual’s public actions to be reported on so that they could be held “open for inspection, analysis and investigation” (p.77). However, they stated that:</w:t>
      </w:r>
    </w:p>
    <w:p w14:paraId="56F40697" w14:textId="77777777" w:rsidR="00146191" w:rsidRDefault="00146191" w:rsidP="00146191">
      <w:pPr>
        <w:spacing w:line="360" w:lineRule="auto"/>
        <w:jc w:val="both"/>
        <w:rPr>
          <w:rFonts w:ascii="Cambria" w:hAnsi="Cambria"/>
        </w:rPr>
      </w:pPr>
    </w:p>
    <w:p w14:paraId="236703C0" w14:textId="3DB71224" w:rsidR="00146191" w:rsidRDefault="00146191" w:rsidP="00013A5B">
      <w:pPr>
        <w:spacing w:line="360" w:lineRule="auto"/>
        <w:ind w:left="720"/>
        <w:jc w:val="both"/>
        <w:rPr>
          <w:rFonts w:ascii="Cambria" w:hAnsi="Cambria"/>
        </w:rPr>
      </w:pPr>
      <w:r>
        <w:rPr>
          <w:rFonts w:ascii="Cambria" w:hAnsi="Cambria"/>
        </w:rPr>
        <w:t>…</w:t>
      </w:r>
      <w:proofErr w:type="gramStart"/>
      <w:r>
        <w:rPr>
          <w:rFonts w:ascii="Cambria" w:hAnsi="Cambria"/>
        </w:rPr>
        <w:t>such</w:t>
      </w:r>
      <w:proofErr w:type="gramEnd"/>
      <w:r>
        <w:rPr>
          <w:rFonts w:ascii="Cambria" w:hAnsi="Cambria"/>
        </w:rPr>
        <w:t xml:space="preserve"> an individual is to be judged for his/her public acts, not private ones. In this case, ‘private’ should be taken to mean all issues to do with personal relations, personal communications, beliefs of all kinds, past affiliations – always assuming these are within the law (Whittle and Cooper, 2009, p.77). </w:t>
      </w:r>
    </w:p>
    <w:p w14:paraId="333FBEE1" w14:textId="77777777" w:rsidR="00146191" w:rsidRDefault="00146191" w:rsidP="00146191">
      <w:pPr>
        <w:spacing w:line="360" w:lineRule="auto"/>
        <w:jc w:val="both"/>
        <w:rPr>
          <w:rFonts w:ascii="Cambria" w:hAnsi="Cambria"/>
        </w:rPr>
      </w:pPr>
    </w:p>
    <w:p w14:paraId="2F8A8260" w14:textId="353B95D0" w:rsidR="00146191" w:rsidRDefault="00146191" w:rsidP="00146191">
      <w:pPr>
        <w:spacing w:line="360" w:lineRule="auto"/>
        <w:jc w:val="both"/>
        <w:rPr>
          <w:rFonts w:ascii="Cambria" w:hAnsi="Cambria"/>
        </w:rPr>
      </w:pPr>
      <w:r>
        <w:rPr>
          <w:rFonts w:ascii="Cambria" w:hAnsi="Cambria"/>
        </w:rPr>
        <w:t>Indeed, Whittle and Cooper (2009) acknowledged that the division between someone’s public and private life is not always clear cut and that “if, in an investigation, links are shown to exist between the public and the private, then the latter is a legitimate area of inquiry by the news media” (p.77). However, the key thing to stress is that there has to be an investigation and a link shown. If this is not the case and there is no link, then the private life should always remain just that, regardless of someone’s status.</w:t>
      </w:r>
    </w:p>
    <w:p w14:paraId="17FDFFA5" w14:textId="77777777" w:rsidR="00146191" w:rsidRDefault="00146191" w:rsidP="00146191">
      <w:pPr>
        <w:spacing w:line="360" w:lineRule="auto"/>
        <w:jc w:val="both"/>
        <w:rPr>
          <w:rFonts w:ascii="Cambria" w:hAnsi="Cambria"/>
        </w:rPr>
      </w:pPr>
    </w:p>
    <w:p w14:paraId="382EE723" w14:textId="73F643AF" w:rsidR="007C63B6" w:rsidRPr="00013A5B" w:rsidRDefault="00146191" w:rsidP="00013A5B">
      <w:pPr>
        <w:spacing w:line="360" w:lineRule="auto"/>
        <w:jc w:val="both"/>
        <w:rPr>
          <w:rFonts w:ascii="Cambria" w:hAnsi="Cambria"/>
        </w:rPr>
      </w:pPr>
      <w:r>
        <w:rPr>
          <w:rFonts w:ascii="Cambria" w:hAnsi="Cambria"/>
        </w:rPr>
        <w:t>Yet, this has not always been the courts</w:t>
      </w:r>
      <w:r w:rsidR="00AB26C4">
        <w:rPr>
          <w:rFonts w:ascii="Cambria" w:hAnsi="Cambria"/>
        </w:rPr>
        <w:t>’</w:t>
      </w:r>
      <w:r>
        <w:rPr>
          <w:rFonts w:ascii="Cambria" w:hAnsi="Cambria"/>
        </w:rPr>
        <w:t xml:space="preserve"> reasoning. </w:t>
      </w:r>
      <w:r w:rsidR="007C63B6" w:rsidRPr="00013A5B">
        <w:rPr>
          <w:rFonts w:ascii="Cambria" w:hAnsi="Cambria"/>
        </w:rPr>
        <w:t xml:space="preserve">Interestingly, it was also held that the former manager of the England football team, Steve McClaren, was a </w:t>
      </w:r>
      <w:r w:rsidR="007C63B6" w:rsidRPr="00013A5B">
        <w:rPr>
          <w:rFonts w:ascii="Cambria" w:hAnsi="Cambria"/>
        </w:rPr>
        <w:lastRenderedPageBreak/>
        <w:t xml:space="preserve">public figure who should be held to a higher standard than others by the High Court in the case of </w:t>
      </w:r>
      <w:r w:rsidR="007C63B6" w:rsidRPr="00013A5B">
        <w:rPr>
          <w:rFonts w:ascii="Cambria" w:hAnsi="Cambria"/>
          <w:i/>
        </w:rPr>
        <w:t xml:space="preserve">McClaren v News Group Newspapers Ltd </w:t>
      </w:r>
      <w:r w:rsidR="007C63B6" w:rsidRPr="00013A5B">
        <w:rPr>
          <w:rFonts w:ascii="Cambria" w:hAnsi="Cambria"/>
        </w:rPr>
        <w:t xml:space="preserve">[2012] EWHC 2466 (QB). </w:t>
      </w:r>
      <w:r w:rsidR="00AD5D9F">
        <w:rPr>
          <w:rFonts w:ascii="Cambria" w:hAnsi="Cambria"/>
        </w:rPr>
        <w:t xml:space="preserve">Such a case clearly shows the High Court once again pushing boundaries by widening the scope of who is considered a public figure. </w:t>
      </w:r>
      <w:r w:rsidR="007C63B6" w:rsidRPr="00013A5B">
        <w:rPr>
          <w:rFonts w:ascii="Cambria" w:hAnsi="Cambria"/>
        </w:rPr>
        <w:t xml:space="preserve">McClaren sought to obtain an injunction to prevent </w:t>
      </w:r>
      <w:r w:rsidR="007C63B6" w:rsidRPr="00013A5B">
        <w:rPr>
          <w:rFonts w:ascii="Cambria" w:hAnsi="Cambria"/>
          <w:i/>
        </w:rPr>
        <w:t>The Sun</w:t>
      </w:r>
      <w:r w:rsidR="007C63B6" w:rsidRPr="00013A5B">
        <w:rPr>
          <w:rFonts w:ascii="Cambria" w:hAnsi="Cambria"/>
        </w:rPr>
        <w:t xml:space="preserve"> from publishing news of an affair. He was married and the father of three children. Despite the fact that he was not a politician and had not been the England manager for five years, he was still considered to be a public figure </w:t>
      </w:r>
      <w:proofErr w:type="gramStart"/>
      <w:r w:rsidR="007C63B6" w:rsidRPr="00013A5B">
        <w:rPr>
          <w:rFonts w:ascii="Cambria" w:hAnsi="Cambria"/>
        </w:rPr>
        <w:t>who</w:t>
      </w:r>
      <w:proofErr w:type="gramEnd"/>
      <w:r w:rsidR="007C63B6" w:rsidRPr="00013A5B">
        <w:rPr>
          <w:rFonts w:ascii="Cambria" w:hAnsi="Cambria"/>
        </w:rPr>
        <w:t xml:space="preserve"> should be held to a higher standard. As Lindblom J stated at [34], McClaren was a public figure </w:t>
      </w:r>
      <w:proofErr w:type="gramStart"/>
      <w:r w:rsidR="007C63B6" w:rsidRPr="00013A5B">
        <w:rPr>
          <w:rFonts w:ascii="Cambria" w:hAnsi="Cambria"/>
        </w:rPr>
        <w:t>who</w:t>
      </w:r>
      <w:proofErr w:type="gramEnd"/>
      <w:r w:rsidR="007C63B6" w:rsidRPr="00013A5B">
        <w:rPr>
          <w:rFonts w:ascii="Cambria" w:hAnsi="Cambria"/>
        </w:rPr>
        <w:t xml:space="preserve"> “held positions of responsibility in the national game.” This is a prime example of someone who was not a politician, but is considered a public figure whose life is in the public interest. Furthermore, he did not arguably hold any position of </w:t>
      </w:r>
      <w:proofErr w:type="gramStart"/>
      <w:r w:rsidR="007C63B6" w:rsidRPr="00013A5B">
        <w:rPr>
          <w:rFonts w:ascii="Cambria" w:hAnsi="Cambria"/>
        </w:rPr>
        <w:t>power</w:t>
      </w:r>
      <w:proofErr w:type="gramEnd"/>
      <w:r w:rsidR="007C63B6" w:rsidRPr="00013A5B">
        <w:rPr>
          <w:rFonts w:ascii="Cambria" w:hAnsi="Cambria"/>
        </w:rPr>
        <w:t xml:space="preserve"> as he had not been the England manager for a number of years. Despite this fact, he was still held to be a public figure </w:t>
      </w:r>
      <w:proofErr w:type="gramStart"/>
      <w:r w:rsidR="007C63B6" w:rsidRPr="00013A5B">
        <w:rPr>
          <w:rFonts w:ascii="Cambria" w:hAnsi="Cambria"/>
        </w:rPr>
        <w:t>who</w:t>
      </w:r>
      <w:proofErr w:type="gramEnd"/>
      <w:r w:rsidR="007C63B6" w:rsidRPr="00013A5B">
        <w:rPr>
          <w:rFonts w:ascii="Cambria" w:hAnsi="Cambria"/>
        </w:rPr>
        <w:t xml:space="preserve"> should have a lower right to privacy. </w:t>
      </w:r>
      <w:r w:rsidR="00806C2D">
        <w:rPr>
          <w:rFonts w:ascii="Cambria" w:hAnsi="Cambria"/>
        </w:rPr>
        <w:t xml:space="preserve">Within her work, Sanders (2003) has recognised that those who are in the limelight might be considered to have a lower right to privacy based on three reasons. One of theses reasons involves integrity and echoes judgments that state that someone should have a lower right to privacy based on their position in society. </w:t>
      </w:r>
    </w:p>
    <w:p w14:paraId="19E1F74F" w14:textId="77777777" w:rsidR="006B16F8" w:rsidRDefault="006B16F8" w:rsidP="00013A5B">
      <w:pPr>
        <w:spacing w:line="360" w:lineRule="auto"/>
        <w:jc w:val="both"/>
        <w:rPr>
          <w:rFonts w:ascii="Cambria" w:hAnsi="Cambria"/>
        </w:rPr>
      </w:pPr>
    </w:p>
    <w:p w14:paraId="4E3DCAE7" w14:textId="68CE05B4" w:rsidR="00806C2D" w:rsidRDefault="007C63B6" w:rsidP="00806C2D">
      <w:pPr>
        <w:spacing w:line="360" w:lineRule="auto"/>
        <w:jc w:val="both"/>
        <w:rPr>
          <w:rFonts w:ascii="Cambria" w:hAnsi="Cambria"/>
        </w:rPr>
      </w:pPr>
      <w:r w:rsidRPr="00013A5B">
        <w:rPr>
          <w:rFonts w:ascii="Cambria" w:hAnsi="Cambria"/>
        </w:rPr>
        <w:t xml:space="preserve">However, when it comes to those who have never held official functions, such as celebrities, it is important to note that the courts have taken different standpoints over time. </w:t>
      </w:r>
      <w:r w:rsidR="00806C2D">
        <w:rPr>
          <w:rFonts w:ascii="Cambria" w:hAnsi="Cambria"/>
        </w:rPr>
        <w:t xml:space="preserve">As has already been discussed, the courts have stated that celebrities are entitled to privacy (see section 4.4.1.3.). The fact that someone has courted publicity, however, is one reason why it could be argued that someone should have a lower right to privacy. This was </w:t>
      </w:r>
      <w:r w:rsidRPr="00013A5B">
        <w:rPr>
          <w:rFonts w:ascii="Cambria" w:hAnsi="Cambria"/>
        </w:rPr>
        <w:t xml:space="preserve">considered in Kieran et al’s (2000) study. In a survey, they asked members of the public whether or not they thought that the actor Hugh Grant and model/actress Liz Hurley were entitled to privacy following their high profile split. The results of the survey concluded that, because they were celebrities and had sought the </w:t>
      </w:r>
      <w:proofErr w:type="gramStart"/>
      <w:r w:rsidRPr="00013A5B">
        <w:rPr>
          <w:rFonts w:ascii="Cambria" w:hAnsi="Cambria"/>
        </w:rPr>
        <w:t>limelight,</w:t>
      </w:r>
      <w:proofErr w:type="gramEnd"/>
      <w:r w:rsidRPr="00013A5B">
        <w:rPr>
          <w:rFonts w:ascii="Cambria" w:hAnsi="Cambria"/>
        </w:rPr>
        <w:t xml:space="preserve"> they were entitled to a lower right to privacy (p.163). Indeed, the response from the study found that because film stars take part in publicity, whether it is to promote a new movie or something else, they should have a lower right to privacy than others (p.158). </w:t>
      </w:r>
      <w:r w:rsidR="00806C2D">
        <w:rPr>
          <w:rFonts w:ascii="Cambria" w:hAnsi="Cambria"/>
        </w:rPr>
        <w:t xml:space="preserve">Such a reason for limiting someone’s right to privacy was also </w:t>
      </w:r>
      <w:r w:rsidR="00806C2D">
        <w:rPr>
          <w:rFonts w:ascii="Cambria" w:hAnsi="Cambria"/>
        </w:rPr>
        <w:lastRenderedPageBreak/>
        <w:t xml:space="preserve">considered by Sanders (2003). Another of her three reasons for limiting someone’s privacy is based on the notion of self-immolation. Simply put, it is the fact that “those who seek publicity ‘invade’ their own privacy” (p.86). Some people place their private lives in the public eye and, therefore, when this happens they cannot complain when the media looks deeper into their private life. </w:t>
      </w:r>
    </w:p>
    <w:p w14:paraId="533A6D6C" w14:textId="77777777" w:rsidR="0009767C" w:rsidRDefault="0009767C" w:rsidP="00806C2D">
      <w:pPr>
        <w:spacing w:line="360" w:lineRule="auto"/>
        <w:jc w:val="both"/>
        <w:rPr>
          <w:rFonts w:ascii="Cambria" w:hAnsi="Cambria"/>
        </w:rPr>
      </w:pPr>
    </w:p>
    <w:p w14:paraId="1F6D7F41" w14:textId="4EF490E2" w:rsidR="007C63B6" w:rsidRPr="00013A5B" w:rsidRDefault="00F32A9F" w:rsidP="00013A5B">
      <w:pPr>
        <w:spacing w:line="360" w:lineRule="auto"/>
        <w:jc w:val="both"/>
        <w:rPr>
          <w:rFonts w:ascii="Cambria" w:hAnsi="Cambria"/>
        </w:rPr>
      </w:pPr>
      <w:r>
        <w:rPr>
          <w:rFonts w:ascii="Cambria" w:hAnsi="Cambria"/>
        </w:rPr>
        <w:t>Sanders’ (2003) final reason</w:t>
      </w:r>
      <w:r w:rsidR="00806C2D">
        <w:rPr>
          <w:rFonts w:ascii="Cambria" w:hAnsi="Cambria"/>
        </w:rPr>
        <w:t xml:space="preserve"> as to why privacy should be limited for public figures reflects the idea that there is a public interest in revealing hypocritical behaviour</w:t>
      </w:r>
      <w:r w:rsidR="00D51419">
        <w:rPr>
          <w:rFonts w:ascii="Cambria" w:hAnsi="Cambria"/>
        </w:rPr>
        <w:t xml:space="preserve"> (p.86). This argument has also been considered by the courts, as shall be dis</w:t>
      </w:r>
      <w:r>
        <w:rPr>
          <w:rFonts w:ascii="Cambria" w:hAnsi="Cambria"/>
        </w:rPr>
        <w:t>cussed in subsequent sections</w:t>
      </w:r>
      <w:r w:rsidR="00D51419">
        <w:rPr>
          <w:rFonts w:ascii="Cambria" w:hAnsi="Cambria"/>
        </w:rPr>
        <w:t xml:space="preserve">. Indeed, this is simply one reason why celebrities have had their right to privacy limited. Another reasons </w:t>
      </w:r>
      <w:proofErr w:type="gramStart"/>
      <w:r w:rsidR="00D51419">
        <w:rPr>
          <w:rFonts w:ascii="Cambria" w:hAnsi="Cambria"/>
        </w:rPr>
        <w:t>regards</w:t>
      </w:r>
      <w:proofErr w:type="gramEnd"/>
      <w:r w:rsidR="00D51419">
        <w:rPr>
          <w:rFonts w:ascii="Cambria" w:hAnsi="Cambria"/>
        </w:rPr>
        <w:t xml:space="preserve"> the fact that they are considered a role model. S</w:t>
      </w:r>
      <w:r w:rsidR="007C63B6" w:rsidRPr="00013A5B">
        <w:rPr>
          <w:rFonts w:ascii="Cambria" w:hAnsi="Cambria"/>
        </w:rPr>
        <w:t xml:space="preserve">ince the introduction of the HRA there have been more celebrities coming forward who have claimed that </w:t>
      </w:r>
      <w:proofErr w:type="gramStart"/>
      <w:r w:rsidR="007C63B6" w:rsidRPr="00013A5B">
        <w:rPr>
          <w:rFonts w:ascii="Cambria" w:hAnsi="Cambria"/>
        </w:rPr>
        <w:t>their</w:t>
      </w:r>
      <w:proofErr w:type="gramEnd"/>
      <w:r w:rsidR="007C63B6" w:rsidRPr="00013A5B">
        <w:rPr>
          <w:rFonts w:ascii="Cambria" w:hAnsi="Cambria"/>
        </w:rPr>
        <w:t xml:space="preserve"> Article 8 right has been breached. These cases will be considered in the following section. </w:t>
      </w:r>
    </w:p>
    <w:p w14:paraId="46B7B50F" w14:textId="77777777" w:rsidR="007C63B6" w:rsidRPr="00013A5B" w:rsidRDefault="007C63B6" w:rsidP="00013A5B">
      <w:pPr>
        <w:spacing w:line="360" w:lineRule="auto"/>
        <w:jc w:val="both"/>
        <w:rPr>
          <w:rFonts w:ascii="Cambria" w:hAnsi="Cambria"/>
        </w:rPr>
      </w:pPr>
    </w:p>
    <w:p w14:paraId="10A9CF21" w14:textId="77777777" w:rsidR="007C63B6" w:rsidRPr="00013A5B" w:rsidRDefault="007C63B6" w:rsidP="00013A5B">
      <w:pPr>
        <w:pStyle w:val="Heading4"/>
        <w:rPr>
          <w:rFonts w:ascii="Cambria" w:hAnsi="Cambria"/>
          <w:i w:val="0"/>
          <w:color w:val="auto"/>
        </w:rPr>
      </w:pPr>
      <w:r w:rsidRPr="00013A5B">
        <w:rPr>
          <w:rFonts w:ascii="Cambria" w:hAnsi="Cambria"/>
          <w:b w:val="0"/>
          <w:color w:val="auto"/>
        </w:rPr>
        <w:t>4.4.5.3. Public Figures as Role Models</w:t>
      </w:r>
    </w:p>
    <w:p w14:paraId="5D7BCDD3" w14:textId="77777777" w:rsidR="007C63B6" w:rsidRPr="00013A5B" w:rsidRDefault="007C63B6" w:rsidP="00013A5B">
      <w:pPr>
        <w:spacing w:line="360" w:lineRule="auto"/>
        <w:jc w:val="both"/>
        <w:rPr>
          <w:rFonts w:ascii="Cambria" w:hAnsi="Cambria"/>
          <w:i/>
        </w:rPr>
      </w:pPr>
    </w:p>
    <w:p w14:paraId="7193F144" w14:textId="77777777" w:rsidR="007C63B6" w:rsidRPr="00013A5B" w:rsidRDefault="007C63B6" w:rsidP="00013A5B">
      <w:pPr>
        <w:spacing w:line="360" w:lineRule="auto"/>
        <w:jc w:val="both"/>
        <w:rPr>
          <w:rFonts w:ascii="Cambria" w:hAnsi="Cambria"/>
        </w:rPr>
      </w:pPr>
      <w:r w:rsidRPr="00013A5B">
        <w:rPr>
          <w:rFonts w:ascii="Cambria" w:hAnsi="Cambria"/>
        </w:rPr>
        <w:t xml:space="preserve">The role model argument has been applied in various cases, but it was the case of </w:t>
      </w:r>
      <w:r w:rsidRPr="00013A5B">
        <w:rPr>
          <w:rFonts w:ascii="Cambria" w:hAnsi="Cambria"/>
          <w:i/>
        </w:rPr>
        <w:t xml:space="preserve">A v B &amp; Plc </w:t>
      </w:r>
      <w:r w:rsidRPr="00013A5B">
        <w:rPr>
          <w:rFonts w:ascii="Cambria" w:hAnsi="Cambria"/>
        </w:rPr>
        <w:t xml:space="preserve">that set a benchmark when Lord Woolf declared that footballers could be classed as role models. At [43] he declared: “Footballers are role models for young people and undesirable behaviour on their part can set an unfortunate example.” This trend towards considering footballers as role models continued in the case of </w:t>
      </w:r>
      <w:r w:rsidRPr="00013A5B">
        <w:rPr>
          <w:rFonts w:ascii="Cambria" w:hAnsi="Cambria"/>
          <w:i/>
        </w:rPr>
        <w:t xml:space="preserve">LNS v Persons Unknown </w:t>
      </w:r>
      <w:r w:rsidRPr="00013A5B">
        <w:rPr>
          <w:rFonts w:ascii="Cambria" w:hAnsi="Cambria"/>
        </w:rPr>
        <w:t xml:space="preserve">[2010] EWHC 119 (QB). This case featured footballer John Terry trying to obtain an injunction to stop information about him having an affair from being published. However, Fabio Capello, the England manager at the time of the revelation, declared that John Terry had been stripped of his position as captain as he was supposed to be a role model (Gibson, 2010). This was something that was picked up by the court in the case of </w:t>
      </w:r>
      <w:r w:rsidRPr="00013A5B">
        <w:rPr>
          <w:rFonts w:ascii="Cambria" w:hAnsi="Cambria"/>
          <w:i/>
        </w:rPr>
        <w:t xml:space="preserve">Ferdinand v MGN Ltd </w:t>
      </w:r>
      <w:r w:rsidRPr="00013A5B">
        <w:rPr>
          <w:rFonts w:ascii="Cambria" w:hAnsi="Cambria"/>
        </w:rPr>
        <w:t xml:space="preserve">[2011] EWHC 2454 (QB) as it was stated at [90]: “…there are many who would indeed see the captain, at least, of the England football </w:t>
      </w:r>
      <w:r w:rsidRPr="00013A5B">
        <w:rPr>
          <w:rFonts w:ascii="Cambria" w:hAnsi="Cambria"/>
        </w:rPr>
        <w:lastRenderedPageBreak/>
        <w:t xml:space="preserve">team as a role model.” In this case, Rio Ferdinand, England football captain at the time, had been involved in an affair with Carly Storey. </w:t>
      </w:r>
    </w:p>
    <w:p w14:paraId="539BA0D5" w14:textId="77777777" w:rsidR="007C63B6" w:rsidRPr="00013A5B" w:rsidRDefault="007C63B6" w:rsidP="00013A5B">
      <w:pPr>
        <w:spacing w:line="360" w:lineRule="auto"/>
        <w:jc w:val="both"/>
        <w:rPr>
          <w:rFonts w:ascii="Cambria" w:hAnsi="Cambria"/>
        </w:rPr>
      </w:pPr>
    </w:p>
    <w:p w14:paraId="1475F136" w14:textId="6535AAE7" w:rsidR="007C63B6" w:rsidRPr="0015511F" w:rsidRDefault="007C63B6" w:rsidP="00013A5B">
      <w:pPr>
        <w:spacing w:line="360" w:lineRule="auto"/>
        <w:jc w:val="both"/>
        <w:rPr>
          <w:rFonts w:ascii="Cambria" w:hAnsi="Cambria"/>
        </w:rPr>
      </w:pPr>
      <w:r w:rsidRPr="00013A5B">
        <w:rPr>
          <w:rFonts w:ascii="Cambria" w:hAnsi="Cambria"/>
        </w:rPr>
        <w:t>It is not only footballer</w:t>
      </w:r>
      <w:r w:rsidR="0009767C">
        <w:rPr>
          <w:rFonts w:ascii="Cambria" w:hAnsi="Cambria"/>
        </w:rPr>
        <w:t>s</w:t>
      </w:r>
      <w:r w:rsidRPr="0015511F">
        <w:rPr>
          <w:rFonts w:ascii="Cambria" w:hAnsi="Cambria"/>
        </w:rPr>
        <w:t xml:space="preserve"> </w:t>
      </w:r>
      <w:proofErr w:type="gramStart"/>
      <w:r w:rsidRPr="0015511F">
        <w:rPr>
          <w:rFonts w:ascii="Cambria" w:hAnsi="Cambria"/>
        </w:rPr>
        <w:t>who</w:t>
      </w:r>
      <w:proofErr w:type="gramEnd"/>
      <w:r w:rsidRPr="0015511F">
        <w:rPr>
          <w:rFonts w:ascii="Cambria" w:hAnsi="Cambria"/>
        </w:rPr>
        <w:t xml:space="preserve"> have been considered to have high levels of responsibility due to the job that they do. In the case of </w:t>
      </w:r>
      <w:r w:rsidRPr="0015511F">
        <w:rPr>
          <w:rFonts w:ascii="Cambria" w:hAnsi="Cambria"/>
          <w:i/>
        </w:rPr>
        <w:t xml:space="preserve">Theakston v MGN Ltd </w:t>
      </w:r>
      <w:r w:rsidRPr="0015511F">
        <w:rPr>
          <w:rFonts w:ascii="Cambria" w:hAnsi="Cambria"/>
        </w:rPr>
        <w:t xml:space="preserve">[2002] EWHC 137 (QB), Jamie Theakston, a TV presenter, had been photographed in a brothel and the prostitutes he had been seen with threatened to go to the press with the photographs, yet the TV presenter sought an injunction to stop them. However, </w:t>
      </w:r>
      <w:proofErr w:type="gramStart"/>
      <w:r w:rsidRPr="0015511F">
        <w:rPr>
          <w:rFonts w:ascii="Cambria" w:hAnsi="Cambria"/>
        </w:rPr>
        <w:t>his job as a TV presenter to younger audiences was taken into account by Ous</w:t>
      </w:r>
      <w:r w:rsidR="0015511F">
        <w:rPr>
          <w:rFonts w:ascii="Cambria" w:hAnsi="Cambria"/>
        </w:rPr>
        <w:t>e</w:t>
      </w:r>
      <w:r w:rsidRPr="0015511F">
        <w:rPr>
          <w:rFonts w:ascii="Cambria" w:hAnsi="Cambria"/>
        </w:rPr>
        <w:t>ley J</w:t>
      </w:r>
      <w:proofErr w:type="gramEnd"/>
      <w:r w:rsidRPr="0015511F">
        <w:rPr>
          <w:rFonts w:ascii="Cambria" w:hAnsi="Cambria"/>
        </w:rPr>
        <w:t xml:space="preserve"> at [69] who stated</w:t>
      </w:r>
      <w:r w:rsidR="00F32A9F">
        <w:rPr>
          <w:rFonts w:ascii="Cambria" w:hAnsi="Cambria"/>
        </w:rPr>
        <w:t xml:space="preserve"> that:</w:t>
      </w:r>
    </w:p>
    <w:p w14:paraId="0BB35254" w14:textId="77777777" w:rsidR="007C63B6" w:rsidRPr="0015511F" w:rsidRDefault="007C63B6" w:rsidP="00013A5B">
      <w:pPr>
        <w:spacing w:line="360" w:lineRule="auto"/>
        <w:jc w:val="both"/>
        <w:rPr>
          <w:rFonts w:ascii="Cambria" w:hAnsi="Cambria"/>
        </w:rPr>
      </w:pPr>
    </w:p>
    <w:p w14:paraId="796A0C58" w14:textId="77777777" w:rsidR="007C63B6" w:rsidRPr="0015511F" w:rsidRDefault="007C63B6" w:rsidP="00013A5B">
      <w:pPr>
        <w:spacing w:line="360" w:lineRule="auto"/>
        <w:ind w:left="720"/>
        <w:jc w:val="both"/>
        <w:rPr>
          <w:rFonts w:ascii="Cambria" w:hAnsi="Cambria"/>
        </w:rPr>
      </w:pPr>
      <w:r w:rsidRPr="0015511F">
        <w:rPr>
          <w:rFonts w:ascii="Cambria" w:hAnsi="Cambria"/>
        </w:rPr>
        <w:t>Whilst he may not be presented as a role model, nonetheless the very nature of his job as a T.V. presenter of programmes for the younger viewer means that he will be seen as somebody whose lifestyle, publicised as it is, is one which does not attract moral opprobrium and would at least be generally harmless if followed.</w:t>
      </w:r>
    </w:p>
    <w:p w14:paraId="74689622" w14:textId="77777777" w:rsidR="007C63B6" w:rsidRPr="0015511F" w:rsidRDefault="007C63B6" w:rsidP="00013A5B">
      <w:pPr>
        <w:spacing w:line="360" w:lineRule="auto"/>
        <w:jc w:val="both"/>
        <w:rPr>
          <w:rFonts w:ascii="Cambria" w:hAnsi="Cambria"/>
        </w:rPr>
      </w:pPr>
    </w:p>
    <w:p w14:paraId="6B549474" w14:textId="5195129B" w:rsidR="007C63B6" w:rsidRPr="0015511F" w:rsidRDefault="007C63B6" w:rsidP="00013A5B">
      <w:pPr>
        <w:spacing w:line="360" w:lineRule="auto"/>
        <w:jc w:val="both"/>
        <w:rPr>
          <w:rFonts w:ascii="Cambria" w:hAnsi="Cambria"/>
        </w:rPr>
      </w:pPr>
      <w:r w:rsidRPr="0015511F">
        <w:rPr>
          <w:rFonts w:ascii="Cambria" w:hAnsi="Cambria"/>
        </w:rPr>
        <w:t>While Ous</w:t>
      </w:r>
      <w:r w:rsidR="00EE72F1">
        <w:rPr>
          <w:rFonts w:ascii="Cambria" w:hAnsi="Cambria"/>
        </w:rPr>
        <w:t>e</w:t>
      </w:r>
      <w:r w:rsidRPr="0015511F">
        <w:rPr>
          <w:rFonts w:ascii="Cambria" w:hAnsi="Cambria"/>
        </w:rPr>
        <w:t xml:space="preserve">ley J did not say that Theakston was a role model, his job was discussed and considered in the judgment. </w:t>
      </w:r>
    </w:p>
    <w:p w14:paraId="26D01AF5" w14:textId="77777777" w:rsidR="007C63B6" w:rsidRPr="0015511F" w:rsidRDefault="007C63B6" w:rsidP="00013A5B">
      <w:pPr>
        <w:spacing w:line="360" w:lineRule="auto"/>
        <w:jc w:val="both"/>
        <w:rPr>
          <w:rFonts w:ascii="Cambria" w:hAnsi="Cambria"/>
        </w:rPr>
      </w:pPr>
    </w:p>
    <w:p w14:paraId="40DDB35B" w14:textId="56EA5A33" w:rsidR="008F6D20" w:rsidRDefault="007C63B6" w:rsidP="00013A5B">
      <w:pPr>
        <w:spacing w:line="360" w:lineRule="auto"/>
        <w:jc w:val="both"/>
        <w:rPr>
          <w:rFonts w:ascii="Cambria" w:hAnsi="Cambria"/>
        </w:rPr>
      </w:pPr>
      <w:r w:rsidRPr="0015511F">
        <w:rPr>
          <w:rFonts w:ascii="Cambria" w:hAnsi="Cambria"/>
        </w:rPr>
        <w:t xml:space="preserve">There has been fierce objection to the role model argument that was made in the aforementioned cases. Phillipson (2003a) has been very local about the fact that judges have assumed that the behaviour of role models </w:t>
      </w:r>
      <w:r w:rsidRPr="0015511F">
        <w:rPr>
          <w:rFonts w:ascii="Cambria" w:hAnsi="Cambria"/>
          <w:i/>
        </w:rPr>
        <w:t xml:space="preserve">will </w:t>
      </w:r>
      <w:r w:rsidRPr="0015511F">
        <w:rPr>
          <w:rFonts w:ascii="Cambria" w:hAnsi="Cambria"/>
        </w:rPr>
        <w:t>influence the public (p.68). However, Phillipson (2003a) continued to explain that because judges have offered no evidence, their argument that celebrities can be classed as role models seems unconvincing (p.68). There does not seem to be any evidence that there is any harm. Indeed, the final point of the matter is this: if the information was not published, then there would be no moral harm whatsoever as people would not know about what had happened (Phillipson, 2003a, p.71).</w:t>
      </w:r>
      <w:r w:rsidR="008F596C">
        <w:rPr>
          <w:rFonts w:ascii="Cambria" w:hAnsi="Cambria"/>
        </w:rPr>
        <w:t xml:space="preserve"> </w:t>
      </w:r>
      <w:r w:rsidR="008F6D20">
        <w:rPr>
          <w:rFonts w:ascii="Cambria" w:hAnsi="Cambria"/>
        </w:rPr>
        <w:t>Whittle and Cooper (2009) also consider</w:t>
      </w:r>
      <w:r w:rsidR="00F32A9F">
        <w:rPr>
          <w:rFonts w:ascii="Cambria" w:hAnsi="Cambria"/>
        </w:rPr>
        <w:t>ed</w:t>
      </w:r>
      <w:r w:rsidR="008F6D20">
        <w:rPr>
          <w:rFonts w:ascii="Cambria" w:hAnsi="Cambria"/>
        </w:rPr>
        <w:t xml:space="preserve"> the role model argument within their research</w:t>
      </w:r>
      <w:r w:rsidR="008F596C">
        <w:rPr>
          <w:rFonts w:ascii="Cambria" w:hAnsi="Cambria"/>
        </w:rPr>
        <w:t xml:space="preserve">, stating that they are not entirely certain if it “celebrate[s] or condone[s] the behaviour” (p.68) of those who are involved. </w:t>
      </w:r>
    </w:p>
    <w:p w14:paraId="14367F08" w14:textId="77777777" w:rsidR="008F6D20" w:rsidRPr="0009767C" w:rsidRDefault="008F6D20" w:rsidP="00013A5B">
      <w:pPr>
        <w:spacing w:line="360" w:lineRule="auto"/>
        <w:jc w:val="both"/>
        <w:rPr>
          <w:rFonts w:ascii="Cambria" w:hAnsi="Cambria"/>
        </w:rPr>
      </w:pPr>
    </w:p>
    <w:p w14:paraId="69B18663" w14:textId="147B7A16" w:rsidR="007C63B6" w:rsidRPr="0009767C" w:rsidRDefault="007C63B6" w:rsidP="00013A5B">
      <w:pPr>
        <w:spacing w:line="360" w:lineRule="auto"/>
        <w:jc w:val="both"/>
        <w:rPr>
          <w:rFonts w:ascii="Cambria" w:hAnsi="Cambria"/>
        </w:rPr>
      </w:pPr>
      <w:r w:rsidRPr="0009767C">
        <w:rPr>
          <w:rFonts w:ascii="Cambria" w:hAnsi="Cambria"/>
        </w:rPr>
        <w:lastRenderedPageBreak/>
        <w:t xml:space="preserve">Wacks (2013, p.154) and Aplin and Davis (2017, p.557) have also pointed out that </w:t>
      </w:r>
      <w:proofErr w:type="gramStart"/>
      <w:r w:rsidRPr="0009767C">
        <w:rPr>
          <w:rFonts w:ascii="Cambria" w:hAnsi="Cambria"/>
        </w:rPr>
        <w:t>the role model argument has not been adopted by all judges</w:t>
      </w:r>
      <w:proofErr w:type="gramEnd"/>
      <w:r w:rsidRPr="0009767C">
        <w:rPr>
          <w:rFonts w:ascii="Cambria" w:hAnsi="Cambria"/>
        </w:rPr>
        <w:t xml:space="preserve">. In fact, Foster (2011) argued that the role model argument goes against what was established in the case of </w:t>
      </w:r>
      <w:r w:rsidRPr="0009767C">
        <w:rPr>
          <w:rFonts w:ascii="Cambria" w:hAnsi="Cambria"/>
          <w:i/>
        </w:rPr>
        <w:t>Campbell v MGN Ltd</w:t>
      </w:r>
      <w:r w:rsidRPr="0009767C">
        <w:rPr>
          <w:rFonts w:ascii="Cambria" w:hAnsi="Cambria"/>
        </w:rPr>
        <w:t xml:space="preserve">. In this case, Baroness Hale stated at [151] that: “It might be questioned why, if a role model has adopted a stance which all would agree is beneficial rather than detrimental to society, it is so important to reveal that she has feet of clay.” The role model argument was also questioned in the case of </w:t>
      </w:r>
      <w:r w:rsidRPr="0009767C">
        <w:rPr>
          <w:rFonts w:ascii="Cambria" w:hAnsi="Cambria"/>
          <w:i/>
        </w:rPr>
        <w:t xml:space="preserve">McKennitt v Ash </w:t>
      </w:r>
      <w:r w:rsidRPr="0009767C">
        <w:rPr>
          <w:rFonts w:ascii="Cambria" w:hAnsi="Cambria"/>
        </w:rPr>
        <w:t>in the Court of Appeal by Buxton LJ at [64] who questioned the role model argument and stated that it “cannot be read as any sort of binding authority on the content of articles 8 and 10.” While the House of Lords</w:t>
      </w:r>
      <w:r w:rsidR="0009767C">
        <w:rPr>
          <w:rFonts w:ascii="Cambria" w:hAnsi="Cambria"/>
        </w:rPr>
        <w:t xml:space="preserve"> and the Court of Appeal</w:t>
      </w:r>
      <w:r w:rsidRPr="0009767C">
        <w:rPr>
          <w:rFonts w:ascii="Cambria" w:hAnsi="Cambria"/>
        </w:rPr>
        <w:t xml:space="preserve"> casted doubt on the role model argument in this case, it is clear that the judges sitting in the High Court on the aforementioned cases have taken it upon themselves to discuss the position of someone and whether or not they can be considered a role model</w:t>
      </w:r>
      <w:r w:rsidR="0009767C">
        <w:rPr>
          <w:rFonts w:ascii="Cambria" w:hAnsi="Cambria"/>
        </w:rPr>
        <w:t>, deviating away from higher courts’ judgments</w:t>
      </w:r>
      <w:r w:rsidRPr="0009767C">
        <w:rPr>
          <w:rFonts w:ascii="Cambria" w:hAnsi="Cambria"/>
        </w:rPr>
        <w:t>. Another controversial argument that could be seen as problematic is allowing the press to set the record straight when they are lied to by a public figure.</w:t>
      </w:r>
    </w:p>
    <w:p w14:paraId="5A7D74A8" w14:textId="77777777" w:rsidR="007C63B6" w:rsidRPr="0009767C" w:rsidRDefault="007C63B6" w:rsidP="00013A5B">
      <w:pPr>
        <w:spacing w:line="360" w:lineRule="auto"/>
        <w:jc w:val="both"/>
        <w:rPr>
          <w:rFonts w:ascii="Cambria" w:hAnsi="Cambria"/>
        </w:rPr>
      </w:pPr>
    </w:p>
    <w:p w14:paraId="19F13211" w14:textId="77777777" w:rsidR="007C63B6" w:rsidRPr="00013A5B" w:rsidRDefault="007C63B6" w:rsidP="0009767C">
      <w:pPr>
        <w:pStyle w:val="Heading4"/>
        <w:rPr>
          <w:rFonts w:ascii="Cambria" w:hAnsi="Cambria"/>
          <w:i w:val="0"/>
          <w:color w:val="auto"/>
        </w:rPr>
      </w:pPr>
      <w:r w:rsidRPr="00013A5B">
        <w:rPr>
          <w:rFonts w:ascii="Cambria" w:hAnsi="Cambria"/>
          <w:b w:val="0"/>
          <w:color w:val="auto"/>
        </w:rPr>
        <w:t xml:space="preserve">4.4.5.4. Public Figures and Hypocrisy </w:t>
      </w:r>
    </w:p>
    <w:p w14:paraId="551A7244" w14:textId="77777777" w:rsidR="007C63B6" w:rsidRPr="0009767C" w:rsidRDefault="007C63B6" w:rsidP="0009767C">
      <w:pPr>
        <w:spacing w:line="360" w:lineRule="auto"/>
        <w:jc w:val="both"/>
        <w:rPr>
          <w:rFonts w:ascii="Cambria" w:hAnsi="Cambria"/>
          <w:i/>
        </w:rPr>
      </w:pPr>
    </w:p>
    <w:p w14:paraId="729E8E77" w14:textId="77777777" w:rsidR="007C63B6" w:rsidRPr="0009767C" w:rsidRDefault="007C63B6" w:rsidP="0009767C">
      <w:pPr>
        <w:spacing w:line="360" w:lineRule="auto"/>
        <w:jc w:val="both"/>
        <w:rPr>
          <w:rFonts w:ascii="Cambria" w:hAnsi="Cambria"/>
        </w:rPr>
      </w:pPr>
      <w:r w:rsidRPr="0009767C">
        <w:rPr>
          <w:rFonts w:ascii="Cambria" w:hAnsi="Cambria"/>
        </w:rPr>
        <w:t xml:space="preserve">One key issue in the case of </w:t>
      </w:r>
      <w:r w:rsidRPr="0009767C">
        <w:rPr>
          <w:rFonts w:ascii="Cambria" w:hAnsi="Cambria"/>
          <w:i/>
        </w:rPr>
        <w:t xml:space="preserve">Campbell v MGN Ltd </w:t>
      </w:r>
      <w:r w:rsidRPr="0009767C">
        <w:rPr>
          <w:rFonts w:ascii="Cambria" w:hAnsi="Cambria"/>
        </w:rPr>
        <w:t xml:space="preserve">was the fact that Campbell had lied to the press about her drug addiction. Therefore, the courts found that the press were right to ‘set the record straight,’ as it were. Lord Nicholls at [24] stated that: “where a public figure chooses to present a false image and make untrue pronouncements about his or her life, the press will normally be entitled to put the record straight.” Toulson (2007) stated that if Campbell had simply not said anything on the matter then her case might have been found to be stronger (p.152). Eady J in the High Court also adopted this approach in </w:t>
      </w:r>
      <w:r w:rsidRPr="0009767C">
        <w:rPr>
          <w:rFonts w:ascii="Cambria" w:hAnsi="Cambria"/>
          <w:i/>
        </w:rPr>
        <w:t xml:space="preserve">McKennitt v Ash </w:t>
      </w:r>
      <w:r w:rsidRPr="0009767C">
        <w:rPr>
          <w:rFonts w:ascii="Cambria" w:hAnsi="Cambria"/>
        </w:rPr>
        <w:t xml:space="preserve">[2005] EWHC 3003 (QB) when he stated at [96] that when a claimant deliberately misleads the public, then the press have the right to put the record straight. This judgment was confirmed when the case reached the Court of Appeal. </w:t>
      </w:r>
    </w:p>
    <w:p w14:paraId="47CC5D6C" w14:textId="77777777" w:rsidR="007C63B6" w:rsidRPr="0009767C" w:rsidRDefault="007C63B6" w:rsidP="0009767C">
      <w:pPr>
        <w:spacing w:line="360" w:lineRule="auto"/>
        <w:jc w:val="both"/>
        <w:rPr>
          <w:rFonts w:ascii="Cambria" w:hAnsi="Cambria"/>
        </w:rPr>
      </w:pPr>
    </w:p>
    <w:p w14:paraId="0628CB2F" w14:textId="77777777" w:rsidR="007C63B6" w:rsidRPr="0009767C" w:rsidRDefault="007C63B6" w:rsidP="0009767C">
      <w:pPr>
        <w:spacing w:line="360" w:lineRule="auto"/>
        <w:jc w:val="both"/>
        <w:rPr>
          <w:rFonts w:ascii="Cambria" w:hAnsi="Cambria"/>
        </w:rPr>
      </w:pPr>
      <w:r w:rsidRPr="0009767C">
        <w:rPr>
          <w:rFonts w:ascii="Cambria" w:hAnsi="Cambria"/>
        </w:rPr>
        <w:lastRenderedPageBreak/>
        <w:t xml:space="preserve">It is important to note, according to Devine (2011), that the courts will only look to set the record straight when a celebrity or public figure </w:t>
      </w:r>
      <w:r w:rsidRPr="0009767C">
        <w:rPr>
          <w:rFonts w:ascii="Cambria" w:hAnsi="Cambria"/>
          <w:i/>
        </w:rPr>
        <w:t xml:space="preserve">deliberately </w:t>
      </w:r>
      <w:r w:rsidRPr="0009767C">
        <w:rPr>
          <w:rFonts w:ascii="Cambria" w:hAnsi="Cambria"/>
        </w:rPr>
        <w:t xml:space="preserve">misleads the press and it is in the public interest for the record to be set straight (p.171). However, Wacks (2013) asked the question: what if a celebrity had a serious illness they wanted to keep secret, and lied to the press about it? Would the record need to be set straight then? (p.149). If this is the case, then it is arguably unfair that their privacy would be eroded, particularly so due to the fact that medical confidentiality is of the upmost importance. </w:t>
      </w:r>
    </w:p>
    <w:p w14:paraId="66078078" w14:textId="77777777" w:rsidR="007C63B6" w:rsidRPr="0009767C" w:rsidRDefault="007C63B6" w:rsidP="0009767C">
      <w:pPr>
        <w:spacing w:line="360" w:lineRule="auto"/>
        <w:jc w:val="both"/>
        <w:rPr>
          <w:rFonts w:ascii="Cambria" w:hAnsi="Cambria"/>
        </w:rPr>
      </w:pPr>
    </w:p>
    <w:p w14:paraId="48D876DA" w14:textId="77777777" w:rsidR="007C63B6" w:rsidRPr="0009767C" w:rsidRDefault="007C63B6" w:rsidP="0009767C">
      <w:pPr>
        <w:spacing w:line="360" w:lineRule="auto"/>
        <w:jc w:val="both"/>
        <w:rPr>
          <w:rFonts w:ascii="Cambria" w:hAnsi="Cambria"/>
        </w:rPr>
      </w:pPr>
      <w:r w:rsidRPr="0009767C">
        <w:rPr>
          <w:rFonts w:ascii="Cambria" w:hAnsi="Cambria"/>
        </w:rPr>
        <w:t xml:space="preserve">Furthermore, Devine (2011) does not consider setting the record straight to be necessary for two key reasons. Firstly, everyone can act differently depending on whom they are talking to (p.171). For example, one might speak differently to their parents than they do to their friends. Being a hypocrite is sometimes necessary and allows us to “decide how to present ourselves in different relationships” (p.173). Following on from this point, if a celebrity is to maintain a private life, then they might have to act in a hypocritical manner to keep information private that they do not want shared. Phillipson (2003a) stated that acting in a deceptive manner, or selectively choosing what information to make public, allows celebrities to have a private life (p.70). The second reason for acting in a hypocritical manner according to Devine (2011) involves the fact that a celebrity is continuously being asked questions. Sometimes a failure to answer a question might cause inference to be read from silence. Therefore, if one lies instead of remaining silent, at least they know what is going to be written about them. If they do not answer and keep silent then assumptions might be made about why they have not answered the question. </w:t>
      </w:r>
    </w:p>
    <w:p w14:paraId="33545B51" w14:textId="77777777" w:rsidR="007C63B6" w:rsidRPr="0009767C" w:rsidRDefault="007C63B6" w:rsidP="0009767C">
      <w:pPr>
        <w:spacing w:line="360" w:lineRule="auto"/>
        <w:jc w:val="both"/>
        <w:rPr>
          <w:rFonts w:ascii="Cambria" w:hAnsi="Cambria"/>
        </w:rPr>
      </w:pPr>
    </w:p>
    <w:p w14:paraId="46400F43" w14:textId="77777777" w:rsidR="007C63B6" w:rsidRPr="0009767C" w:rsidRDefault="007C63B6" w:rsidP="0009767C">
      <w:pPr>
        <w:spacing w:line="360" w:lineRule="auto"/>
        <w:jc w:val="both"/>
        <w:rPr>
          <w:rFonts w:ascii="Cambria" w:hAnsi="Cambria"/>
          <w:lang w:val="en-US"/>
        </w:rPr>
      </w:pPr>
      <w:r w:rsidRPr="0009767C">
        <w:rPr>
          <w:rFonts w:ascii="Cambria" w:hAnsi="Cambria"/>
          <w:lang w:val="en-US"/>
        </w:rPr>
        <w:t xml:space="preserve">The case of </w:t>
      </w:r>
      <w:r w:rsidRPr="0009767C">
        <w:rPr>
          <w:rFonts w:ascii="Cambria" w:hAnsi="Cambria"/>
          <w:i/>
          <w:iCs/>
          <w:lang w:val="en-US"/>
        </w:rPr>
        <w:t xml:space="preserve">Ferdinand v MGN Ltd </w:t>
      </w:r>
      <w:r w:rsidRPr="0009767C">
        <w:rPr>
          <w:rFonts w:ascii="Cambria" w:hAnsi="Cambria"/>
          <w:lang w:val="en-US"/>
        </w:rPr>
        <w:t xml:space="preserve">focused on an element of putting the record straight. As Moosavian (2014) pointed out, the fact that Rio Ferdinand had been to the news media and stated that he was a different person, a family man, went against him when he sought an injunction (p.247). As Nicol J stated at [68], it is important to correct a false image so that the truth can be known. Furthermore, in the case regarding John Terry, the former England captain had accepted a ‘2009 Dad of the Year’ award. As Wragg (2010) noted, the fact that John Terry </w:t>
      </w:r>
      <w:r w:rsidRPr="0009767C">
        <w:rPr>
          <w:rFonts w:ascii="Cambria" w:hAnsi="Cambria"/>
          <w:lang w:val="en-US"/>
        </w:rPr>
        <w:lastRenderedPageBreak/>
        <w:t xml:space="preserve">had accepted such an award made him appear as some form of “parenting role model” (p.311). However, if Terry had not accepted the award then he would have still been scrutinised for this decision, despite being honest (Wragg, 2010, p.311). Clearly, remaining silent has the potential to be as damaging as setting the record straight. </w:t>
      </w:r>
    </w:p>
    <w:p w14:paraId="22965934" w14:textId="77777777" w:rsidR="007C63B6" w:rsidRPr="0009767C" w:rsidRDefault="007C63B6" w:rsidP="0009767C">
      <w:pPr>
        <w:spacing w:line="360" w:lineRule="auto"/>
        <w:jc w:val="both"/>
        <w:rPr>
          <w:rFonts w:ascii="Cambria" w:hAnsi="Cambria"/>
        </w:rPr>
      </w:pPr>
    </w:p>
    <w:p w14:paraId="7CE8EDE3" w14:textId="77777777" w:rsidR="007C63B6" w:rsidRPr="0009767C" w:rsidRDefault="007C63B6" w:rsidP="0009767C">
      <w:pPr>
        <w:spacing w:line="360" w:lineRule="auto"/>
        <w:jc w:val="both"/>
        <w:rPr>
          <w:rFonts w:ascii="Cambria" w:hAnsi="Cambria"/>
        </w:rPr>
      </w:pPr>
      <w:r w:rsidRPr="0009767C">
        <w:rPr>
          <w:rFonts w:ascii="Cambria" w:hAnsi="Cambria"/>
        </w:rPr>
        <w:t xml:space="preserve">While Devine (2011) and Wragg (2010) argued that protecting a </w:t>
      </w:r>
      <w:proofErr w:type="gramStart"/>
      <w:r w:rsidRPr="0009767C">
        <w:rPr>
          <w:rFonts w:ascii="Cambria" w:hAnsi="Cambria"/>
        </w:rPr>
        <w:t>celebrity</w:t>
      </w:r>
      <w:proofErr w:type="gramEnd"/>
      <w:r w:rsidRPr="0009767C">
        <w:rPr>
          <w:rFonts w:ascii="Cambria" w:hAnsi="Cambria"/>
        </w:rPr>
        <w:t xml:space="preserve"> who has been hypocritical, such as Campbell, is often a necessity, Melville-Brown (2008) acknowledged that exposing hypocrisy could be classed to be in the public interest (p.219). However, it must be something more than a “little white lie” (p.219). It must be something significant, for example, when a public figure “has set </w:t>
      </w:r>
      <w:proofErr w:type="gramStart"/>
      <w:r w:rsidRPr="0009767C">
        <w:rPr>
          <w:rFonts w:ascii="Cambria" w:hAnsi="Cambria"/>
        </w:rPr>
        <w:t>themselves up as a figure head on a certain subject</w:t>
      </w:r>
      <w:proofErr w:type="gramEnd"/>
      <w:r w:rsidRPr="0009767C">
        <w:rPr>
          <w:rFonts w:ascii="Cambria" w:hAnsi="Cambria"/>
        </w:rPr>
        <w:t xml:space="preserve">” but has then gone on to act hypocritically in their actions (p.219). </w:t>
      </w:r>
      <w:proofErr w:type="gramStart"/>
      <w:r w:rsidRPr="0009767C">
        <w:rPr>
          <w:rFonts w:ascii="Cambria" w:hAnsi="Cambria"/>
        </w:rPr>
        <w:t>Such an approach has been shown by judges</w:t>
      </w:r>
      <w:proofErr w:type="gramEnd"/>
      <w:r w:rsidRPr="0009767C">
        <w:rPr>
          <w:rFonts w:ascii="Cambria" w:hAnsi="Cambria"/>
        </w:rPr>
        <w:t xml:space="preserve"> in the aforementioned cases. Yet Barnes (2010) is not convinced that setting the record straight is a reasonable justification for divulging a celebrities’ private life. Barnes (2010) argued that it is simply an excuse to dig into the lives of public figures (p.214). So, while the media might be claiming they are trying to tell the truth, they might simply be looking for a reason to publish a story. Indeed, oftentimes the media take, what can be known as, a moral approach, claiming that they are exposing behaviour that is considered immoral. </w:t>
      </w:r>
    </w:p>
    <w:p w14:paraId="0EFB210B" w14:textId="77777777" w:rsidR="007C63B6" w:rsidRPr="0009767C" w:rsidRDefault="007C63B6" w:rsidP="0009767C">
      <w:pPr>
        <w:spacing w:line="360" w:lineRule="auto"/>
        <w:jc w:val="both"/>
        <w:rPr>
          <w:rFonts w:ascii="Cambria" w:hAnsi="Cambria"/>
        </w:rPr>
      </w:pPr>
    </w:p>
    <w:p w14:paraId="532F54F9" w14:textId="77777777" w:rsidR="007C63B6" w:rsidRPr="00013A5B" w:rsidRDefault="007C63B6" w:rsidP="0009767C">
      <w:pPr>
        <w:pStyle w:val="Heading4"/>
        <w:rPr>
          <w:rFonts w:ascii="Cambria" w:hAnsi="Cambria"/>
          <w:i w:val="0"/>
          <w:color w:val="auto"/>
        </w:rPr>
      </w:pPr>
      <w:r w:rsidRPr="00013A5B">
        <w:rPr>
          <w:rFonts w:ascii="Cambria" w:hAnsi="Cambria"/>
          <w:b w:val="0"/>
          <w:color w:val="auto"/>
        </w:rPr>
        <w:t>4.4.5.5. Public Figures and Morality</w:t>
      </w:r>
    </w:p>
    <w:p w14:paraId="59DBB437" w14:textId="77777777" w:rsidR="007C63B6" w:rsidRPr="0009767C" w:rsidRDefault="007C63B6" w:rsidP="0009767C">
      <w:pPr>
        <w:spacing w:line="360" w:lineRule="auto"/>
        <w:jc w:val="both"/>
        <w:rPr>
          <w:rFonts w:ascii="Cambria" w:hAnsi="Cambria"/>
          <w:i/>
        </w:rPr>
      </w:pPr>
    </w:p>
    <w:p w14:paraId="5C9D8110" w14:textId="77777777" w:rsidR="007C63B6" w:rsidRPr="0009767C" w:rsidRDefault="007C63B6" w:rsidP="0009767C">
      <w:pPr>
        <w:spacing w:line="360" w:lineRule="auto"/>
        <w:jc w:val="both"/>
        <w:rPr>
          <w:rFonts w:ascii="Cambria" w:hAnsi="Cambria"/>
          <w:lang w:val="en-US"/>
        </w:rPr>
      </w:pPr>
      <w:r w:rsidRPr="0009767C">
        <w:rPr>
          <w:rFonts w:ascii="Cambria" w:hAnsi="Cambria"/>
        </w:rPr>
        <w:t xml:space="preserve">As has been discussed, many of the aforementioned cases concern celebrities involved in affairs and being classed as public figures or role models, hence why their ‘immoral’ behaviour has been exposed. As has been discussed in section 2.3.3, there can oftentimes be a benefit in exposing someone’s private life based on the benefit that this can have for society. This has also been noted in cases involving public figures. In particular, judgments from the High Court have focused on this. </w:t>
      </w:r>
      <w:r w:rsidRPr="0009767C">
        <w:rPr>
          <w:rFonts w:ascii="Cambria" w:hAnsi="Cambria"/>
          <w:lang w:val="en-US"/>
        </w:rPr>
        <w:t xml:space="preserve">The case of </w:t>
      </w:r>
      <w:r w:rsidRPr="0009767C">
        <w:rPr>
          <w:rFonts w:ascii="Cambria" w:hAnsi="Cambria"/>
          <w:i/>
          <w:iCs/>
          <w:lang w:val="en-US"/>
        </w:rPr>
        <w:t xml:space="preserve">Goodwin v News Group Newspapers Ltd </w:t>
      </w:r>
      <w:r w:rsidRPr="0009767C">
        <w:rPr>
          <w:rFonts w:ascii="Cambria" w:hAnsi="Cambria"/>
          <w:lang w:val="en-US"/>
        </w:rPr>
        <w:t xml:space="preserve">has already been discussed, and in that case Tugendhat J at [133] declared that: “It is in the public interest that newspapers should be able to report upon cases which raise </w:t>
      </w:r>
      <w:r w:rsidRPr="0009767C">
        <w:rPr>
          <w:rFonts w:ascii="Cambria" w:hAnsi="Cambria"/>
          <w:lang w:val="en-US"/>
        </w:rPr>
        <w:lastRenderedPageBreak/>
        <w:t xml:space="preserve">a question as to what should or should not be a standard in public life.” Indeed, in the case of </w:t>
      </w:r>
      <w:r w:rsidRPr="0009767C">
        <w:rPr>
          <w:rFonts w:ascii="Cambria" w:hAnsi="Cambria"/>
          <w:i/>
          <w:iCs/>
          <w:lang w:val="en-US"/>
        </w:rPr>
        <w:t>Ferdinand v MGN Ltd</w:t>
      </w:r>
      <w:r w:rsidRPr="0009767C">
        <w:rPr>
          <w:rFonts w:ascii="Cambria" w:hAnsi="Cambria"/>
          <w:lang w:val="en-US"/>
        </w:rPr>
        <w:t xml:space="preserve">, Nicol J also stated at [64]: “...in a plural society there will be a range of views as to what matters or is of significance in particular in terms of a person’s suitability for a high profile position.” </w:t>
      </w:r>
    </w:p>
    <w:p w14:paraId="216D2FE9" w14:textId="77777777" w:rsidR="007C63B6" w:rsidRPr="0009767C" w:rsidRDefault="007C63B6" w:rsidP="0009767C">
      <w:pPr>
        <w:spacing w:line="360" w:lineRule="auto"/>
        <w:jc w:val="both"/>
        <w:rPr>
          <w:rFonts w:ascii="Cambria" w:hAnsi="Cambria"/>
          <w:lang w:val="en-US"/>
        </w:rPr>
      </w:pPr>
    </w:p>
    <w:p w14:paraId="74D3C31A" w14:textId="2C1D5C15" w:rsidR="007C63B6" w:rsidRPr="0009767C" w:rsidRDefault="007C63B6" w:rsidP="0009767C">
      <w:pPr>
        <w:spacing w:line="360" w:lineRule="auto"/>
        <w:jc w:val="both"/>
        <w:rPr>
          <w:rFonts w:ascii="Cambria" w:hAnsi="Cambria"/>
          <w:lang w:val="en-US"/>
        </w:rPr>
      </w:pPr>
      <w:r w:rsidRPr="0009767C">
        <w:rPr>
          <w:rFonts w:ascii="Cambria" w:hAnsi="Cambria"/>
          <w:lang w:val="en-US"/>
        </w:rPr>
        <w:t xml:space="preserve">However, </w:t>
      </w:r>
      <w:r w:rsidR="0009767C">
        <w:rPr>
          <w:rFonts w:ascii="Cambria" w:hAnsi="Cambria"/>
          <w:lang w:val="en-US"/>
        </w:rPr>
        <w:t>the High Court has subsequently changed their view, noting in subsequent cases that the morality of someone’s behavior is not in the public interest to discuss</w:t>
      </w:r>
      <w:r w:rsidRPr="0009767C">
        <w:rPr>
          <w:rFonts w:ascii="Cambria" w:hAnsi="Cambria"/>
          <w:lang w:val="en-US"/>
        </w:rPr>
        <w:t xml:space="preserve">. To begin with, it is important to discuss the case of </w:t>
      </w:r>
      <w:r w:rsidRPr="0009767C">
        <w:rPr>
          <w:rFonts w:ascii="Cambria" w:hAnsi="Cambria"/>
          <w:i/>
          <w:lang w:val="en-US"/>
        </w:rPr>
        <w:t xml:space="preserve">Mosley v News Group Newspapers Ltd </w:t>
      </w:r>
      <w:r w:rsidRPr="0009767C">
        <w:rPr>
          <w:rFonts w:ascii="Cambria" w:hAnsi="Cambria"/>
          <w:lang w:val="en-US"/>
        </w:rPr>
        <w:t xml:space="preserve">[2008] EWHC 1777 (QB). In this case, Max Mosley, former president of FIA, had been filmed partaking in sexual activities with five prostitutes. While it was held that the filming had been illegal, the </w:t>
      </w:r>
      <w:r w:rsidRPr="0009767C">
        <w:rPr>
          <w:rFonts w:ascii="Cambria" w:hAnsi="Cambria"/>
          <w:i/>
          <w:lang w:val="en-US"/>
        </w:rPr>
        <w:t xml:space="preserve">News of the World </w:t>
      </w:r>
      <w:r w:rsidRPr="0009767C">
        <w:rPr>
          <w:rFonts w:ascii="Cambria" w:hAnsi="Cambria"/>
          <w:lang w:val="en-US"/>
        </w:rPr>
        <w:t>held that there was a public interest in the case due to the fact that the sexual encounter, allegedly, involved a Nazi element to it. They also argued that his behavior was depraved. Mosley denied the Nazi element and in the overall conclusion of the case the judge ruled that while Mosley’s sexual activities might have been atypical, there was nothing illegal about them. As Eady, J noted at [233]:</w:t>
      </w:r>
    </w:p>
    <w:p w14:paraId="7AF0A4E4" w14:textId="77777777" w:rsidR="007C63B6" w:rsidRPr="0009767C" w:rsidRDefault="007C63B6" w:rsidP="0009767C">
      <w:pPr>
        <w:spacing w:line="360" w:lineRule="auto"/>
        <w:jc w:val="both"/>
        <w:rPr>
          <w:rFonts w:ascii="Cambria" w:hAnsi="Cambria"/>
          <w:lang w:val="en-US"/>
        </w:rPr>
      </w:pPr>
    </w:p>
    <w:p w14:paraId="7CF2C71F" w14:textId="77777777" w:rsidR="007C63B6" w:rsidRPr="0009767C" w:rsidRDefault="007C63B6" w:rsidP="0009767C">
      <w:pPr>
        <w:spacing w:line="360" w:lineRule="auto"/>
        <w:ind w:left="720"/>
        <w:jc w:val="both"/>
        <w:rPr>
          <w:rFonts w:ascii="Cambria" w:hAnsi="Cambria"/>
          <w:lang w:val="en-US"/>
        </w:rPr>
      </w:pPr>
      <w:r w:rsidRPr="0009767C">
        <w:rPr>
          <w:rFonts w:ascii="Cambria" w:hAnsi="Cambria"/>
          <w:lang w:val="en-US"/>
        </w:rPr>
        <w:t xml:space="preserve">There was bondage, beating and </w:t>
      </w:r>
      <w:proofErr w:type="gramStart"/>
      <w:r w:rsidRPr="0009767C">
        <w:rPr>
          <w:rFonts w:ascii="Cambria" w:hAnsi="Cambria"/>
          <w:lang w:val="en-US"/>
        </w:rPr>
        <w:t>domination which</w:t>
      </w:r>
      <w:proofErr w:type="gramEnd"/>
      <w:r w:rsidRPr="0009767C">
        <w:rPr>
          <w:rFonts w:ascii="Cambria" w:hAnsi="Cambria"/>
          <w:lang w:val="en-US"/>
        </w:rPr>
        <w:t xml:space="preserve"> seem to be typical of S and M behavior. But there was no public interest or other justification for the clandestine recording, for the publication of the resulting information and still photographs, or for the placing of the video on the </w:t>
      </w:r>
      <w:r w:rsidRPr="0009767C">
        <w:rPr>
          <w:rFonts w:ascii="Cambria" w:hAnsi="Cambria"/>
          <w:i/>
          <w:lang w:val="en-US"/>
        </w:rPr>
        <w:t xml:space="preserve">News of the World </w:t>
      </w:r>
      <w:r w:rsidRPr="0009767C">
        <w:rPr>
          <w:rFonts w:ascii="Cambria" w:hAnsi="Cambria"/>
          <w:lang w:val="en-US"/>
        </w:rPr>
        <w:t xml:space="preserve">website – all of this on a massive scale. Of course, I accept that </w:t>
      </w:r>
      <w:proofErr w:type="gramStart"/>
      <w:r w:rsidRPr="0009767C">
        <w:rPr>
          <w:rFonts w:ascii="Cambria" w:hAnsi="Cambria"/>
          <w:lang w:val="en-US"/>
        </w:rPr>
        <w:t>such behavior is viewed by some people with distaste and moral disapproval</w:t>
      </w:r>
      <w:proofErr w:type="gramEnd"/>
      <w:r w:rsidRPr="0009767C">
        <w:rPr>
          <w:rFonts w:ascii="Cambria" w:hAnsi="Cambria"/>
          <w:lang w:val="en-US"/>
        </w:rPr>
        <w:t xml:space="preserve">, but in the light of modern rights-based jurisprudence that does not provide any justification for the intrusion on the personal privacy of the Claimant. </w:t>
      </w:r>
    </w:p>
    <w:p w14:paraId="08CDD9B1" w14:textId="77777777" w:rsidR="007C63B6" w:rsidRPr="0009767C" w:rsidRDefault="007C63B6" w:rsidP="00013A5B">
      <w:pPr>
        <w:spacing w:line="360" w:lineRule="auto"/>
        <w:jc w:val="both"/>
        <w:rPr>
          <w:rFonts w:ascii="Cambria" w:hAnsi="Cambria"/>
          <w:lang w:val="en-US"/>
        </w:rPr>
      </w:pPr>
    </w:p>
    <w:p w14:paraId="5C24FE4A" w14:textId="77777777" w:rsidR="007C63B6" w:rsidRPr="0009767C" w:rsidRDefault="007C63B6" w:rsidP="00013A5B">
      <w:pPr>
        <w:spacing w:line="360" w:lineRule="auto"/>
        <w:jc w:val="both"/>
        <w:rPr>
          <w:rFonts w:ascii="Cambria" w:hAnsi="Cambria"/>
          <w:lang w:val="en-US"/>
        </w:rPr>
      </w:pPr>
      <w:r w:rsidRPr="0009767C">
        <w:rPr>
          <w:rFonts w:ascii="Cambria" w:hAnsi="Cambria"/>
          <w:lang w:val="en-US"/>
        </w:rPr>
        <w:t>While Eady, J claimed that there was no justification for publishing such images and video based on moral standards, Paul Dacre took aim at Eady’s judgment. In his speech to the Society of Editors, as previously referenced, he stated the following:</w:t>
      </w:r>
    </w:p>
    <w:p w14:paraId="123C566B" w14:textId="77777777" w:rsidR="007C63B6" w:rsidRPr="0009767C" w:rsidRDefault="007C63B6" w:rsidP="00013A5B">
      <w:pPr>
        <w:spacing w:line="360" w:lineRule="auto"/>
        <w:jc w:val="both"/>
        <w:rPr>
          <w:rFonts w:ascii="Cambria" w:hAnsi="Cambria"/>
          <w:lang w:val="en-US"/>
        </w:rPr>
      </w:pPr>
    </w:p>
    <w:p w14:paraId="2FCC122D" w14:textId="77777777" w:rsidR="007C63B6" w:rsidRPr="0009767C" w:rsidRDefault="007C63B6" w:rsidP="00013A5B">
      <w:pPr>
        <w:spacing w:line="360" w:lineRule="auto"/>
        <w:ind w:left="720"/>
        <w:jc w:val="both"/>
        <w:rPr>
          <w:rFonts w:ascii="Cambria" w:hAnsi="Cambria"/>
          <w:lang w:val="en-US"/>
        </w:rPr>
      </w:pPr>
      <w:r w:rsidRPr="0009767C">
        <w:rPr>
          <w:rFonts w:ascii="Cambria" w:hAnsi="Cambria"/>
          <w:lang w:val="en-US"/>
        </w:rPr>
        <w:lastRenderedPageBreak/>
        <w:t xml:space="preserve">Now most people would consider such activities to be perverted, depraved, the very abrogation of civilized behavior of which the law is supposed to be the safeguard. Not Eady. To him such behavior was merely “unconventional”. Nor, in his mind, was there anything wrong in a man of such wealth using his money to exploit women in this way. But what is most worrying about Eady’s decisions is that he is ruling that – when it comes to morality – the law in Britain is now in effect neutral, which is why I accuse him, in his judgments, of being “amoral” (Dacre, 2008, para. 10). </w:t>
      </w:r>
    </w:p>
    <w:p w14:paraId="42E210E1" w14:textId="77777777" w:rsidR="007C63B6" w:rsidRPr="0009767C" w:rsidRDefault="007C63B6" w:rsidP="00013A5B">
      <w:pPr>
        <w:spacing w:line="360" w:lineRule="auto"/>
        <w:jc w:val="both"/>
        <w:rPr>
          <w:rFonts w:ascii="Cambria" w:hAnsi="Cambria"/>
          <w:lang w:val="en-US"/>
        </w:rPr>
      </w:pPr>
    </w:p>
    <w:p w14:paraId="75AE5AFB" w14:textId="77777777" w:rsidR="007C63B6" w:rsidRPr="0009767C" w:rsidRDefault="007C63B6" w:rsidP="00013A5B">
      <w:pPr>
        <w:spacing w:line="360" w:lineRule="auto"/>
        <w:jc w:val="both"/>
        <w:rPr>
          <w:rFonts w:ascii="Cambria" w:hAnsi="Cambria"/>
          <w:lang w:val="en-US"/>
        </w:rPr>
      </w:pPr>
      <w:r w:rsidRPr="0009767C">
        <w:rPr>
          <w:rFonts w:ascii="Cambria" w:hAnsi="Cambria"/>
          <w:lang w:val="en-US"/>
        </w:rPr>
        <w:t xml:space="preserve">Clearly, this shows the decision from the judiciary as being at odds with the press. While one believes we should not judge someone based on moral standards, the other thinks the opposite. Nonetheless, the judiciary have held firm in their belief that we should not judge people based on morals. More recently, in the case of </w:t>
      </w:r>
      <w:r w:rsidRPr="0009767C">
        <w:rPr>
          <w:rFonts w:ascii="Cambria" w:hAnsi="Cambria"/>
          <w:i/>
          <w:lang w:val="en-US"/>
        </w:rPr>
        <w:t xml:space="preserve">PJS v News Group Newspapers Ltd, </w:t>
      </w:r>
      <w:r w:rsidRPr="0009767C">
        <w:rPr>
          <w:rFonts w:ascii="Cambria" w:hAnsi="Cambria"/>
          <w:lang w:val="en-US"/>
        </w:rPr>
        <w:t xml:space="preserve">Lord Mance at [24] declared: </w:t>
      </w:r>
    </w:p>
    <w:p w14:paraId="3CE547D2" w14:textId="77777777" w:rsidR="007C63B6" w:rsidRPr="0009767C" w:rsidRDefault="007C63B6" w:rsidP="00013A5B">
      <w:pPr>
        <w:spacing w:line="360" w:lineRule="auto"/>
        <w:jc w:val="both"/>
        <w:rPr>
          <w:rFonts w:ascii="Cambria" w:hAnsi="Cambria"/>
        </w:rPr>
      </w:pPr>
    </w:p>
    <w:p w14:paraId="430107D9" w14:textId="77777777" w:rsidR="007C63B6" w:rsidRPr="0009767C" w:rsidRDefault="007C63B6" w:rsidP="00013A5B">
      <w:pPr>
        <w:spacing w:line="360" w:lineRule="auto"/>
        <w:ind w:left="720"/>
        <w:jc w:val="both"/>
        <w:rPr>
          <w:rFonts w:ascii="Cambria" w:hAnsi="Cambria"/>
          <w:lang w:val="en-US"/>
        </w:rPr>
      </w:pPr>
      <w:r w:rsidRPr="0009767C">
        <w:rPr>
          <w:rFonts w:ascii="Cambria" w:hAnsi="Cambria"/>
          <w:lang w:val="en-US"/>
        </w:rPr>
        <w:t>It may be that the mere reporting of sexual encounters of someone like the appellant, however well known to the public, with a view to criticising them does not even fall within the concept of freedom of expression under article 10 at all.</w:t>
      </w:r>
    </w:p>
    <w:p w14:paraId="1996F164" w14:textId="77777777" w:rsidR="007C63B6" w:rsidRPr="0009767C" w:rsidRDefault="007C63B6" w:rsidP="00013A5B">
      <w:pPr>
        <w:spacing w:line="360" w:lineRule="auto"/>
        <w:ind w:left="720"/>
        <w:jc w:val="both"/>
        <w:rPr>
          <w:rFonts w:ascii="Cambria" w:hAnsi="Cambria"/>
          <w:lang w:val="en-US"/>
        </w:rPr>
      </w:pPr>
    </w:p>
    <w:p w14:paraId="4EB74FD6" w14:textId="521C8A99" w:rsidR="007C63B6" w:rsidRPr="0009767C" w:rsidRDefault="007C63B6" w:rsidP="00013A5B">
      <w:pPr>
        <w:spacing w:line="360" w:lineRule="auto"/>
        <w:jc w:val="both"/>
        <w:rPr>
          <w:rFonts w:ascii="Cambria" w:hAnsi="Cambria"/>
          <w:lang w:val="en-US"/>
        </w:rPr>
      </w:pPr>
      <w:r w:rsidRPr="0009767C">
        <w:rPr>
          <w:rFonts w:ascii="Cambria" w:hAnsi="Cambria"/>
          <w:lang w:val="en-US"/>
        </w:rPr>
        <w:t xml:space="preserve">This case has </w:t>
      </w:r>
      <w:r w:rsidR="00926736">
        <w:rPr>
          <w:rFonts w:ascii="Cambria" w:hAnsi="Cambria"/>
          <w:lang w:val="en-US"/>
        </w:rPr>
        <w:t>previously been mentioned</w:t>
      </w:r>
      <w:r w:rsidRPr="0009767C">
        <w:rPr>
          <w:rFonts w:ascii="Cambria" w:hAnsi="Cambria"/>
          <w:lang w:val="en-US"/>
        </w:rPr>
        <w:t xml:space="preserve">. To reiterate, this case concerned a famous celebrity who had gone before the courts and had been granted an injunction to prevent news from being published regarding sexual encounters that had taken place in 2011 involving himself, AB and CD. The Court of Appeal granted the injunction, however, news of who PJS was and the story broke in other jurisdictions outside of the UK. In particular, the story was published in a magazine in the US alongside publications in Canada and Scotland. Furthermore, the story was also published on the </w:t>
      </w:r>
      <w:proofErr w:type="gramStart"/>
      <w:r w:rsidRPr="0009767C">
        <w:rPr>
          <w:rFonts w:ascii="Cambria" w:hAnsi="Cambria"/>
          <w:lang w:val="en-US"/>
        </w:rPr>
        <w:t>internet</w:t>
      </w:r>
      <w:proofErr w:type="gramEnd"/>
      <w:r w:rsidRPr="0009767C">
        <w:rPr>
          <w:rFonts w:ascii="Cambria" w:hAnsi="Cambria"/>
          <w:lang w:val="en-US"/>
        </w:rPr>
        <w:t xml:space="preserve"> and appeared on social media. Despite the information being widely available, it was found that the injunction was necessary to protect PJS from </w:t>
      </w:r>
      <w:proofErr w:type="gramStart"/>
      <w:r w:rsidRPr="0009767C">
        <w:rPr>
          <w:rFonts w:ascii="Cambria" w:hAnsi="Cambria"/>
          <w:lang w:val="en-US"/>
        </w:rPr>
        <w:t>a media</w:t>
      </w:r>
      <w:proofErr w:type="gramEnd"/>
      <w:r w:rsidRPr="0009767C">
        <w:rPr>
          <w:rFonts w:ascii="Cambria" w:hAnsi="Cambria"/>
          <w:lang w:val="en-US"/>
        </w:rPr>
        <w:t xml:space="preserve"> frenzy</w:t>
      </w:r>
      <w:r w:rsidR="008F749B">
        <w:rPr>
          <w:rFonts w:ascii="Cambria" w:hAnsi="Cambria"/>
          <w:lang w:val="en-US"/>
        </w:rPr>
        <w:t xml:space="preserve"> when the case reached the Supreme Court</w:t>
      </w:r>
      <w:r w:rsidRPr="0009767C">
        <w:rPr>
          <w:rFonts w:ascii="Cambria" w:hAnsi="Cambria"/>
          <w:lang w:val="en-US"/>
        </w:rPr>
        <w:t xml:space="preserve">. Indeed, wider implications surrounding the </w:t>
      </w:r>
      <w:r w:rsidRPr="0009767C">
        <w:rPr>
          <w:rFonts w:ascii="Cambria" w:hAnsi="Cambria"/>
          <w:i/>
          <w:lang w:val="en-US"/>
        </w:rPr>
        <w:t xml:space="preserve">PJS </w:t>
      </w:r>
      <w:r w:rsidRPr="0009767C">
        <w:rPr>
          <w:rFonts w:ascii="Cambria" w:hAnsi="Cambria"/>
          <w:lang w:val="en-US"/>
        </w:rPr>
        <w:t xml:space="preserve">case indicate </w:t>
      </w:r>
      <w:r w:rsidRPr="0009767C">
        <w:rPr>
          <w:rFonts w:ascii="Cambria" w:hAnsi="Cambria"/>
          <w:lang w:val="en-US"/>
        </w:rPr>
        <w:lastRenderedPageBreak/>
        <w:t>that, regardless of the individual concerned, it is not in the public interest to discuss their sexual encounters with a view to criticising them.</w:t>
      </w:r>
    </w:p>
    <w:p w14:paraId="697E9BA8" w14:textId="77777777" w:rsidR="007C63B6" w:rsidRPr="0009767C" w:rsidRDefault="007C63B6" w:rsidP="00013A5B">
      <w:pPr>
        <w:spacing w:line="360" w:lineRule="auto"/>
        <w:jc w:val="both"/>
        <w:rPr>
          <w:rFonts w:ascii="Cambria" w:hAnsi="Cambria"/>
          <w:lang w:val="en-US"/>
        </w:rPr>
      </w:pPr>
    </w:p>
    <w:p w14:paraId="392670D8" w14:textId="461BEF7A" w:rsidR="007C63B6" w:rsidRPr="0009767C" w:rsidRDefault="007C63B6" w:rsidP="00013A5B">
      <w:pPr>
        <w:spacing w:line="360" w:lineRule="auto"/>
        <w:jc w:val="both"/>
        <w:rPr>
          <w:rFonts w:ascii="Cambria" w:hAnsi="Cambria"/>
          <w:lang w:val="en-US"/>
        </w:rPr>
      </w:pPr>
      <w:r w:rsidRPr="0009767C">
        <w:rPr>
          <w:rFonts w:ascii="Cambria" w:hAnsi="Cambria"/>
          <w:lang w:val="en-US"/>
        </w:rPr>
        <w:t xml:space="preserve">Mansoori and Wills (2016) noted that the case </w:t>
      </w:r>
      <w:proofErr w:type="gramStart"/>
      <w:r w:rsidRPr="0009767C">
        <w:rPr>
          <w:rFonts w:ascii="Cambria" w:hAnsi="Cambria"/>
          <w:lang w:val="en-US"/>
        </w:rPr>
        <w:t>can</w:t>
      </w:r>
      <w:proofErr w:type="gramEnd"/>
      <w:r w:rsidRPr="0009767C">
        <w:rPr>
          <w:rFonts w:ascii="Cambria" w:hAnsi="Cambria"/>
          <w:lang w:val="en-US"/>
        </w:rPr>
        <w:t xml:space="preserve"> have wider implications. They first question the effectiveness of injunctions, particularly if information becomes available online and in other jurisdictions. Nonetheless, the “Supreme Court’s judgment represents a strong affirmation of the protection-from-intrusion limb of privacy” (Mansoori and Wills, 2016, para.39). Furthermore, the case can also be viewed as further evidence that the courts will protect people’s privacy and a lack of public interest in discussing their sex lives. Nonetheless, the court did not discuss correcting a false image within this case, despite the couple involved allegedly being a “committed married couple” (Hamilton, 2016b, para.21). Therefore, it will be interesting to see if courts in future cases </w:t>
      </w:r>
      <w:r w:rsidR="00926736">
        <w:rPr>
          <w:rFonts w:ascii="Cambria" w:hAnsi="Cambria"/>
          <w:lang w:val="en-US"/>
        </w:rPr>
        <w:t>will still</w:t>
      </w:r>
      <w:r w:rsidRPr="0009767C">
        <w:rPr>
          <w:rFonts w:ascii="Cambria" w:hAnsi="Cambria"/>
          <w:lang w:val="en-US"/>
        </w:rPr>
        <w:t xml:space="preserve"> consider this argument (Mansoori and Wills, 2016).</w:t>
      </w:r>
    </w:p>
    <w:p w14:paraId="12C3EF21" w14:textId="77777777" w:rsidR="007C63B6" w:rsidRPr="0009767C" w:rsidRDefault="007C63B6" w:rsidP="00013A5B">
      <w:pPr>
        <w:spacing w:line="360" w:lineRule="auto"/>
        <w:jc w:val="both"/>
        <w:rPr>
          <w:rFonts w:ascii="Cambria" w:hAnsi="Cambria"/>
          <w:lang w:val="en-US"/>
        </w:rPr>
      </w:pPr>
    </w:p>
    <w:p w14:paraId="01B9849B" w14:textId="77777777" w:rsidR="007C63B6" w:rsidRPr="0009767C" w:rsidRDefault="007C63B6" w:rsidP="00013A5B">
      <w:pPr>
        <w:spacing w:line="360" w:lineRule="auto"/>
        <w:jc w:val="both"/>
        <w:rPr>
          <w:rFonts w:ascii="Cambria" w:hAnsi="Cambria"/>
          <w:lang w:val="en-US"/>
        </w:rPr>
      </w:pPr>
      <w:r w:rsidRPr="0009767C">
        <w:rPr>
          <w:rFonts w:ascii="Cambria" w:hAnsi="Cambria"/>
          <w:lang w:val="en-US"/>
        </w:rPr>
        <w:t xml:space="preserve">The press also lauded this decision, in particular because the information in the case of </w:t>
      </w:r>
      <w:r w:rsidRPr="0009767C">
        <w:rPr>
          <w:rFonts w:ascii="Cambria" w:hAnsi="Cambria"/>
          <w:i/>
          <w:lang w:val="en-US"/>
        </w:rPr>
        <w:t xml:space="preserve">PJS v News Group Newspapers Ltd </w:t>
      </w:r>
      <w:r w:rsidRPr="0009767C">
        <w:rPr>
          <w:rFonts w:ascii="Cambria" w:hAnsi="Cambria"/>
          <w:lang w:val="en-US"/>
        </w:rPr>
        <w:t xml:space="preserve">was published in other jurisdictions. In an article written by Mike Hamilton for </w:t>
      </w:r>
      <w:r w:rsidRPr="0009767C">
        <w:rPr>
          <w:rFonts w:ascii="Cambria" w:hAnsi="Cambria"/>
          <w:i/>
          <w:lang w:val="en-US"/>
        </w:rPr>
        <w:t>The Sun</w:t>
      </w:r>
      <w:r w:rsidRPr="0009767C">
        <w:rPr>
          <w:rFonts w:ascii="Cambria" w:hAnsi="Cambria"/>
          <w:lang w:val="en-US"/>
        </w:rPr>
        <w:t xml:space="preserve">, one of the individuals involved in the sexual encounter stated: </w:t>
      </w:r>
    </w:p>
    <w:p w14:paraId="4520E9F4" w14:textId="77777777" w:rsidR="007C63B6" w:rsidRPr="0009767C" w:rsidRDefault="007C63B6" w:rsidP="00013A5B">
      <w:pPr>
        <w:spacing w:line="360" w:lineRule="auto"/>
        <w:jc w:val="both"/>
        <w:rPr>
          <w:rFonts w:ascii="Cambria" w:hAnsi="Cambria"/>
          <w:lang w:val="en-US"/>
        </w:rPr>
      </w:pPr>
    </w:p>
    <w:p w14:paraId="1ABBFF9A" w14:textId="77777777" w:rsidR="007C63B6" w:rsidRPr="0009767C" w:rsidRDefault="007C63B6" w:rsidP="008F749B">
      <w:pPr>
        <w:spacing w:line="360" w:lineRule="auto"/>
        <w:ind w:left="720"/>
        <w:jc w:val="both"/>
        <w:rPr>
          <w:rFonts w:ascii="Cambria" w:hAnsi="Cambria"/>
          <w:lang w:val="en-US"/>
        </w:rPr>
      </w:pPr>
      <w:r w:rsidRPr="0009767C">
        <w:rPr>
          <w:rFonts w:ascii="Cambria" w:hAnsi="Cambria"/>
          <w:lang w:val="en-US"/>
        </w:rPr>
        <w:t>It seems the whole Western world is allowed to know – apart from England and Wales. We helped to give the world modern democracy. But now we are a laughing stock as we have the least freedom of speech…</w:t>
      </w:r>
      <w:proofErr w:type="gramStart"/>
      <w:r w:rsidRPr="0009767C">
        <w:rPr>
          <w:rFonts w:ascii="Cambria" w:hAnsi="Cambria"/>
          <w:lang w:val="en-US"/>
        </w:rPr>
        <w:t>This</w:t>
      </w:r>
      <w:proofErr w:type="gramEnd"/>
      <w:r w:rsidRPr="0009767C">
        <w:rPr>
          <w:rFonts w:ascii="Cambria" w:hAnsi="Cambria"/>
          <w:lang w:val="en-US"/>
        </w:rPr>
        <w:t xml:space="preserve"> is utter madness (Hamilton, 2016a, para. 6-7). </w:t>
      </w:r>
    </w:p>
    <w:p w14:paraId="394965C7" w14:textId="77777777" w:rsidR="007C63B6" w:rsidRPr="0009767C" w:rsidRDefault="007C63B6" w:rsidP="008F749B">
      <w:pPr>
        <w:spacing w:line="360" w:lineRule="auto"/>
        <w:jc w:val="both"/>
        <w:rPr>
          <w:rFonts w:ascii="Cambria" w:hAnsi="Cambria"/>
          <w:lang w:val="en-US"/>
        </w:rPr>
      </w:pPr>
    </w:p>
    <w:p w14:paraId="4FD24AEC" w14:textId="77777777" w:rsidR="007C63B6" w:rsidRPr="0009767C" w:rsidRDefault="007C63B6" w:rsidP="008F749B">
      <w:pPr>
        <w:spacing w:line="360" w:lineRule="auto"/>
        <w:jc w:val="both"/>
        <w:rPr>
          <w:rFonts w:ascii="Cambria" w:hAnsi="Cambria"/>
          <w:lang w:val="en-US"/>
        </w:rPr>
      </w:pPr>
      <w:r w:rsidRPr="0009767C">
        <w:rPr>
          <w:rFonts w:ascii="Cambria" w:hAnsi="Cambria"/>
          <w:lang w:val="en-US"/>
        </w:rPr>
        <w:t xml:space="preserve">Furthermore, the decision to keep the identities of PJS and the </w:t>
      </w:r>
      <w:proofErr w:type="gramStart"/>
      <w:r w:rsidRPr="0009767C">
        <w:rPr>
          <w:rFonts w:ascii="Cambria" w:hAnsi="Cambria"/>
          <w:lang w:val="en-US"/>
        </w:rPr>
        <w:t>parties</w:t>
      </w:r>
      <w:proofErr w:type="gramEnd"/>
      <w:r w:rsidRPr="0009767C">
        <w:rPr>
          <w:rFonts w:ascii="Cambria" w:hAnsi="Cambria"/>
          <w:lang w:val="en-US"/>
        </w:rPr>
        <w:t xml:space="preserve"> involved private has also been criticised of being an issue of press freedom. As noted by author Mick Hume in an article by Hamilton (2016b): “In the UK, meanwhile, we still have last-century injunctions, with which judges enable the rich and powerful to bury inconvenient truths” (para.28). Furthermore, writing in </w:t>
      </w:r>
      <w:r w:rsidRPr="0009767C">
        <w:rPr>
          <w:rFonts w:ascii="Cambria" w:hAnsi="Cambria"/>
          <w:i/>
          <w:lang w:val="en-US"/>
        </w:rPr>
        <w:t xml:space="preserve">The Sun, </w:t>
      </w:r>
      <w:r w:rsidRPr="0009767C">
        <w:rPr>
          <w:rFonts w:ascii="Cambria" w:hAnsi="Cambria"/>
          <w:lang w:val="en-US"/>
        </w:rPr>
        <w:t xml:space="preserve">Hamilton (2016b) clearly has a tone of contempt for the decision that the judges came to, stating: “Yet the bizzare ruling means that, despite the extra-marital affair, the judges decided they were a “committed” married couple” </w:t>
      </w:r>
      <w:r w:rsidRPr="0009767C">
        <w:rPr>
          <w:rFonts w:ascii="Cambria" w:hAnsi="Cambria"/>
          <w:lang w:val="en-US"/>
        </w:rPr>
        <w:lastRenderedPageBreak/>
        <w:t xml:space="preserve">(para.21). Evidently, this annoyance at judges not permitting the publication of such news has continued long from the case of </w:t>
      </w:r>
      <w:r w:rsidRPr="0009767C">
        <w:rPr>
          <w:rFonts w:ascii="Cambria" w:hAnsi="Cambria"/>
          <w:i/>
          <w:lang w:val="en-US"/>
        </w:rPr>
        <w:t xml:space="preserve">Mosley News Group Newspapers </w:t>
      </w:r>
      <w:r w:rsidRPr="0009767C">
        <w:rPr>
          <w:rFonts w:ascii="Cambria" w:hAnsi="Cambria"/>
          <w:lang w:val="en-US"/>
        </w:rPr>
        <w:t xml:space="preserve">and into the case of </w:t>
      </w:r>
      <w:r w:rsidRPr="0009767C">
        <w:rPr>
          <w:rFonts w:ascii="Cambria" w:hAnsi="Cambria"/>
          <w:i/>
          <w:lang w:val="en-US"/>
        </w:rPr>
        <w:t>PJS v News Group Newspapers.</w:t>
      </w:r>
      <w:r w:rsidRPr="0009767C">
        <w:rPr>
          <w:rFonts w:ascii="Cambria" w:hAnsi="Cambria"/>
          <w:lang w:val="en-US"/>
        </w:rPr>
        <w:t xml:space="preserve"> While the press no doubt believe that there is a moral reason to name and shame those whose behavior might be considered ‘immoral,’ the judiciary have held firm and maintained that it is nothing but “tittle tattle” in the aforementioned cases</w:t>
      </w:r>
      <w:r w:rsidRPr="0009767C">
        <w:rPr>
          <w:rFonts w:ascii="Cambria" w:hAnsi="Cambria"/>
          <w:iCs/>
          <w:lang w:val="en-US"/>
        </w:rPr>
        <w:t xml:space="preserve"> </w:t>
      </w:r>
      <w:r w:rsidRPr="0009767C">
        <w:rPr>
          <w:rFonts w:ascii="Cambria" w:hAnsi="Cambria"/>
          <w:lang w:val="en-US"/>
        </w:rPr>
        <w:t xml:space="preserve">(Wragg, 2017, p.9) Again, this shows where, in the view of judges, celebrity gossip falls in the hierarchy of speech which determines the degree of public interest in publication. </w:t>
      </w:r>
    </w:p>
    <w:p w14:paraId="51913273" w14:textId="77777777" w:rsidR="007C63B6" w:rsidRPr="0009767C" w:rsidRDefault="007C63B6" w:rsidP="008F749B">
      <w:pPr>
        <w:spacing w:line="360" w:lineRule="auto"/>
        <w:jc w:val="both"/>
        <w:rPr>
          <w:rFonts w:ascii="Cambria" w:hAnsi="Cambria"/>
          <w:lang w:val="en-US"/>
        </w:rPr>
      </w:pPr>
    </w:p>
    <w:p w14:paraId="4A494323" w14:textId="77777777" w:rsidR="007C63B6" w:rsidRPr="0009767C" w:rsidRDefault="007C63B6" w:rsidP="008F749B">
      <w:pPr>
        <w:spacing w:line="360" w:lineRule="auto"/>
        <w:jc w:val="both"/>
        <w:rPr>
          <w:rFonts w:ascii="Cambria" w:hAnsi="Cambria"/>
          <w:lang w:val="en-US"/>
        </w:rPr>
      </w:pPr>
      <w:r w:rsidRPr="0009767C">
        <w:rPr>
          <w:rFonts w:ascii="Cambria" w:hAnsi="Cambria"/>
          <w:lang w:val="en-US"/>
        </w:rPr>
        <w:t>Moreover, do celebrities need to be exposed for people to learn from their behaviour? Both Kate Moss and the late singer Amy Winehouse had troubles with alcohol. Kate Moss’s binge drinking brought into light the fact that there were more teenage women binge drinking than males (Wragg, 2010, p.312). While this is clearly a social issue, did Kate Moss’s story need to be involved in it? Surely the story was significant enough without the need to involve a celebrity? Wragg (2010) certainly agreed, declaring that instead of strengthening the public interest, mentioning a celebrity in a story involving social issues could lessen the public interest as the story becomes focused on the celebrity and not the social issues (p.312). Solove (2014) also concurred, noting that while we can learn from celebrity gossip, we should be able to discuss social issues without them (para.20).</w:t>
      </w:r>
    </w:p>
    <w:p w14:paraId="77A17BFD" w14:textId="77777777" w:rsidR="007C63B6" w:rsidRPr="0009767C" w:rsidRDefault="007C63B6" w:rsidP="008F749B">
      <w:pPr>
        <w:spacing w:line="360" w:lineRule="auto"/>
        <w:jc w:val="both"/>
        <w:rPr>
          <w:rFonts w:ascii="Cambria" w:hAnsi="Cambria"/>
          <w:lang w:val="en-US"/>
        </w:rPr>
      </w:pPr>
    </w:p>
    <w:p w14:paraId="091E96CB" w14:textId="77777777" w:rsidR="007C63B6" w:rsidRPr="0009767C" w:rsidRDefault="007C63B6" w:rsidP="008F749B">
      <w:pPr>
        <w:spacing w:line="360" w:lineRule="auto"/>
        <w:jc w:val="both"/>
        <w:rPr>
          <w:rFonts w:ascii="Cambria" w:hAnsi="Cambria"/>
          <w:lang w:val="en-US"/>
        </w:rPr>
      </w:pPr>
      <w:r w:rsidRPr="0009767C">
        <w:rPr>
          <w:rFonts w:ascii="Cambria" w:hAnsi="Cambria"/>
          <w:lang w:val="en-US"/>
        </w:rPr>
        <w:t xml:space="preserve">Yet this is not an approach taken by Miller (1996). He noted the cases of Michael Barrymore and Princess Diana. In the case of Michael Barrymore, the entertainer disclosed information about his sexuality. As Miller (1996) acknowledged, by doing this he encouraged a genuine debate of sexuality, instead of promoting tittle-tattle (p.154). Princess Diana also suffered from bulimia and her issues surrounding this helped to raise awareness of the eating disorder (p.158). By exposing such behaviour, it could be argued that there can be a public good as it can influence how the public behaves and the choices they make (Miller, 1996, p.158).  Furthermore, following the death of Princess Diana, Prince Harry opened up about what life was like when he lost his mother. He aimed to do this in an </w:t>
      </w:r>
      <w:r w:rsidRPr="0009767C">
        <w:rPr>
          <w:rFonts w:ascii="Cambria" w:hAnsi="Cambria"/>
          <w:lang w:val="en-US"/>
        </w:rPr>
        <w:lastRenderedPageBreak/>
        <w:t xml:space="preserve">attempt to encourage others to talk about their own mental health issues (Furness, 2017). Prince Harry is using his platform in order to encourage others. </w:t>
      </w:r>
    </w:p>
    <w:p w14:paraId="758BA337" w14:textId="77777777" w:rsidR="007C63B6" w:rsidRPr="0009767C" w:rsidRDefault="007C63B6" w:rsidP="008F749B">
      <w:pPr>
        <w:spacing w:line="360" w:lineRule="auto"/>
        <w:jc w:val="both"/>
        <w:rPr>
          <w:rFonts w:ascii="Cambria" w:hAnsi="Cambria"/>
          <w:lang w:val="en-US"/>
        </w:rPr>
      </w:pPr>
    </w:p>
    <w:p w14:paraId="09015B09" w14:textId="77777777" w:rsidR="007C63B6" w:rsidRPr="0009767C" w:rsidRDefault="007C63B6" w:rsidP="008F749B">
      <w:pPr>
        <w:spacing w:line="360" w:lineRule="auto"/>
        <w:jc w:val="both"/>
        <w:rPr>
          <w:rFonts w:ascii="Cambria" w:hAnsi="Cambria"/>
          <w:lang w:val="en-US"/>
        </w:rPr>
      </w:pPr>
      <w:r w:rsidRPr="0009767C">
        <w:rPr>
          <w:rFonts w:ascii="Cambria" w:hAnsi="Cambria"/>
          <w:lang w:val="en-US"/>
        </w:rPr>
        <w:t xml:space="preserve">Clearly, there are many arguments as to why a celebrities’ private life might be in the public interest and while this chapter has predominately focused on the misuse of private information and breach of confidence cases, it has been argued by some that there is a new way of protecting privacy, moving away from these more traditional routes and turning towards the DPA. </w:t>
      </w:r>
    </w:p>
    <w:p w14:paraId="3601B3CA" w14:textId="77777777" w:rsidR="007C63B6" w:rsidRPr="0009767C" w:rsidRDefault="007C63B6" w:rsidP="008F749B">
      <w:pPr>
        <w:spacing w:line="360" w:lineRule="auto"/>
        <w:jc w:val="both"/>
        <w:rPr>
          <w:rFonts w:ascii="Cambria" w:hAnsi="Cambria"/>
          <w:lang w:val="en-US"/>
        </w:rPr>
      </w:pPr>
    </w:p>
    <w:p w14:paraId="140E2B09" w14:textId="77777777" w:rsidR="007C63B6" w:rsidRPr="009272E2" w:rsidRDefault="007C63B6" w:rsidP="0015511F">
      <w:pPr>
        <w:pStyle w:val="Heading3"/>
        <w:rPr>
          <w:lang w:val="en-US"/>
        </w:rPr>
      </w:pPr>
      <w:bookmarkStart w:id="73" w:name="_Toc441049258"/>
      <w:r w:rsidRPr="007C63B6">
        <w:rPr>
          <w:lang w:val="en-US"/>
        </w:rPr>
        <w:t>4.4.6. The Future of Protecting Privacy: DPA</w:t>
      </w:r>
      <w:bookmarkEnd w:id="73"/>
    </w:p>
    <w:p w14:paraId="7E95A5AC" w14:textId="77777777" w:rsidR="007C63B6" w:rsidRDefault="007C63B6" w:rsidP="0015511F">
      <w:pPr>
        <w:spacing w:line="360" w:lineRule="auto"/>
        <w:jc w:val="both"/>
        <w:rPr>
          <w:i/>
          <w:lang w:val="en-US"/>
        </w:rPr>
      </w:pPr>
    </w:p>
    <w:p w14:paraId="4E01BA89" w14:textId="0B9A95D9" w:rsidR="007C63B6" w:rsidRDefault="007C63B6" w:rsidP="0015511F">
      <w:pPr>
        <w:spacing w:line="360" w:lineRule="auto"/>
        <w:jc w:val="both"/>
        <w:rPr>
          <w:lang w:val="en-US"/>
        </w:rPr>
      </w:pPr>
      <w:r>
        <w:rPr>
          <w:lang w:val="en-US"/>
        </w:rPr>
        <w:t xml:space="preserve">While privacy thus far has been considered in terms of what has been published, little attention has been paid in the past to the DPA that, as will be discussed, has recently become a very important player in protecting celebrities’ privacy. While many of the aforementioned cases involve celebrities taking action against newspapers, there are some celebrities who have come forward to take action against search engines, specifically </w:t>
      </w:r>
      <w:r>
        <w:rPr>
          <w:i/>
          <w:lang w:val="en-US"/>
        </w:rPr>
        <w:t>Google</w:t>
      </w:r>
      <w:r>
        <w:rPr>
          <w:lang w:val="en-US"/>
        </w:rPr>
        <w:t xml:space="preserve">, in an attempt to keep information surrounding </w:t>
      </w:r>
      <w:proofErr w:type="gramStart"/>
      <w:r>
        <w:rPr>
          <w:lang w:val="en-US"/>
        </w:rPr>
        <w:t>themselves</w:t>
      </w:r>
      <w:proofErr w:type="gramEnd"/>
      <w:r>
        <w:rPr>
          <w:lang w:val="en-US"/>
        </w:rPr>
        <w:t xml:space="preserve"> private. In particular, two cases are of interest. These two cases are: </w:t>
      </w:r>
      <w:r w:rsidRPr="008C2121">
        <w:rPr>
          <w:i/>
          <w:lang w:val="en-US"/>
        </w:rPr>
        <w:t xml:space="preserve">Vidal-Hall v Google Inc </w:t>
      </w:r>
      <w:r w:rsidRPr="008C2121">
        <w:rPr>
          <w:lang w:val="en-US"/>
        </w:rPr>
        <w:t xml:space="preserve">[2015] EWCA Civ 311 and </w:t>
      </w:r>
      <w:r w:rsidRPr="008C2121">
        <w:rPr>
          <w:i/>
          <w:lang w:val="en-US"/>
        </w:rPr>
        <w:t xml:space="preserve">Mosley v Google Inc </w:t>
      </w:r>
      <w:r w:rsidRPr="008C2121">
        <w:rPr>
          <w:lang w:val="en-US"/>
        </w:rPr>
        <w:t xml:space="preserve">[2015] EWHC 59 (QB). Both of these cases had elements of invasion of privacy central to them. Firstly, the case of </w:t>
      </w:r>
      <w:r w:rsidRPr="008C2121">
        <w:rPr>
          <w:i/>
          <w:lang w:val="en-US"/>
        </w:rPr>
        <w:t xml:space="preserve">Vidal-Hall v Google Inc </w:t>
      </w:r>
      <w:r w:rsidRPr="008C2121">
        <w:rPr>
          <w:lang w:val="en-US"/>
        </w:rPr>
        <w:t xml:space="preserve">shall be considered followed by </w:t>
      </w:r>
      <w:r w:rsidRPr="008C2121">
        <w:rPr>
          <w:i/>
          <w:lang w:val="en-US"/>
        </w:rPr>
        <w:t>Mosley v Google Inc.</w:t>
      </w:r>
      <w:r>
        <w:rPr>
          <w:i/>
          <w:lang w:val="en-US"/>
        </w:rPr>
        <w:t xml:space="preserve"> </w:t>
      </w:r>
      <w:r>
        <w:rPr>
          <w:lang w:val="en-US"/>
        </w:rPr>
        <w:t xml:space="preserve">Before proceeding, however, it is important to note that the DPA has been updated since the 1998 Act. Today, the DPA 2018 has been introduced to </w:t>
      </w:r>
      <w:r w:rsidR="00EE72F1">
        <w:rPr>
          <w:lang w:val="en-US"/>
        </w:rPr>
        <w:t>enact</w:t>
      </w:r>
      <w:r>
        <w:rPr>
          <w:lang w:val="en-US"/>
        </w:rPr>
        <w:t xml:space="preserve"> the GDPR</w:t>
      </w:r>
      <w:r w:rsidR="00EE72F1">
        <w:rPr>
          <w:lang w:val="en-US"/>
        </w:rPr>
        <w:t xml:space="preserve"> into UK law</w:t>
      </w:r>
      <w:r>
        <w:rPr>
          <w:lang w:val="en-US"/>
        </w:rPr>
        <w:t>. Nonetheless, the previous cases concern the DPA 1998</w:t>
      </w:r>
      <w:r w:rsidR="00EE72F1">
        <w:rPr>
          <w:lang w:val="en-US"/>
        </w:rPr>
        <w:t>,</w:t>
      </w:r>
      <w:r>
        <w:rPr>
          <w:lang w:val="en-US"/>
        </w:rPr>
        <w:t xml:space="preserve"> and therefore this piece of legislation shall be considered in relation to them. </w:t>
      </w:r>
    </w:p>
    <w:p w14:paraId="335DE7C5" w14:textId="77777777" w:rsidR="007C63B6" w:rsidRDefault="007C63B6" w:rsidP="0015511F">
      <w:pPr>
        <w:spacing w:line="360" w:lineRule="auto"/>
        <w:jc w:val="both"/>
        <w:rPr>
          <w:lang w:val="en-US"/>
        </w:rPr>
      </w:pPr>
    </w:p>
    <w:p w14:paraId="34914DC7" w14:textId="77777777" w:rsidR="007C63B6" w:rsidRPr="008C2121" w:rsidRDefault="007C63B6" w:rsidP="0015511F">
      <w:pPr>
        <w:spacing w:line="360" w:lineRule="auto"/>
        <w:jc w:val="both"/>
        <w:rPr>
          <w:lang w:val="en-US"/>
        </w:rPr>
      </w:pPr>
      <w:r w:rsidRPr="008C2121">
        <w:rPr>
          <w:i/>
          <w:lang w:val="en-US"/>
        </w:rPr>
        <w:t xml:space="preserve">Vidal-Hall v Google Inc </w:t>
      </w:r>
      <w:r w:rsidRPr="008C2121">
        <w:rPr>
          <w:lang w:val="en-US"/>
        </w:rPr>
        <w:t xml:space="preserve">revolved around a dispute between a group of claimants and </w:t>
      </w:r>
      <w:r w:rsidRPr="008C2121">
        <w:rPr>
          <w:i/>
          <w:lang w:val="en-US"/>
        </w:rPr>
        <w:t>Google</w:t>
      </w:r>
      <w:r w:rsidRPr="008C2121">
        <w:rPr>
          <w:lang w:val="en-US"/>
        </w:rPr>
        <w:t xml:space="preserve">. The claimants in this case had been users of </w:t>
      </w:r>
      <w:r w:rsidRPr="008C2121">
        <w:rPr>
          <w:i/>
          <w:lang w:val="en-US"/>
        </w:rPr>
        <w:t xml:space="preserve">Apple </w:t>
      </w:r>
      <w:r w:rsidRPr="008C2121">
        <w:rPr>
          <w:lang w:val="en-US"/>
        </w:rPr>
        <w:t xml:space="preserve">products, as well as of various other services supplied by </w:t>
      </w:r>
      <w:r w:rsidRPr="008C2121">
        <w:rPr>
          <w:i/>
          <w:lang w:val="en-US"/>
        </w:rPr>
        <w:t xml:space="preserve">Google. </w:t>
      </w:r>
      <w:r w:rsidRPr="008C2121">
        <w:rPr>
          <w:lang w:val="en-US"/>
        </w:rPr>
        <w:t xml:space="preserve">Unbeknownst to them, while they had been using these products, information about what they had searched for on the </w:t>
      </w:r>
      <w:proofErr w:type="gramStart"/>
      <w:r w:rsidRPr="008C2121">
        <w:rPr>
          <w:lang w:val="en-US"/>
        </w:rPr>
        <w:t>internet</w:t>
      </w:r>
      <w:proofErr w:type="gramEnd"/>
      <w:r w:rsidRPr="008C2121">
        <w:rPr>
          <w:lang w:val="en-US"/>
        </w:rPr>
        <w:t xml:space="preserve"> had been stored via cookies and this information, in turn, had been used to target specific advertisements towards the users. While they had </w:t>
      </w:r>
      <w:r w:rsidRPr="008C2121">
        <w:rPr>
          <w:lang w:val="en-US"/>
        </w:rPr>
        <w:lastRenderedPageBreak/>
        <w:t xml:space="preserve">not suffered any financial damage, they claimed that they had suffered from distress and anxiety in the knowledge that their personal characteristics had been used by advertisers and that they might have been seen by people, such as friends and family members, who they had given access to use their devices or had seen their search history. </w:t>
      </w:r>
    </w:p>
    <w:p w14:paraId="4561A3A2" w14:textId="77777777" w:rsidR="007C63B6" w:rsidRPr="008C2121" w:rsidRDefault="007C63B6" w:rsidP="0015511F">
      <w:pPr>
        <w:spacing w:line="360" w:lineRule="auto"/>
        <w:jc w:val="both"/>
        <w:rPr>
          <w:lang w:val="en-US"/>
        </w:rPr>
      </w:pPr>
    </w:p>
    <w:p w14:paraId="4DCF5D9C" w14:textId="77777777" w:rsidR="007C63B6" w:rsidRPr="008C2121" w:rsidRDefault="007C63B6" w:rsidP="0015511F">
      <w:pPr>
        <w:spacing w:line="360" w:lineRule="auto"/>
        <w:jc w:val="both"/>
        <w:rPr>
          <w:lang w:val="en-US"/>
        </w:rPr>
      </w:pPr>
      <w:r w:rsidRPr="008C2121">
        <w:rPr>
          <w:lang w:val="en-US"/>
        </w:rPr>
        <w:t xml:space="preserve">Indeed, their claim was based on misuse of private information and breach of confidence under the DPA and they sought damages and injunctive relief. This case also concerned service out of the jurisdiction as the defendant was based in California, while the claimants were based in England. Once the case reached the court, they had to consider section 13(2) of the DPA. This section of the act states the following: </w:t>
      </w:r>
    </w:p>
    <w:p w14:paraId="274708C2" w14:textId="77777777" w:rsidR="007C63B6" w:rsidRPr="008C2121" w:rsidRDefault="007C63B6" w:rsidP="0015511F">
      <w:pPr>
        <w:spacing w:line="360" w:lineRule="auto"/>
        <w:jc w:val="both"/>
        <w:rPr>
          <w:lang w:val="en-US"/>
        </w:rPr>
      </w:pPr>
    </w:p>
    <w:p w14:paraId="6B27C135" w14:textId="77777777" w:rsidR="007C63B6" w:rsidRPr="008C2121" w:rsidRDefault="007C63B6" w:rsidP="0015511F">
      <w:pPr>
        <w:spacing w:line="360" w:lineRule="auto"/>
        <w:ind w:left="360"/>
        <w:jc w:val="both"/>
        <w:rPr>
          <w:lang w:val="en-US"/>
        </w:rPr>
      </w:pPr>
      <w:r w:rsidRPr="008C2121">
        <w:rPr>
          <w:lang w:val="en-US"/>
        </w:rPr>
        <w:t xml:space="preserve">An individual who suffers distress by reason of any contradiction by a data controller of any of the requirements of this Act is entitled to compensation from the data controller if – </w:t>
      </w:r>
    </w:p>
    <w:p w14:paraId="6F2BFA13" w14:textId="77777777" w:rsidR="007C63B6" w:rsidRPr="008C2121" w:rsidRDefault="007C63B6" w:rsidP="0015511F">
      <w:pPr>
        <w:numPr>
          <w:ilvl w:val="0"/>
          <w:numId w:val="9"/>
        </w:numPr>
        <w:spacing w:line="360" w:lineRule="auto"/>
        <w:ind w:left="1080"/>
        <w:jc w:val="both"/>
        <w:rPr>
          <w:lang w:val="en-US"/>
        </w:rPr>
      </w:pPr>
      <w:proofErr w:type="gramStart"/>
      <w:r w:rsidRPr="008C2121">
        <w:rPr>
          <w:lang w:val="en-US"/>
        </w:rPr>
        <w:t>the</w:t>
      </w:r>
      <w:proofErr w:type="gramEnd"/>
      <w:r w:rsidRPr="008C2121">
        <w:rPr>
          <w:lang w:val="en-US"/>
        </w:rPr>
        <w:t xml:space="preserve"> individual also suffers damage by reason of the contravention, or </w:t>
      </w:r>
    </w:p>
    <w:p w14:paraId="0525936E" w14:textId="77777777" w:rsidR="007C63B6" w:rsidRPr="008C2121" w:rsidRDefault="007C63B6" w:rsidP="0015511F">
      <w:pPr>
        <w:numPr>
          <w:ilvl w:val="0"/>
          <w:numId w:val="9"/>
        </w:numPr>
        <w:spacing w:line="360" w:lineRule="auto"/>
        <w:ind w:left="1080"/>
        <w:jc w:val="both"/>
        <w:rPr>
          <w:lang w:val="en-US"/>
        </w:rPr>
      </w:pPr>
      <w:proofErr w:type="gramStart"/>
      <w:r w:rsidRPr="008C2121">
        <w:rPr>
          <w:lang w:val="en-US"/>
        </w:rPr>
        <w:t>the</w:t>
      </w:r>
      <w:proofErr w:type="gramEnd"/>
      <w:r w:rsidRPr="008C2121">
        <w:rPr>
          <w:lang w:val="en-US"/>
        </w:rPr>
        <w:t xml:space="preserve"> contravention relates to the processing of personal data for the </w:t>
      </w:r>
    </w:p>
    <w:p w14:paraId="0D95A56D" w14:textId="77777777" w:rsidR="007C63B6" w:rsidRPr="008C2121" w:rsidRDefault="007C63B6" w:rsidP="0015511F">
      <w:pPr>
        <w:spacing w:line="360" w:lineRule="auto"/>
        <w:ind w:left="360"/>
        <w:jc w:val="both"/>
        <w:rPr>
          <w:lang w:val="en-US"/>
        </w:rPr>
      </w:pPr>
      <w:proofErr w:type="gramStart"/>
      <w:r w:rsidRPr="008C2121">
        <w:rPr>
          <w:lang w:val="en-US"/>
        </w:rPr>
        <w:t>special</w:t>
      </w:r>
      <w:proofErr w:type="gramEnd"/>
      <w:r w:rsidRPr="008C2121">
        <w:rPr>
          <w:lang w:val="en-US"/>
        </w:rPr>
        <w:t xml:space="preserve"> purposes.</w:t>
      </w:r>
    </w:p>
    <w:p w14:paraId="40F7FE7F" w14:textId="77777777" w:rsidR="007C63B6" w:rsidRPr="008C2121" w:rsidRDefault="007C63B6" w:rsidP="0015511F">
      <w:pPr>
        <w:spacing w:line="360" w:lineRule="auto"/>
        <w:ind w:left="360"/>
        <w:jc w:val="both"/>
        <w:rPr>
          <w:lang w:val="en-US"/>
        </w:rPr>
      </w:pPr>
    </w:p>
    <w:p w14:paraId="04EB14F3" w14:textId="77777777" w:rsidR="007C63B6" w:rsidRPr="008C2121" w:rsidRDefault="007C63B6" w:rsidP="0015511F">
      <w:pPr>
        <w:spacing w:line="360" w:lineRule="auto"/>
        <w:ind w:left="360"/>
        <w:jc w:val="both"/>
        <w:rPr>
          <w:lang w:val="en-US"/>
        </w:rPr>
      </w:pPr>
      <w:r w:rsidRPr="008C2121">
        <w:rPr>
          <w:lang w:val="en-US"/>
        </w:rPr>
        <w:t xml:space="preserve">Special purposes, in the DPA, is found under section 3 and it states: </w:t>
      </w:r>
    </w:p>
    <w:p w14:paraId="498F5457" w14:textId="77777777" w:rsidR="007C63B6" w:rsidRPr="008C2121" w:rsidRDefault="007C63B6" w:rsidP="0015511F">
      <w:pPr>
        <w:spacing w:line="360" w:lineRule="auto"/>
        <w:ind w:left="360"/>
        <w:jc w:val="both"/>
        <w:rPr>
          <w:lang w:val="en-US"/>
        </w:rPr>
      </w:pPr>
    </w:p>
    <w:p w14:paraId="1AA371F0" w14:textId="77777777" w:rsidR="007C63B6" w:rsidRPr="008C2121" w:rsidRDefault="007C63B6" w:rsidP="0015511F">
      <w:pPr>
        <w:spacing w:line="360" w:lineRule="auto"/>
        <w:ind w:left="360"/>
        <w:jc w:val="both"/>
        <w:rPr>
          <w:lang w:val="en-US"/>
        </w:rPr>
      </w:pPr>
      <w:r w:rsidRPr="008C2121">
        <w:rPr>
          <w:lang w:val="en-US"/>
        </w:rPr>
        <w:t>In this Act “the special purposes” means any one or more of the following –</w:t>
      </w:r>
    </w:p>
    <w:p w14:paraId="0B56BFFC" w14:textId="77777777" w:rsidR="007C63B6" w:rsidRPr="008C2121" w:rsidRDefault="007C63B6" w:rsidP="0015511F">
      <w:pPr>
        <w:numPr>
          <w:ilvl w:val="0"/>
          <w:numId w:val="7"/>
        </w:numPr>
        <w:spacing w:line="360" w:lineRule="auto"/>
        <w:ind w:left="1080"/>
        <w:jc w:val="both"/>
        <w:rPr>
          <w:lang w:val="en-US"/>
        </w:rPr>
      </w:pPr>
      <w:proofErr w:type="gramStart"/>
      <w:r w:rsidRPr="008C2121">
        <w:rPr>
          <w:lang w:val="en-US"/>
        </w:rPr>
        <w:t>the</w:t>
      </w:r>
      <w:proofErr w:type="gramEnd"/>
      <w:r w:rsidRPr="008C2121">
        <w:rPr>
          <w:lang w:val="en-US"/>
        </w:rPr>
        <w:t xml:space="preserve"> purposes or journalism, </w:t>
      </w:r>
    </w:p>
    <w:p w14:paraId="1A0FD814" w14:textId="77777777" w:rsidR="007C63B6" w:rsidRPr="008C2121" w:rsidRDefault="007C63B6" w:rsidP="0015511F">
      <w:pPr>
        <w:numPr>
          <w:ilvl w:val="0"/>
          <w:numId w:val="7"/>
        </w:numPr>
        <w:spacing w:line="360" w:lineRule="auto"/>
        <w:ind w:left="1080"/>
        <w:jc w:val="both"/>
        <w:rPr>
          <w:lang w:val="en-US"/>
        </w:rPr>
      </w:pPr>
      <w:proofErr w:type="gramStart"/>
      <w:r w:rsidRPr="008C2121">
        <w:rPr>
          <w:lang w:val="en-US"/>
        </w:rPr>
        <w:t>artistic</w:t>
      </w:r>
      <w:proofErr w:type="gramEnd"/>
      <w:r w:rsidRPr="008C2121">
        <w:rPr>
          <w:lang w:val="en-US"/>
        </w:rPr>
        <w:t xml:space="preserve"> purposes, and </w:t>
      </w:r>
    </w:p>
    <w:p w14:paraId="6CE12D36" w14:textId="77777777" w:rsidR="007C63B6" w:rsidRPr="008C2121" w:rsidRDefault="007C63B6" w:rsidP="0015511F">
      <w:pPr>
        <w:numPr>
          <w:ilvl w:val="0"/>
          <w:numId w:val="7"/>
        </w:numPr>
        <w:spacing w:line="360" w:lineRule="auto"/>
        <w:ind w:left="1080"/>
        <w:jc w:val="both"/>
        <w:rPr>
          <w:lang w:val="en-US"/>
        </w:rPr>
      </w:pPr>
      <w:proofErr w:type="gramStart"/>
      <w:r w:rsidRPr="008C2121">
        <w:rPr>
          <w:lang w:val="en-US"/>
        </w:rPr>
        <w:t>literary</w:t>
      </w:r>
      <w:proofErr w:type="gramEnd"/>
      <w:r w:rsidRPr="008C2121">
        <w:rPr>
          <w:lang w:val="en-US"/>
        </w:rPr>
        <w:t xml:space="preserve"> purposes.</w:t>
      </w:r>
    </w:p>
    <w:p w14:paraId="1590686E" w14:textId="77777777" w:rsidR="007C63B6" w:rsidRPr="008C2121" w:rsidRDefault="007C63B6" w:rsidP="0015511F">
      <w:pPr>
        <w:spacing w:line="360" w:lineRule="auto"/>
        <w:jc w:val="both"/>
        <w:rPr>
          <w:lang w:val="en-US"/>
        </w:rPr>
      </w:pPr>
    </w:p>
    <w:p w14:paraId="60030885" w14:textId="77777777" w:rsidR="007C63B6" w:rsidRPr="008C2121" w:rsidRDefault="007C63B6" w:rsidP="0015511F">
      <w:pPr>
        <w:spacing w:line="360" w:lineRule="auto"/>
        <w:jc w:val="both"/>
        <w:rPr>
          <w:lang w:val="en-US"/>
        </w:rPr>
      </w:pPr>
      <w:r w:rsidRPr="008C2121">
        <w:rPr>
          <w:lang w:val="en-US"/>
        </w:rPr>
        <w:t xml:space="preserve">The courts had to consider whether or not this particular section of the DPA implemented Directive 95/46/EC, in particular Article 23 of this Directive, which states the following: </w:t>
      </w:r>
    </w:p>
    <w:p w14:paraId="6F6AB7DF" w14:textId="77777777" w:rsidR="007C63B6" w:rsidRPr="008C2121" w:rsidRDefault="007C63B6" w:rsidP="0015511F">
      <w:pPr>
        <w:spacing w:line="360" w:lineRule="auto"/>
        <w:jc w:val="both"/>
        <w:rPr>
          <w:lang w:val="en-US"/>
        </w:rPr>
      </w:pPr>
    </w:p>
    <w:p w14:paraId="6C1CD2E1" w14:textId="77777777" w:rsidR="007C63B6" w:rsidRPr="008C2121" w:rsidRDefault="007C63B6" w:rsidP="0015511F">
      <w:pPr>
        <w:spacing w:line="360" w:lineRule="auto"/>
        <w:ind w:left="720"/>
        <w:jc w:val="both"/>
        <w:rPr>
          <w:lang w:val="en-US"/>
        </w:rPr>
      </w:pPr>
      <w:r w:rsidRPr="008C2121">
        <w:rPr>
          <w:lang w:val="en-US"/>
        </w:rPr>
        <w:t xml:space="preserve">Member States shall provide that any person who has suffered damage as a result of an unlawful processing operation or of any act incompatible </w:t>
      </w:r>
      <w:r w:rsidRPr="008C2121">
        <w:rPr>
          <w:lang w:val="en-US"/>
        </w:rPr>
        <w:lastRenderedPageBreak/>
        <w:t>with the national provisions adopted pursuant to this Directive is entitled to receive compensation from the controller of the damage suffered.</w:t>
      </w:r>
    </w:p>
    <w:p w14:paraId="28D2FF18" w14:textId="77777777" w:rsidR="007C63B6" w:rsidRPr="008C2121" w:rsidRDefault="007C63B6" w:rsidP="0015511F">
      <w:pPr>
        <w:spacing w:line="360" w:lineRule="auto"/>
        <w:jc w:val="both"/>
        <w:rPr>
          <w:lang w:val="en-US"/>
        </w:rPr>
      </w:pPr>
    </w:p>
    <w:p w14:paraId="41911136" w14:textId="77777777" w:rsidR="007C63B6" w:rsidRPr="008C2121" w:rsidRDefault="007C63B6" w:rsidP="0015511F">
      <w:pPr>
        <w:spacing w:line="360" w:lineRule="auto"/>
        <w:jc w:val="both"/>
        <w:rPr>
          <w:lang w:val="en-US"/>
        </w:rPr>
      </w:pPr>
      <w:r w:rsidRPr="008C2121">
        <w:rPr>
          <w:lang w:val="en-US"/>
        </w:rPr>
        <w:t xml:space="preserve">The Court of Appeal declared at [59] that the claimants would not be able to recover damages under </w:t>
      </w:r>
      <w:proofErr w:type="gramStart"/>
      <w:r w:rsidRPr="008C2121">
        <w:rPr>
          <w:lang w:val="en-US"/>
        </w:rPr>
        <w:t>s13(</w:t>
      </w:r>
      <w:proofErr w:type="gramEnd"/>
      <w:r w:rsidRPr="008C2121">
        <w:rPr>
          <w:lang w:val="en-US"/>
        </w:rPr>
        <w:t xml:space="preserve">2) of the DPA because: </w:t>
      </w:r>
    </w:p>
    <w:p w14:paraId="754E281E" w14:textId="77777777" w:rsidR="007C63B6" w:rsidRPr="008C2121" w:rsidRDefault="007C63B6" w:rsidP="0015511F">
      <w:pPr>
        <w:spacing w:line="360" w:lineRule="auto"/>
        <w:jc w:val="both"/>
        <w:rPr>
          <w:lang w:val="en-US"/>
        </w:rPr>
      </w:pPr>
    </w:p>
    <w:p w14:paraId="52660F7E" w14:textId="77777777" w:rsidR="007C63B6" w:rsidRPr="008C2121" w:rsidRDefault="007C63B6" w:rsidP="0015511F">
      <w:pPr>
        <w:spacing w:line="360" w:lineRule="auto"/>
        <w:ind w:left="720"/>
        <w:jc w:val="both"/>
        <w:rPr>
          <w:lang w:val="en-US"/>
        </w:rPr>
      </w:pPr>
      <w:r w:rsidRPr="008C2121">
        <w:rPr>
          <w:lang w:val="en-US"/>
        </w:rPr>
        <w:t>It is common ground that on a literal interpretation of section 13, they are not entitled to recover such damages because their claims do not fall within either section 13(2)(a) or (b). They do not allege that they suffered pecuniary loss in addition to their distress...</w:t>
      </w:r>
    </w:p>
    <w:p w14:paraId="306D33B5" w14:textId="77777777" w:rsidR="007C63B6" w:rsidRPr="008C2121" w:rsidRDefault="007C63B6" w:rsidP="0015511F">
      <w:pPr>
        <w:spacing w:line="360" w:lineRule="auto"/>
        <w:jc w:val="both"/>
        <w:rPr>
          <w:lang w:val="en-US"/>
        </w:rPr>
      </w:pPr>
    </w:p>
    <w:p w14:paraId="686585E9" w14:textId="77777777" w:rsidR="007C63B6" w:rsidRPr="008C2121" w:rsidRDefault="007C63B6" w:rsidP="0015511F">
      <w:pPr>
        <w:spacing w:line="360" w:lineRule="auto"/>
        <w:jc w:val="both"/>
        <w:rPr>
          <w:lang w:val="en-US"/>
        </w:rPr>
      </w:pPr>
      <w:r w:rsidRPr="008C2121">
        <w:rPr>
          <w:lang w:val="en-US"/>
        </w:rPr>
        <w:t xml:space="preserve">The Court of Appeal then had to decide whether or not the word “damage” in Article 23 included non-pecuniary loss, such as being in distress. They came to the decision that </w:t>
      </w:r>
      <w:proofErr w:type="gramStart"/>
      <w:r w:rsidRPr="008C2121">
        <w:rPr>
          <w:lang w:val="en-US"/>
        </w:rPr>
        <w:t>s13(</w:t>
      </w:r>
      <w:proofErr w:type="gramEnd"/>
      <w:r w:rsidRPr="008C2121">
        <w:rPr>
          <w:lang w:val="en-US"/>
        </w:rPr>
        <w:t xml:space="preserve">2) of the DPA was not compatible with the Directive, at [77], stating that the Directive showed no distinction between pecuniary and non-pecuniary loss: </w:t>
      </w:r>
    </w:p>
    <w:p w14:paraId="19CF2FB6" w14:textId="77777777" w:rsidR="007C63B6" w:rsidRPr="008C2121" w:rsidRDefault="007C63B6" w:rsidP="0015511F">
      <w:pPr>
        <w:spacing w:line="360" w:lineRule="auto"/>
        <w:jc w:val="both"/>
        <w:rPr>
          <w:lang w:val="en-US"/>
        </w:rPr>
      </w:pPr>
    </w:p>
    <w:p w14:paraId="3C661A75" w14:textId="77777777" w:rsidR="007C63B6" w:rsidRPr="008C2121" w:rsidRDefault="007C63B6" w:rsidP="0015511F">
      <w:pPr>
        <w:spacing w:line="360" w:lineRule="auto"/>
        <w:ind w:left="720"/>
        <w:jc w:val="both"/>
        <w:rPr>
          <w:lang w:val="en-US"/>
        </w:rPr>
      </w:pPr>
      <w:r w:rsidRPr="008C2121">
        <w:rPr>
          <w:lang w:val="en-US"/>
        </w:rPr>
        <w:t xml:space="preserve">Since what the Directive purports to protect is privacy rather than economic rights, it would be strange if the Directive could not compensate those individuals whose data privacy had been invaded by a data controller so as to cause them emotional distress (but not pecuniary damage). It is the distressing invasions of privacy </w:t>
      </w:r>
      <w:proofErr w:type="gramStart"/>
      <w:r w:rsidRPr="008C2121">
        <w:rPr>
          <w:lang w:val="en-US"/>
        </w:rPr>
        <w:t>which must be taken to be the primary form of damage (commonly referred to in the European context as “moral damage”) and the data subject</w:t>
      </w:r>
      <w:proofErr w:type="gramEnd"/>
      <w:r w:rsidRPr="008C2121">
        <w:rPr>
          <w:lang w:val="en-US"/>
        </w:rPr>
        <w:t xml:space="preserve"> should have an effective remedy in respect of that damage.</w:t>
      </w:r>
    </w:p>
    <w:p w14:paraId="3411BCF7" w14:textId="77777777" w:rsidR="007C63B6" w:rsidRPr="008C2121" w:rsidRDefault="007C63B6" w:rsidP="0015511F">
      <w:pPr>
        <w:spacing w:line="360" w:lineRule="auto"/>
        <w:jc w:val="both"/>
        <w:rPr>
          <w:lang w:val="en-US"/>
        </w:rPr>
      </w:pPr>
    </w:p>
    <w:p w14:paraId="278B2DFE" w14:textId="77777777" w:rsidR="007C63B6" w:rsidRPr="008C2121" w:rsidRDefault="007C63B6" w:rsidP="0015511F">
      <w:pPr>
        <w:spacing w:line="360" w:lineRule="auto"/>
        <w:jc w:val="both"/>
        <w:rPr>
          <w:lang w:val="en-US"/>
        </w:rPr>
      </w:pPr>
      <w:r w:rsidRPr="008C2121">
        <w:rPr>
          <w:lang w:val="en-US"/>
        </w:rPr>
        <w:t>Neither the fact that the claimants had not suffered financially nor the fact that the defendants were situated outside the UK impacted on the claim. As Callender Smith (2015) stated:</w:t>
      </w:r>
    </w:p>
    <w:p w14:paraId="21703015" w14:textId="77777777" w:rsidR="007C63B6" w:rsidRPr="008C2121" w:rsidRDefault="007C63B6" w:rsidP="0015511F">
      <w:pPr>
        <w:spacing w:line="360" w:lineRule="auto"/>
        <w:jc w:val="both"/>
        <w:rPr>
          <w:lang w:val="en-US"/>
        </w:rPr>
      </w:pPr>
    </w:p>
    <w:p w14:paraId="67F1620E" w14:textId="77777777" w:rsidR="007C63B6" w:rsidRPr="008C2121" w:rsidRDefault="007C63B6" w:rsidP="0015511F">
      <w:pPr>
        <w:spacing w:line="360" w:lineRule="auto"/>
        <w:ind w:left="720"/>
        <w:jc w:val="both"/>
        <w:rPr>
          <w:lang w:val="en-US"/>
        </w:rPr>
      </w:pPr>
      <w:r w:rsidRPr="008C2121">
        <w:rPr>
          <w:lang w:val="en-US"/>
        </w:rPr>
        <w:t xml:space="preserve">The judgment is at least as important because of the consistency of the courts’ decisions about the jurisdiction of English courts to hear the case. All the claimants resided in England. This was also one of the jurisdictions </w:t>
      </w:r>
      <w:r w:rsidRPr="008C2121">
        <w:rPr>
          <w:lang w:val="en-US"/>
        </w:rPr>
        <w:lastRenderedPageBreak/>
        <w:t xml:space="preserve">where Google provided search engine facilities. Committing a tort in </w:t>
      </w:r>
      <w:proofErr w:type="gramStart"/>
      <w:r w:rsidRPr="008C2121">
        <w:rPr>
          <w:lang w:val="en-US"/>
        </w:rPr>
        <w:t>England which</w:t>
      </w:r>
      <w:proofErr w:type="gramEnd"/>
      <w:r w:rsidRPr="008C2121">
        <w:rPr>
          <w:lang w:val="en-US"/>
        </w:rPr>
        <w:t xml:space="preserve"> caused damage here allowed service of claim on Google outside the jurisdiction (p.177). </w:t>
      </w:r>
    </w:p>
    <w:p w14:paraId="324B976B" w14:textId="77777777" w:rsidR="007C63B6" w:rsidRPr="008C2121" w:rsidRDefault="007C63B6" w:rsidP="0015511F">
      <w:pPr>
        <w:spacing w:line="360" w:lineRule="auto"/>
        <w:jc w:val="both"/>
        <w:rPr>
          <w:lang w:val="en-US"/>
        </w:rPr>
      </w:pPr>
    </w:p>
    <w:p w14:paraId="18FC9FAB" w14:textId="77777777" w:rsidR="007C63B6" w:rsidRPr="008C2121" w:rsidRDefault="007C63B6" w:rsidP="0015511F">
      <w:pPr>
        <w:spacing w:line="360" w:lineRule="auto"/>
        <w:jc w:val="both"/>
        <w:rPr>
          <w:lang w:val="en-US"/>
        </w:rPr>
      </w:pPr>
      <w:r w:rsidRPr="008C2121">
        <w:rPr>
          <w:lang w:val="en-US"/>
        </w:rPr>
        <w:t xml:space="preserve">The claimants stated that section 13(2) should not be applied due to the conflict between Articles 7 and 8 of the EU Charter of Fundamental Rights and the Court of Appeal concurred with this viewpoint. Section 13(2) of the DPA has now been discontinued and the case can be seen as a landmark as claimants can now claim for compensation even if they have not suffered from pecuniary loss. </w:t>
      </w:r>
    </w:p>
    <w:p w14:paraId="2E8614A6" w14:textId="77777777" w:rsidR="007C63B6" w:rsidRPr="008C2121" w:rsidRDefault="007C63B6" w:rsidP="0015511F">
      <w:pPr>
        <w:spacing w:line="360" w:lineRule="auto"/>
        <w:jc w:val="both"/>
        <w:rPr>
          <w:lang w:val="en-US"/>
        </w:rPr>
      </w:pPr>
    </w:p>
    <w:p w14:paraId="68D3009D" w14:textId="77777777" w:rsidR="007C63B6" w:rsidRPr="008C2121" w:rsidRDefault="007C63B6" w:rsidP="0015511F">
      <w:pPr>
        <w:spacing w:line="360" w:lineRule="auto"/>
        <w:jc w:val="both"/>
        <w:rPr>
          <w:lang w:val="en-US"/>
        </w:rPr>
      </w:pPr>
      <w:r w:rsidRPr="008C2121">
        <w:rPr>
          <w:lang w:val="en-US"/>
        </w:rPr>
        <w:t xml:space="preserve">Skinner (2015b) noted how this case could be a potential step forward in using DPA to protect private information. While the DPA had been mentioned in previous cases, it was usually employed simply as </w:t>
      </w:r>
      <w:proofErr w:type="gramStart"/>
      <w:r w:rsidRPr="008C2121">
        <w:rPr>
          <w:lang w:val="en-US"/>
        </w:rPr>
        <w:t>an add</w:t>
      </w:r>
      <w:proofErr w:type="gramEnd"/>
      <w:r w:rsidRPr="008C2121">
        <w:rPr>
          <w:lang w:val="en-US"/>
        </w:rPr>
        <w:t xml:space="preserve"> on to bolster a case. Indeed, </w:t>
      </w:r>
      <w:r w:rsidRPr="008C2121">
        <w:rPr>
          <w:i/>
          <w:lang w:val="en-US"/>
        </w:rPr>
        <w:t xml:space="preserve">Vidal-Hall v Google Inc </w:t>
      </w:r>
      <w:r w:rsidRPr="008C2121">
        <w:rPr>
          <w:lang w:val="en-US"/>
        </w:rPr>
        <w:t>is the first case in which the DPA has been used primarily to protect privacy interests. As Skinner (2015b) stated:</w:t>
      </w:r>
    </w:p>
    <w:p w14:paraId="01CB7EDA" w14:textId="77777777" w:rsidR="007C63B6" w:rsidRPr="008C2121" w:rsidRDefault="007C63B6" w:rsidP="0015511F">
      <w:pPr>
        <w:spacing w:line="360" w:lineRule="auto"/>
        <w:jc w:val="both"/>
        <w:rPr>
          <w:lang w:val="en-US"/>
        </w:rPr>
      </w:pPr>
    </w:p>
    <w:p w14:paraId="76CE0F50" w14:textId="77777777" w:rsidR="007C63B6" w:rsidRPr="008C2121" w:rsidRDefault="007C63B6" w:rsidP="0015511F">
      <w:pPr>
        <w:spacing w:line="360" w:lineRule="auto"/>
        <w:ind w:left="720"/>
        <w:jc w:val="both"/>
        <w:rPr>
          <w:lang w:val="en-US"/>
        </w:rPr>
      </w:pPr>
      <w:r w:rsidRPr="008C2121">
        <w:rPr>
          <w:lang w:val="en-US"/>
        </w:rPr>
        <w:t>This case represents a very significant step forward in DPA litigation. Enacted just over 15 years ago, the DPA has spent many years in the wilderness, gathering dust on the litigator’s top shelf whilst apparently more sexy and dynamic areas of law such as misuse of private information have been developed</w:t>
      </w:r>
      <w:proofErr w:type="gramStart"/>
      <w:r w:rsidRPr="008C2121">
        <w:rPr>
          <w:lang w:val="en-US"/>
        </w:rPr>
        <w:t>....From</w:t>
      </w:r>
      <w:proofErr w:type="gramEnd"/>
      <w:r w:rsidRPr="008C2121">
        <w:rPr>
          <w:lang w:val="en-US"/>
        </w:rPr>
        <w:t xml:space="preserve"> now on, the Courts are likely to see many more cases where the claimants claim is focused upon breaches of the DPA, rather than treating it as an add-on or makeweight to other claims (para. 45). </w:t>
      </w:r>
    </w:p>
    <w:p w14:paraId="5A2E7104" w14:textId="77777777" w:rsidR="007C63B6" w:rsidRPr="008C2121" w:rsidRDefault="007C63B6" w:rsidP="0015511F">
      <w:pPr>
        <w:spacing w:line="360" w:lineRule="auto"/>
        <w:jc w:val="both"/>
        <w:rPr>
          <w:lang w:val="en-US"/>
        </w:rPr>
      </w:pPr>
    </w:p>
    <w:p w14:paraId="42B28816" w14:textId="77777777" w:rsidR="007C63B6" w:rsidRPr="008C2121" w:rsidRDefault="007C63B6" w:rsidP="0015511F">
      <w:pPr>
        <w:spacing w:line="360" w:lineRule="auto"/>
        <w:jc w:val="both"/>
        <w:rPr>
          <w:lang w:val="en-US"/>
        </w:rPr>
      </w:pPr>
      <w:r w:rsidRPr="008C2121">
        <w:rPr>
          <w:lang w:val="en-US"/>
        </w:rPr>
        <w:t xml:space="preserve">This certainly seemed to be the case when Max Mosley returned to the courts at a similar time to the case of </w:t>
      </w:r>
      <w:r w:rsidRPr="008C2121">
        <w:rPr>
          <w:i/>
          <w:iCs/>
          <w:lang w:val="en-US"/>
        </w:rPr>
        <w:t xml:space="preserve">Vidal-Hall v Google Inc </w:t>
      </w:r>
      <w:r w:rsidRPr="008C2121">
        <w:rPr>
          <w:lang w:val="en-US"/>
        </w:rPr>
        <w:t xml:space="preserve">in 2015. While Mosley has been discussed in relation to his court case against </w:t>
      </w:r>
      <w:r w:rsidRPr="008C2121">
        <w:rPr>
          <w:i/>
          <w:iCs/>
          <w:lang w:val="en-US"/>
        </w:rPr>
        <w:t xml:space="preserve">News of the World, </w:t>
      </w:r>
      <w:r w:rsidRPr="008C2121">
        <w:rPr>
          <w:lang w:val="en-US"/>
        </w:rPr>
        <w:t xml:space="preserve">it is important to consider his case against </w:t>
      </w:r>
      <w:r w:rsidRPr="008C2121">
        <w:rPr>
          <w:i/>
          <w:iCs/>
          <w:lang w:val="en-US"/>
        </w:rPr>
        <w:t xml:space="preserve">Google. </w:t>
      </w:r>
      <w:r w:rsidRPr="008C2121">
        <w:rPr>
          <w:lang w:val="en-US"/>
        </w:rPr>
        <w:t xml:space="preserve">This is because Mosley used the DPA in an attempt to protect his privacy. </w:t>
      </w:r>
    </w:p>
    <w:p w14:paraId="561B8178" w14:textId="77777777" w:rsidR="007C63B6" w:rsidRPr="008C2121" w:rsidRDefault="007C63B6" w:rsidP="0015511F">
      <w:pPr>
        <w:spacing w:line="360" w:lineRule="auto"/>
        <w:jc w:val="both"/>
        <w:rPr>
          <w:lang w:val="en-US"/>
        </w:rPr>
      </w:pPr>
    </w:p>
    <w:p w14:paraId="7842AB63" w14:textId="77777777" w:rsidR="007C63B6" w:rsidRPr="008C2121" w:rsidRDefault="007C63B6" w:rsidP="0015511F">
      <w:pPr>
        <w:spacing w:line="360" w:lineRule="auto"/>
        <w:jc w:val="both"/>
        <w:rPr>
          <w:lang w:val="en-US"/>
        </w:rPr>
      </w:pPr>
      <w:r w:rsidRPr="008C2121">
        <w:rPr>
          <w:lang w:val="en-US"/>
        </w:rPr>
        <w:t xml:space="preserve">In this case, the court refused an appeal from </w:t>
      </w:r>
      <w:r w:rsidRPr="008C2121">
        <w:rPr>
          <w:i/>
          <w:iCs/>
          <w:lang w:val="en-US"/>
        </w:rPr>
        <w:t xml:space="preserve">Google </w:t>
      </w:r>
      <w:r w:rsidRPr="008C2121">
        <w:rPr>
          <w:lang w:val="en-US"/>
        </w:rPr>
        <w:t xml:space="preserve">to strike out a claim brought by Mosley under sections 10, 13 and 14 of the DPA. While section 13(2) has been </w:t>
      </w:r>
      <w:r w:rsidRPr="008C2121">
        <w:rPr>
          <w:lang w:val="en-US"/>
        </w:rPr>
        <w:lastRenderedPageBreak/>
        <w:t xml:space="preserve">considered extensively, it is important to outline the other sections. Firstly, section 10 regards the “right to prevent processing likely to cause damage or distress.” Section 13, as already noted, regards “compensation for failure to comply with certain requirements.” Section 14 goes on to discuss how “rectification, blocking, erasure and destruction” of data can take place if the court is satisfied that the data is inaccurate. </w:t>
      </w:r>
    </w:p>
    <w:p w14:paraId="30B5EA27" w14:textId="77777777" w:rsidR="007C63B6" w:rsidRPr="008C2121" w:rsidRDefault="007C63B6" w:rsidP="0015511F">
      <w:pPr>
        <w:spacing w:line="360" w:lineRule="auto"/>
        <w:jc w:val="both"/>
        <w:rPr>
          <w:lang w:val="en-US"/>
        </w:rPr>
      </w:pPr>
    </w:p>
    <w:p w14:paraId="4DE4B74E" w14:textId="77777777" w:rsidR="007C63B6" w:rsidRPr="008C2121" w:rsidRDefault="007C63B6" w:rsidP="0015511F">
      <w:pPr>
        <w:spacing w:line="360" w:lineRule="auto"/>
        <w:jc w:val="both"/>
        <w:rPr>
          <w:lang w:val="en-US"/>
        </w:rPr>
      </w:pPr>
      <w:r w:rsidRPr="008C2121">
        <w:rPr>
          <w:lang w:val="en-US"/>
        </w:rPr>
        <w:t xml:space="preserve">As has already been discussed, the case of </w:t>
      </w:r>
      <w:r w:rsidRPr="008C2121">
        <w:rPr>
          <w:i/>
          <w:lang w:val="en-US"/>
        </w:rPr>
        <w:t xml:space="preserve">Google Spain </w:t>
      </w:r>
      <w:r w:rsidRPr="008C2121">
        <w:rPr>
          <w:lang w:val="en-US"/>
        </w:rPr>
        <w:t xml:space="preserve">showed that </w:t>
      </w:r>
      <w:r w:rsidRPr="008C2121">
        <w:rPr>
          <w:i/>
          <w:lang w:val="en-US"/>
        </w:rPr>
        <w:t xml:space="preserve">Google </w:t>
      </w:r>
      <w:r w:rsidRPr="008C2121">
        <w:rPr>
          <w:lang w:val="en-US"/>
        </w:rPr>
        <w:t xml:space="preserve">was a data controller and so, therefore, it became subject to the DPA.  Since the case involving the </w:t>
      </w:r>
      <w:r w:rsidRPr="008C2121">
        <w:rPr>
          <w:i/>
          <w:lang w:val="en-US"/>
        </w:rPr>
        <w:t>News of the World</w:t>
      </w:r>
      <w:r w:rsidRPr="008C2121">
        <w:rPr>
          <w:lang w:val="en-US"/>
        </w:rPr>
        <w:t xml:space="preserve">, Mosley has been attempting to have images of </w:t>
      </w:r>
      <w:proofErr w:type="gramStart"/>
      <w:r w:rsidRPr="008C2121">
        <w:rPr>
          <w:lang w:val="en-US"/>
        </w:rPr>
        <w:t>himself</w:t>
      </w:r>
      <w:proofErr w:type="gramEnd"/>
      <w:r w:rsidRPr="008C2121">
        <w:rPr>
          <w:lang w:val="en-US"/>
        </w:rPr>
        <w:t xml:space="preserve"> involved in sexual activities with prostitutes removed from the internet. However, it was proving to be a mammoth task as there were times when as soon as one image was removed from a URL, another one sprung up. What Mosley wanted, according to Skinner (2015a) “was all and any access to the images themselves to be blocked from the results of a </w:t>
      </w:r>
      <w:r w:rsidRPr="008C2121">
        <w:rPr>
          <w:i/>
          <w:lang w:val="en-US"/>
        </w:rPr>
        <w:t xml:space="preserve">Google </w:t>
      </w:r>
      <w:r w:rsidRPr="008C2121">
        <w:rPr>
          <w:lang w:val="en-US"/>
        </w:rPr>
        <w:t>search, regardless of the URL on which they appeared” (para.4)</w:t>
      </w:r>
      <w:proofErr w:type="gramStart"/>
      <w:r w:rsidRPr="008C2121">
        <w:rPr>
          <w:lang w:val="en-US"/>
        </w:rPr>
        <w:t>.</w:t>
      </w:r>
      <w:proofErr w:type="gramEnd"/>
      <w:r w:rsidRPr="008C2121">
        <w:rPr>
          <w:lang w:val="en-US"/>
        </w:rPr>
        <w:t xml:space="preserve"> </w:t>
      </w:r>
    </w:p>
    <w:p w14:paraId="5A58FCB5" w14:textId="77777777" w:rsidR="007C63B6" w:rsidRPr="008C2121" w:rsidRDefault="007C63B6" w:rsidP="0015511F">
      <w:pPr>
        <w:spacing w:line="360" w:lineRule="auto"/>
        <w:jc w:val="both"/>
        <w:rPr>
          <w:lang w:val="en-US"/>
        </w:rPr>
      </w:pPr>
    </w:p>
    <w:p w14:paraId="22E38FA3" w14:textId="77777777" w:rsidR="007C63B6" w:rsidRPr="008C2121" w:rsidRDefault="007C63B6" w:rsidP="0015511F">
      <w:pPr>
        <w:spacing w:line="360" w:lineRule="auto"/>
        <w:jc w:val="both"/>
        <w:rPr>
          <w:lang w:val="en-US"/>
        </w:rPr>
      </w:pPr>
      <w:r w:rsidRPr="008C2121">
        <w:rPr>
          <w:lang w:val="en-US"/>
        </w:rPr>
        <w:t xml:space="preserve">Following the case of </w:t>
      </w:r>
      <w:r w:rsidRPr="008C2121">
        <w:rPr>
          <w:i/>
          <w:lang w:val="en-US"/>
        </w:rPr>
        <w:t>Google Spain</w:t>
      </w:r>
      <w:r w:rsidRPr="008C2121">
        <w:rPr>
          <w:lang w:val="en-US"/>
        </w:rPr>
        <w:t xml:space="preserve">, Mosley clearly sensed an opportunity and attempted to claim damages and injunctive relief against </w:t>
      </w:r>
      <w:r w:rsidRPr="008C2121">
        <w:rPr>
          <w:i/>
          <w:lang w:val="en-US"/>
        </w:rPr>
        <w:t xml:space="preserve">Google Inc, </w:t>
      </w:r>
      <w:r w:rsidRPr="008C2121">
        <w:rPr>
          <w:lang w:val="en-US"/>
        </w:rPr>
        <w:t xml:space="preserve">claiming that there had been a misuse of private information as </w:t>
      </w:r>
      <w:r w:rsidRPr="008C2121">
        <w:rPr>
          <w:i/>
          <w:lang w:val="en-US"/>
        </w:rPr>
        <w:t xml:space="preserve">Google </w:t>
      </w:r>
      <w:r w:rsidRPr="008C2121">
        <w:rPr>
          <w:lang w:val="en-US"/>
        </w:rPr>
        <w:t xml:space="preserve">allowed searches involving his name to be conducted which would lead people to the above mentioned images. </w:t>
      </w:r>
    </w:p>
    <w:p w14:paraId="0F0A1890" w14:textId="77777777" w:rsidR="007C63B6" w:rsidRPr="008C2121" w:rsidRDefault="007C63B6" w:rsidP="0015511F">
      <w:pPr>
        <w:spacing w:line="360" w:lineRule="auto"/>
        <w:jc w:val="both"/>
        <w:rPr>
          <w:lang w:val="en-US"/>
        </w:rPr>
      </w:pPr>
    </w:p>
    <w:p w14:paraId="115D1692" w14:textId="77777777" w:rsidR="007C63B6" w:rsidRPr="008C2121" w:rsidRDefault="007C63B6" w:rsidP="0015511F">
      <w:pPr>
        <w:spacing w:line="360" w:lineRule="auto"/>
        <w:jc w:val="both"/>
        <w:rPr>
          <w:lang w:val="en-US"/>
        </w:rPr>
      </w:pPr>
      <w:r w:rsidRPr="008C2121">
        <w:rPr>
          <w:lang w:val="en-US"/>
        </w:rPr>
        <w:t xml:space="preserve">However, the claim of misuse of private information was stayed following agreement from the parties and scepticism from the trial judge. Indeed, the claim under section 13 was also stayed pending the outcome of the appeal in the previously discussed </w:t>
      </w:r>
      <w:r w:rsidRPr="008C2121">
        <w:rPr>
          <w:i/>
          <w:lang w:val="en-US"/>
        </w:rPr>
        <w:t xml:space="preserve">Vidal-Hall v Google Inc </w:t>
      </w:r>
      <w:r w:rsidRPr="008C2121">
        <w:rPr>
          <w:lang w:val="en-US"/>
        </w:rPr>
        <w:t xml:space="preserve">case. Yet the claim involving section 10 of the DPA remained and the judge considered this extensively. As per earlier comment, section 10 concerns the right to prevent processing which is likely to cause damage or distress to someone. </w:t>
      </w:r>
    </w:p>
    <w:p w14:paraId="3B3792BD" w14:textId="77777777" w:rsidR="007C63B6" w:rsidRPr="008C2121" w:rsidRDefault="007C63B6" w:rsidP="0015511F">
      <w:pPr>
        <w:spacing w:line="360" w:lineRule="auto"/>
        <w:jc w:val="both"/>
        <w:rPr>
          <w:lang w:val="en-US"/>
        </w:rPr>
      </w:pPr>
    </w:p>
    <w:p w14:paraId="5E05433C" w14:textId="77777777" w:rsidR="007C63B6" w:rsidRPr="008C2121" w:rsidRDefault="007C63B6" w:rsidP="0015511F">
      <w:pPr>
        <w:spacing w:line="360" w:lineRule="auto"/>
        <w:jc w:val="both"/>
        <w:rPr>
          <w:lang w:val="en-US"/>
        </w:rPr>
      </w:pPr>
      <w:r w:rsidRPr="008C2121">
        <w:rPr>
          <w:i/>
          <w:lang w:val="en-US"/>
        </w:rPr>
        <w:t xml:space="preserve">Google </w:t>
      </w:r>
      <w:r w:rsidRPr="008C2121">
        <w:rPr>
          <w:lang w:val="en-US"/>
        </w:rPr>
        <w:t xml:space="preserve">argued that it should not be held liable based on the fact that Article 13 and Article 15 of the E-Commerce Directive excluded monitoring obligations and </w:t>
      </w:r>
      <w:r w:rsidRPr="008C2121">
        <w:rPr>
          <w:lang w:val="en-US"/>
        </w:rPr>
        <w:lastRenderedPageBreak/>
        <w:t xml:space="preserve">liability for images that were returned via a search engine. However, Mitting J was not convinced of this argument. At [24-25] he made the point rather succinctly that Mosley should be allowed to proceed to trial as it was in the public interest to do so: </w:t>
      </w:r>
    </w:p>
    <w:p w14:paraId="0AF14831" w14:textId="77777777" w:rsidR="007C63B6" w:rsidRPr="008C2121" w:rsidRDefault="007C63B6" w:rsidP="0015511F">
      <w:pPr>
        <w:spacing w:line="360" w:lineRule="auto"/>
        <w:jc w:val="both"/>
        <w:rPr>
          <w:lang w:val="en-US"/>
        </w:rPr>
      </w:pPr>
    </w:p>
    <w:p w14:paraId="656B28C9" w14:textId="77777777" w:rsidR="007C63B6" w:rsidRPr="008C2121" w:rsidRDefault="007C63B6" w:rsidP="0015511F">
      <w:pPr>
        <w:spacing w:line="360" w:lineRule="auto"/>
        <w:ind w:left="720"/>
        <w:jc w:val="both"/>
        <w:rPr>
          <w:lang w:val="en-US"/>
        </w:rPr>
      </w:pPr>
      <w:r w:rsidRPr="008C2121">
        <w:rPr>
          <w:lang w:val="en-US"/>
        </w:rPr>
        <w:t xml:space="preserve">On a straightforward reading of section 10, provided that the claimant proves that he has suffered or is suffering substantial unwarranted damage or distress as a result of the processing of his personal data by Google (as he says he has) and has given written notice to Google (as he has done) and Google do not advance any reason for stating that the notice is unjustified, the claimant is entitled to ask the court to order Google to take such steps as it thinks fit to comply with the notice and the court is entitled to order. </w:t>
      </w:r>
    </w:p>
    <w:p w14:paraId="5B088E92" w14:textId="77777777" w:rsidR="007C63B6" w:rsidRPr="008C2121" w:rsidRDefault="007C63B6" w:rsidP="0015511F">
      <w:pPr>
        <w:spacing w:line="360" w:lineRule="auto"/>
        <w:ind w:left="720"/>
        <w:jc w:val="both"/>
        <w:rPr>
          <w:lang w:val="en-US"/>
        </w:rPr>
      </w:pPr>
    </w:p>
    <w:p w14:paraId="725251ED" w14:textId="77777777" w:rsidR="007C63B6" w:rsidRPr="008C2121" w:rsidRDefault="007C63B6" w:rsidP="0015511F">
      <w:pPr>
        <w:spacing w:line="360" w:lineRule="auto"/>
        <w:ind w:left="720"/>
        <w:jc w:val="both"/>
        <w:rPr>
          <w:lang w:val="en-US"/>
        </w:rPr>
      </w:pPr>
      <w:r w:rsidRPr="008C2121">
        <w:rPr>
          <w:lang w:val="en-US"/>
        </w:rPr>
        <w:t>...Google does not give any reason why the notice is unjustified, the claimant’s assertion that he has suffered substantial unwarranted distress is plainly capable of belief, and, if so, founding the remedy which he seeks. Subject, therefore, to Google’s argument of principle. The claimant’s claim for relief under section 10 is at least reasonably arguable.</w:t>
      </w:r>
    </w:p>
    <w:p w14:paraId="5B1DD799" w14:textId="77777777" w:rsidR="007C63B6" w:rsidRDefault="007C63B6" w:rsidP="0015511F">
      <w:pPr>
        <w:spacing w:line="360" w:lineRule="auto"/>
        <w:jc w:val="both"/>
        <w:rPr>
          <w:lang w:val="en-US"/>
        </w:rPr>
      </w:pPr>
    </w:p>
    <w:p w14:paraId="22E4F501" w14:textId="77777777" w:rsidR="007C63B6" w:rsidRPr="008C2121" w:rsidRDefault="007C63B6" w:rsidP="0015511F">
      <w:pPr>
        <w:spacing w:line="360" w:lineRule="auto"/>
        <w:jc w:val="both"/>
        <w:rPr>
          <w:lang w:val="en-US"/>
        </w:rPr>
      </w:pPr>
      <w:r>
        <w:rPr>
          <w:lang w:val="en-US"/>
        </w:rPr>
        <w:t xml:space="preserve">Mosley and </w:t>
      </w:r>
      <w:r>
        <w:rPr>
          <w:i/>
          <w:lang w:val="en-US"/>
        </w:rPr>
        <w:t xml:space="preserve">Google </w:t>
      </w:r>
      <w:r>
        <w:rPr>
          <w:lang w:val="en-US"/>
        </w:rPr>
        <w:t xml:space="preserve">settled the claim in secret. Despite the secrecy, it </w:t>
      </w:r>
      <w:r w:rsidRPr="008C2121">
        <w:rPr>
          <w:lang w:val="en-US"/>
        </w:rPr>
        <w:t xml:space="preserve">is clear to see that the DPA has the potential to be used to correct and erase records. This would make it a powerful tool for celebrities and those in the limelight, such as Mosley, who would rather erase any previous memories or scandals that they do not wish the public to know about. While these two cases discussed here are the primary cases involving the DPA and how it can be used following the case of </w:t>
      </w:r>
      <w:r w:rsidRPr="008C2121">
        <w:rPr>
          <w:i/>
          <w:iCs/>
          <w:lang w:val="en-US"/>
        </w:rPr>
        <w:t xml:space="preserve">Google Spain, </w:t>
      </w:r>
      <w:r w:rsidRPr="008C2121">
        <w:rPr>
          <w:lang w:val="en-US"/>
        </w:rPr>
        <w:t xml:space="preserve">it remains to be seen just exactly what will happen in the future and how it might be used to further celebrities’ rights to privacy. </w:t>
      </w:r>
    </w:p>
    <w:p w14:paraId="4497FAD5" w14:textId="77777777" w:rsidR="007C63B6" w:rsidRPr="008C2121" w:rsidRDefault="007C63B6" w:rsidP="0015511F">
      <w:pPr>
        <w:spacing w:line="360" w:lineRule="auto"/>
        <w:jc w:val="both"/>
        <w:rPr>
          <w:lang w:val="en-US"/>
        </w:rPr>
      </w:pPr>
    </w:p>
    <w:p w14:paraId="157EA48F" w14:textId="77777777" w:rsidR="007C63B6" w:rsidRPr="008C2121" w:rsidRDefault="007C63B6" w:rsidP="0015511F">
      <w:pPr>
        <w:spacing w:line="360" w:lineRule="auto"/>
        <w:jc w:val="both"/>
        <w:rPr>
          <w:lang w:val="en-US"/>
        </w:rPr>
      </w:pPr>
      <w:r w:rsidRPr="008C2121">
        <w:rPr>
          <w:lang w:val="en-US"/>
        </w:rPr>
        <w:t xml:space="preserve">Throughout this chapter, it has been established that celebrities are entitled to a right to privacy in the UK, despite the fact that they are often considered to seek publicity. While there have been those whose right to privacy has been thwarted because of the fact they are a role model, hold a high position of power, or have </w:t>
      </w:r>
      <w:r w:rsidRPr="008C2121">
        <w:rPr>
          <w:lang w:val="en-US"/>
        </w:rPr>
        <w:lastRenderedPageBreak/>
        <w:t>deceived the public, it is important to note that the judiciary do consider that celebrities, like everyone else, are entitled to their own privacy, and that this right might be furthered by way of recourse to the DPA.</w:t>
      </w:r>
    </w:p>
    <w:p w14:paraId="749414F5" w14:textId="77777777" w:rsidR="00633348" w:rsidRDefault="00633348" w:rsidP="00633348">
      <w:pPr>
        <w:tabs>
          <w:tab w:val="left" w:pos="1975"/>
        </w:tabs>
      </w:pPr>
    </w:p>
    <w:p w14:paraId="0B8965BA" w14:textId="77777777" w:rsidR="00401B44" w:rsidRDefault="00401B44" w:rsidP="00633348">
      <w:pPr>
        <w:tabs>
          <w:tab w:val="left" w:pos="1975"/>
        </w:tabs>
      </w:pPr>
    </w:p>
    <w:p w14:paraId="2F63F27A" w14:textId="77777777" w:rsidR="00401B44" w:rsidRDefault="00401B44" w:rsidP="00633348">
      <w:pPr>
        <w:tabs>
          <w:tab w:val="left" w:pos="1975"/>
        </w:tabs>
      </w:pPr>
    </w:p>
    <w:p w14:paraId="5EFC2C9F" w14:textId="77777777" w:rsidR="004B7346" w:rsidRDefault="004B7346" w:rsidP="00633348">
      <w:pPr>
        <w:tabs>
          <w:tab w:val="left" w:pos="1975"/>
        </w:tabs>
      </w:pPr>
    </w:p>
    <w:p w14:paraId="0B48BE49" w14:textId="77777777" w:rsidR="004B7346" w:rsidRDefault="004B7346" w:rsidP="00633348">
      <w:pPr>
        <w:tabs>
          <w:tab w:val="left" w:pos="1975"/>
        </w:tabs>
      </w:pPr>
    </w:p>
    <w:p w14:paraId="00B8A6ED" w14:textId="77777777" w:rsidR="004B7346" w:rsidRDefault="004B7346" w:rsidP="00633348">
      <w:pPr>
        <w:tabs>
          <w:tab w:val="left" w:pos="1975"/>
        </w:tabs>
      </w:pPr>
    </w:p>
    <w:p w14:paraId="46E8929C" w14:textId="77777777" w:rsidR="004B7346" w:rsidRDefault="004B7346" w:rsidP="00633348">
      <w:pPr>
        <w:tabs>
          <w:tab w:val="left" w:pos="1975"/>
        </w:tabs>
      </w:pPr>
    </w:p>
    <w:p w14:paraId="634D5392" w14:textId="77777777" w:rsidR="004B7346" w:rsidRDefault="004B7346" w:rsidP="00633348">
      <w:pPr>
        <w:tabs>
          <w:tab w:val="left" w:pos="1975"/>
        </w:tabs>
      </w:pPr>
    </w:p>
    <w:p w14:paraId="288BF8BC" w14:textId="77777777" w:rsidR="004B7346" w:rsidRDefault="004B7346" w:rsidP="00633348">
      <w:pPr>
        <w:tabs>
          <w:tab w:val="left" w:pos="1975"/>
        </w:tabs>
      </w:pPr>
    </w:p>
    <w:p w14:paraId="1CD1FEF8" w14:textId="77777777" w:rsidR="004B7346" w:rsidRDefault="004B7346" w:rsidP="00633348">
      <w:pPr>
        <w:tabs>
          <w:tab w:val="left" w:pos="1975"/>
        </w:tabs>
      </w:pPr>
    </w:p>
    <w:p w14:paraId="3F2F2C30" w14:textId="77777777" w:rsidR="004B7346" w:rsidRDefault="004B7346" w:rsidP="00633348">
      <w:pPr>
        <w:tabs>
          <w:tab w:val="left" w:pos="1975"/>
        </w:tabs>
      </w:pPr>
    </w:p>
    <w:p w14:paraId="0FBEFAD7" w14:textId="77777777" w:rsidR="004B7346" w:rsidRDefault="004B7346" w:rsidP="00633348">
      <w:pPr>
        <w:tabs>
          <w:tab w:val="left" w:pos="1975"/>
        </w:tabs>
      </w:pPr>
    </w:p>
    <w:p w14:paraId="2CA9D5EF" w14:textId="77777777" w:rsidR="004B7346" w:rsidRDefault="004B7346" w:rsidP="00633348">
      <w:pPr>
        <w:tabs>
          <w:tab w:val="left" w:pos="1975"/>
        </w:tabs>
      </w:pPr>
    </w:p>
    <w:p w14:paraId="0A8104C6" w14:textId="77777777" w:rsidR="004B7346" w:rsidRDefault="004B7346" w:rsidP="00633348">
      <w:pPr>
        <w:tabs>
          <w:tab w:val="left" w:pos="1975"/>
        </w:tabs>
      </w:pPr>
    </w:p>
    <w:p w14:paraId="12A0D655" w14:textId="77777777" w:rsidR="004B7346" w:rsidRDefault="004B7346" w:rsidP="00633348">
      <w:pPr>
        <w:tabs>
          <w:tab w:val="left" w:pos="1975"/>
        </w:tabs>
      </w:pPr>
    </w:p>
    <w:p w14:paraId="3F4B2969" w14:textId="77777777" w:rsidR="004B7346" w:rsidRDefault="004B7346" w:rsidP="00633348">
      <w:pPr>
        <w:tabs>
          <w:tab w:val="left" w:pos="1975"/>
        </w:tabs>
      </w:pPr>
    </w:p>
    <w:p w14:paraId="41807344" w14:textId="77777777" w:rsidR="004B7346" w:rsidRDefault="004B7346" w:rsidP="00633348">
      <w:pPr>
        <w:tabs>
          <w:tab w:val="left" w:pos="1975"/>
        </w:tabs>
      </w:pPr>
    </w:p>
    <w:p w14:paraId="77D2D489" w14:textId="77777777" w:rsidR="004B7346" w:rsidRDefault="004B7346" w:rsidP="00633348">
      <w:pPr>
        <w:tabs>
          <w:tab w:val="left" w:pos="1975"/>
        </w:tabs>
      </w:pPr>
    </w:p>
    <w:p w14:paraId="6E308DFE" w14:textId="77777777" w:rsidR="004B7346" w:rsidRDefault="004B7346" w:rsidP="00633348">
      <w:pPr>
        <w:tabs>
          <w:tab w:val="left" w:pos="1975"/>
        </w:tabs>
      </w:pPr>
    </w:p>
    <w:p w14:paraId="57C43DC9" w14:textId="77777777" w:rsidR="004B7346" w:rsidRDefault="004B7346" w:rsidP="00633348">
      <w:pPr>
        <w:tabs>
          <w:tab w:val="left" w:pos="1975"/>
        </w:tabs>
      </w:pPr>
    </w:p>
    <w:p w14:paraId="1E83333F" w14:textId="77777777" w:rsidR="004B7346" w:rsidRDefault="004B7346" w:rsidP="00633348">
      <w:pPr>
        <w:tabs>
          <w:tab w:val="left" w:pos="1975"/>
        </w:tabs>
      </w:pPr>
    </w:p>
    <w:p w14:paraId="2A51A897" w14:textId="77777777" w:rsidR="004B7346" w:rsidRDefault="004B7346" w:rsidP="00633348">
      <w:pPr>
        <w:tabs>
          <w:tab w:val="left" w:pos="1975"/>
        </w:tabs>
      </w:pPr>
    </w:p>
    <w:p w14:paraId="19BD853F" w14:textId="77777777" w:rsidR="004B7346" w:rsidRDefault="004B7346" w:rsidP="00633348">
      <w:pPr>
        <w:tabs>
          <w:tab w:val="left" w:pos="1975"/>
        </w:tabs>
      </w:pPr>
    </w:p>
    <w:p w14:paraId="16AD73F1" w14:textId="77777777" w:rsidR="004B7346" w:rsidRDefault="004B7346" w:rsidP="00633348">
      <w:pPr>
        <w:tabs>
          <w:tab w:val="left" w:pos="1975"/>
        </w:tabs>
      </w:pPr>
    </w:p>
    <w:p w14:paraId="1745A4EB" w14:textId="77777777" w:rsidR="004B7346" w:rsidRDefault="004B7346" w:rsidP="00633348">
      <w:pPr>
        <w:tabs>
          <w:tab w:val="left" w:pos="1975"/>
        </w:tabs>
      </w:pPr>
    </w:p>
    <w:p w14:paraId="65D47FF8" w14:textId="77777777" w:rsidR="004B7346" w:rsidRDefault="004B7346" w:rsidP="00633348">
      <w:pPr>
        <w:tabs>
          <w:tab w:val="left" w:pos="1975"/>
        </w:tabs>
      </w:pPr>
    </w:p>
    <w:p w14:paraId="243E3A91" w14:textId="77777777" w:rsidR="004B7346" w:rsidRDefault="004B7346" w:rsidP="00633348">
      <w:pPr>
        <w:tabs>
          <w:tab w:val="left" w:pos="1975"/>
        </w:tabs>
      </w:pPr>
    </w:p>
    <w:p w14:paraId="02598E9E" w14:textId="77777777" w:rsidR="004B7346" w:rsidRDefault="004B7346" w:rsidP="00633348">
      <w:pPr>
        <w:tabs>
          <w:tab w:val="left" w:pos="1975"/>
        </w:tabs>
      </w:pPr>
    </w:p>
    <w:p w14:paraId="40C0F0E1" w14:textId="77777777" w:rsidR="004B7346" w:rsidRDefault="004B7346" w:rsidP="00633348">
      <w:pPr>
        <w:tabs>
          <w:tab w:val="left" w:pos="1975"/>
        </w:tabs>
      </w:pPr>
    </w:p>
    <w:p w14:paraId="44E5CB65" w14:textId="77777777" w:rsidR="004B7346" w:rsidRDefault="004B7346" w:rsidP="00633348">
      <w:pPr>
        <w:tabs>
          <w:tab w:val="left" w:pos="1975"/>
        </w:tabs>
      </w:pPr>
    </w:p>
    <w:p w14:paraId="3EB8C280" w14:textId="77777777" w:rsidR="004B7346" w:rsidRDefault="004B7346" w:rsidP="00633348">
      <w:pPr>
        <w:tabs>
          <w:tab w:val="left" w:pos="1975"/>
        </w:tabs>
      </w:pPr>
    </w:p>
    <w:p w14:paraId="44736572" w14:textId="77777777" w:rsidR="00EE72F1" w:rsidRDefault="00EE72F1" w:rsidP="00633348">
      <w:pPr>
        <w:tabs>
          <w:tab w:val="left" w:pos="1975"/>
        </w:tabs>
      </w:pPr>
    </w:p>
    <w:p w14:paraId="1A07A86C" w14:textId="77777777" w:rsidR="00EE72F1" w:rsidRDefault="00EE72F1" w:rsidP="00633348">
      <w:pPr>
        <w:tabs>
          <w:tab w:val="left" w:pos="1975"/>
        </w:tabs>
      </w:pPr>
    </w:p>
    <w:p w14:paraId="32D50131" w14:textId="77777777" w:rsidR="00EE72F1" w:rsidRDefault="00EE72F1" w:rsidP="00633348">
      <w:pPr>
        <w:tabs>
          <w:tab w:val="left" w:pos="1975"/>
        </w:tabs>
      </w:pPr>
    </w:p>
    <w:p w14:paraId="309B72FE" w14:textId="77777777" w:rsidR="00EE72F1" w:rsidRDefault="00EE72F1" w:rsidP="00633348">
      <w:pPr>
        <w:tabs>
          <w:tab w:val="left" w:pos="1975"/>
        </w:tabs>
      </w:pPr>
    </w:p>
    <w:p w14:paraId="56974AF8" w14:textId="77777777" w:rsidR="00EE72F1" w:rsidRDefault="00EE72F1" w:rsidP="00633348">
      <w:pPr>
        <w:tabs>
          <w:tab w:val="left" w:pos="1975"/>
        </w:tabs>
      </w:pPr>
    </w:p>
    <w:p w14:paraId="0523FDFD" w14:textId="77777777" w:rsidR="00EE72F1" w:rsidRDefault="00EE72F1" w:rsidP="00633348">
      <w:pPr>
        <w:tabs>
          <w:tab w:val="left" w:pos="1975"/>
        </w:tabs>
      </w:pPr>
    </w:p>
    <w:p w14:paraId="50D389FB" w14:textId="77777777" w:rsidR="00EE72F1" w:rsidRDefault="00EE72F1" w:rsidP="00633348">
      <w:pPr>
        <w:tabs>
          <w:tab w:val="left" w:pos="1975"/>
        </w:tabs>
      </w:pPr>
    </w:p>
    <w:p w14:paraId="5E614F6D" w14:textId="77777777" w:rsidR="00EE72F1" w:rsidRDefault="00EE72F1" w:rsidP="00633348">
      <w:pPr>
        <w:tabs>
          <w:tab w:val="left" w:pos="1975"/>
        </w:tabs>
      </w:pPr>
    </w:p>
    <w:p w14:paraId="5631025B" w14:textId="77777777" w:rsidR="00EE72F1" w:rsidRDefault="00EE72F1" w:rsidP="00633348">
      <w:pPr>
        <w:tabs>
          <w:tab w:val="left" w:pos="1975"/>
        </w:tabs>
      </w:pPr>
    </w:p>
    <w:p w14:paraId="31343D45" w14:textId="77777777" w:rsidR="00EE72F1" w:rsidRDefault="00EE72F1" w:rsidP="00633348">
      <w:pPr>
        <w:tabs>
          <w:tab w:val="left" w:pos="1975"/>
        </w:tabs>
      </w:pPr>
    </w:p>
    <w:p w14:paraId="3C1F3C3C" w14:textId="77777777" w:rsidR="00EE72F1" w:rsidRDefault="00EE72F1" w:rsidP="00633348">
      <w:pPr>
        <w:tabs>
          <w:tab w:val="left" w:pos="1975"/>
        </w:tabs>
      </w:pPr>
    </w:p>
    <w:p w14:paraId="285A08DD" w14:textId="77777777" w:rsidR="00401B44" w:rsidRDefault="00401B44" w:rsidP="00633348">
      <w:pPr>
        <w:tabs>
          <w:tab w:val="left" w:pos="1975"/>
        </w:tabs>
      </w:pPr>
    </w:p>
    <w:p w14:paraId="6FF4DF8E" w14:textId="77777777" w:rsidR="00633348" w:rsidRPr="002F3AAE" w:rsidRDefault="00633348" w:rsidP="00633348">
      <w:pPr>
        <w:pStyle w:val="Heading2"/>
        <w:jc w:val="center"/>
        <w:rPr>
          <w:i w:val="0"/>
          <w:u w:val="single"/>
        </w:rPr>
      </w:pPr>
      <w:bookmarkStart w:id="74" w:name="_Toc441049259"/>
      <w:r w:rsidRPr="002F3AAE">
        <w:rPr>
          <w:i w:val="0"/>
          <w:u w:val="single"/>
        </w:rPr>
        <w:lastRenderedPageBreak/>
        <w:t>4.5. United States</w:t>
      </w:r>
      <w:bookmarkEnd w:id="74"/>
    </w:p>
    <w:p w14:paraId="203141CD" w14:textId="77777777" w:rsidR="00633348" w:rsidRDefault="00633348" w:rsidP="00633348">
      <w:pPr>
        <w:tabs>
          <w:tab w:val="left" w:pos="1975"/>
        </w:tabs>
        <w:spacing w:line="360" w:lineRule="auto"/>
        <w:jc w:val="center"/>
        <w:rPr>
          <w:u w:val="single"/>
        </w:rPr>
      </w:pPr>
    </w:p>
    <w:p w14:paraId="1CB608A7" w14:textId="08610698" w:rsidR="00633348" w:rsidRDefault="00633348" w:rsidP="00633348">
      <w:pPr>
        <w:tabs>
          <w:tab w:val="left" w:pos="1975"/>
        </w:tabs>
        <w:spacing w:line="360" w:lineRule="auto"/>
        <w:jc w:val="both"/>
      </w:pPr>
      <w:r>
        <w:t>This chapter will focus on the right to privacy for celebrities in the US. However, before examining celebrities’ rights in the US, it is important to explain the history of the right to privacy, and the history of the freedom of the press.</w:t>
      </w:r>
      <w:r w:rsidR="00276AFC">
        <w:t xml:space="preserve"> T</w:t>
      </w:r>
      <w:r>
        <w:t xml:space="preserve">his chapter shall </w:t>
      </w:r>
      <w:r w:rsidR="00276AFC">
        <w:t xml:space="preserve">then </w:t>
      </w:r>
      <w:r>
        <w:t xml:space="preserve">examine how the courts have balanced the right to privacy and freedom of the press, and how celebrities’ privacy rights are protected </w:t>
      </w:r>
      <w:proofErr w:type="gramStart"/>
      <w:r>
        <w:t>under</w:t>
      </w:r>
      <w:proofErr w:type="gramEnd"/>
      <w:r>
        <w:t xml:space="preserve"> four different torts. Finally, this chapter shall focus on the anti-paparazzi law that has been adopted in California where many celebrities tend to reside. To start with, the right to privacy shall be considered.</w:t>
      </w:r>
    </w:p>
    <w:p w14:paraId="0E76A478" w14:textId="77777777" w:rsidR="00633348" w:rsidRDefault="00633348" w:rsidP="00633348">
      <w:pPr>
        <w:tabs>
          <w:tab w:val="left" w:pos="1975"/>
        </w:tabs>
        <w:spacing w:line="360" w:lineRule="auto"/>
        <w:jc w:val="both"/>
      </w:pPr>
    </w:p>
    <w:p w14:paraId="7890531A" w14:textId="77777777" w:rsidR="00633348" w:rsidRDefault="00633348" w:rsidP="00633348">
      <w:pPr>
        <w:pStyle w:val="Heading3"/>
      </w:pPr>
      <w:bookmarkStart w:id="75" w:name="_Toc441049260"/>
      <w:r>
        <w:t>4.5.1. The Right to Privacy</w:t>
      </w:r>
      <w:bookmarkEnd w:id="75"/>
    </w:p>
    <w:p w14:paraId="53D0FF89" w14:textId="77777777" w:rsidR="00633348" w:rsidRDefault="00633348" w:rsidP="00633348">
      <w:pPr>
        <w:tabs>
          <w:tab w:val="left" w:pos="1975"/>
        </w:tabs>
        <w:spacing w:line="360" w:lineRule="auto"/>
        <w:jc w:val="both"/>
        <w:rPr>
          <w:i/>
        </w:rPr>
      </w:pPr>
    </w:p>
    <w:p w14:paraId="13E8049D" w14:textId="77453451" w:rsidR="00633348" w:rsidRDefault="00633348" w:rsidP="00633348">
      <w:pPr>
        <w:tabs>
          <w:tab w:val="left" w:pos="1975"/>
        </w:tabs>
        <w:spacing w:line="360" w:lineRule="auto"/>
        <w:jc w:val="both"/>
      </w:pPr>
      <w:r>
        <w:t>When it comes to the US, there is nothing in the Constitution or the Bill of Rights that includes the word ‘privacy’ (Ryan, 2000, p.</w:t>
      </w:r>
      <w:r w:rsidR="00D924C2">
        <w:t>418</w:t>
      </w:r>
      <w:r>
        <w:t>). However, despite the fact that the word privacy does not appear in these legal instruments, this has not stopped the Supreme Court from declaring that there is a right to privacy in the US. It is believed that the roots of modern privacy law can be traced all the way back to the 1890s following the introduction of Warren and Brandeis’s</w:t>
      </w:r>
      <w:r w:rsidR="00790BB4">
        <w:t xml:space="preserve"> article “The Right to Privacy,”</w:t>
      </w:r>
      <w:r>
        <w:t xml:space="preserve"> published in </w:t>
      </w:r>
      <w:r>
        <w:rPr>
          <w:i/>
        </w:rPr>
        <w:t xml:space="preserve">Harvard Law Review. </w:t>
      </w:r>
      <w:r>
        <w:t xml:space="preserve">Even in 1890, Warren and Brandeis were concerned about the technological advances that were being made, mainly the fact that photographs could be taken instantly, henceforth risking someone’s privacy instantaneously. </w:t>
      </w:r>
    </w:p>
    <w:p w14:paraId="4705A658" w14:textId="77777777" w:rsidR="00633348" w:rsidRDefault="00633348" w:rsidP="00633348">
      <w:pPr>
        <w:tabs>
          <w:tab w:val="left" w:pos="1975"/>
        </w:tabs>
        <w:spacing w:line="360" w:lineRule="auto"/>
        <w:jc w:val="both"/>
      </w:pPr>
    </w:p>
    <w:p w14:paraId="3ECB575C" w14:textId="2F38DFED" w:rsidR="00633348" w:rsidRDefault="00633348" w:rsidP="00633348">
      <w:pPr>
        <w:tabs>
          <w:tab w:val="left" w:pos="1975"/>
        </w:tabs>
        <w:spacing w:line="360" w:lineRule="auto"/>
        <w:jc w:val="both"/>
      </w:pPr>
      <w:r>
        <w:t xml:space="preserve">Alongside these advancements, the US was also seeing a rise in ‘yellow journalism.’ Yellow journalism is simply a term for ‘sensationalistic journalism’ that we can still </w:t>
      </w:r>
      <w:proofErr w:type="gramStart"/>
      <w:r>
        <w:t>see</w:t>
      </w:r>
      <w:proofErr w:type="gramEnd"/>
      <w:r>
        <w:t xml:space="preserve"> today in tabloid journalism and infotainment (Strosse, 1998, p.207; Shackelford, 2012, p.140). Because of the rise in this type of journalism, the circulation of newspapers increased (Solove</w:t>
      </w:r>
      <w:r w:rsidR="00E578BD">
        <w:t xml:space="preserve"> et al</w:t>
      </w:r>
      <w:r>
        <w:t xml:space="preserve">, 2006, p.9). The combination of the advancement of technology and the rise in tabloid journalism led to Warren and Brandeis (1890) urging for the courts to protect people’s privacy and “the right to be let alone” (p.205). </w:t>
      </w:r>
    </w:p>
    <w:p w14:paraId="19E332A6" w14:textId="77777777" w:rsidR="00633348" w:rsidRDefault="00633348" w:rsidP="00633348">
      <w:pPr>
        <w:tabs>
          <w:tab w:val="left" w:pos="1975"/>
        </w:tabs>
        <w:spacing w:line="360" w:lineRule="auto"/>
        <w:jc w:val="both"/>
      </w:pPr>
    </w:p>
    <w:p w14:paraId="3C1AD60F" w14:textId="77777777" w:rsidR="00633348" w:rsidRDefault="00633348" w:rsidP="00633348">
      <w:pPr>
        <w:tabs>
          <w:tab w:val="left" w:pos="1975"/>
        </w:tabs>
        <w:spacing w:line="360" w:lineRule="auto"/>
        <w:jc w:val="both"/>
      </w:pPr>
      <w:r>
        <w:lastRenderedPageBreak/>
        <w:t xml:space="preserve">Prosser (1960) went further than Warren and Brandeis (1890) seventy years after the right to privacy was first introduced. He declared that the law of privacy was composed of four different torts. Prosser (1960) believed that these four torts were: intrusion on someone’s seclusion, placing someone in a false light, disclosing private facts and using someone’s likeness without authority (p.389). </w:t>
      </w:r>
    </w:p>
    <w:p w14:paraId="6C92C96D" w14:textId="77777777" w:rsidR="00633348" w:rsidRDefault="00633348" w:rsidP="00633348">
      <w:pPr>
        <w:tabs>
          <w:tab w:val="left" w:pos="1975"/>
        </w:tabs>
        <w:spacing w:line="360" w:lineRule="auto"/>
        <w:jc w:val="both"/>
      </w:pPr>
    </w:p>
    <w:p w14:paraId="56463B7B" w14:textId="64979566" w:rsidR="00633348" w:rsidRDefault="00633348" w:rsidP="00633348">
      <w:pPr>
        <w:tabs>
          <w:tab w:val="left" w:pos="1975"/>
        </w:tabs>
        <w:spacing w:line="360" w:lineRule="auto"/>
        <w:jc w:val="both"/>
      </w:pPr>
      <w:r>
        <w:t xml:space="preserve">One of the earliest cases in the US to recognise that a right to privacy does exist </w:t>
      </w:r>
      <w:r w:rsidR="00AC006C">
        <w:t>was</w:t>
      </w:r>
      <w:r>
        <w:t xml:space="preserve"> the case of </w:t>
      </w:r>
      <w:r>
        <w:rPr>
          <w:i/>
        </w:rPr>
        <w:t xml:space="preserve">Brents v Morgan </w:t>
      </w:r>
      <w:r>
        <w:t xml:space="preserve">299 S.W. (Ky. Ct. App 1927) when the state of Kentucky declared that the right to privacy had been developed (Shackelford, 2012, p.140). This case concerned the publicity of someone failing to pay off a debt. </w:t>
      </w:r>
    </w:p>
    <w:p w14:paraId="5F64B247" w14:textId="77777777" w:rsidR="00633348" w:rsidRDefault="00633348" w:rsidP="00633348">
      <w:pPr>
        <w:tabs>
          <w:tab w:val="left" w:pos="1975"/>
        </w:tabs>
        <w:spacing w:line="360" w:lineRule="auto"/>
        <w:jc w:val="both"/>
      </w:pPr>
    </w:p>
    <w:p w14:paraId="35182A68" w14:textId="606389D4" w:rsidR="00633348" w:rsidRDefault="00633348" w:rsidP="00633348">
      <w:pPr>
        <w:tabs>
          <w:tab w:val="left" w:pos="1975"/>
        </w:tabs>
        <w:spacing w:line="360" w:lineRule="auto"/>
        <w:jc w:val="both"/>
      </w:pPr>
      <w:r>
        <w:t xml:space="preserve">The case of </w:t>
      </w:r>
      <w:r>
        <w:rPr>
          <w:i/>
        </w:rPr>
        <w:t xml:space="preserve">Grisworld v Connecticut </w:t>
      </w:r>
      <w:r>
        <w:t xml:space="preserve">381 U.S. 479 (1965) saw the Supreme Court declare that the state of Connecticut could not ban the use of contraceptives. In a judgment that has been hailed as a landmark (Ryan, 2000, p.418; Strosse, 1998, p.211), the Supreme Court, in particular Justice Douglas, held that within the penumbras of the First, Third, Fourth, Fifth and Ninth Amendments, there were elements containing a right to privacy, meaning that people could use contraceptives as it fell under their right to privacy. </w:t>
      </w:r>
    </w:p>
    <w:p w14:paraId="7B1F9EBC" w14:textId="77777777" w:rsidR="00633348" w:rsidRDefault="00633348" w:rsidP="00633348">
      <w:pPr>
        <w:tabs>
          <w:tab w:val="left" w:pos="1975"/>
        </w:tabs>
        <w:spacing w:line="360" w:lineRule="auto"/>
        <w:jc w:val="both"/>
      </w:pPr>
    </w:p>
    <w:p w14:paraId="07199307" w14:textId="77777777" w:rsidR="00633348" w:rsidRDefault="00633348" w:rsidP="00633348">
      <w:pPr>
        <w:tabs>
          <w:tab w:val="left" w:pos="1975"/>
        </w:tabs>
        <w:spacing w:line="360" w:lineRule="auto"/>
        <w:jc w:val="both"/>
      </w:pPr>
      <w:r>
        <w:t xml:space="preserve">Following on from the above case, the landmark decision of </w:t>
      </w:r>
      <w:r>
        <w:rPr>
          <w:i/>
        </w:rPr>
        <w:t xml:space="preserve">Roe v Wade </w:t>
      </w:r>
      <w:r>
        <w:t xml:space="preserve">410 U.S. 113 (1973) also confirmed that a right to privacy does exist in US law, and that it protects a woman’s right to choose whether or not she wants to have an abortion. However, it is important to note that the right to privacy can be limited if someone is considered to be ‘prominent.’ In the case of </w:t>
      </w:r>
      <w:r>
        <w:rPr>
          <w:i/>
        </w:rPr>
        <w:t xml:space="preserve">Melvin v Reid </w:t>
      </w:r>
      <w:r>
        <w:t>112 App 285 (Cal. Ct. App. 1931), a former prostitute had been charged with murder, however she was later acquitted of the crime. Following on from these events, a film producer made a film of this story. The court considered the former prostitute’s expectation of privacy. It held at [287], following consideration of other judgments, that privacy does not exist when a “person has become so prominent that by his very prominence he has dedicated his life to the public.”</w:t>
      </w:r>
    </w:p>
    <w:p w14:paraId="7B2A296A" w14:textId="77777777" w:rsidR="00633348" w:rsidRDefault="00633348" w:rsidP="00633348">
      <w:pPr>
        <w:tabs>
          <w:tab w:val="left" w:pos="1975"/>
        </w:tabs>
        <w:spacing w:line="360" w:lineRule="auto"/>
        <w:jc w:val="both"/>
      </w:pPr>
    </w:p>
    <w:p w14:paraId="1B83B85A" w14:textId="77777777" w:rsidR="00633348" w:rsidRDefault="00633348" w:rsidP="00633348">
      <w:pPr>
        <w:tabs>
          <w:tab w:val="left" w:pos="1975"/>
        </w:tabs>
        <w:spacing w:line="360" w:lineRule="auto"/>
        <w:jc w:val="both"/>
      </w:pPr>
      <w:r>
        <w:lastRenderedPageBreak/>
        <w:t xml:space="preserve">Furthermore, the courts have gone on to declare that someone can have a reasonable expectation of privacy when they are in a public place, doing something that might be considered private. For example, in the case of </w:t>
      </w:r>
      <w:r>
        <w:rPr>
          <w:i/>
        </w:rPr>
        <w:t xml:space="preserve">Katz v United States </w:t>
      </w:r>
      <w:r>
        <w:t>389 U.S. 347 (1967), the Supreme Court declared at [351] that: “the Fourth Amendment protects people, not places.” In this case, federal agents had attached an eavesdropping device on a phone that Katz had been using as he was suspected of supplying gambling information. The phone he was using was in a public phone booth. The Supreme Court declared that this was a violation of the Fourth Amendment, which protects against unreasonable searches and seizures. Justice Stewart stated at [352] that:</w:t>
      </w:r>
    </w:p>
    <w:p w14:paraId="27441D74" w14:textId="77777777" w:rsidR="00633348" w:rsidRDefault="00633348" w:rsidP="00633348">
      <w:pPr>
        <w:tabs>
          <w:tab w:val="left" w:pos="1975"/>
        </w:tabs>
        <w:spacing w:line="360" w:lineRule="auto"/>
        <w:jc w:val="both"/>
      </w:pPr>
    </w:p>
    <w:p w14:paraId="7B2AACED" w14:textId="77777777" w:rsidR="00633348" w:rsidRDefault="00633348" w:rsidP="00633348">
      <w:pPr>
        <w:tabs>
          <w:tab w:val="left" w:pos="1975"/>
        </w:tabs>
        <w:spacing w:line="360" w:lineRule="auto"/>
        <w:ind w:left="720"/>
        <w:jc w:val="both"/>
      </w:pPr>
      <w:r>
        <w:t>One who occupies it [the telephone booth], shuts the door behind him, and pays the toll that permits him to place a call is surely entitled to assume that the words he utters into the mouthpiece will not be broadcast to the world.</w:t>
      </w:r>
    </w:p>
    <w:p w14:paraId="2F38EC5F" w14:textId="77777777" w:rsidR="00633348" w:rsidRDefault="00633348" w:rsidP="00633348">
      <w:pPr>
        <w:tabs>
          <w:tab w:val="left" w:pos="1975"/>
        </w:tabs>
        <w:spacing w:line="360" w:lineRule="auto"/>
        <w:jc w:val="both"/>
      </w:pPr>
    </w:p>
    <w:p w14:paraId="35D0BE1F" w14:textId="0F8EF919" w:rsidR="00633348" w:rsidRDefault="00633348" w:rsidP="00633348">
      <w:pPr>
        <w:tabs>
          <w:tab w:val="left" w:pos="1975"/>
        </w:tabs>
        <w:spacing w:line="360" w:lineRule="auto"/>
        <w:jc w:val="both"/>
      </w:pPr>
      <w:r>
        <w:t xml:space="preserve">The case of </w:t>
      </w:r>
      <w:r>
        <w:rPr>
          <w:i/>
        </w:rPr>
        <w:t xml:space="preserve">Nader v General Motors Corp </w:t>
      </w:r>
      <w:r>
        <w:t>255 N.E. 2d 765 (N.Y. 1970) showed that there was a difference between a casual observation, which does not invade the right to privacy, and over-zealous surveillance of a person. In this case, Nader claimed that General Motors had hired private detectives to follow him after a dispute surrounding his book criticising General Motor’s products. It was found that the private detectives had the right to follow him into a bank, but to read a bank slip over his shoulder was considered a step too far. The court went on to declare that a “person does not automatically make public everything he does merely by being in a public place</w:t>
      </w:r>
      <w:r w:rsidR="004B3352">
        <w:t>” [772]. As Madere (1999</w:t>
      </w:r>
      <w:r w:rsidR="00790BB4">
        <w:t>) pointed</w:t>
      </w:r>
      <w:r>
        <w:t xml:space="preserve"> out, a right to privacy quite clearly exists even when someone is in a public place.</w:t>
      </w:r>
    </w:p>
    <w:p w14:paraId="241A7B4A" w14:textId="77777777" w:rsidR="00633348" w:rsidRDefault="00633348" w:rsidP="00633348">
      <w:pPr>
        <w:tabs>
          <w:tab w:val="left" w:pos="1975"/>
        </w:tabs>
        <w:spacing w:line="360" w:lineRule="auto"/>
        <w:jc w:val="both"/>
      </w:pPr>
    </w:p>
    <w:p w14:paraId="26F87910" w14:textId="77777777" w:rsidR="00633348" w:rsidRDefault="00633348" w:rsidP="00633348">
      <w:pPr>
        <w:tabs>
          <w:tab w:val="left" w:pos="1975"/>
        </w:tabs>
        <w:spacing w:line="360" w:lineRule="auto"/>
        <w:jc w:val="both"/>
      </w:pPr>
      <w:r>
        <w:t xml:space="preserve">The difference between observing and over-zealous surveillance is quite clearly identified in the case of </w:t>
      </w:r>
      <w:r>
        <w:rPr>
          <w:i/>
        </w:rPr>
        <w:t xml:space="preserve">Gill v Hearst Publishing Company </w:t>
      </w:r>
      <w:r>
        <w:t xml:space="preserve">253 P.2d 441 (Cal. Sup. Ct. 1953). This case involved a married couple </w:t>
      </w:r>
      <w:proofErr w:type="gramStart"/>
      <w:r>
        <w:t>who</w:t>
      </w:r>
      <w:proofErr w:type="gramEnd"/>
      <w:r>
        <w:t xml:space="preserve"> had been pictured together while eating an ice cream at a market in California. The couple claimed that their privacy had been </w:t>
      </w:r>
      <w:proofErr w:type="gramStart"/>
      <w:r>
        <w:t>invaded,</w:t>
      </w:r>
      <w:proofErr w:type="gramEnd"/>
      <w:r>
        <w:t xml:space="preserve"> yet the court held that they had chosen to sit in public, thus exposing “themselves to public gaze” [444]. </w:t>
      </w:r>
    </w:p>
    <w:p w14:paraId="2549109D" w14:textId="77777777" w:rsidR="00633348" w:rsidRDefault="00633348" w:rsidP="00633348">
      <w:pPr>
        <w:tabs>
          <w:tab w:val="left" w:pos="1975"/>
        </w:tabs>
        <w:spacing w:line="360" w:lineRule="auto"/>
        <w:jc w:val="both"/>
      </w:pPr>
    </w:p>
    <w:p w14:paraId="7F0F1A8B" w14:textId="77777777" w:rsidR="00633348" w:rsidRDefault="00633348" w:rsidP="00633348">
      <w:pPr>
        <w:tabs>
          <w:tab w:val="left" w:pos="1975"/>
        </w:tabs>
        <w:spacing w:line="360" w:lineRule="auto"/>
        <w:jc w:val="both"/>
      </w:pPr>
      <w:r>
        <w:t xml:space="preserve">Along with case law dictating that a right to privacy does exist, the majority of states have adopted privacy laws, none more so than California with its anti-paparazzi law, which will be discussed in more detail later in the chapter (Strosse, 1998; Locke, 2010). </w:t>
      </w:r>
    </w:p>
    <w:p w14:paraId="017A3997" w14:textId="77777777" w:rsidR="00633348" w:rsidRDefault="00633348" w:rsidP="00633348">
      <w:pPr>
        <w:tabs>
          <w:tab w:val="left" w:pos="1975"/>
        </w:tabs>
        <w:spacing w:line="360" w:lineRule="auto"/>
        <w:jc w:val="both"/>
      </w:pPr>
    </w:p>
    <w:p w14:paraId="36A99195" w14:textId="29AF5CE9" w:rsidR="002048D1" w:rsidRDefault="00633348" w:rsidP="00633348">
      <w:pPr>
        <w:tabs>
          <w:tab w:val="left" w:pos="1975"/>
        </w:tabs>
        <w:spacing w:line="360" w:lineRule="auto"/>
        <w:jc w:val="both"/>
      </w:pPr>
      <w:r>
        <w:t>While it is clear from the aforementioned cases that a right to privacy does exist, Follett (2010) has declared that a matter might not be private if it is considered to be newsworthy or in the public interest (p.227). I</w:t>
      </w:r>
      <w:r w:rsidR="00790BB4">
        <w:t>ndeed, Shackelford (2012) pointed</w:t>
      </w:r>
      <w:r>
        <w:t xml:space="preserve"> out t</w:t>
      </w:r>
      <w:r w:rsidR="002048D1">
        <w:t>hat the right to freedom of expression under the First Amendment is invoked if there is a claim to right of privacy (p.141), as shall now be discussed.</w:t>
      </w:r>
    </w:p>
    <w:p w14:paraId="2172D38E" w14:textId="77777777" w:rsidR="00633348" w:rsidRDefault="00633348" w:rsidP="00633348">
      <w:pPr>
        <w:tabs>
          <w:tab w:val="left" w:pos="1975"/>
        </w:tabs>
        <w:spacing w:line="360" w:lineRule="auto"/>
        <w:jc w:val="both"/>
      </w:pPr>
    </w:p>
    <w:p w14:paraId="4D2AAD13" w14:textId="77777777" w:rsidR="00633348" w:rsidRDefault="00633348" w:rsidP="00633348">
      <w:pPr>
        <w:pStyle w:val="Heading3"/>
      </w:pPr>
      <w:bookmarkStart w:id="76" w:name="_Toc441049261"/>
      <w:r>
        <w:t>4.5.2. Freedom of Expression</w:t>
      </w:r>
      <w:bookmarkEnd w:id="76"/>
    </w:p>
    <w:p w14:paraId="793E9E78" w14:textId="77777777" w:rsidR="00633348" w:rsidRDefault="00633348" w:rsidP="00633348">
      <w:pPr>
        <w:tabs>
          <w:tab w:val="left" w:pos="1975"/>
        </w:tabs>
        <w:spacing w:line="360" w:lineRule="auto"/>
        <w:jc w:val="both"/>
        <w:rPr>
          <w:i/>
        </w:rPr>
      </w:pPr>
    </w:p>
    <w:p w14:paraId="7252695C" w14:textId="09C69F9F" w:rsidR="00633348" w:rsidRDefault="00633348" w:rsidP="00633348">
      <w:pPr>
        <w:tabs>
          <w:tab w:val="left" w:pos="1975"/>
        </w:tabs>
        <w:spacing w:line="360" w:lineRule="auto"/>
        <w:jc w:val="both"/>
      </w:pPr>
      <w:r>
        <w:t>The First Amendment of the US Constitution guarantees that Congress can make no law to prohibit the freedom of speech and freedom of the press. This is something that the US prides itself on (Ravid and Lahav, 2016-</w:t>
      </w:r>
      <w:r w:rsidR="002048D1">
        <w:t>17, p.22). As Jones (1940) noted</w:t>
      </w:r>
      <w:r>
        <w:t xml:space="preserve">: “The primary meaning of the phrase ‘freedom of the press’, that is, freedom from censorship and from previous restraints upon publication, is echoed throughout American legal history” (p.3). </w:t>
      </w:r>
    </w:p>
    <w:p w14:paraId="5EA0F3B8" w14:textId="77777777" w:rsidR="00633348" w:rsidRDefault="00633348" w:rsidP="00633348">
      <w:pPr>
        <w:tabs>
          <w:tab w:val="left" w:pos="1975"/>
        </w:tabs>
        <w:spacing w:line="360" w:lineRule="auto"/>
        <w:jc w:val="both"/>
      </w:pPr>
    </w:p>
    <w:p w14:paraId="5FB2B913" w14:textId="77777777" w:rsidR="00633348" w:rsidRDefault="00633348" w:rsidP="00633348">
      <w:pPr>
        <w:tabs>
          <w:tab w:val="left" w:pos="1975"/>
        </w:tabs>
        <w:spacing w:line="360" w:lineRule="auto"/>
        <w:jc w:val="both"/>
      </w:pPr>
      <w:r>
        <w:t xml:space="preserve">Freedom of the press is so greatly valued today due to the fact that, in the past, the US suffered from a form of censorship. This is due to the fact that colonies in the US, under rule from England, “followed the lead of authority back home and imposed controls upon the press” (Reed, 1940, p.4). Prior to the signing of the Declaration of Independence, British authorities, in the Thirteen Colonies they resided over, attempted to curtail the press and restrict publication of information that they did not approve of. Since the introduction of the First Amendment in 1791, there have been various cases that have considered the importance of press freedom. </w:t>
      </w:r>
    </w:p>
    <w:p w14:paraId="667308EF" w14:textId="77777777" w:rsidR="00633348" w:rsidRDefault="00633348" w:rsidP="00633348">
      <w:pPr>
        <w:tabs>
          <w:tab w:val="left" w:pos="1975"/>
        </w:tabs>
        <w:spacing w:line="360" w:lineRule="auto"/>
        <w:jc w:val="both"/>
      </w:pPr>
    </w:p>
    <w:p w14:paraId="662A9C67" w14:textId="77777777" w:rsidR="00633348" w:rsidRDefault="00633348" w:rsidP="00633348">
      <w:pPr>
        <w:tabs>
          <w:tab w:val="left" w:pos="1975"/>
        </w:tabs>
        <w:spacing w:line="360" w:lineRule="auto"/>
        <w:jc w:val="both"/>
      </w:pPr>
      <w:r>
        <w:t xml:space="preserve">For example, in the case of </w:t>
      </w:r>
      <w:r>
        <w:rPr>
          <w:i/>
        </w:rPr>
        <w:t xml:space="preserve">Near v Minnesota ex rel. Olson </w:t>
      </w:r>
      <w:r>
        <w:t xml:space="preserve">283 U.S. 697 (1931), the Supreme Court stated that the government could not censor or prohibit a </w:t>
      </w:r>
      <w:r>
        <w:lastRenderedPageBreak/>
        <w:t>publication in advance, unless there were exceptional circumstances, so as not to infringe on the First Amendment. In this case a Minneapolis newspaper accused local officials of being gangsters. They sought a permanent injunction against the newspaper, claiming that it violated the Nuisance Law due to the fact the rumours were, allegedly, malicious and full of scandal. However, the Supreme Court declared that the injunction was unconstitutional. As noted at [715-16]:</w:t>
      </w:r>
    </w:p>
    <w:p w14:paraId="0BBF049F" w14:textId="77777777" w:rsidR="00633348" w:rsidRDefault="00633348" w:rsidP="00633348">
      <w:pPr>
        <w:tabs>
          <w:tab w:val="left" w:pos="1975"/>
        </w:tabs>
        <w:spacing w:line="360" w:lineRule="auto"/>
        <w:jc w:val="both"/>
      </w:pPr>
    </w:p>
    <w:p w14:paraId="3A20FC23" w14:textId="77777777" w:rsidR="00633348" w:rsidRPr="00710263" w:rsidRDefault="00633348" w:rsidP="00633348">
      <w:pPr>
        <w:tabs>
          <w:tab w:val="left" w:pos="1975"/>
        </w:tabs>
        <w:spacing w:line="360" w:lineRule="auto"/>
        <w:ind w:left="720"/>
        <w:jc w:val="both"/>
        <w:rPr>
          <w:lang w:val="en-US"/>
        </w:rPr>
      </w:pPr>
      <w:r w:rsidRPr="00710263">
        <w:rPr>
          <w:lang w:val="en-US"/>
        </w:rPr>
        <w:t xml:space="preserve">The objection has also been made that the principle as to immunity from previous restraint is stated too broadly, if every such restraint </w:t>
      </w:r>
      <w:proofErr w:type="gramStart"/>
      <w:r w:rsidRPr="00710263">
        <w:rPr>
          <w:lang w:val="en-US"/>
        </w:rPr>
        <w:t>is deemed to be prohibited</w:t>
      </w:r>
      <w:proofErr w:type="gramEnd"/>
      <w:r w:rsidRPr="00710263">
        <w:rPr>
          <w:lang w:val="en-US"/>
        </w:rPr>
        <w:t>. That is undoubtedly true; the protection even as to previous restraint is not absolutely unlimited. But the limitation has been recognized only in exceptional cases...the primary requirements of decency may be enforced against obscene publications. The security of the community life may be protected against incitements to acts of violence and the overthrow by force</w:t>
      </w:r>
      <w:r>
        <w:rPr>
          <w:lang w:val="en-US"/>
        </w:rPr>
        <w:t xml:space="preserve"> of orderly government.</w:t>
      </w:r>
    </w:p>
    <w:p w14:paraId="1E75A348" w14:textId="77777777" w:rsidR="00633348" w:rsidRDefault="00633348" w:rsidP="00633348">
      <w:pPr>
        <w:tabs>
          <w:tab w:val="left" w:pos="1975"/>
        </w:tabs>
        <w:spacing w:line="360" w:lineRule="auto"/>
        <w:jc w:val="both"/>
      </w:pPr>
    </w:p>
    <w:p w14:paraId="2205CF75" w14:textId="7263CB95" w:rsidR="00633348" w:rsidRDefault="00633348" w:rsidP="00633348">
      <w:pPr>
        <w:tabs>
          <w:tab w:val="left" w:pos="1975"/>
        </w:tabs>
        <w:spacing w:line="360" w:lineRule="auto"/>
        <w:jc w:val="both"/>
      </w:pPr>
      <w:r>
        <w:t>However, it is important to recognise that there is a difference between freedom of speech and freedom of the press (Koltay, 2015, p.37). Justice Brennan (1979) went on to declare in an address that the freedom of the press, unlike freedom of speech, must face certain restrictions. For example, the right to privacy proves to be a restriction on the press in certain occasions. It is quite clear that the First Amendment is not without its limitations</w:t>
      </w:r>
      <w:r w:rsidR="00BC74E1">
        <w:t xml:space="preserve"> and, as Follett (2010</w:t>
      </w:r>
      <w:r w:rsidR="002048D1">
        <w:t>) explained</w:t>
      </w:r>
      <w:r>
        <w:t xml:space="preserve">, will not protect: “information obtained illegally, through stealth or other methods” (p.231). </w:t>
      </w:r>
    </w:p>
    <w:p w14:paraId="53F48E39" w14:textId="77777777" w:rsidR="00633348" w:rsidRDefault="00633348" w:rsidP="00633348">
      <w:pPr>
        <w:tabs>
          <w:tab w:val="left" w:pos="1975"/>
        </w:tabs>
        <w:spacing w:line="360" w:lineRule="auto"/>
        <w:jc w:val="both"/>
      </w:pPr>
    </w:p>
    <w:p w14:paraId="68010EED" w14:textId="77777777" w:rsidR="00633348" w:rsidRDefault="00633348" w:rsidP="00633348">
      <w:pPr>
        <w:tabs>
          <w:tab w:val="left" w:pos="1975"/>
        </w:tabs>
        <w:spacing w:line="360" w:lineRule="auto"/>
        <w:jc w:val="both"/>
      </w:pPr>
      <w:r>
        <w:t>Nevertheless, there have been many who have been weary about government intervention to limit the freedom of the press. In 1967, Dowd (1967) noted how newspaper editors at the time were concerned with limitations to the freedom of the press. However, the Supreme Court and other courts throughout the US have been keen to declare that, while there are limitations to the First Amendment, it will not be restricted unnecessarily. Case law manifests that the judiciary are prepared to defend the freedom of the press in recognition of its working function without, however, granting it unlimited power.</w:t>
      </w:r>
    </w:p>
    <w:p w14:paraId="0BA67B5C" w14:textId="77777777" w:rsidR="00633348" w:rsidRDefault="00633348" w:rsidP="00633348">
      <w:pPr>
        <w:tabs>
          <w:tab w:val="left" w:pos="1975"/>
        </w:tabs>
        <w:spacing w:line="360" w:lineRule="auto"/>
        <w:jc w:val="both"/>
      </w:pPr>
    </w:p>
    <w:p w14:paraId="0CD7230F" w14:textId="77777777" w:rsidR="00633348" w:rsidRDefault="00633348" w:rsidP="00633348">
      <w:pPr>
        <w:tabs>
          <w:tab w:val="left" w:pos="1975"/>
        </w:tabs>
        <w:spacing w:line="360" w:lineRule="auto"/>
        <w:jc w:val="both"/>
      </w:pPr>
      <w:r>
        <w:t xml:space="preserve">The Supreme Court has held that the regulation of speech based on “its message, its ideas, its subject matter, or its content” cannot be prohibited, as shown in the case of </w:t>
      </w:r>
      <w:r>
        <w:rPr>
          <w:i/>
        </w:rPr>
        <w:t xml:space="preserve">Police Dept. of City of Chicago v Mosley </w:t>
      </w:r>
      <w:r>
        <w:t xml:space="preserve">408 U.S. 92 (1972) at [95]. In this case, the city of Chicago made a law to prohibit picketing from taking place around a perimeter of a school while children were there. However, there was an exception for peaceful labour picketing. Mosley was protesting against “black discrimination” and argued that the law was unconstitutional. It was ruled by the Supreme Court that this law was unconstitutional and that the protest should be allowed. </w:t>
      </w:r>
    </w:p>
    <w:p w14:paraId="3468B77D" w14:textId="77777777" w:rsidR="00633348" w:rsidRDefault="00633348" w:rsidP="00633348">
      <w:pPr>
        <w:tabs>
          <w:tab w:val="left" w:pos="1975"/>
        </w:tabs>
        <w:spacing w:line="360" w:lineRule="auto"/>
        <w:jc w:val="both"/>
      </w:pPr>
    </w:p>
    <w:p w14:paraId="3054035D" w14:textId="77777777" w:rsidR="00633348" w:rsidRDefault="00633348" w:rsidP="00633348">
      <w:pPr>
        <w:tabs>
          <w:tab w:val="left" w:pos="1975"/>
        </w:tabs>
        <w:spacing w:line="360" w:lineRule="auto"/>
        <w:jc w:val="both"/>
        <w:rPr>
          <w:lang w:val="en-US"/>
        </w:rPr>
      </w:pPr>
      <w:r w:rsidRPr="003F79C8">
        <w:rPr>
          <w:lang w:val="en-US"/>
        </w:rPr>
        <w:t xml:space="preserve">However, the Supreme Court in </w:t>
      </w:r>
      <w:r w:rsidRPr="003F79C8">
        <w:rPr>
          <w:i/>
          <w:iCs/>
          <w:lang w:val="en-US"/>
        </w:rPr>
        <w:t xml:space="preserve">Chaplinsky v New Hampshire </w:t>
      </w:r>
      <w:r w:rsidRPr="003F79C8">
        <w:rPr>
          <w:lang w:val="en-US"/>
        </w:rPr>
        <w:t xml:space="preserve">315 U.S. 568 (1942) at [571-72] held that there would be certain “classes of speech” which would not be protected under the First Amendment, such as ““fighting” words – those which, by their very utterance, inflict injury or tend to incite an immediate breach of the peace.” In this case, Chaplinsky was handing out literature that attacked certain religions and promoted his religion as a Jehovah Witness. He was arrested for prohibiting intentionally offensive speech to those who were lawfully in public areas. </w:t>
      </w:r>
    </w:p>
    <w:p w14:paraId="2211CF2B" w14:textId="77777777" w:rsidR="00633348" w:rsidRPr="003F79C8" w:rsidRDefault="00633348" w:rsidP="00633348">
      <w:pPr>
        <w:tabs>
          <w:tab w:val="left" w:pos="1975"/>
        </w:tabs>
        <w:spacing w:line="360" w:lineRule="auto"/>
        <w:jc w:val="both"/>
        <w:rPr>
          <w:lang w:val="en-US"/>
        </w:rPr>
      </w:pPr>
    </w:p>
    <w:p w14:paraId="204569EF" w14:textId="3049475F" w:rsidR="00633348" w:rsidRDefault="00633348" w:rsidP="00633348">
      <w:pPr>
        <w:tabs>
          <w:tab w:val="left" w:pos="1975"/>
        </w:tabs>
        <w:spacing w:line="360" w:lineRule="auto"/>
        <w:jc w:val="both"/>
        <w:rPr>
          <w:lang w:val="en-US"/>
        </w:rPr>
      </w:pPr>
      <w:r w:rsidRPr="003F79C8">
        <w:rPr>
          <w:lang w:val="en-US"/>
        </w:rPr>
        <w:t xml:space="preserve">The Supreme Court has also held in </w:t>
      </w:r>
      <w:r w:rsidRPr="003F79C8">
        <w:rPr>
          <w:i/>
          <w:iCs/>
          <w:lang w:val="en-US"/>
        </w:rPr>
        <w:t xml:space="preserve">Central Hudson Gas &amp; Electric v Public Service Communication </w:t>
      </w:r>
      <w:r w:rsidRPr="003F79C8">
        <w:rPr>
          <w:lang w:val="en-US"/>
        </w:rPr>
        <w:t xml:space="preserve">447 U.S. 557 (1980) that commercial speech can also be regulated and is afforded less protection than other types of speech. Also, obscenity, false facts and child pornography fall outside of First Amendment protection as shown respectively in </w:t>
      </w:r>
      <w:r w:rsidRPr="003F79C8">
        <w:rPr>
          <w:i/>
          <w:iCs/>
          <w:lang w:val="en-US"/>
        </w:rPr>
        <w:t xml:space="preserve">Miller v California </w:t>
      </w:r>
      <w:r w:rsidRPr="003F79C8">
        <w:rPr>
          <w:lang w:val="en-US"/>
        </w:rPr>
        <w:t>413 U.S. 15</w:t>
      </w:r>
      <w:r w:rsidR="00B54053">
        <w:rPr>
          <w:lang w:val="en-US"/>
        </w:rPr>
        <w:t xml:space="preserve"> (1973)</w:t>
      </w:r>
      <w:r w:rsidRPr="003F79C8">
        <w:rPr>
          <w:lang w:val="en-US"/>
        </w:rPr>
        <w:t xml:space="preserve">, </w:t>
      </w:r>
      <w:r w:rsidRPr="003F79C8">
        <w:rPr>
          <w:i/>
          <w:iCs/>
          <w:lang w:val="en-US"/>
        </w:rPr>
        <w:t xml:space="preserve">Gertz v Robert Welch, Inc., </w:t>
      </w:r>
      <w:r w:rsidRPr="003F79C8">
        <w:rPr>
          <w:lang w:val="en-US"/>
        </w:rPr>
        <w:t xml:space="preserve">418 U.S. 323 </w:t>
      </w:r>
      <w:r w:rsidR="00B54053">
        <w:rPr>
          <w:lang w:val="en-US"/>
        </w:rPr>
        <w:t xml:space="preserve">(1974) </w:t>
      </w:r>
      <w:r w:rsidRPr="003F79C8">
        <w:rPr>
          <w:lang w:val="en-US"/>
        </w:rPr>
        <w:t xml:space="preserve">and </w:t>
      </w:r>
      <w:r w:rsidRPr="003F79C8">
        <w:rPr>
          <w:i/>
          <w:iCs/>
          <w:lang w:val="en-US"/>
        </w:rPr>
        <w:t xml:space="preserve">New York v Ferber </w:t>
      </w:r>
      <w:r w:rsidRPr="003F79C8">
        <w:rPr>
          <w:lang w:val="en-US"/>
        </w:rPr>
        <w:t>458 U.S. 747</w:t>
      </w:r>
      <w:r w:rsidR="00B54053">
        <w:rPr>
          <w:lang w:val="en-US"/>
        </w:rPr>
        <w:t xml:space="preserve"> (1982)</w:t>
      </w:r>
      <w:r w:rsidRPr="003F79C8">
        <w:rPr>
          <w:lang w:val="en-US"/>
        </w:rPr>
        <w:t xml:space="preserve">. </w:t>
      </w:r>
    </w:p>
    <w:p w14:paraId="21FDA9FA" w14:textId="77777777" w:rsidR="00633348" w:rsidRDefault="00633348" w:rsidP="00633348">
      <w:pPr>
        <w:tabs>
          <w:tab w:val="left" w:pos="1975"/>
        </w:tabs>
        <w:spacing w:line="360" w:lineRule="auto"/>
        <w:jc w:val="both"/>
        <w:rPr>
          <w:lang w:val="en-US"/>
        </w:rPr>
      </w:pPr>
    </w:p>
    <w:p w14:paraId="1B6E9F7C" w14:textId="77777777" w:rsidR="00633348" w:rsidRDefault="00633348" w:rsidP="00633348">
      <w:pPr>
        <w:tabs>
          <w:tab w:val="left" w:pos="1975"/>
        </w:tabs>
        <w:spacing w:line="360" w:lineRule="auto"/>
        <w:jc w:val="both"/>
        <w:rPr>
          <w:lang w:val="en-US"/>
        </w:rPr>
      </w:pPr>
      <w:r>
        <w:rPr>
          <w:lang w:val="en-US"/>
        </w:rPr>
        <w:t xml:space="preserve">While it is clear that certain types of speech will not be afforded protection, the Supreme Court have been keen to point out the importance of the press in a democratic society, as will now be discussed. </w:t>
      </w:r>
    </w:p>
    <w:p w14:paraId="7DE90C58" w14:textId="77777777" w:rsidR="00633348" w:rsidRDefault="00633348" w:rsidP="00633348">
      <w:pPr>
        <w:tabs>
          <w:tab w:val="left" w:pos="1975"/>
        </w:tabs>
        <w:spacing w:line="360" w:lineRule="auto"/>
        <w:jc w:val="both"/>
        <w:rPr>
          <w:lang w:val="en-US"/>
        </w:rPr>
      </w:pPr>
    </w:p>
    <w:p w14:paraId="708B83ED" w14:textId="77777777" w:rsidR="00633348" w:rsidRDefault="00633348" w:rsidP="00633348">
      <w:pPr>
        <w:tabs>
          <w:tab w:val="left" w:pos="1975"/>
        </w:tabs>
        <w:spacing w:line="360" w:lineRule="auto"/>
        <w:jc w:val="both"/>
        <w:rPr>
          <w:lang w:val="en-US"/>
        </w:rPr>
      </w:pPr>
      <w:r>
        <w:rPr>
          <w:lang w:val="en-US"/>
        </w:rPr>
        <w:lastRenderedPageBreak/>
        <w:t xml:space="preserve">In the case of </w:t>
      </w:r>
      <w:r>
        <w:rPr>
          <w:i/>
          <w:lang w:val="en-US"/>
        </w:rPr>
        <w:t xml:space="preserve">Branzburg v Hayes </w:t>
      </w:r>
      <w:r>
        <w:rPr>
          <w:lang w:val="en-US"/>
        </w:rPr>
        <w:t xml:space="preserve">408 U.S. 665 (1972), the Supreme Court stated that “news gathering is not without its First Amendment protections” [707]. The case in question revolved around journalists and whether or not it was necessary for them to give up their sources. When giving his dissenting opinion, Justice Stewart went on to declare that a journalist should be allowed to have a confidential relationship with their source in order for journalism to flourish [726-8]. </w:t>
      </w:r>
    </w:p>
    <w:p w14:paraId="335113F5" w14:textId="77777777" w:rsidR="00633348" w:rsidRDefault="00633348" w:rsidP="00633348">
      <w:pPr>
        <w:tabs>
          <w:tab w:val="left" w:pos="1975"/>
        </w:tabs>
        <w:spacing w:line="360" w:lineRule="auto"/>
        <w:jc w:val="both"/>
        <w:rPr>
          <w:lang w:val="en-US"/>
        </w:rPr>
      </w:pPr>
    </w:p>
    <w:p w14:paraId="48777765" w14:textId="77777777" w:rsidR="00633348" w:rsidRDefault="00633348" w:rsidP="00633348">
      <w:pPr>
        <w:tabs>
          <w:tab w:val="left" w:pos="1975"/>
        </w:tabs>
        <w:spacing w:line="360" w:lineRule="auto"/>
        <w:jc w:val="both"/>
        <w:rPr>
          <w:lang w:val="en-US"/>
        </w:rPr>
      </w:pPr>
      <w:r>
        <w:rPr>
          <w:lang w:val="en-US"/>
        </w:rPr>
        <w:t xml:space="preserve">Furthermore, the press also plays a role in democracy by allowing people to read information about their government, therefore allowing people to hold their representatives to account (Ravid and Lahav, 2016-17, p.27; Dyk, 1992, p.931). The Supreme Court confirmed this in the case of </w:t>
      </w:r>
      <w:r>
        <w:rPr>
          <w:i/>
          <w:lang w:val="en-US"/>
        </w:rPr>
        <w:t xml:space="preserve">Mills v Alabama </w:t>
      </w:r>
      <w:r>
        <w:rPr>
          <w:lang w:val="en-US"/>
        </w:rPr>
        <w:t>384 U.S. 214 (1966) when at [219] it declared that:</w:t>
      </w:r>
    </w:p>
    <w:p w14:paraId="2A2C2BEB" w14:textId="77777777" w:rsidR="00633348" w:rsidRDefault="00633348" w:rsidP="00633348">
      <w:pPr>
        <w:tabs>
          <w:tab w:val="left" w:pos="1975"/>
        </w:tabs>
        <w:spacing w:line="360" w:lineRule="auto"/>
        <w:jc w:val="both"/>
        <w:rPr>
          <w:lang w:val="en-US"/>
        </w:rPr>
      </w:pPr>
    </w:p>
    <w:p w14:paraId="7B9DA21F" w14:textId="77777777" w:rsidR="00633348" w:rsidRDefault="00633348" w:rsidP="00633348">
      <w:pPr>
        <w:tabs>
          <w:tab w:val="left" w:pos="1975"/>
        </w:tabs>
        <w:spacing w:line="360" w:lineRule="auto"/>
        <w:ind w:left="720"/>
        <w:jc w:val="both"/>
        <w:rPr>
          <w:lang w:val="en-US"/>
        </w:rPr>
      </w:pPr>
      <w:r>
        <w:rPr>
          <w:lang w:val="en-US"/>
        </w:rPr>
        <w:t>.</w:t>
      </w:r>
      <w:r w:rsidRPr="003545BE">
        <w:rPr>
          <w:lang w:val="en-US"/>
        </w:rPr>
        <w:t>..</w:t>
      </w:r>
      <w:proofErr w:type="gramStart"/>
      <w:r w:rsidRPr="003545BE">
        <w:rPr>
          <w:lang w:val="en-US"/>
        </w:rPr>
        <w:t>the</w:t>
      </w:r>
      <w:proofErr w:type="gramEnd"/>
      <w:r w:rsidRPr="003545BE">
        <w:rPr>
          <w:lang w:val="en-US"/>
        </w:rPr>
        <w:t xml:space="preserve"> press serves and was designed to serve as a powerful antidote to any abuses of power by governmental officials, and as a constitutionally chosen means for keeping officials elected by the people responsible to all the people who</w:t>
      </w:r>
      <w:r>
        <w:rPr>
          <w:lang w:val="en-US"/>
        </w:rPr>
        <w:t>m they were selected to serve.</w:t>
      </w:r>
    </w:p>
    <w:p w14:paraId="6961719A" w14:textId="77777777" w:rsidR="00633348" w:rsidRDefault="00633348" w:rsidP="00633348">
      <w:pPr>
        <w:tabs>
          <w:tab w:val="left" w:pos="1975"/>
        </w:tabs>
        <w:spacing w:line="360" w:lineRule="auto"/>
        <w:jc w:val="both"/>
        <w:rPr>
          <w:lang w:val="en-US"/>
        </w:rPr>
      </w:pPr>
    </w:p>
    <w:p w14:paraId="5A5001FA" w14:textId="647070E8" w:rsidR="00633348" w:rsidRDefault="00633348" w:rsidP="00633348">
      <w:pPr>
        <w:tabs>
          <w:tab w:val="left" w:pos="1975"/>
        </w:tabs>
        <w:spacing w:line="360" w:lineRule="auto"/>
        <w:jc w:val="both"/>
        <w:rPr>
          <w:lang w:val="en-US"/>
        </w:rPr>
      </w:pPr>
      <w:r>
        <w:rPr>
          <w:lang w:val="en-US"/>
        </w:rPr>
        <w:t xml:space="preserve">The case of </w:t>
      </w:r>
      <w:r>
        <w:rPr>
          <w:i/>
          <w:lang w:val="en-US"/>
        </w:rPr>
        <w:t xml:space="preserve">Time, Inc. v Hill </w:t>
      </w:r>
      <w:r>
        <w:rPr>
          <w:lang w:val="en-US"/>
        </w:rPr>
        <w:t>385 U.S. 374</w:t>
      </w:r>
      <w:r w:rsidR="00B54053">
        <w:rPr>
          <w:lang w:val="en-US"/>
        </w:rPr>
        <w:t xml:space="preserve"> (1967)</w:t>
      </w:r>
      <w:r>
        <w:rPr>
          <w:lang w:val="en-US"/>
        </w:rPr>
        <w:t xml:space="preserve"> also explains how important it is to protect political speech and the Supreme Court </w:t>
      </w:r>
      <w:r w:rsidR="00284F3B">
        <w:rPr>
          <w:lang w:val="en-US"/>
        </w:rPr>
        <w:t>recognised</w:t>
      </w:r>
      <w:r>
        <w:rPr>
          <w:lang w:val="en-US"/>
        </w:rPr>
        <w:t xml:space="preserve"> that political speech is needed to ensure that government can be held to account, as stated at [388] of the judgment. Indeed, as Madere (1999) has emphasised, the Supreme Court are </w:t>
      </w:r>
      <w:proofErr w:type="gramStart"/>
      <w:r>
        <w:rPr>
          <w:lang w:val="en-US"/>
        </w:rPr>
        <w:t>loathe</w:t>
      </w:r>
      <w:proofErr w:type="gramEnd"/>
      <w:r>
        <w:rPr>
          <w:lang w:val="en-US"/>
        </w:rPr>
        <w:t xml:space="preserve"> to restrict the press in its role as a check on government (p.1654). However, according to Madere (1999), when it comes to non-political speech, such as celebrity gossip, then this should not be afforded the same level of protection as political speech (p.1654). Bloustein (1974) </w:t>
      </w:r>
      <w:r w:rsidR="002479F9">
        <w:t>agreed</w:t>
      </w:r>
      <w:r>
        <w:rPr>
          <w:lang w:val="en-US"/>
        </w:rPr>
        <w:t xml:space="preserve"> that there has to be a clear difference between a right to publish genuine information and the right to publish gossip (p.57). </w:t>
      </w:r>
    </w:p>
    <w:p w14:paraId="4A68B647" w14:textId="77777777" w:rsidR="00633348" w:rsidRDefault="00633348" w:rsidP="00633348">
      <w:pPr>
        <w:tabs>
          <w:tab w:val="left" w:pos="1975"/>
        </w:tabs>
        <w:spacing w:line="360" w:lineRule="auto"/>
        <w:jc w:val="both"/>
        <w:rPr>
          <w:lang w:val="en-US"/>
        </w:rPr>
      </w:pPr>
    </w:p>
    <w:p w14:paraId="2E258F32" w14:textId="26A48915" w:rsidR="00633348" w:rsidRDefault="00633348" w:rsidP="00633348">
      <w:pPr>
        <w:tabs>
          <w:tab w:val="left" w:pos="1975"/>
        </w:tabs>
        <w:spacing w:line="360" w:lineRule="auto"/>
        <w:jc w:val="both"/>
        <w:rPr>
          <w:lang w:val="en-US"/>
        </w:rPr>
      </w:pPr>
      <w:r>
        <w:rPr>
          <w:lang w:val="en-US"/>
        </w:rPr>
        <w:t xml:space="preserve">The opinions of the aforementioned academics have also been confirmed by Justice Stevens, who </w:t>
      </w:r>
      <w:r w:rsidR="008B645A">
        <w:rPr>
          <w:lang w:val="en-US"/>
        </w:rPr>
        <w:t>argued</w:t>
      </w:r>
      <w:r>
        <w:rPr>
          <w:lang w:val="en-US"/>
        </w:rPr>
        <w:t xml:space="preserve"> that there should be more of a hierarchy of speech (Magarian, 2006, p.2201). Justice Stevens has often argued a need for the US to </w:t>
      </w:r>
      <w:r>
        <w:rPr>
          <w:lang w:val="en-US"/>
        </w:rPr>
        <w:lastRenderedPageBreak/>
        <w:t xml:space="preserve">adopt a hierarchy of speech in cases he has sat on (Killian et al, 2004, p.1197). While it has been noted that commercial speech is granted lesser protection than other types of speech, it is argued that more should be done to determine this hierarchy. Accordingly, Justice Stevens would return to the case of </w:t>
      </w:r>
      <w:r>
        <w:rPr>
          <w:i/>
          <w:lang w:val="en-US"/>
        </w:rPr>
        <w:t xml:space="preserve">Chaplinsky </w:t>
      </w:r>
      <w:r>
        <w:rPr>
          <w:lang w:val="en-US"/>
        </w:rPr>
        <w:t>at [572] and consider whether or not the type of speech in question is “an essential part of any exposition of ideas” and also consider its “social value as a step to the truth” (Killian et al, 2004, p.1197). As Killian et al (2004) summarise</w:t>
      </w:r>
      <w:r w:rsidR="002479F9">
        <w:rPr>
          <w:lang w:val="en-US"/>
        </w:rPr>
        <w:t>d</w:t>
      </w:r>
      <w:r>
        <w:rPr>
          <w:lang w:val="en-US"/>
        </w:rPr>
        <w:t xml:space="preserve">, this would </w:t>
      </w:r>
      <w:proofErr w:type="gramStart"/>
      <w:r>
        <w:rPr>
          <w:lang w:val="en-US"/>
        </w:rPr>
        <w:t>mean that</w:t>
      </w:r>
      <w:proofErr w:type="gramEnd"/>
      <w:r>
        <w:rPr>
          <w:lang w:val="en-US"/>
        </w:rPr>
        <w:t xml:space="preserve"> “offensive but nonobscene words and portrayals dealing with sex and excretion may be regulated when the expression plays no role or a minimal role in the exposition of ideas” (p.1197). </w:t>
      </w:r>
    </w:p>
    <w:p w14:paraId="71F33CFD" w14:textId="77777777" w:rsidR="00633348" w:rsidRDefault="00633348" w:rsidP="00633348">
      <w:pPr>
        <w:tabs>
          <w:tab w:val="left" w:pos="1975"/>
        </w:tabs>
        <w:spacing w:line="360" w:lineRule="auto"/>
        <w:jc w:val="both"/>
        <w:rPr>
          <w:lang w:val="en-US"/>
        </w:rPr>
      </w:pPr>
    </w:p>
    <w:p w14:paraId="1B77AF39" w14:textId="77777777" w:rsidR="00633348" w:rsidRPr="000B64B7" w:rsidRDefault="00633348" w:rsidP="00633348">
      <w:pPr>
        <w:tabs>
          <w:tab w:val="left" w:pos="1975"/>
        </w:tabs>
        <w:spacing w:line="360" w:lineRule="auto"/>
        <w:jc w:val="both"/>
        <w:rPr>
          <w:lang w:val="en-US"/>
        </w:rPr>
      </w:pPr>
      <w:r w:rsidRPr="000B64B7">
        <w:rPr>
          <w:lang w:val="en-US"/>
        </w:rPr>
        <w:t>However, while Justice Stevens has been a keen advocate for introducing a hierarchy of speech, there has not been as much enthusiasm from his fellow Justices on the Supreme Court (Killian et al, 2004, p.1197). Unlike judgments from the UK (</w:t>
      </w:r>
      <w:r w:rsidRPr="000B64B7">
        <w:rPr>
          <w:i/>
          <w:iCs/>
          <w:lang w:val="en-US"/>
        </w:rPr>
        <w:t>Campbell v MGN Ltd; Rocknr</w:t>
      </w:r>
      <w:r>
        <w:rPr>
          <w:i/>
          <w:iCs/>
          <w:lang w:val="en-US"/>
        </w:rPr>
        <w:t>oll v News Group Newspapers; CTB</w:t>
      </w:r>
      <w:r w:rsidRPr="000B64B7">
        <w:rPr>
          <w:i/>
          <w:iCs/>
          <w:lang w:val="en-US"/>
        </w:rPr>
        <w:t xml:space="preserve"> v News Group Newspapers</w:t>
      </w:r>
      <w:r w:rsidRPr="000B64B7">
        <w:rPr>
          <w:lang w:val="en-US"/>
        </w:rPr>
        <w:t>) and the ECtHR (</w:t>
      </w:r>
      <w:r w:rsidRPr="000B64B7">
        <w:rPr>
          <w:i/>
          <w:iCs/>
          <w:lang w:val="en-US"/>
        </w:rPr>
        <w:t>Biriuk v Lithuania; Von Hannover (No.1)</w:t>
      </w:r>
      <w:r w:rsidRPr="000B64B7">
        <w:rPr>
          <w:lang w:val="en-US"/>
        </w:rPr>
        <w:t>) where celebrity gossip has been classed as a lower form of speech</w:t>
      </w:r>
      <w:r>
        <w:rPr>
          <w:lang w:val="en-US"/>
        </w:rPr>
        <w:t>,</w:t>
      </w:r>
      <w:r w:rsidRPr="000B64B7">
        <w:rPr>
          <w:lang w:val="en-US"/>
        </w:rPr>
        <w:t xml:space="preserve"> which deserves a lower level of protection, this does not stand in the US, despite criticisms from academics and judges alike. </w:t>
      </w:r>
    </w:p>
    <w:p w14:paraId="5989D42E" w14:textId="77777777" w:rsidR="00633348" w:rsidRDefault="00633348" w:rsidP="00633348">
      <w:pPr>
        <w:tabs>
          <w:tab w:val="left" w:pos="1975"/>
        </w:tabs>
        <w:spacing w:line="360" w:lineRule="auto"/>
        <w:jc w:val="both"/>
        <w:rPr>
          <w:lang w:val="en-US"/>
        </w:rPr>
      </w:pPr>
    </w:p>
    <w:p w14:paraId="179DC493" w14:textId="74082EEE" w:rsidR="00633348" w:rsidRDefault="00633348" w:rsidP="00633348">
      <w:pPr>
        <w:tabs>
          <w:tab w:val="left" w:pos="1975"/>
        </w:tabs>
        <w:spacing w:line="360" w:lineRule="auto"/>
        <w:jc w:val="both"/>
        <w:rPr>
          <w:lang w:val="en-US"/>
        </w:rPr>
      </w:pPr>
      <w:r w:rsidRPr="000B64B7">
        <w:rPr>
          <w:lang w:val="en-US"/>
        </w:rPr>
        <w:t xml:space="preserve">The case of </w:t>
      </w:r>
      <w:r w:rsidR="003C61FE">
        <w:rPr>
          <w:i/>
          <w:iCs/>
          <w:lang w:val="en-US"/>
        </w:rPr>
        <w:t>Time, Inc.</w:t>
      </w:r>
      <w:r w:rsidRPr="000B64B7">
        <w:rPr>
          <w:i/>
          <w:iCs/>
          <w:lang w:val="en-US"/>
        </w:rPr>
        <w:t xml:space="preserve"> v Hill </w:t>
      </w:r>
      <w:r w:rsidRPr="000B64B7">
        <w:rPr>
          <w:lang w:val="en-US"/>
        </w:rPr>
        <w:t xml:space="preserve">reached the Supreme Court after the plaintiff claimed that their individual privacy rights had been encroached when </w:t>
      </w:r>
      <w:r w:rsidRPr="000B64B7">
        <w:rPr>
          <w:i/>
          <w:iCs/>
          <w:lang w:val="en-US"/>
        </w:rPr>
        <w:t xml:space="preserve">Time </w:t>
      </w:r>
      <w:r w:rsidRPr="000B64B7">
        <w:rPr>
          <w:lang w:val="en-US"/>
        </w:rPr>
        <w:t xml:space="preserve">magazine reported that a play had been produced based on the plaintiff’s life. In this case, at [388], the Supreme Court </w:t>
      </w:r>
      <w:r>
        <w:rPr>
          <w:lang w:val="en-US"/>
        </w:rPr>
        <w:t>relied on</w:t>
      </w:r>
      <w:r w:rsidRPr="000B64B7">
        <w:rPr>
          <w:lang w:val="en-US"/>
        </w:rPr>
        <w:t xml:space="preserve"> the case of </w:t>
      </w:r>
      <w:proofErr w:type="gramStart"/>
      <w:r w:rsidRPr="000B64B7">
        <w:rPr>
          <w:i/>
          <w:iCs/>
          <w:lang w:val="en-US"/>
        </w:rPr>
        <w:t>Winters</w:t>
      </w:r>
      <w:proofErr w:type="gramEnd"/>
      <w:r w:rsidRPr="000B64B7">
        <w:rPr>
          <w:i/>
          <w:iCs/>
          <w:lang w:val="en-US"/>
        </w:rPr>
        <w:t xml:space="preserve"> v New York </w:t>
      </w:r>
      <w:r w:rsidRPr="000B64B7">
        <w:rPr>
          <w:lang w:val="en-US"/>
        </w:rPr>
        <w:t xml:space="preserve">333 U.S. 507 </w:t>
      </w:r>
      <w:r w:rsidR="00B54053">
        <w:rPr>
          <w:lang w:val="en-US"/>
        </w:rPr>
        <w:t xml:space="preserve">(1948) </w:t>
      </w:r>
      <w:r w:rsidRPr="000B64B7">
        <w:rPr>
          <w:lang w:val="en-US"/>
        </w:rPr>
        <w:t xml:space="preserve">[510] when declaring that “the line between the informing and the entertaining is too elusive for the protection of...[freedom of the press]”. As Willis (2007, </w:t>
      </w:r>
      <w:r>
        <w:rPr>
          <w:lang w:val="en-US"/>
        </w:rPr>
        <w:t xml:space="preserve">p.199) and Wax (2009) put forward, both types of speech are accepted so as to prevent a chilling effect. </w:t>
      </w:r>
    </w:p>
    <w:p w14:paraId="1A8B0968" w14:textId="77777777" w:rsidR="00633348" w:rsidRDefault="00633348" w:rsidP="00633348">
      <w:pPr>
        <w:tabs>
          <w:tab w:val="left" w:pos="1975"/>
        </w:tabs>
        <w:spacing w:line="360" w:lineRule="auto"/>
        <w:jc w:val="both"/>
        <w:rPr>
          <w:lang w:val="en-US"/>
        </w:rPr>
      </w:pPr>
    </w:p>
    <w:p w14:paraId="62F491A1" w14:textId="08252350" w:rsidR="00633348" w:rsidRDefault="00633348" w:rsidP="00633348">
      <w:pPr>
        <w:tabs>
          <w:tab w:val="left" w:pos="1975"/>
        </w:tabs>
        <w:spacing w:line="360" w:lineRule="auto"/>
        <w:jc w:val="both"/>
        <w:rPr>
          <w:lang w:val="en-US"/>
        </w:rPr>
      </w:pPr>
      <w:r w:rsidRPr="000B64B7">
        <w:rPr>
          <w:lang w:val="en-US"/>
        </w:rPr>
        <w:t xml:space="preserve">The Supreme Court also held in </w:t>
      </w:r>
      <w:r w:rsidRPr="000B64B7">
        <w:rPr>
          <w:i/>
          <w:iCs/>
          <w:lang w:val="en-US"/>
        </w:rPr>
        <w:t xml:space="preserve">United States v Stevens </w:t>
      </w:r>
      <w:r w:rsidRPr="000B64B7">
        <w:rPr>
          <w:lang w:val="en-US"/>
        </w:rPr>
        <w:t>559 U.S. 460 (2010) at [479] that “most of what we say to one another lacks ‘religious, political, scientific, educational, journalistic, historical, or artistic value’ (let alone serious value), but it is still shelt</w:t>
      </w:r>
      <w:r w:rsidR="002479F9">
        <w:rPr>
          <w:lang w:val="en-US"/>
        </w:rPr>
        <w:t>ered.” As Locke (2010-11) stated</w:t>
      </w:r>
      <w:r w:rsidRPr="000B64B7">
        <w:rPr>
          <w:lang w:val="en-US"/>
        </w:rPr>
        <w:t xml:space="preserve">, following this </w:t>
      </w:r>
      <w:r w:rsidRPr="000B64B7">
        <w:rPr>
          <w:lang w:val="en-US"/>
        </w:rPr>
        <w:lastRenderedPageBreak/>
        <w:t xml:space="preserve">decision, celebrity gossip and paparazzi photos might not be considered important, but they should still be afforded protection (p.98). </w:t>
      </w:r>
    </w:p>
    <w:p w14:paraId="5B83A5D4" w14:textId="77777777" w:rsidR="00633348" w:rsidRDefault="00633348" w:rsidP="00633348">
      <w:pPr>
        <w:tabs>
          <w:tab w:val="left" w:pos="1975"/>
        </w:tabs>
        <w:spacing w:line="360" w:lineRule="auto"/>
        <w:jc w:val="both"/>
        <w:rPr>
          <w:lang w:val="en-US"/>
        </w:rPr>
      </w:pPr>
    </w:p>
    <w:p w14:paraId="647D95C6" w14:textId="1CE22CBC" w:rsidR="00633348" w:rsidRDefault="00633348" w:rsidP="00633348">
      <w:pPr>
        <w:tabs>
          <w:tab w:val="left" w:pos="1975"/>
        </w:tabs>
        <w:spacing w:line="360" w:lineRule="auto"/>
        <w:jc w:val="both"/>
        <w:rPr>
          <w:lang w:val="en-US"/>
        </w:rPr>
      </w:pPr>
      <w:r>
        <w:rPr>
          <w:lang w:val="en-US"/>
        </w:rPr>
        <w:t xml:space="preserve">Indeed, the Supreme Court held this opinion in </w:t>
      </w:r>
      <w:r>
        <w:rPr>
          <w:i/>
          <w:lang w:val="en-US"/>
        </w:rPr>
        <w:t>Zacchini v Scripps-Howard Broad Co.</w:t>
      </w:r>
      <w:r>
        <w:rPr>
          <w:lang w:val="en-US"/>
        </w:rPr>
        <w:t xml:space="preserve"> 433 U.S. 562 </w:t>
      </w:r>
      <w:r w:rsidR="00B54053">
        <w:rPr>
          <w:lang w:val="en-US"/>
        </w:rPr>
        <w:t xml:space="preserve">(1977) </w:t>
      </w:r>
      <w:r>
        <w:rPr>
          <w:lang w:val="en-US"/>
        </w:rPr>
        <w:t xml:space="preserve">at [578] when they declared that entertainment can be just as important as news and therefore should be afforded a First Amendment protection. Quite clearly, the US is more tolerant towards protecting celebrity gossip than the UK, France or the ECtHR. In many instances, celebrities find that their right to privacy is given less weighting than the First Amendment because of the protection of celebrity gossip in the US legal system. </w:t>
      </w:r>
    </w:p>
    <w:p w14:paraId="40E7AC04" w14:textId="77777777" w:rsidR="00633348" w:rsidRDefault="00633348" w:rsidP="00633348">
      <w:pPr>
        <w:tabs>
          <w:tab w:val="left" w:pos="1975"/>
        </w:tabs>
        <w:spacing w:line="360" w:lineRule="auto"/>
        <w:jc w:val="both"/>
        <w:rPr>
          <w:lang w:val="en-US"/>
        </w:rPr>
      </w:pPr>
    </w:p>
    <w:p w14:paraId="12BEDC30" w14:textId="77777777" w:rsidR="00633348" w:rsidRDefault="00633348" w:rsidP="00633348">
      <w:pPr>
        <w:pStyle w:val="Heading3"/>
        <w:rPr>
          <w:lang w:val="en-US"/>
        </w:rPr>
      </w:pPr>
      <w:bookmarkStart w:id="77" w:name="_Toc441049262"/>
      <w:r>
        <w:rPr>
          <w:lang w:val="en-US"/>
        </w:rPr>
        <w:t>4.5.3. The Private Lives of Public Figures</w:t>
      </w:r>
      <w:bookmarkEnd w:id="77"/>
    </w:p>
    <w:p w14:paraId="3F11E2E5" w14:textId="77777777" w:rsidR="00633348" w:rsidRDefault="00633348" w:rsidP="00633348">
      <w:pPr>
        <w:tabs>
          <w:tab w:val="left" w:pos="1975"/>
        </w:tabs>
        <w:spacing w:line="360" w:lineRule="auto"/>
        <w:jc w:val="both"/>
        <w:rPr>
          <w:i/>
          <w:lang w:val="en-US"/>
        </w:rPr>
      </w:pPr>
    </w:p>
    <w:p w14:paraId="2C3A53A5" w14:textId="38CB6656" w:rsidR="00633348" w:rsidRDefault="00633348" w:rsidP="00633348">
      <w:pPr>
        <w:tabs>
          <w:tab w:val="left" w:pos="1975"/>
        </w:tabs>
        <w:spacing w:line="360" w:lineRule="auto"/>
        <w:jc w:val="both"/>
        <w:rPr>
          <w:lang w:val="en-US"/>
        </w:rPr>
      </w:pPr>
      <w:r>
        <w:rPr>
          <w:lang w:val="en-US"/>
        </w:rPr>
        <w:t>As mentioned above, France and the UK have a form of hierarchy for those in the public eye, with politicians most likely to</w:t>
      </w:r>
      <w:r w:rsidR="002479F9">
        <w:rPr>
          <w:lang w:val="en-US"/>
        </w:rPr>
        <w:t xml:space="preserve"> be ruled to have a lowered right to privacy, due to their position in public office.</w:t>
      </w:r>
      <w:r>
        <w:rPr>
          <w:lang w:val="en-US"/>
        </w:rPr>
        <w:t xml:space="preserve"> The judiciary in the US has also chosen to </w:t>
      </w:r>
      <w:r w:rsidRPr="000B64B7">
        <w:t>categorise</w:t>
      </w:r>
      <w:r>
        <w:rPr>
          <w:lang w:val="en-US"/>
        </w:rPr>
        <w:t xml:space="preserve"> its public figures. Therefore, it is important to discuss whether or not </w:t>
      </w:r>
      <w:proofErr w:type="gramStart"/>
      <w:r>
        <w:rPr>
          <w:lang w:val="en-US"/>
        </w:rPr>
        <w:t>celebrities</w:t>
      </w:r>
      <w:proofErr w:type="gramEnd"/>
      <w:r>
        <w:rPr>
          <w:lang w:val="en-US"/>
        </w:rPr>
        <w:t xml:space="preserve"> fall into a category of public figures based on US law. The Supreme Court, in the case of </w:t>
      </w:r>
      <w:r>
        <w:rPr>
          <w:i/>
          <w:lang w:val="en-US"/>
        </w:rPr>
        <w:t xml:space="preserve">Gertz v Robert Welch, Inc. </w:t>
      </w:r>
      <w:r>
        <w:rPr>
          <w:lang w:val="en-US"/>
        </w:rPr>
        <w:t>418 U.S. 323</w:t>
      </w:r>
      <w:r w:rsidR="00B54053">
        <w:rPr>
          <w:lang w:val="en-US"/>
        </w:rPr>
        <w:t xml:space="preserve"> (1974)</w:t>
      </w:r>
      <w:r>
        <w:rPr>
          <w:lang w:val="en-US"/>
        </w:rPr>
        <w:t xml:space="preserve"> at [345] and [351], declared that there are three categories of public figures:</w:t>
      </w:r>
    </w:p>
    <w:p w14:paraId="54A79C5C" w14:textId="77777777" w:rsidR="00633348" w:rsidRDefault="00633348" w:rsidP="00633348">
      <w:pPr>
        <w:tabs>
          <w:tab w:val="left" w:pos="1975"/>
        </w:tabs>
        <w:spacing w:line="360" w:lineRule="auto"/>
        <w:jc w:val="both"/>
        <w:rPr>
          <w:lang w:val="en-US"/>
        </w:rPr>
      </w:pPr>
    </w:p>
    <w:p w14:paraId="3D2650D6" w14:textId="77777777" w:rsidR="00633348" w:rsidRPr="0067778C" w:rsidRDefault="00633348" w:rsidP="00633348">
      <w:pPr>
        <w:pStyle w:val="ListParagraph"/>
        <w:numPr>
          <w:ilvl w:val="0"/>
          <w:numId w:val="11"/>
        </w:numPr>
        <w:tabs>
          <w:tab w:val="left" w:pos="1975"/>
        </w:tabs>
        <w:spacing w:line="360" w:lineRule="auto"/>
        <w:jc w:val="both"/>
        <w:rPr>
          <w:lang w:val="en-US"/>
        </w:rPr>
      </w:pPr>
      <w:r w:rsidRPr="0067778C">
        <w:rPr>
          <w:lang w:val="en-US"/>
        </w:rPr>
        <w:t>General public figures</w:t>
      </w:r>
    </w:p>
    <w:p w14:paraId="01F7EC4D" w14:textId="77777777" w:rsidR="00633348" w:rsidRDefault="00633348" w:rsidP="00633348">
      <w:pPr>
        <w:pStyle w:val="ListParagraph"/>
        <w:numPr>
          <w:ilvl w:val="0"/>
          <w:numId w:val="11"/>
        </w:numPr>
        <w:tabs>
          <w:tab w:val="left" w:pos="1975"/>
        </w:tabs>
        <w:spacing w:line="360" w:lineRule="auto"/>
        <w:jc w:val="both"/>
        <w:rPr>
          <w:lang w:val="en-US"/>
        </w:rPr>
      </w:pPr>
      <w:r>
        <w:rPr>
          <w:lang w:val="en-US"/>
        </w:rPr>
        <w:t>Limited public figures</w:t>
      </w:r>
    </w:p>
    <w:p w14:paraId="1F30EF30" w14:textId="77777777" w:rsidR="00633348" w:rsidRDefault="00633348" w:rsidP="00633348">
      <w:pPr>
        <w:pStyle w:val="ListParagraph"/>
        <w:numPr>
          <w:ilvl w:val="0"/>
          <w:numId w:val="11"/>
        </w:numPr>
        <w:tabs>
          <w:tab w:val="left" w:pos="1975"/>
        </w:tabs>
        <w:spacing w:line="360" w:lineRule="auto"/>
        <w:jc w:val="both"/>
        <w:rPr>
          <w:lang w:val="en-US"/>
        </w:rPr>
      </w:pPr>
      <w:r>
        <w:rPr>
          <w:lang w:val="en-US"/>
        </w:rPr>
        <w:t>Involuntary public figures</w:t>
      </w:r>
    </w:p>
    <w:p w14:paraId="3354B42C" w14:textId="77777777" w:rsidR="00633348" w:rsidRDefault="00633348" w:rsidP="00633348">
      <w:pPr>
        <w:tabs>
          <w:tab w:val="left" w:pos="1975"/>
        </w:tabs>
        <w:spacing w:line="360" w:lineRule="auto"/>
        <w:jc w:val="both"/>
        <w:rPr>
          <w:lang w:val="en-US"/>
        </w:rPr>
      </w:pPr>
    </w:p>
    <w:p w14:paraId="5390BB26" w14:textId="18C54FD8" w:rsidR="00633348" w:rsidRDefault="00633348" w:rsidP="00633348">
      <w:pPr>
        <w:tabs>
          <w:tab w:val="left" w:pos="1975"/>
        </w:tabs>
        <w:spacing w:line="360" w:lineRule="auto"/>
        <w:jc w:val="both"/>
        <w:rPr>
          <w:lang w:val="en-US"/>
        </w:rPr>
      </w:pPr>
      <w:r w:rsidRPr="0067778C">
        <w:rPr>
          <w:lang w:val="en-US"/>
        </w:rPr>
        <w:t xml:space="preserve">A general public figure is commonly known </w:t>
      </w:r>
      <w:r w:rsidR="002479F9">
        <w:rPr>
          <w:lang w:val="en-US"/>
        </w:rPr>
        <w:t>as someone who has achieved “such pervasive fame or notoriety that he becomes a public figure for a</w:t>
      </w:r>
      <w:r w:rsidR="008B645A">
        <w:rPr>
          <w:lang w:val="en-US"/>
        </w:rPr>
        <w:t>ll purposes and in all context,”</w:t>
      </w:r>
      <w:r w:rsidR="002479F9">
        <w:rPr>
          <w:lang w:val="en-US"/>
        </w:rPr>
        <w:t xml:space="preserve"> according to [351] of the </w:t>
      </w:r>
      <w:r w:rsidR="002479F9">
        <w:rPr>
          <w:i/>
          <w:lang w:val="en-US"/>
        </w:rPr>
        <w:t xml:space="preserve">Gertz v Robert Welch, Inc. </w:t>
      </w:r>
      <w:r w:rsidR="002479F9">
        <w:rPr>
          <w:lang w:val="en-US"/>
        </w:rPr>
        <w:t>judgment. A</w:t>
      </w:r>
      <w:r w:rsidRPr="0067778C">
        <w:rPr>
          <w:lang w:val="en-US"/>
        </w:rPr>
        <w:t xml:space="preserve">rguably this is the category that celebrities and public officials fall into. This is down to the fact that, to become a general public figure according to the </w:t>
      </w:r>
      <w:r w:rsidRPr="0067778C">
        <w:rPr>
          <w:i/>
          <w:iCs/>
          <w:lang w:val="en-US"/>
        </w:rPr>
        <w:t xml:space="preserve">Gertz </w:t>
      </w:r>
      <w:r w:rsidRPr="0067778C">
        <w:rPr>
          <w:lang w:val="en-US"/>
        </w:rPr>
        <w:t xml:space="preserve">judgment at [352] there must be “clear evidence of general fame or notoriety in the community.” For example, if one were to pass Donald Trump in the street, then it is suspected that he would be instantly </w:t>
      </w:r>
      <w:r w:rsidRPr="0067778C">
        <w:t>recognisable</w:t>
      </w:r>
      <w:r w:rsidRPr="0067778C">
        <w:rPr>
          <w:lang w:val="en-US"/>
        </w:rPr>
        <w:t xml:space="preserve">. Limited public </w:t>
      </w:r>
      <w:r w:rsidRPr="0067778C">
        <w:rPr>
          <w:lang w:val="en-US"/>
        </w:rPr>
        <w:lastRenderedPageBreak/>
        <w:t>figures tend to be those who willingly put themselves into situations, such as controversies (St</w:t>
      </w:r>
      <w:r>
        <w:rPr>
          <w:lang w:val="en-US"/>
        </w:rPr>
        <w:t>r</w:t>
      </w:r>
      <w:r w:rsidRPr="0067778C">
        <w:rPr>
          <w:lang w:val="en-US"/>
        </w:rPr>
        <w:t>osse, 1998, p.217). For example, protestors might fall into this category as they willingly put themselves into controversy. Involuntary public figures are those who do not inject themselves into controversies or other situations, but find themselves thrust into the spotlight nonetheless (St</w:t>
      </w:r>
      <w:r>
        <w:rPr>
          <w:lang w:val="en-US"/>
        </w:rPr>
        <w:t>r</w:t>
      </w:r>
      <w:r w:rsidRPr="0067778C">
        <w:rPr>
          <w:lang w:val="en-US"/>
        </w:rPr>
        <w:t>osse, 1998, p.217). Chesley Sullenberger is a good example of this. As a pilot he landed Flight 1549 into the River Hudson in 2009</w:t>
      </w:r>
      <w:r>
        <w:rPr>
          <w:lang w:val="en-US"/>
        </w:rPr>
        <w:t>,</w:t>
      </w:r>
      <w:r w:rsidRPr="0067778C">
        <w:rPr>
          <w:lang w:val="en-US"/>
        </w:rPr>
        <w:t xml:space="preserve"> and he found himself the centre of press attention, despite not asking to be there. </w:t>
      </w:r>
    </w:p>
    <w:p w14:paraId="72687F5D" w14:textId="77777777" w:rsidR="00633348" w:rsidRDefault="00633348" w:rsidP="00633348">
      <w:pPr>
        <w:tabs>
          <w:tab w:val="left" w:pos="1975"/>
        </w:tabs>
        <w:spacing w:line="360" w:lineRule="auto"/>
        <w:jc w:val="both"/>
        <w:rPr>
          <w:lang w:val="en-US"/>
        </w:rPr>
      </w:pPr>
    </w:p>
    <w:p w14:paraId="2DEAF578" w14:textId="77777777" w:rsidR="00633348" w:rsidRPr="0067778C" w:rsidRDefault="00633348" w:rsidP="00633348">
      <w:pPr>
        <w:tabs>
          <w:tab w:val="left" w:pos="1975"/>
        </w:tabs>
        <w:spacing w:line="360" w:lineRule="auto"/>
        <w:jc w:val="both"/>
        <w:rPr>
          <w:lang w:val="en-US"/>
        </w:rPr>
      </w:pPr>
      <w:r>
        <w:rPr>
          <w:lang w:val="en-US"/>
        </w:rPr>
        <w:t xml:space="preserve">While there are different types of public figures, interestingly, in the US, those who are related to a celebrity or a public figure might struggle to have their right to privacy protected, simply because of their relation to that person. For example, </w:t>
      </w:r>
      <w:r w:rsidRPr="0067778C">
        <w:rPr>
          <w:lang w:val="en-US"/>
        </w:rPr>
        <w:t xml:space="preserve">in the case of </w:t>
      </w:r>
      <w:r w:rsidRPr="0067778C">
        <w:rPr>
          <w:i/>
          <w:iCs/>
          <w:lang w:val="en-US"/>
        </w:rPr>
        <w:t xml:space="preserve">Friedan v Friedan </w:t>
      </w:r>
      <w:r w:rsidRPr="0067778C">
        <w:rPr>
          <w:lang w:val="en-US"/>
        </w:rPr>
        <w:t xml:space="preserve">414 F. Supp. 77 (S.D.N.Y. 1976) the ex-husband of famous feminist leader Betty Friedan was unable to protect his privacy after an article mentioning him, his ex-wife and their son was published. Simply because of his relationship with his ex-wife, his right to privacy was limited. </w:t>
      </w:r>
    </w:p>
    <w:p w14:paraId="29D7B89D" w14:textId="77777777" w:rsidR="00633348" w:rsidRDefault="00633348" w:rsidP="00633348">
      <w:pPr>
        <w:tabs>
          <w:tab w:val="left" w:pos="1975"/>
        </w:tabs>
        <w:spacing w:line="360" w:lineRule="auto"/>
        <w:jc w:val="both"/>
        <w:rPr>
          <w:lang w:val="en-US"/>
        </w:rPr>
      </w:pPr>
    </w:p>
    <w:p w14:paraId="53D22578" w14:textId="73F2CB68" w:rsidR="00633348" w:rsidRDefault="00BC74E1" w:rsidP="00633348">
      <w:pPr>
        <w:tabs>
          <w:tab w:val="left" w:pos="1975"/>
        </w:tabs>
        <w:spacing w:line="360" w:lineRule="auto"/>
        <w:jc w:val="both"/>
        <w:rPr>
          <w:lang w:val="en-US"/>
        </w:rPr>
      </w:pPr>
      <w:r>
        <w:rPr>
          <w:lang w:val="en-US"/>
        </w:rPr>
        <w:t>Follett (2010</w:t>
      </w:r>
      <w:r w:rsidR="002479F9">
        <w:rPr>
          <w:lang w:val="en-US"/>
        </w:rPr>
        <w:t>) considered</w:t>
      </w:r>
      <w:r w:rsidR="00633348">
        <w:rPr>
          <w:lang w:val="en-US"/>
        </w:rPr>
        <w:t xml:space="preserve"> someone having their privacy lowered due to their association with a public figure to be quite controversial. This is</w:t>
      </w:r>
      <w:r w:rsidR="008B645A">
        <w:rPr>
          <w:lang w:val="en-US"/>
        </w:rPr>
        <w:t xml:space="preserve">, for example, </w:t>
      </w:r>
      <w:r w:rsidR="00633348">
        <w:rPr>
          <w:lang w:val="en-US"/>
        </w:rPr>
        <w:t xml:space="preserve">the case when a celebrity sells photographs of themselves and their </w:t>
      </w:r>
      <w:proofErr w:type="gramStart"/>
      <w:r w:rsidR="00633348">
        <w:rPr>
          <w:lang w:val="en-US"/>
        </w:rPr>
        <w:t>new born</w:t>
      </w:r>
      <w:proofErr w:type="gramEnd"/>
      <w:r w:rsidR="00633348">
        <w:rPr>
          <w:lang w:val="en-US"/>
        </w:rPr>
        <w:t xml:space="preserve"> baby </w:t>
      </w:r>
      <w:r>
        <w:rPr>
          <w:lang w:val="en-US"/>
        </w:rPr>
        <w:t>to magazines. In Follett’s (2010</w:t>
      </w:r>
      <w:r w:rsidR="00633348">
        <w:rPr>
          <w:lang w:val="en-US"/>
        </w:rPr>
        <w:t xml:space="preserve">) view, the children involved in these photo shoots should be afforded a higher level of privacy because they have no autonomy over their decisions, therefore it seems unfair to think of them as a public figure (p.230). </w:t>
      </w:r>
    </w:p>
    <w:p w14:paraId="3FF43C8B" w14:textId="77777777" w:rsidR="00633348" w:rsidRDefault="00633348" w:rsidP="00633348">
      <w:pPr>
        <w:tabs>
          <w:tab w:val="left" w:pos="1975"/>
        </w:tabs>
        <w:spacing w:line="360" w:lineRule="auto"/>
        <w:jc w:val="both"/>
        <w:rPr>
          <w:lang w:val="en-US"/>
        </w:rPr>
      </w:pPr>
    </w:p>
    <w:p w14:paraId="17C37312" w14:textId="43424967" w:rsidR="00633348" w:rsidRPr="0067778C" w:rsidRDefault="00633348" w:rsidP="00633348">
      <w:pPr>
        <w:tabs>
          <w:tab w:val="left" w:pos="1975"/>
        </w:tabs>
        <w:spacing w:line="360" w:lineRule="auto"/>
        <w:jc w:val="both"/>
        <w:rPr>
          <w:lang w:val="en-US"/>
        </w:rPr>
      </w:pPr>
      <w:r w:rsidRPr="0067778C">
        <w:rPr>
          <w:lang w:val="en-US"/>
        </w:rPr>
        <w:t xml:space="preserve">Indeed, this topic has proven to be controversial. Many celebrities are photographed with their children and many have complained over the fact that, while they might entertain the limelight, their child does not. For example, actor Dax Shepard (2014) wrote an article for the HuffPost about how his daughter and other celebrity children should be off limits to the paparazzi. </w:t>
      </w:r>
      <w:proofErr w:type="gramStart"/>
      <w:r w:rsidRPr="0067778C">
        <w:rPr>
          <w:lang w:val="en-US"/>
        </w:rPr>
        <w:t xml:space="preserve">Such an opinion has been echoed by Hong (2016) who </w:t>
      </w:r>
      <w:r w:rsidR="008B645A">
        <w:rPr>
          <w:lang w:val="en-US"/>
        </w:rPr>
        <w:t>argued</w:t>
      </w:r>
      <w:r w:rsidRPr="0067778C">
        <w:rPr>
          <w:lang w:val="en-US"/>
        </w:rPr>
        <w:t xml:space="preserve"> that the media should avoid purchasing photographs of celebrity children from the paparazzi</w:t>
      </w:r>
      <w:proofErr w:type="gramEnd"/>
      <w:r w:rsidRPr="0067778C">
        <w:rPr>
          <w:lang w:val="en-US"/>
        </w:rPr>
        <w:t xml:space="preserve"> (p.11) </w:t>
      </w:r>
    </w:p>
    <w:p w14:paraId="40223375" w14:textId="77777777" w:rsidR="00633348" w:rsidRDefault="00633348" w:rsidP="00633348">
      <w:pPr>
        <w:tabs>
          <w:tab w:val="left" w:pos="1975"/>
        </w:tabs>
        <w:spacing w:line="360" w:lineRule="auto"/>
        <w:jc w:val="both"/>
        <w:rPr>
          <w:lang w:val="en-US"/>
        </w:rPr>
      </w:pPr>
    </w:p>
    <w:p w14:paraId="7B1CF900" w14:textId="266163E8" w:rsidR="00633348" w:rsidRDefault="00633348" w:rsidP="00633348">
      <w:pPr>
        <w:tabs>
          <w:tab w:val="left" w:pos="1975"/>
        </w:tabs>
        <w:spacing w:line="360" w:lineRule="auto"/>
        <w:jc w:val="both"/>
        <w:rPr>
          <w:lang w:val="en-US"/>
        </w:rPr>
      </w:pPr>
      <w:proofErr w:type="gramStart"/>
      <w:r w:rsidRPr="0067778C">
        <w:rPr>
          <w:lang w:val="en-US"/>
        </w:rPr>
        <w:t>This opinion is not shared by all</w:t>
      </w:r>
      <w:proofErr w:type="gramEnd"/>
      <w:r w:rsidRPr="0067778C">
        <w:rPr>
          <w:lang w:val="en-US"/>
        </w:rPr>
        <w:t>, with paparazzo Rick Mendoza declaring that if a celebrity takes their child out and about</w:t>
      </w:r>
      <w:r>
        <w:rPr>
          <w:lang w:val="en-US"/>
        </w:rPr>
        <w:t>,</w:t>
      </w:r>
      <w:r w:rsidRPr="0067778C">
        <w:rPr>
          <w:lang w:val="en-US"/>
        </w:rPr>
        <w:t xml:space="preserve"> then he has a right to photograph them. According to Mendoza in an interview with </w:t>
      </w:r>
      <w:r w:rsidRPr="0067778C">
        <w:rPr>
          <w:i/>
          <w:iCs/>
          <w:lang w:val="en-US"/>
        </w:rPr>
        <w:t xml:space="preserve">Rolling Stone </w:t>
      </w:r>
      <w:r w:rsidRPr="0067778C">
        <w:rPr>
          <w:lang w:val="en-US"/>
        </w:rPr>
        <w:t xml:space="preserve">magazine, actor Matt Damon avoids taking his children to areas where the paparazzi are loitering. However, Mendoza </w:t>
      </w:r>
      <w:r>
        <w:rPr>
          <w:lang w:val="en-US"/>
        </w:rPr>
        <w:t xml:space="preserve">claims that </w:t>
      </w:r>
      <w:r w:rsidRPr="0067778C">
        <w:rPr>
          <w:lang w:val="en-US"/>
        </w:rPr>
        <w:t>the actress Halle Berry takes her daughter to areas where she knows the paparazzi will be. But Mendoza says: “Halle can take her kid there...but if she does, I have a right to shoot them. That’s America” (Rodrick, 2014</w:t>
      </w:r>
      <w:r w:rsidR="00BC74E1">
        <w:rPr>
          <w:lang w:val="en-US"/>
        </w:rPr>
        <w:t>, para.33</w:t>
      </w:r>
      <w:r w:rsidRPr="0067778C">
        <w:rPr>
          <w:lang w:val="en-US"/>
        </w:rPr>
        <w:t xml:space="preserve">). </w:t>
      </w:r>
    </w:p>
    <w:p w14:paraId="21896B9D" w14:textId="77777777" w:rsidR="00633348" w:rsidRDefault="00633348" w:rsidP="00633348">
      <w:pPr>
        <w:tabs>
          <w:tab w:val="left" w:pos="1975"/>
        </w:tabs>
        <w:spacing w:line="360" w:lineRule="auto"/>
        <w:jc w:val="both"/>
        <w:rPr>
          <w:lang w:val="en-US"/>
        </w:rPr>
      </w:pPr>
    </w:p>
    <w:p w14:paraId="2FF22E31" w14:textId="05472C8C" w:rsidR="00633348" w:rsidRPr="0067778C" w:rsidRDefault="00633348" w:rsidP="00633348">
      <w:pPr>
        <w:tabs>
          <w:tab w:val="left" w:pos="1975"/>
        </w:tabs>
        <w:spacing w:line="360" w:lineRule="auto"/>
        <w:jc w:val="both"/>
        <w:rPr>
          <w:lang w:val="en-US"/>
        </w:rPr>
      </w:pPr>
      <w:r>
        <w:rPr>
          <w:lang w:val="en-US"/>
        </w:rPr>
        <w:t>To make this worse, celebrities’ children might find that their right to privacy is diminished even when they grow up. T</w:t>
      </w:r>
      <w:r w:rsidRPr="0067778C">
        <w:rPr>
          <w:lang w:val="en-US"/>
        </w:rPr>
        <w:t>he Second Circuit court has also held that the passing of time does not necessarily erode someone’s status as being a public figure. Ravid and Lahav (2016-17) cite</w:t>
      </w:r>
      <w:r w:rsidR="003C6532">
        <w:rPr>
          <w:lang w:val="en-US"/>
        </w:rPr>
        <w:t>d</w:t>
      </w:r>
      <w:r w:rsidRPr="0067778C">
        <w:rPr>
          <w:lang w:val="en-US"/>
        </w:rPr>
        <w:t xml:space="preserve"> the case of </w:t>
      </w:r>
      <w:r w:rsidRPr="0067778C">
        <w:rPr>
          <w:i/>
          <w:iCs/>
          <w:lang w:val="en-US"/>
        </w:rPr>
        <w:t xml:space="preserve">Sidis v FR Publishing Corporation, </w:t>
      </w:r>
      <w:r w:rsidRPr="0067778C">
        <w:rPr>
          <w:lang w:val="en-US"/>
        </w:rPr>
        <w:t>113 F.2d 806 (2d Cir. 1940) as an example of this. In this case</w:t>
      </w:r>
      <w:r>
        <w:rPr>
          <w:lang w:val="en-US"/>
        </w:rPr>
        <w:t>,</w:t>
      </w:r>
      <w:r w:rsidRPr="0067778C">
        <w:rPr>
          <w:lang w:val="en-US"/>
        </w:rPr>
        <w:t xml:space="preserve"> Sidis </w:t>
      </w:r>
      <w:r>
        <w:rPr>
          <w:lang w:val="en-US"/>
        </w:rPr>
        <w:t xml:space="preserve">was not a celebrity’s child, but </w:t>
      </w:r>
      <w:r w:rsidRPr="0067778C">
        <w:rPr>
          <w:lang w:val="en-US"/>
        </w:rPr>
        <w:t>was considered to be highly intelligent, arguably a genius in 1910. He graduated from Harvard at the age of 16, however he chose to shun the limelight a</w:t>
      </w:r>
      <w:r>
        <w:rPr>
          <w:lang w:val="en-US"/>
        </w:rPr>
        <w:t>nd lived a private life until a feature</w:t>
      </w:r>
      <w:r w:rsidRPr="0067778C">
        <w:rPr>
          <w:lang w:val="en-US"/>
        </w:rPr>
        <w:t xml:space="preserve"> article was published in 1937 asking what he was doing at the time. However, when the case reached the court, the fact that Sidis was a public figure was heavily relied upon</w:t>
      </w:r>
      <w:r>
        <w:rPr>
          <w:lang w:val="en-US"/>
        </w:rPr>
        <w:t>,</w:t>
      </w:r>
      <w:r w:rsidRPr="0067778C">
        <w:rPr>
          <w:lang w:val="en-US"/>
        </w:rPr>
        <w:t xml:space="preserve"> and it was found that due to his time in the spotlight, his right to privacy should be diminished [809]. </w:t>
      </w:r>
    </w:p>
    <w:p w14:paraId="78E2E491" w14:textId="77777777" w:rsidR="00633348" w:rsidRDefault="00633348" w:rsidP="00633348">
      <w:pPr>
        <w:tabs>
          <w:tab w:val="left" w:pos="1975"/>
        </w:tabs>
        <w:spacing w:line="360" w:lineRule="auto"/>
        <w:jc w:val="both"/>
        <w:rPr>
          <w:lang w:val="en-US"/>
        </w:rPr>
      </w:pPr>
    </w:p>
    <w:p w14:paraId="3367758E" w14:textId="5B9C9D3C" w:rsidR="00633348" w:rsidRDefault="00633348" w:rsidP="00633348">
      <w:pPr>
        <w:tabs>
          <w:tab w:val="left" w:pos="1975"/>
        </w:tabs>
        <w:spacing w:line="360" w:lineRule="auto"/>
        <w:jc w:val="both"/>
        <w:rPr>
          <w:lang w:val="en-US"/>
        </w:rPr>
      </w:pPr>
      <w:r>
        <w:rPr>
          <w:lang w:val="en-US"/>
        </w:rPr>
        <w:t xml:space="preserve">While it has been seen that being in a public place does not necessarily erode someone’s right to privacy, this does not seem to be the case when it comes to </w:t>
      </w:r>
      <w:r w:rsidR="003C6532">
        <w:rPr>
          <w:lang w:val="en-US"/>
        </w:rPr>
        <w:t>celebrities. As Wax (2009) noted</w:t>
      </w:r>
      <w:r>
        <w:rPr>
          <w:lang w:val="en-US"/>
        </w:rPr>
        <w:t xml:space="preserve">, a public figure in a public place can expect a much lower expectation of privacy (p.146). This is confirmed by the above mentioned case of </w:t>
      </w:r>
      <w:r>
        <w:rPr>
          <w:i/>
          <w:lang w:val="en-US"/>
        </w:rPr>
        <w:t xml:space="preserve">Katz v United States </w:t>
      </w:r>
      <w:r>
        <w:rPr>
          <w:lang w:val="en-US"/>
        </w:rPr>
        <w:t xml:space="preserve">where it was found that there could be privacy in public places, but that a person must “have exhibited an actual (subjective) expectation of privacy.” Evidently, public figures walking out and about in Los Angeles (LA) cannot expect such privacy due to the fact that LA is, as Wax (2009) </w:t>
      </w:r>
      <w:r w:rsidR="008B645A">
        <w:rPr>
          <w:lang w:val="en-US"/>
        </w:rPr>
        <w:t>noted</w:t>
      </w:r>
      <w:r>
        <w:rPr>
          <w:lang w:val="en-US"/>
        </w:rPr>
        <w:t xml:space="preserve">, a “celebrity-enclave” (p.146). </w:t>
      </w:r>
    </w:p>
    <w:p w14:paraId="23158B33" w14:textId="77777777" w:rsidR="00633348" w:rsidRDefault="00633348" w:rsidP="00633348">
      <w:pPr>
        <w:tabs>
          <w:tab w:val="left" w:pos="1975"/>
        </w:tabs>
        <w:spacing w:line="360" w:lineRule="auto"/>
        <w:jc w:val="both"/>
        <w:rPr>
          <w:lang w:val="en-US"/>
        </w:rPr>
      </w:pPr>
    </w:p>
    <w:p w14:paraId="0C89E95D" w14:textId="77777777" w:rsidR="00633348" w:rsidRDefault="00633348" w:rsidP="00633348">
      <w:pPr>
        <w:tabs>
          <w:tab w:val="left" w:pos="1975"/>
        </w:tabs>
        <w:spacing w:line="360" w:lineRule="auto"/>
        <w:jc w:val="both"/>
        <w:rPr>
          <w:lang w:val="en-US"/>
        </w:rPr>
      </w:pPr>
      <w:r>
        <w:rPr>
          <w:lang w:val="en-US"/>
        </w:rPr>
        <w:lastRenderedPageBreak/>
        <w:t xml:space="preserve">It seems quite clear that those who are, or even were, considered to be a public figure lack privacy rights. This is primarily down to the fact that there is a legitimate public interest in the lives of these people, as shall now be discussed. </w:t>
      </w:r>
    </w:p>
    <w:p w14:paraId="21CA535A" w14:textId="77777777" w:rsidR="00633348" w:rsidRDefault="00633348" w:rsidP="00633348">
      <w:pPr>
        <w:tabs>
          <w:tab w:val="left" w:pos="1975"/>
        </w:tabs>
        <w:spacing w:line="360" w:lineRule="auto"/>
        <w:jc w:val="both"/>
        <w:rPr>
          <w:lang w:val="en-US"/>
        </w:rPr>
      </w:pPr>
    </w:p>
    <w:p w14:paraId="69EC70DF" w14:textId="77777777" w:rsidR="00633348" w:rsidRDefault="00633348" w:rsidP="00633348">
      <w:pPr>
        <w:pStyle w:val="Heading3"/>
        <w:rPr>
          <w:lang w:val="en-US"/>
        </w:rPr>
      </w:pPr>
      <w:bookmarkStart w:id="78" w:name="_Toc441049263"/>
      <w:r>
        <w:rPr>
          <w:lang w:val="en-US"/>
        </w:rPr>
        <w:t>4.5.4. Public Figures and Disclosure of Private Facts</w:t>
      </w:r>
      <w:bookmarkEnd w:id="78"/>
    </w:p>
    <w:p w14:paraId="2EB2F84C" w14:textId="77777777" w:rsidR="00633348" w:rsidRDefault="00633348" w:rsidP="00633348">
      <w:pPr>
        <w:tabs>
          <w:tab w:val="left" w:pos="1975"/>
        </w:tabs>
        <w:spacing w:line="360" w:lineRule="auto"/>
        <w:jc w:val="both"/>
        <w:rPr>
          <w:i/>
          <w:lang w:val="en-US"/>
        </w:rPr>
      </w:pPr>
    </w:p>
    <w:p w14:paraId="22EC5AEC" w14:textId="20E0BD6E" w:rsidR="00633348" w:rsidRDefault="00633348" w:rsidP="00633348">
      <w:pPr>
        <w:tabs>
          <w:tab w:val="left" w:pos="1975"/>
        </w:tabs>
        <w:spacing w:line="360" w:lineRule="auto"/>
        <w:jc w:val="both"/>
        <w:rPr>
          <w:lang w:val="en-US"/>
        </w:rPr>
      </w:pPr>
      <w:r w:rsidRPr="002513C0">
        <w:rPr>
          <w:lang w:val="en-US"/>
        </w:rPr>
        <w:t>Throughout the US, courts have been very reluctant to offer celebrities a right to privacy in the past (Spiegel, 1957, p296). While the Restatement (Second) of Torts 625D (1977) has recognised that there is a right to privacy, it also declares that this right only exists if the information disclosed is “highly offensive to a reasonable person” and “is not a legitimate concern to the public.”</w:t>
      </w:r>
      <w:r w:rsidR="008B645A">
        <w:rPr>
          <w:lang w:val="en-US"/>
        </w:rPr>
        <w:t xml:space="preserve"> A</w:t>
      </w:r>
      <w:r w:rsidRPr="002513C0">
        <w:rPr>
          <w:lang w:val="en-US"/>
        </w:rPr>
        <w:t xml:space="preserve">s previously mentioned, Prosser (1960) stated that the tort of disclosure of private facts falls under the right to privacy. </w:t>
      </w:r>
      <w:proofErr w:type="gramStart"/>
      <w:r w:rsidRPr="002513C0">
        <w:rPr>
          <w:lang w:val="en-US"/>
        </w:rPr>
        <w:t>Howev</w:t>
      </w:r>
      <w:r w:rsidR="00392C69">
        <w:rPr>
          <w:lang w:val="en-US"/>
        </w:rPr>
        <w:t>er, as VanHoornbeek (1997-98</w:t>
      </w:r>
      <w:r w:rsidR="003C6532">
        <w:rPr>
          <w:lang w:val="en-US"/>
        </w:rPr>
        <w:t>) noted</w:t>
      </w:r>
      <w:r w:rsidRPr="002513C0">
        <w:rPr>
          <w:lang w:val="en-US"/>
        </w:rPr>
        <w:t>, the tort is not often used by celebrities</w:t>
      </w:r>
      <w:proofErr w:type="gramEnd"/>
      <w:r w:rsidRPr="002513C0">
        <w:rPr>
          <w:lang w:val="en-US"/>
        </w:rPr>
        <w:t xml:space="preserve"> as </w:t>
      </w:r>
      <w:r w:rsidR="00284F3B">
        <w:rPr>
          <w:lang w:val="en-US"/>
        </w:rPr>
        <w:t>their lives are</w:t>
      </w:r>
      <w:r w:rsidRPr="002513C0">
        <w:rPr>
          <w:lang w:val="en-US"/>
        </w:rPr>
        <w:t xml:space="preserve"> considered to be in the public interest (p.210-211). </w:t>
      </w:r>
    </w:p>
    <w:p w14:paraId="6068C502" w14:textId="77777777" w:rsidR="00633348" w:rsidRPr="002513C0" w:rsidRDefault="00633348" w:rsidP="00633348">
      <w:pPr>
        <w:tabs>
          <w:tab w:val="left" w:pos="1975"/>
        </w:tabs>
        <w:spacing w:line="360" w:lineRule="auto"/>
        <w:jc w:val="both"/>
        <w:rPr>
          <w:lang w:val="en-US"/>
        </w:rPr>
      </w:pPr>
    </w:p>
    <w:p w14:paraId="2E5ABD30" w14:textId="77777777" w:rsidR="00633348" w:rsidRDefault="00633348" w:rsidP="00633348">
      <w:pPr>
        <w:tabs>
          <w:tab w:val="left" w:pos="1975"/>
        </w:tabs>
        <w:spacing w:line="360" w:lineRule="auto"/>
        <w:jc w:val="both"/>
        <w:rPr>
          <w:lang w:val="en-US"/>
        </w:rPr>
      </w:pPr>
      <w:r w:rsidRPr="002513C0">
        <w:rPr>
          <w:lang w:val="en-US"/>
        </w:rPr>
        <w:t xml:space="preserve">An unsympathetic attitude towards those in the limelight can be noted in various cases. For example, in the case of </w:t>
      </w:r>
      <w:r w:rsidRPr="002513C0">
        <w:rPr>
          <w:i/>
          <w:iCs/>
          <w:lang w:val="en-US"/>
        </w:rPr>
        <w:t xml:space="preserve">Carlisle v Fawcett Publications </w:t>
      </w:r>
      <w:r w:rsidRPr="002513C0">
        <w:rPr>
          <w:lang w:val="en-US"/>
        </w:rPr>
        <w:t xml:space="preserve">201 Cal. App 2d 733 the court declared at [747] that: </w:t>
      </w:r>
    </w:p>
    <w:p w14:paraId="6A189DA5" w14:textId="77777777" w:rsidR="00633348" w:rsidRDefault="00633348" w:rsidP="00633348">
      <w:pPr>
        <w:tabs>
          <w:tab w:val="left" w:pos="1975"/>
        </w:tabs>
        <w:spacing w:line="360" w:lineRule="auto"/>
        <w:jc w:val="both"/>
        <w:rPr>
          <w:lang w:val="en-US"/>
        </w:rPr>
      </w:pPr>
    </w:p>
    <w:p w14:paraId="4D64C085" w14:textId="77777777" w:rsidR="00633348" w:rsidRPr="002513C0" w:rsidRDefault="00633348" w:rsidP="00633348">
      <w:pPr>
        <w:tabs>
          <w:tab w:val="left" w:pos="1975"/>
        </w:tabs>
        <w:spacing w:line="360" w:lineRule="auto"/>
        <w:ind w:left="720"/>
        <w:jc w:val="both"/>
        <w:rPr>
          <w:lang w:val="en-US"/>
        </w:rPr>
      </w:pPr>
      <w:r>
        <w:rPr>
          <w:lang w:val="en-US"/>
        </w:rPr>
        <w:t>…</w:t>
      </w:r>
      <w:proofErr w:type="gramStart"/>
      <w:r w:rsidRPr="002513C0">
        <w:rPr>
          <w:lang w:val="en-US"/>
        </w:rPr>
        <w:t>there</w:t>
      </w:r>
      <w:proofErr w:type="gramEnd"/>
      <w:r w:rsidRPr="002513C0">
        <w:rPr>
          <w:lang w:val="en-US"/>
        </w:rPr>
        <w:t xml:space="preserve"> is a public interest which attaches to people who by their accomplishments, mode of living, professional standing or calling, create a legitimate and widespread attention to their activities...Such public figures have to some extent lost the right of privacy, and it is proper to go further in dealing with their lives and public activities than with those of entirely private person</w:t>
      </w:r>
      <w:r>
        <w:rPr>
          <w:lang w:val="en-US"/>
        </w:rPr>
        <w:t>s.</w:t>
      </w:r>
      <w:r w:rsidRPr="002513C0">
        <w:rPr>
          <w:lang w:val="en-US"/>
        </w:rPr>
        <w:t xml:space="preserve"> </w:t>
      </w:r>
    </w:p>
    <w:p w14:paraId="2D3A98A4" w14:textId="77777777" w:rsidR="00633348" w:rsidRDefault="00633348" w:rsidP="00633348">
      <w:pPr>
        <w:tabs>
          <w:tab w:val="left" w:pos="1975"/>
        </w:tabs>
        <w:spacing w:line="360" w:lineRule="auto"/>
        <w:jc w:val="both"/>
        <w:rPr>
          <w:lang w:val="en-US"/>
        </w:rPr>
      </w:pPr>
    </w:p>
    <w:p w14:paraId="3BFE9BC1" w14:textId="539A5434" w:rsidR="00633348" w:rsidRDefault="00633348" w:rsidP="00633348">
      <w:pPr>
        <w:tabs>
          <w:tab w:val="left" w:pos="1975"/>
        </w:tabs>
        <w:spacing w:line="360" w:lineRule="auto"/>
        <w:jc w:val="both"/>
        <w:rPr>
          <w:lang w:val="en-US"/>
        </w:rPr>
      </w:pPr>
      <w:r w:rsidRPr="002513C0">
        <w:rPr>
          <w:lang w:val="en-US"/>
        </w:rPr>
        <w:t xml:space="preserve">Ware (1997) </w:t>
      </w:r>
      <w:r w:rsidR="003C6532">
        <w:rPr>
          <w:lang w:val="en-US"/>
        </w:rPr>
        <w:t>believed</w:t>
      </w:r>
      <w:r w:rsidRPr="002513C0">
        <w:rPr>
          <w:lang w:val="en-US"/>
        </w:rPr>
        <w:t xml:space="preserve"> that this </w:t>
      </w:r>
      <w:r w:rsidR="003C6532">
        <w:rPr>
          <w:lang w:val="en-US"/>
        </w:rPr>
        <w:t>was</w:t>
      </w:r>
      <w:r w:rsidRPr="002513C0">
        <w:rPr>
          <w:lang w:val="en-US"/>
        </w:rPr>
        <w:t xml:space="preserve"> wrong, stating that it is unfair that a celebrity is expected to give up all aspects of their private life, simply because of the life they have chosen (p.450). On the oth</w:t>
      </w:r>
      <w:r w:rsidR="003C6532">
        <w:rPr>
          <w:lang w:val="en-US"/>
        </w:rPr>
        <w:t>er hand, Rosenfeld (2010) argued</w:t>
      </w:r>
      <w:r w:rsidRPr="002513C0">
        <w:rPr>
          <w:lang w:val="en-US"/>
        </w:rPr>
        <w:t xml:space="preserve"> that those who are in the limelight should consider how fortunate they are to have the money and expertise “to handle the media scrutiny” (p.495). One thing that some academics (Azriel, 2016; Danly, 2011; Shackelford, 2012) would like to see is the </w:t>
      </w:r>
      <w:r w:rsidRPr="002513C0">
        <w:rPr>
          <w:lang w:val="en-US"/>
        </w:rPr>
        <w:lastRenderedPageBreak/>
        <w:t xml:space="preserve">adoption of a true public interest test as established by the ECtHR. Danly (2011) has suggested the need for a </w:t>
      </w:r>
      <w:r w:rsidR="00F953ED" w:rsidRPr="002513C0">
        <w:rPr>
          <w:lang w:val="en-US"/>
        </w:rPr>
        <w:t>two-part</w:t>
      </w:r>
      <w:r w:rsidRPr="002513C0">
        <w:rPr>
          <w:lang w:val="en-US"/>
        </w:rPr>
        <w:t xml:space="preserve"> public interest test. In this test, the courts would need to ask two questions in order to protect the right to privacy of a person: </w:t>
      </w:r>
    </w:p>
    <w:p w14:paraId="31A9FC3A" w14:textId="77777777" w:rsidR="00633348" w:rsidRPr="002513C0" w:rsidRDefault="00633348" w:rsidP="00633348">
      <w:pPr>
        <w:tabs>
          <w:tab w:val="left" w:pos="1975"/>
        </w:tabs>
        <w:spacing w:line="360" w:lineRule="auto"/>
        <w:jc w:val="both"/>
        <w:rPr>
          <w:lang w:val="en-US"/>
        </w:rPr>
      </w:pPr>
    </w:p>
    <w:p w14:paraId="613E10FD" w14:textId="3BD19947" w:rsidR="00633348" w:rsidRDefault="00633348" w:rsidP="00633348">
      <w:pPr>
        <w:tabs>
          <w:tab w:val="left" w:pos="1975"/>
        </w:tabs>
        <w:spacing w:line="360" w:lineRule="auto"/>
        <w:jc w:val="both"/>
        <w:rPr>
          <w:lang w:val="en-US"/>
        </w:rPr>
      </w:pPr>
      <w:r w:rsidRPr="002513C0">
        <w:rPr>
          <w:lang w:val="en-US"/>
        </w:rPr>
        <w:t>“1. Is there an interference wi</w:t>
      </w:r>
      <w:r w:rsidR="008B645A">
        <w:rPr>
          <w:lang w:val="en-US"/>
        </w:rPr>
        <w:t>th a person’s independence; and</w:t>
      </w:r>
    </w:p>
    <w:p w14:paraId="251EA489" w14:textId="77777777" w:rsidR="00633348" w:rsidRDefault="00633348" w:rsidP="00633348">
      <w:pPr>
        <w:tabs>
          <w:tab w:val="left" w:pos="1975"/>
        </w:tabs>
        <w:spacing w:line="360" w:lineRule="auto"/>
        <w:jc w:val="both"/>
        <w:rPr>
          <w:lang w:val="en-US"/>
        </w:rPr>
      </w:pPr>
      <w:r w:rsidRPr="002513C0">
        <w:rPr>
          <w:lang w:val="en-US"/>
        </w:rPr>
        <w:t xml:space="preserve">2. Is the person’s independent act a matter of public interest” (p.170). </w:t>
      </w:r>
    </w:p>
    <w:p w14:paraId="209B4286" w14:textId="77777777" w:rsidR="003C6532" w:rsidRDefault="003C6532" w:rsidP="00633348">
      <w:pPr>
        <w:tabs>
          <w:tab w:val="left" w:pos="1975"/>
        </w:tabs>
        <w:spacing w:line="360" w:lineRule="auto"/>
        <w:jc w:val="both"/>
        <w:rPr>
          <w:lang w:val="en-US"/>
        </w:rPr>
      </w:pPr>
    </w:p>
    <w:p w14:paraId="7F53D735" w14:textId="5B37D4F2" w:rsidR="003C6532" w:rsidRDefault="003C6532" w:rsidP="00633348">
      <w:pPr>
        <w:tabs>
          <w:tab w:val="left" w:pos="1975"/>
        </w:tabs>
        <w:spacing w:line="360" w:lineRule="auto"/>
        <w:jc w:val="both"/>
        <w:rPr>
          <w:lang w:val="en-US"/>
        </w:rPr>
      </w:pPr>
      <w:r>
        <w:rPr>
          <w:lang w:val="en-US"/>
        </w:rPr>
        <w:t>Danly (2012) went further to declare what would interfere with someone’s independence by stating the following:</w:t>
      </w:r>
    </w:p>
    <w:p w14:paraId="14A6B9EF" w14:textId="77777777" w:rsidR="003C6532" w:rsidRDefault="003C6532" w:rsidP="00633348">
      <w:pPr>
        <w:tabs>
          <w:tab w:val="left" w:pos="1975"/>
        </w:tabs>
        <w:spacing w:line="360" w:lineRule="auto"/>
        <w:jc w:val="both"/>
        <w:rPr>
          <w:lang w:val="en-US"/>
        </w:rPr>
      </w:pPr>
    </w:p>
    <w:p w14:paraId="07F140ED" w14:textId="369CF88D" w:rsidR="003C6532" w:rsidRDefault="003C6532" w:rsidP="003C6532">
      <w:pPr>
        <w:tabs>
          <w:tab w:val="left" w:pos="1975"/>
        </w:tabs>
        <w:spacing w:line="360" w:lineRule="auto"/>
        <w:ind w:left="720"/>
        <w:jc w:val="both"/>
        <w:rPr>
          <w:lang w:val="en-US"/>
        </w:rPr>
      </w:pPr>
      <w:r>
        <w:rPr>
          <w:lang w:val="en-US"/>
        </w:rPr>
        <w:t>…</w:t>
      </w:r>
      <w:proofErr w:type="gramStart"/>
      <w:r>
        <w:rPr>
          <w:lang w:val="en-US"/>
        </w:rPr>
        <w:t>when</w:t>
      </w:r>
      <w:proofErr w:type="gramEnd"/>
      <w:r>
        <w:rPr>
          <w:lang w:val="en-US"/>
        </w:rPr>
        <w:t xml:space="preserve"> a celebrity must use the back door of a restaurant to leave, have a handful of decoy vehicles depart from his or her house to confuse the paparazzi, or wear wigs and use false identification to maneuver through the general public, there is an interference with a person’s independence (p.170)</w:t>
      </w:r>
    </w:p>
    <w:p w14:paraId="2D1B8140" w14:textId="77777777" w:rsidR="003C6532" w:rsidRDefault="003C6532" w:rsidP="00633348">
      <w:pPr>
        <w:tabs>
          <w:tab w:val="left" w:pos="1975"/>
        </w:tabs>
        <w:spacing w:line="360" w:lineRule="auto"/>
        <w:jc w:val="both"/>
        <w:rPr>
          <w:lang w:val="en-US"/>
        </w:rPr>
      </w:pPr>
    </w:p>
    <w:p w14:paraId="07C7F623" w14:textId="590AD4B0" w:rsidR="00633348" w:rsidRDefault="003C6532" w:rsidP="00633348">
      <w:pPr>
        <w:tabs>
          <w:tab w:val="left" w:pos="1975"/>
        </w:tabs>
        <w:spacing w:line="360" w:lineRule="auto"/>
        <w:jc w:val="both"/>
        <w:rPr>
          <w:lang w:val="en-US"/>
        </w:rPr>
      </w:pPr>
      <w:r>
        <w:rPr>
          <w:lang w:val="en-US"/>
        </w:rPr>
        <w:t xml:space="preserve">Simply put, it means that someone is unable to go about their lives as they normally would. They have to find ways to stay hidden. </w:t>
      </w:r>
      <w:r w:rsidR="00633348" w:rsidRPr="002513C0">
        <w:rPr>
          <w:lang w:val="en-US"/>
        </w:rPr>
        <w:t>Schauer (2009, p.298) and Barnes (2010, p.129) acknowledge</w:t>
      </w:r>
      <w:r>
        <w:rPr>
          <w:lang w:val="en-US"/>
        </w:rPr>
        <w:t>d</w:t>
      </w:r>
      <w:r w:rsidR="00633348" w:rsidRPr="002513C0">
        <w:rPr>
          <w:lang w:val="en-US"/>
        </w:rPr>
        <w:t xml:space="preserve"> that certain public figures, such as public officials, should have a lower right to privacy due to the fact they have accepted a position where they should be held to account, </w:t>
      </w:r>
      <w:r w:rsidR="008B645A">
        <w:rPr>
          <w:lang w:val="en-US"/>
        </w:rPr>
        <w:t>but</w:t>
      </w:r>
      <w:r w:rsidR="00633348" w:rsidRPr="002513C0">
        <w:rPr>
          <w:lang w:val="en-US"/>
        </w:rPr>
        <w:t xml:space="preserve"> the same is not true for celebrities. However, Mendelson (2007) disa</w:t>
      </w:r>
      <w:r>
        <w:rPr>
          <w:lang w:val="en-US"/>
        </w:rPr>
        <w:t>greed</w:t>
      </w:r>
      <w:r w:rsidR="00633348" w:rsidRPr="002513C0">
        <w:rPr>
          <w:lang w:val="en-US"/>
        </w:rPr>
        <w:t>, arguing that celebrities ca</w:t>
      </w:r>
      <w:r w:rsidR="00633348">
        <w:rPr>
          <w:lang w:val="en-US"/>
        </w:rPr>
        <w:t xml:space="preserve">n also be highly influential </w:t>
      </w:r>
      <w:r>
        <w:rPr>
          <w:lang w:val="en-US"/>
        </w:rPr>
        <w:t>(p.174). Ryan (2000) noted</w:t>
      </w:r>
      <w:r w:rsidR="00633348" w:rsidRPr="002513C0">
        <w:rPr>
          <w:lang w:val="en-US"/>
        </w:rPr>
        <w:t xml:space="preserve"> how Oscar winning actor Leonardo DiCaprio inserted himself into debates about the environment (p.418). Quite clearly, there is a chance for celebrities to promote matters of public interest. </w:t>
      </w:r>
      <w:r>
        <w:rPr>
          <w:lang w:val="en-US"/>
        </w:rPr>
        <w:t xml:space="preserve">However, </w:t>
      </w:r>
      <w:r w:rsidR="00F953ED">
        <w:rPr>
          <w:lang w:val="en-US"/>
        </w:rPr>
        <w:t>Danly</w:t>
      </w:r>
      <w:r>
        <w:rPr>
          <w:lang w:val="en-US"/>
        </w:rPr>
        <w:t xml:space="preserve"> (2011) doubted</w:t>
      </w:r>
      <w:r w:rsidR="00633348">
        <w:rPr>
          <w:lang w:val="en-US"/>
        </w:rPr>
        <w:t xml:space="preserve"> that there can be a legitimate public interest in a celebrity being pictured “buying a latte at Starbucks” (p.170). </w:t>
      </w:r>
    </w:p>
    <w:p w14:paraId="1D3A4BC6" w14:textId="77777777" w:rsidR="00633348" w:rsidRDefault="00633348" w:rsidP="00633348">
      <w:pPr>
        <w:tabs>
          <w:tab w:val="left" w:pos="1975"/>
        </w:tabs>
        <w:spacing w:line="360" w:lineRule="auto"/>
        <w:jc w:val="both"/>
        <w:rPr>
          <w:lang w:val="en-US"/>
        </w:rPr>
      </w:pPr>
    </w:p>
    <w:p w14:paraId="6079A11A" w14:textId="77777777" w:rsidR="00633348" w:rsidRPr="005F4E68" w:rsidRDefault="00633348" w:rsidP="00633348">
      <w:pPr>
        <w:tabs>
          <w:tab w:val="left" w:pos="1975"/>
        </w:tabs>
        <w:spacing w:line="360" w:lineRule="auto"/>
        <w:jc w:val="both"/>
        <w:rPr>
          <w:lang w:val="en-US"/>
        </w:rPr>
      </w:pPr>
      <w:r>
        <w:rPr>
          <w:lang w:val="en-US"/>
        </w:rPr>
        <w:t xml:space="preserve">Nonetheless, judgments from other cases have shown that there can be a public interest in individuals’ private lives.  </w:t>
      </w:r>
      <w:r w:rsidRPr="005F4E68">
        <w:rPr>
          <w:lang w:val="en-US"/>
        </w:rPr>
        <w:t xml:space="preserve">One such case came before the District Court for the Southern District of California. The court held that Mike Virgil, a </w:t>
      </w:r>
      <w:r w:rsidRPr="005F4E68">
        <w:rPr>
          <w:lang w:val="en-US"/>
        </w:rPr>
        <w:lastRenderedPageBreak/>
        <w:t xml:space="preserve">surfer, was </w:t>
      </w:r>
      <w:r>
        <w:rPr>
          <w:lang w:val="en-US"/>
        </w:rPr>
        <w:t>a public figure whose life c</w:t>
      </w:r>
      <w:r w:rsidRPr="005F4E68">
        <w:rPr>
          <w:lang w:val="en-US"/>
        </w:rPr>
        <w:t xml:space="preserve">ould be considered interesting to the public. The case, </w:t>
      </w:r>
      <w:r w:rsidRPr="005F4E68">
        <w:rPr>
          <w:i/>
          <w:iCs/>
          <w:lang w:val="en-US"/>
        </w:rPr>
        <w:t xml:space="preserve">Virgil v Time, Inc. </w:t>
      </w:r>
      <w:r w:rsidRPr="005F4E68">
        <w:rPr>
          <w:lang w:val="en-US"/>
        </w:rPr>
        <w:t>424 F. Supp. 1286 (S.D. Cal 1976), concerned an article that had been written about Virgil for a magazine. In the article, it</w:t>
      </w:r>
      <w:r>
        <w:rPr>
          <w:lang w:val="en-US"/>
        </w:rPr>
        <w:t xml:space="preserve"> was</w:t>
      </w:r>
      <w:r w:rsidRPr="005F4E68">
        <w:rPr>
          <w:lang w:val="en-US"/>
        </w:rPr>
        <w:t xml:space="preserve"> suggested that Virgil was somewhat of an anarchist, for example, partaking in gang fights. Because of his lifestyle, it was found that it was in the public interest for the article to be published [1290]. </w:t>
      </w:r>
    </w:p>
    <w:p w14:paraId="352648CC" w14:textId="77777777" w:rsidR="00633348" w:rsidRPr="005F4E68" w:rsidRDefault="00633348" w:rsidP="00633348">
      <w:pPr>
        <w:tabs>
          <w:tab w:val="left" w:pos="1975"/>
        </w:tabs>
        <w:spacing w:line="360" w:lineRule="auto"/>
        <w:jc w:val="both"/>
        <w:rPr>
          <w:lang w:val="en-US"/>
        </w:rPr>
      </w:pPr>
    </w:p>
    <w:p w14:paraId="18C39899" w14:textId="6722CFD1" w:rsidR="00633348" w:rsidRPr="005F4E68" w:rsidRDefault="00633348" w:rsidP="00633348">
      <w:pPr>
        <w:tabs>
          <w:tab w:val="left" w:pos="1975"/>
        </w:tabs>
        <w:spacing w:line="360" w:lineRule="auto"/>
        <w:jc w:val="both"/>
        <w:rPr>
          <w:lang w:val="en-US"/>
        </w:rPr>
      </w:pPr>
      <w:r w:rsidRPr="005F4E68">
        <w:rPr>
          <w:lang w:val="en-US"/>
        </w:rPr>
        <w:t xml:space="preserve">The case of </w:t>
      </w:r>
      <w:r w:rsidRPr="005F4E68">
        <w:rPr>
          <w:i/>
          <w:iCs/>
          <w:lang w:val="en-US"/>
        </w:rPr>
        <w:t xml:space="preserve">Bliney v Evening Star Newspaper Co. </w:t>
      </w:r>
      <w:r w:rsidRPr="005F4E68">
        <w:rPr>
          <w:lang w:val="en-US"/>
        </w:rPr>
        <w:t>406 A.2d 652 (Md Ct. App 1979) regarded six University of Maryland students who played for the college basketball team. These students attempted to sue their college newspaper after it had been published that they had been struggling academically. The court found that because they had sought the limelight</w:t>
      </w:r>
      <w:r w:rsidR="003C6532">
        <w:rPr>
          <w:lang w:val="en-US"/>
        </w:rPr>
        <w:t xml:space="preserve"> by playing basketball for the university</w:t>
      </w:r>
      <w:r w:rsidRPr="005F4E68">
        <w:rPr>
          <w:lang w:val="en-US"/>
        </w:rPr>
        <w:t xml:space="preserve">, they had no </w:t>
      </w:r>
      <w:r w:rsidR="003C6532">
        <w:rPr>
          <w:lang w:val="en-US"/>
        </w:rPr>
        <w:t>justification</w:t>
      </w:r>
      <w:r w:rsidRPr="005F4E68">
        <w:rPr>
          <w:lang w:val="en-US"/>
        </w:rPr>
        <w:t xml:space="preserve"> to claim privacy, therefore the publication of their academic information was allowed. </w:t>
      </w:r>
    </w:p>
    <w:p w14:paraId="22C1DAEF" w14:textId="77777777" w:rsidR="00633348" w:rsidRDefault="00633348" w:rsidP="00633348">
      <w:pPr>
        <w:tabs>
          <w:tab w:val="left" w:pos="1975"/>
        </w:tabs>
        <w:spacing w:line="360" w:lineRule="auto"/>
        <w:jc w:val="both"/>
        <w:rPr>
          <w:lang w:val="en-US"/>
        </w:rPr>
      </w:pPr>
    </w:p>
    <w:p w14:paraId="01F8C2E4" w14:textId="77777777" w:rsidR="00633348" w:rsidRDefault="00633348" w:rsidP="00633348">
      <w:pPr>
        <w:tabs>
          <w:tab w:val="left" w:pos="1975"/>
        </w:tabs>
        <w:spacing w:line="360" w:lineRule="auto"/>
        <w:jc w:val="both"/>
        <w:rPr>
          <w:lang w:val="en-US"/>
        </w:rPr>
      </w:pPr>
      <w:r w:rsidRPr="005F4E68">
        <w:rPr>
          <w:lang w:val="en-US"/>
        </w:rPr>
        <w:t>However, Calvert (2016) has point</w:t>
      </w:r>
      <w:r>
        <w:rPr>
          <w:lang w:val="en-US"/>
        </w:rPr>
        <w:t>ed</w:t>
      </w:r>
      <w:r w:rsidRPr="005F4E68">
        <w:rPr>
          <w:lang w:val="en-US"/>
        </w:rPr>
        <w:t xml:space="preserve"> out that times may be changing following a case involving Hulk Hogan and Gawker media, an online media company and blog network. </w:t>
      </w:r>
      <w:proofErr w:type="gramStart"/>
      <w:r w:rsidRPr="005F4E68">
        <w:rPr>
          <w:lang w:val="en-US"/>
        </w:rPr>
        <w:t xml:space="preserve">The case, </w:t>
      </w:r>
      <w:r w:rsidRPr="005F4E68">
        <w:rPr>
          <w:i/>
          <w:iCs/>
          <w:lang w:val="en-US"/>
        </w:rPr>
        <w:t xml:space="preserve">Gawker Media v Bollea </w:t>
      </w:r>
      <w:r w:rsidRPr="005F4E68">
        <w:rPr>
          <w:lang w:val="en-US"/>
        </w:rPr>
        <w:t>117 So.</w:t>
      </w:r>
      <w:proofErr w:type="gramEnd"/>
      <w:r w:rsidRPr="005F4E68">
        <w:rPr>
          <w:lang w:val="en-US"/>
        </w:rPr>
        <w:t xml:space="preserve"> 3d 125 (Fla. Dist. Ct. App. 2015) </w:t>
      </w:r>
      <w:proofErr w:type="gramStart"/>
      <w:r w:rsidRPr="005F4E68">
        <w:rPr>
          <w:lang w:val="en-US"/>
        </w:rPr>
        <w:t>regards</w:t>
      </w:r>
      <w:proofErr w:type="gramEnd"/>
      <w:r w:rsidRPr="005F4E68">
        <w:rPr>
          <w:lang w:val="en-US"/>
        </w:rPr>
        <w:t xml:space="preserve"> the celebrity, Hulk Hogan, who was involved in a sex tape scandal. </w:t>
      </w:r>
      <w:r>
        <w:rPr>
          <w:lang w:val="en-US"/>
        </w:rPr>
        <w:t>Parts of the</w:t>
      </w:r>
      <w:r w:rsidRPr="005F4E68">
        <w:rPr>
          <w:lang w:val="en-US"/>
        </w:rPr>
        <w:t xml:space="preserve"> sex tape </w:t>
      </w:r>
      <w:r>
        <w:rPr>
          <w:lang w:val="en-US"/>
        </w:rPr>
        <w:t>were</w:t>
      </w:r>
      <w:r w:rsidRPr="005F4E68">
        <w:rPr>
          <w:lang w:val="en-US"/>
        </w:rPr>
        <w:t xml:space="preserve"> pos</w:t>
      </w:r>
      <w:r>
        <w:rPr>
          <w:lang w:val="en-US"/>
        </w:rPr>
        <w:t>ted by Gawker on their website</w:t>
      </w:r>
      <w:r w:rsidRPr="005F4E68">
        <w:rPr>
          <w:lang w:val="en-US"/>
        </w:rPr>
        <w:t>. The case went before a jury</w:t>
      </w:r>
      <w:r>
        <w:rPr>
          <w:lang w:val="en-US"/>
        </w:rPr>
        <w:t>,</w:t>
      </w:r>
      <w:r w:rsidRPr="005F4E68">
        <w:rPr>
          <w:lang w:val="en-US"/>
        </w:rPr>
        <w:t xml:space="preserve"> and the jury found in favour of Hogan, declaring that there was no public interest in the sex tape. </w:t>
      </w:r>
    </w:p>
    <w:p w14:paraId="3F5963EB" w14:textId="77777777" w:rsidR="00633348" w:rsidRPr="005F4E68" w:rsidRDefault="00633348" w:rsidP="00633348">
      <w:pPr>
        <w:tabs>
          <w:tab w:val="left" w:pos="1975"/>
        </w:tabs>
        <w:spacing w:line="360" w:lineRule="auto"/>
        <w:jc w:val="both"/>
        <w:rPr>
          <w:lang w:val="en-US"/>
        </w:rPr>
      </w:pPr>
    </w:p>
    <w:p w14:paraId="635B05F6" w14:textId="2B963F23" w:rsidR="00633348" w:rsidRDefault="00633348" w:rsidP="00633348">
      <w:pPr>
        <w:tabs>
          <w:tab w:val="left" w:pos="1975"/>
        </w:tabs>
        <w:spacing w:line="360" w:lineRule="auto"/>
        <w:jc w:val="both"/>
        <w:rPr>
          <w:lang w:val="en-US"/>
        </w:rPr>
      </w:pPr>
      <w:r w:rsidRPr="005F4E68">
        <w:rPr>
          <w:lang w:val="en-US"/>
        </w:rPr>
        <w:t xml:space="preserve">Such a judgment clearly echoes the case of </w:t>
      </w:r>
      <w:r w:rsidRPr="005F4E68">
        <w:rPr>
          <w:i/>
          <w:iCs/>
          <w:lang w:val="en-US"/>
        </w:rPr>
        <w:t xml:space="preserve">Michaels v Internet Entertainment Group, Inc. </w:t>
      </w:r>
      <w:r w:rsidRPr="005F4E68">
        <w:rPr>
          <w:lang w:val="en-US"/>
        </w:rPr>
        <w:t xml:space="preserve">5 F. Supp. 2d 823 (C.D. Cal. 1998) at [841-2] where it was declared that a sex tape featuring an actress and a musician was not in the legitimate public interest to </w:t>
      </w:r>
      <w:r w:rsidR="003C6532">
        <w:rPr>
          <w:lang w:val="en-US"/>
        </w:rPr>
        <w:t>be seen. Calvert (2016) believed</w:t>
      </w:r>
      <w:r w:rsidRPr="005F4E68">
        <w:rPr>
          <w:lang w:val="en-US"/>
        </w:rPr>
        <w:t xml:space="preserve"> that the case of Hulk Hogan and Gawker could bring about a change in privacy and celebrities</w:t>
      </w:r>
      <w:r>
        <w:rPr>
          <w:lang w:val="en-US"/>
        </w:rPr>
        <w:t>, offering them more protection. While Gawker had intended to appeal the decision (BBC News, 2016), this did not happen as the company closed down.</w:t>
      </w:r>
    </w:p>
    <w:p w14:paraId="3600AC2C" w14:textId="77777777" w:rsidR="00633348" w:rsidRDefault="00633348" w:rsidP="00633348">
      <w:pPr>
        <w:tabs>
          <w:tab w:val="left" w:pos="1975"/>
        </w:tabs>
        <w:spacing w:line="360" w:lineRule="auto"/>
        <w:jc w:val="both"/>
        <w:rPr>
          <w:lang w:val="en-US"/>
        </w:rPr>
      </w:pPr>
    </w:p>
    <w:p w14:paraId="52D9ECD9" w14:textId="3E00EFA4" w:rsidR="00633348" w:rsidRDefault="00633348" w:rsidP="00633348">
      <w:pPr>
        <w:tabs>
          <w:tab w:val="left" w:pos="1975"/>
        </w:tabs>
        <w:spacing w:line="360" w:lineRule="auto"/>
        <w:jc w:val="both"/>
        <w:rPr>
          <w:lang w:val="en-US"/>
        </w:rPr>
      </w:pPr>
      <w:r>
        <w:rPr>
          <w:lang w:val="en-US"/>
        </w:rPr>
        <w:lastRenderedPageBreak/>
        <w:t>While celebrities might struggle to argue</w:t>
      </w:r>
      <w:r w:rsidR="003C6532">
        <w:rPr>
          <w:lang w:val="en-US"/>
        </w:rPr>
        <w:t xml:space="preserve"> in the US</w:t>
      </w:r>
      <w:r>
        <w:rPr>
          <w:lang w:val="en-US"/>
        </w:rPr>
        <w:t xml:space="preserve"> that they have a right to privacy based on precedent, they might find themselves able to argue that their seclusion has been intruded upon. </w:t>
      </w:r>
    </w:p>
    <w:p w14:paraId="0D602B02" w14:textId="77777777" w:rsidR="00633348" w:rsidRDefault="00633348" w:rsidP="00633348">
      <w:pPr>
        <w:tabs>
          <w:tab w:val="left" w:pos="1975"/>
        </w:tabs>
        <w:spacing w:line="360" w:lineRule="auto"/>
        <w:jc w:val="both"/>
        <w:rPr>
          <w:lang w:val="en-US"/>
        </w:rPr>
      </w:pPr>
    </w:p>
    <w:p w14:paraId="3D5EADF7" w14:textId="77777777" w:rsidR="00633348" w:rsidRDefault="00633348" w:rsidP="00633348">
      <w:pPr>
        <w:pStyle w:val="Heading3"/>
        <w:rPr>
          <w:lang w:val="en-US"/>
        </w:rPr>
      </w:pPr>
      <w:bookmarkStart w:id="79" w:name="_Toc441049264"/>
      <w:r>
        <w:rPr>
          <w:lang w:val="en-US"/>
        </w:rPr>
        <w:t>4.5.5. Public Figures and Intrusion upon seclusion</w:t>
      </w:r>
      <w:bookmarkEnd w:id="79"/>
      <w:r>
        <w:rPr>
          <w:lang w:val="en-US"/>
        </w:rPr>
        <w:t xml:space="preserve"> </w:t>
      </w:r>
    </w:p>
    <w:p w14:paraId="7444A615" w14:textId="77777777" w:rsidR="00633348" w:rsidRDefault="00633348" w:rsidP="00633348"/>
    <w:p w14:paraId="08A46D2B" w14:textId="77777777" w:rsidR="00633348" w:rsidRPr="002F3AAE" w:rsidRDefault="00633348" w:rsidP="00633348"/>
    <w:p w14:paraId="26FCAFB6" w14:textId="358820C0" w:rsidR="00633348" w:rsidRDefault="00633348" w:rsidP="00633348">
      <w:pPr>
        <w:tabs>
          <w:tab w:val="left" w:pos="1975"/>
        </w:tabs>
        <w:spacing w:line="360" w:lineRule="auto"/>
        <w:jc w:val="both"/>
        <w:rPr>
          <w:lang w:val="en-US"/>
        </w:rPr>
      </w:pPr>
      <w:r>
        <w:rPr>
          <w:lang w:val="en-US"/>
        </w:rPr>
        <w:t>While there has been a focus on public figures struggling to protect their privacy rights, the judiciary have been found to be more sympathetic when “the press violates news gathering ethics or torts such as trespass, theft, or intrusion by electronic tools” (Hong, 2016, p.2). As mentioned earlier, Prosser (1960) argued that invading someone’s seclusion was one of the torts under the right t</w:t>
      </w:r>
      <w:r w:rsidR="003C6532">
        <w:rPr>
          <w:lang w:val="en-US"/>
        </w:rPr>
        <w:t>o privacy. As Gurney (1986) said</w:t>
      </w:r>
      <w:r>
        <w:rPr>
          <w:lang w:val="en-US"/>
        </w:rPr>
        <w:t xml:space="preserve">, a celebrity who is at home and in their own secluded space should be able to recover damages from those who threaten to intrude upon it, such as the paparazzi (p.700). </w:t>
      </w:r>
    </w:p>
    <w:p w14:paraId="46EDAF96" w14:textId="77777777" w:rsidR="00633348" w:rsidRDefault="00633348" w:rsidP="00633348">
      <w:pPr>
        <w:tabs>
          <w:tab w:val="left" w:pos="1975"/>
        </w:tabs>
        <w:spacing w:line="360" w:lineRule="auto"/>
        <w:jc w:val="both"/>
        <w:rPr>
          <w:lang w:val="en-US"/>
        </w:rPr>
      </w:pPr>
    </w:p>
    <w:p w14:paraId="2775D87F" w14:textId="701F4138" w:rsidR="00633348" w:rsidRDefault="00633348" w:rsidP="00633348">
      <w:pPr>
        <w:tabs>
          <w:tab w:val="left" w:pos="1975"/>
        </w:tabs>
        <w:spacing w:line="360" w:lineRule="auto"/>
        <w:jc w:val="both"/>
        <w:rPr>
          <w:lang w:val="en-US"/>
        </w:rPr>
      </w:pPr>
      <w:r>
        <w:rPr>
          <w:lang w:val="en-US"/>
        </w:rPr>
        <w:t xml:space="preserve">When it comes to inclusion upon seclusion, the </w:t>
      </w:r>
      <w:r w:rsidRPr="005F4E68">
        <w:rPr>
          <w:lang w:val="en-US"/>
        </w:rPr>
        <w:t>Restatement (</w:t>
      </w:r>
      <w:r>
        <w:rPr>
          <w:lang w:val="en-US"/>
        </w:rPr>
        <w:t xml:space="preserve">Second) of Torts 652B states: </w:t>
      </w:r>
    </w:p>
    <w:p w14:paraId="6EFF5328" w14:textId="77777777" w:rsidR="00633348" w:rsidRDefault="00633348" w:rsidP="00633348">
      <w:pPr>
        <w:tabs>
          <w:tab w:val="left" w:pos="1975"/>
        </w:tabs>
        <w:spacing w:line="360" w:lineRule="auto"/>
        <w:jc w:val="both"/>
        <w:rPr>
          <w:lang w:val="en-US"/>
        </w:rPr>
      </w:pPr>
    </w:p>
    <w:p w14:paraId="54260943" w14:textId="77777777" w:rsidR="00633348" w:rsidRDefault="00633348" w:rsidP="00633348">
      <w:pPr>
        <w:tabs>
          <w:tab w:val="left" w:pos="1975"/>
        </w:tabs>
        <w:spacing w:line="360" w:lineRule="auto"/>
        <w:ind w:left="720"/>
        <w:jc w:val="both"/>
        <w:rPr>
          <w:lang w:val="en-US"/>
        </w:rPr>
      </w:pPr>
      <w:proofErr w:type="gramStart"/>
      <w:r>
        <w:rPr>
          <w:lang w:val="en-US"/>
        </w:rPr>
        <w:t>One</w:t>
      </w:r>
      <w:proofErr w:type="gramEnd"/>
      <w:r>
        <w:rPr>
          <w:lang w:val="en-US"/>
        </w:rPr>
        <w:t xml:space="preserve"> who intentionally intrudes, physically or otherwise, upon the solitude or seclusion of another or his private affairs or concerns, is subject to liability to the other for invasion of his privacy, if the intrusion would be highly offensive to a reasonable person.</w:t>
      </w:r>
    </w:p>
    <w:p w14:paraId="523E2030" w14:textId="77777777" w:rsidR="00633348" w:rsidRDefault="00633348" w:rsidP="00633348">
      <w:pPr>
        <w:tabs>
          <w:tab w:val="left" w:pos="1975"/>
        </w:tabs>
        <w:spacing w:line="360" w:lineRule="auto"/>
        <w:jc w:val="both"/>
        <w:rPr>
          <w:lang w:val="en-US"/>
        </w:rPr>
      </w:pPr>
    </w:p>
    <w:p w14:paraId="3465AAE7" w14:textId="77777777" w:rsidR="00633348" w:rsidRDefault="00633348" w:rsidP="00633348">
      <w:pPr>
        <w:spacing w:line="360" w:lineRule="auto"/>
        <w:jc w:val="both"/>
      </w:pPr>
      <w:r>
        <w:t xml:space="preserve">Specifically, in </w:t>
      </w:r>
      <w:r>
        <w:rPr>
          <w:i/>
        </w:rPr>
        <w:t xml:space="preserve">Shulman v Group W Productions Inc. </w:t>
      </w:r>
      <w:r>
        <w:t>955 P.2d 469 (Cal. App. Ct. 1998) at [490], the California Supreme Court held that there were two elements that had to be satisfied for intrusion upon seclusion and these were: “(1) intrusion into a private place, conversation or matter (2) in a manner highly offensive to a reasonable person.” Furthermore, at [490] it was held that:</w:t>
      </w:r>
    </w:p>
    <w:p w14:paraId="3B5A351D" w14:textId="77777777" w:rsidR="00633348" w:rsidRDefault="00633348" w:rsidP="00633348">
      <w:pPr>
        <w:spacing w:line="360" w:lineRule="auto"/>
        <w:jc w:val="both"/>
      </w:pPr>
    </w:p>
    <w:p w14:paraId="0EB4612C" w14:textId="77777777" w:rsidR="00633348" w:rsidRDefault="00633348" w:rsidP="00633348">
      <w:pPr>
        <w:spacing w:line="360" w:lineRule="auto"/>
        <w:ind w:left="720"/>
        <w:jc w:val="both"/>
      </w:pPr>
      <w:r>
        <w:t xml:space="preserve">The plaintiff must show the defendant penetrated some zone of physical or sensory privacy surrounding, or obtained unwanted access to data </w:t>
      </w:r>
      <w:r>
        <w:lastRenderedPageBreak/>
        <w:t>about the plaintiff. The tort is proven only if the plaintiff had an objectively reasonable expectation of seclusion or solitude.</w:t>
      </w:r>
    </w:p>
    <w:p w14:paraId="39007AF9" w14:textId="77777777" w:rsidR="00633348" w:rsidRDefault="00633348" w:rsidP="00633348">
      <w:pPr>
        <w:tabs>
          <w:tab w:val="left" w:pos="1975"/>
        </w:tabs>
        <w:spacing w:line="360" w:lineRule="auto"/>
        <w:jc w:val="both"/>
        <w:rPr>
          <w:lang w:val="en-US"/>
        </w:rPr>
      </w:pPr>
    </w:p>
    <w:p w14:paraId="627A7FD1" w14:textId="5A480109" w:rsidR="00633348" w:rsidRPr="003C6532" w:rsidRDefault="00633348" w:rsidP="00633348">
      <w:pPr>
        <w:spacing w:line="360" w:lineRule="auto"/>
        <w:jc w:val="both"/>
        <w:rPr>
          <w:lang w:val="en-US"/>
        </w:rPr>
      </w:pPr>
      <w:r>
        <w:rPr>
          <w:lang w:val="en-US"/>
        </w:rPr>
        <w:t xml:space="preserve">However, it has to </w:t>
      </w:r>
      <w:proofErr w:type="gramStart"/>
      <w:r>
        <w:rPr>
          <w:lang w:val="en-US"/>
        </w:rPr>
        <w:t>questioned</w:t>
      </w:r>
      <w:proofErr w:type="gramEnd"/>
      <w:r>
        <w:rPr>
          <w:lang w:val="en-US"/>
        </w:rPr>
        <w:t xml:space="preserve"> where one has a right to privacy and when this right might be invaded. </w:t>
      </w:r>
      <w:r w:rsidR="003C6532">
        <w:rPr>
          <w:lang w:val="en-US"/>
        </w:rPr>
        <w:t xml:space="preserve">As regards to </w:t>
      </w:r>
      <w:r>
        <w:t xml:space="preserve">locations of where someone can expect a reasonable expectation of privacy, one case to consider is that of </w:t>
      </w:r>
      <w:r>
        <w:rPr>
          <w:i/>
        </w:rPr>
        <w:t xml:space="preserve">Phillips v Smalley Maintenance Services, Inc </w:t>
      </w:r>
      <w:r>
        <w:t xml:space="preserve">435 So. </w:t>
      </w:r>
      <w:proofErr w:type="gramStart"/>
      <w:r>
        <w:t>2d 705 (1983).</w:t>
      </w:r>
      <w:proofErr w:type="gramEnd"/>
      <w:r>
        <w:t xml:space="preserve"> This case </w:t>
      </w:r>
      <w:r w:rsidR="003C6532">
        <w:t>was in the</w:t>
      </w:r>
      <w:r>
        <w:t xml:space="preserve"> Supreme Court of Alabama and concerned a plaintiff who found herself the subject of intrusive questions concerning her sexual activities by the </w:t>
      </w:r>
      <w:r w:rsidR="003C6532">
        <w:t xml:space="preserve">owner of the company </w:t>
      </w:r>
      <w:r w:rsidR="00F953ED">
        <w:t>that</w:t>
      </w:r>
      <w:r w:rsidR="003C6532">
        <w:t xml:space="preserve"> employed her</w:t>
      </w:r>
      <w:r>
        <w:t>. The plaintiff claimed that the defendant had invaded her privacy by intruding upon her seclusion. The court considered the location of where an intrusion can occur, alongside whether or not it needs simply to be a physical intrusion (Meltz, 2015). Most of the questions and comments that were made to the plaintiff took place in the defendant’s office. The Supreme Court of Alabama considered this at [711]:</w:t>
      </w:r>
    </w:p>
    <w:p w14:paraId="10865B35" w14:textId="77777777" w:rsidR="00633348" w:rsidRDefault="00633348" w:rsidP="00633348">
      <w:pPr>
        <w:spacing w:line="360" w:lineRule="auto"/>
        <w:jc w:val="both"/>
      </w:pPr>
    </w:p>
    <w:p w14:paraId="0D65B169" w14:textId="77777777" w:rsidR="00633348" w:rsidRDefault="00633348" w:rsidP="00633348">
      <w:pPr>
        <w:spacing w:line="360" w:lineRule="auto"/>
        <w:ind w:left="720"/>
        <w:jc w:val="both"/>
      </w:pPr>
      <w:r>
        <w:t>While in some instances physical location may be a factor in determining whether the alleged intrusion is actionable, the offensive conduct demonstrated by the evidence of record in this case is of such a personal nature that, as plaintiff suggests, it would wrongful, and thus actionable, no matter where it occurred.</w:t>
      </w:r>
    </w:p>
    <w:p w14:paraId="1153C29E" w14:textId="77777777" w:rsidR="00633348" w:rsidRDefault="00633348" w:rsidP="00633348">
      <w:pPr>
        <w:spacing w:line="360" w:lineRule="auto"/>
        <w:jc w:val="both"/>
      </w:pPr>
    </w:p>
    <w:p w14:paraId="555DE716" w14:textId="58498B50" w:rsidR="00633348" w:rsidRDefault="00633348" w:rsidP="00633348">
      <w:pPr>
        <w:spacing w:line="360" w:lineRule="auto"/>
        <w:jc w:val="both"/>
      </w:pPr>
      <w:r>
        <w:t xml:space="preserve">Evidently, the conduct of the defendant was considered to be an invasion of privacy and due to this, the fact that the location might not have been private was irrelevant. Another case to consider is that of </w:t>
      </w:r>
      <w:r>
        <w:rPr>
          <w:i/>
        </w:rPr>
        <w:t xml:space="preserve">Shulman v Group W Productions, Inc </w:t>
      </w:r>
      <w:r>
        <w:t xml:space="preserve">that took place in California and reached the California Supreme Court. In this case, a mother and son were injured in a car accident. A camera operator working for the defendants filmed the rescue and the nurse wore a microphone that picked up the conversations taking place at the scene. The footage was later broadcast on a show called </w:t>
      </w:r>
      <w:r>
        <w:rPr>
          <w:i/>
        </w:rPr>
        <w:t xml:space="preserve">Emergency Response. </w:t>
      </w:r>
      <w:r>
        <w:t xml:space="preserve">It was held that the family could not have a reasonable expectation of privacy with regards to the footage being broadcast of them on the </w:t>
      </w:r>
      <w:proofErr w:type="gramStart"/>
      <w:r>
        <w:t>highway</w:t>
      </w:r>
      <w:proofErr w:type="gramEnd"/>
      <w:r>
        <w:t xml:space="preserve"> as it was a public place. However, they could have a reasonable expectation of privacy in the helicopter </w:t>
      </w:r>
      <w:r>
        <w:lastRenderedPageBreak/>
        <w:t>and the private conversations were also private. However, the nature of the filming of the event was found to be offensive to a reasonable perso</w:t>
      </w:r>
      <w:r w:rsidR="003C6532">
        <w:t>n and, as Meltz (2015) concluded</w:t>
      </w:r>
      <w:r>
        <w:t xml:space="preserve">: “Ultimately, the court concluded that regardless of the public’s interest in the reporting of the news, the techniques used in </w:t>
      </w:r>
      <w:r>
        <w:rPr>
          <w:i/>
        </w:rPr>
        <w:t xml:space="preserve">Shulman </w:t>
      </w:r>
      <w:r>
        <w:t>reasonably could be found highly offensive” (p.3445).</w:t>
      </w:r>
    </w:p>
    <w:p w14:paraId="0E771FF8" w14:textId="77777777" w:rsidR="00633348" w:rsidRDefault="00633348" w:rsidP="00633348">
      <w:pPr>
        <w:spacing w:line="360" w:lineRule="auto"/>
        <w:jc w:val="both"/>
      </w:pPr>
    </w:p>
    <w:p w14:paraId="0B1232EE" w14:textId="77777777" w:rsidR="00633348" w:rsidRDefault="00633348" w:rsidP="00633348">
      <w:pPr>
        <w:tabs>
          <w:tab w:val="left" w:pos="1975"/>
        </w:tabs>
        <w:spacing w:line="360" w:lineRule="auto"/>
        <w:jc w:val="both"/>
      </w:pPr>
      <w:r>
        <w:t xml:space="preserve">Clearly, when it comes to intrusion upon seclusion, there needs to be consideration of the location where it took place, but, as per </w:t>
      </w:r>
      <w:r>
        <w:rPr>
          <w:i/>
        </w:rPr>
        <w:t xml:space="preserve">Phillips v Smalley Maintenance Services, Inc, </w:t>
      </w:r>
      <w:r>
        <w:t xml:space="preserve">if the conduct is considered so offensive, then the location might not be of the upmost priority or considered relevant. </w:t>
      </w:r>
    </w:p>
    <w:p w14:paraId="54389306" w14:textId="77777777" w:rsidR="00633348" w:rsidRDefault="00633348" w:rsidP="00633348">
      <w:pPr>
        <w:tabs>
          <w:tab w:val="left" w:pos="1975"/>
        </w:tabs>
        <w:spacing w:line="360" w:lineRule="auto"/>
        <w:jc w:val="both"/>
      </w:pPr>
    </w:p>
    <w:p w14:paraId="196D40B9" w14:textId="77777777" w:rsidR="00633348" w:rsidRPr="002513C0" w:rsidRDefault="00633348" w:rsidP="00633348">
      <w:pPr>
        <w:tabs>
          <w:tab w:val="left" w:pos="1975"/>
        </w:tabs>
        <w:spacing w:line="360" w:lineRule="auto"/>
        <w:jc w:val="both"/>
        <w:rPr>
          <w:lang w:val="en-US"/>
        </w:rPr>
      </w:pPr>
      <w:r>
        <w:t xml:space="preserve">When it comes to celebrities and having their seclusion intruded upon, there is one particular case of importance and this is the case </w:t>
      </w:r>
      <w:r>
        <w:rPr>
          <w:lang w:val="en-US"/>
        </w:rPr>
        <w:t xml:space="preserve">of </w:t>
      </w:r>
      <w:r w:rsidRPr="002513C0">
        <w:rPr>
          <w:i/>
          <w:iCs/>
          <w:lang w:val="en-US"/>
        </w:rPr>
        <w:t xml:space="preserve">Galella v Onassis </w:t>
      </w:r>
      <w:r w:rsidRPr="002513C0">
        <w:rPr>
          <w:lang w:val="en-US"/>
        </w:rPr>
        <w:t xml:space="preserve">487 F.2d 986 (1973). In this case, the former first lady Jacqueline Kennedy Onassis took out a restraining order against a photographer, Ron Galella. The photographer had trespassed on private property to take a photograph of Onassis’s son. Once the restraining order was in place, Galella violated it a number of times. </w:t>
      </w:r>
    </w:p>
    <w:p w14:paraId="0F58B022" w14:textId="77777777" w:rsidR="00633348" w:rsidRDefault="00633348" w:rsidP="00633348">
      <w:pPr>
        <w:tabs>
          <w:tab w:val="left" w:pos="1975"/>
        </w:tabs>
        <w:spacing w:line="360" w:lineRule="auto"/>
        <w:jc w:val="both"/>
        <w:rPr>
          <w:lang w:val="en-US"/>
        </w:rPr>
      </w:pPr>
    </w:p>
    <w:p w14:paraId="5869C14C" w14:textId="68CFE938" w:rsidR="00633348" w:rsidRDefault="003C6532" w:rsidP="00633348">
      <w:pPr>
        <w:tabs>
          <w:tab w:val="left" w:pos="1975"/>
        </w:tabs>
        <w:spacing w:line="360" w:lineRule="auto"/>
        <w:jc w:val="both"/>
        <w:rPr>
          <w:lang w:val="en-US"/>
        </w:rPr>
      </w:pPr>
      <w:r>
        <w:rPr>
          <w:lang w:val="en-US"/>
        </w:rPr>
        <w:t>Danly (2011) argued</w:t>
      </w:r>
      <w:r w:rsidR="00633348">
        <w:rPr>
          <w:lang w:val="en-US"/>
        </w:rPr>
        <w:t xml:space="preserve"> that this </w:t>
      </w:r>
      <w:r w:rsidR="00E44B9C">
        <w:rPr>
          <w:lang w:val="en-US"/>
        </w:rPr>
        <w:t>was</w:t>
      </w:r>
      <w:r w:rsidR="00633348">
        <w:rPr>
          <w:lang w:val="en-US"/>
        </w:rPr>
        <w:t xml:space="preserve"> an important case because the court found that there had been an invasion of privacy and because “it is the first case dealing with celebrity invasion of privacy” (p.164). The Court saw that Gallela had gone beyond the bounds of the First Amendment, namely because he had put Onassis’</w:t>
      </w:r>
      <w:r w:rsidR="00284F3B">
        <w:rPr>
          <w:lang w:val="en-US"/>
        </w:rPr>
        <w:t>s</w:t>
      </w:r>
      <w:r w:rsidR="00633348">
        <w:rPr>
          <w:lang w:val="en-US"/>
        </w:rPr>
        <w:t xml:space="preserve"> children in harm</w:t>
      </w:r>
      <w:r w:rsidR="00E44B9C">
        <w:rPr>
          <w:lang w:val="en-US"/>
        </w:rPr>
        <w:t>’</w:t>
      </w:r>
      <w:r w:rsidR="00633348">
        <w:rPr>
          <w:lang w:val="en-US"/>
        </w:rPr>
        <w:t>s way (Danly, 2011, p.164). Furthermore, the court observed how the First Amendment protects information that is newsworthy and, as such, is in the public interest (</w:t>
      </w:r>
      <w:r w:rsidR="007F59E7">
        <w:rPr>
          <w:lang w:val="en-US"/>
        </w:rPr>
        <w:t xml:space="preserve">Danly, 2011, </w:t>
      </w:r>
      <w:r w:rsidR="00633348">
        <w:rPr>
          <w:lang w:val="en-US"/>
        </w:rPr>
        <w:t xml:space="preserve">p.164). </w:t>
      </w:r>
    </w:p>
    <w:p w14:paraId="6C295C3F" w14:textId="77777777" w:rsidR="00633348" w:rsidRDefault="00633348" w:rsidP="00633348">
      <w:pPr>
        <w:tabs>
          <w:tab w:val="left" w:pos="1975"/>
        </w:tabs>
        <w:spacing w:line="360" w:lineRule="auto"/>
        <w:jc w:val="both"/>
        <w:rPr>
          <w:lang w:val="en-US"/>
        </w:rPr>
      </w:pPr>
    </w:p>
    <w:p w14:paraId="09C4BC59" w14:textId="5078FEAC" w:rsidR="00633348" w:rsidRDefault="00633348" w:rsidP="00633348">
      <w:pPr>
        <w:tabs>
          <w:tab w:val="left" w:pos="1975"/>
        </w:tabs>
        <w:spacing w:line="360" w:lineRule="auto"/>
        <w:jc w:val="both"/>
        <w:rPr>
          <w:lang w:val="en-US"/>
        </w:rPr>
      </w:pPr>
      <w:r>
        <w:rPr>
          <w:lang w:val="en-US"/>
        </w:rPr>
        <w:t xml:space="preserve">Quite clearly, judging from the above case, there is a chance for celebrities to protect themselves from intrusive paparazzi in the US, but as has been discussed, overall there </w:t>
      </w:r>
      <w:r w:rsidR="007F59E7">
        <w:rPr>
          <w:lang w:val="en-US"/>
        </w:rPr>
        <w:t>appears</w:t>
      </w:r>
      <w:r>
        <w:rPr>
          <w:lang w:val="en-US"/>
        </w:rPr>
        <w:t xml:space="preserve"> to be limited privacy rights for those who are in the limeligh</w:t>
      </w:r>
      <w:r w:rsidR="00F902AB">
        <w:rPr>
          <w:lang w:val="en-US"/>
        </w:rPr>
        <w:t>t. Indeed, Riley (2010) declared</w:t>
      </w:r>
      <w:r>
        <w:rPr>
          <w:lang w:val="en-US"/>
        </w:rPr>
        <w:t xml:space="preserve"> that the </w:t>
      </w:r>
      <w:r>
        <w:rPr>
          <w:i/>
          <w:lang w:val="en-US"/>
        </w:rPr>
        <w:t xml:space="preserve">Galella </w:t>
      </w:r>
      <w:r>
        <w:rPr>
          <w:lang w:val="en-US"/>
        </w:rPr>
        <w:t xml:space="preserve">case is considered to be an exception and an anomaly (p.237). While celebrities might struggle to claim </w:t>
      </w:r>
      <w:r>
        <w:rPr>
          <w:lang w:val="en-US"/>
        </w:rPr>
        <w:lastRenderedPageBreak/>
        <w:t xml:space="preserve">that their privacy has been invaded under this tort, there is another tort that they could attempt to use, and this is the tort of false light. </w:t>
      </w:r>
    </w:p>
    <w:p w14:paraId="5B7A65B1" w14:textId="77777777" w:rsidR="00633348" w:rsidRDefault="00633348" w:rsidP="00633348">
      <w:pPr>
        <w:tabs>
          <w:tab w:val="left" w:pos="1975"/>
        </w:tabs>
        <w:spacing w:line="360" w:lineRule="auto"/>
        <w:jc w:val="both"/>
        <w:rPr>
          <w:lang w:val="en-US"/>
        </w:rPr>
      </w:pPr>
    </w:p>
    <w:p w14:paraId="019C1C75" w14:textId="77777777" w:rsidR="00633348" w:rsidRDefault="00633348" w:rsidP="00633348">
      <w:pPr>
        <w:pStyle w:val="Heading3"/>
        <w:rPr>
          <w:lang w:val="en-US"/>
        </w:rPr>
      </w:pPr>
      <w:bookmarkStart w:id="80" w:name="_Toc441049265"/>
      <w:r>
        <w:rPr>
          <w:lang w:val="en-US"/>
        </w:rPr>
        <w:t>4.5.6. Celebrities and False Light</w:t>
      </w:r>
      <w:bookmarkEnd w:id="80"/>
    </w:p>
    <w:p w14:paraId="5CFC7038" w14:textId="77777777" w:rsidR="00633348" w:rsidRDefault="00633348" w:rsidP="00633348">
      <w:pPr>
        <w:tabs>
          <w:tab w:val="left" w:pos="1975"/>
        </w:tabs>
        <w:spacing w:line="360" w:lineRule="auto"/>
        <w:jc w:val="both"/>
        <w:rPr>
          <w:i/>
          <w:lang w:val="en-US"/>
        </w:rPr>
      </w:pPr>
    </w:p>
    <w:p w14:paraId="5B6A0BA1" w14:textId="77777777" w:rsidR="00633348" w:rsidRPr="005F4E68" w:rsidRDefault="00633348" w:rsidP="00633348">
      <w:pPr>
        <w:tabs>
          <w:tab w:val="left" w:pos="1975"/>
        </w:tabs>
        <w:spacing w:line="360" w:lineRule="auto"/>
        <w:jc w:val="both"/>
        <w:rPr>
          <w:lang w:val="en-US"/>
        </w:rPr>
      </w:pPr>
      <w:r>
        <w:rPr>
          <w:lang w:val="en-US"/>
        </w:rPr>
        <w:t xml:space="preserve">False light has been briefly mentioned as one of Prosser’s (1960) four privacy torts. Prosser (1960) explained that </w:t>
      </w:r>
      <w:r w:rsidRPr="005F4E68">
        <w:rPr>
          <w:lang w:val="en-US"/>
        </w:rPr>
        <w:t xml:space="preserve">false light “consists of publicity that places the plaintiff in a false light in the public eye” (p.398). Simply put, it means that a celebrity has been portrayed in a manner that is false and not true. The information must also be considered to be “highly offensive to a reasonable person”, plus it must be known to be false as declared by the Restatement (Second) of Torts 625A, therefore it has to be factually known to be false. </w:t>
      </w:r>
    </w:p>
    <w:p w14:paraId="0E4D0B63" w14:textId="77777777" w:rsidR="00633348" w:rsidRDefault="00633348" w:rsidP="00633348">
      <w:pPr>
        <w:tabs>
          <w:tab w:val="left" w:pos="1975"/>
        </w:tabs>
        <w:spacing w:line="360" w:lineRule="auto"/>
        <w:jc w:val="both"/>
        <w:rPr>
          <w:lang w:val="en-US"/>
        </w:rPr>
      </w:pPr>
    </w:p>
    <w:p w14:paraId="3CBA9E05" w14:textId="4CCEE6EC" w:rsidR="00633348" w:rsidRPr="005F4E68" w:rsidRDefault="00633348" w:rsidP="00633348">
      <w:pPr>
        <w:tabs>
          <w:tab w:val="left" w:pos="1975"/>
        </w:tabs>
        <w:spacing w:line="360" w:lineRule="auto"/>
        <w:jc w:val="both"/>
        <w:rPr>
          <w:lang w:val="en-US"/>
        </w:rPr>
      </w:pPr>
      <w:r>
        <w:rPr>
          <w:lang w:val="en-US"/>
        </w:rPr>
        <w:t>However</w:t>
      </w:r>
      <w:r w:rsidRPr="005F4E68">
        <w:rPr>
          <w:lang w:val="en-US"/>
        </w:rPr>
        <w:t>, not all states have recognised the tort of false light (Riley, 2010</w:t>
      </w:r>
      <w:r w:rsidR="00F902AB">
        <w:rPr>
          <w:lang w:val="en-US"/>
        </w:rPr>
        <w:t>, p.238). As Towers (2009) noted</w:t>
      </w:r>
      <w:r w:rsidRPr="005F4E68">
        <w:rPr>
          <w:lang w:val="en-US"/>
        </w:rPr>
        <w:t xml:space="preserve">, it is recognised in 30 out of the 50 states, with some states worrying about the chilling effect that it might have on the freedom of the press (p.115). Riley (2010) </w:t>
      </w:r>
      <w:r w:rsidR="007009C5">
        <w:rPr>
          <w:lang w:val="en-US"/>
        </w:rPr>
        <w:t>has</w:t>
      </w:r>
      <w:r w:rsidRPr="005F4E68">
        <w:rPr>
          <w:lang w:val="en-US"/>
        </w:rPr>
        <w:t xml:space="preserve"> point</w:t>
      </w:r>
      <w:r w:rsidR="007009C5">
        <w:rPr>
          <w:lang w:val="en-US"/>
        </w:rPr>
        <w:t>ed</w:t>
      </w:r>
      <w:r w:rsidRPr="005F4E68">
        <w:rPr>
          <w:lang w:val="en-US"/>
        </w:rPr>
        <w:t xml:space="preserve"> out that it is difficult for a celebrity to win a case involving false light after the decision of the </w:t>
      </w:r>
      <w:r w:rsidRPr="005F4E68">
        <w:rPr>
          <w:i/>
          <w:iCs/>
          <w:lang w:val="en-US"/>
        </w:rPr>
        <w:t>Time</w:t>
      </w:r>
      <w:r w:rsidR="007F59E7">
        <w:rPr>
          <w:i/>
          <w:iCs/>
          <w:lang w:val="en-US"/>
        </w:rPr>
        <w:t>, Inc.</w:t>
      </w:r>
      <w:r w:rsidRPr="005F4E68">
        <w:rPr>
          <w:i/>
          <w:iCs/>
          <w:lang w:val="en-US"/>
        </w:rPr>
        <w:t xml:space="preserve"> v Hill </w:t>
      </w:r>
      <w:r w:rsidRPr="005F4E68">
        <w:rPr>
          <w:lang w:val="en-US"/>
        </w:rPr>
        <w:t xml:space="preserve">case (p.238). In this case, the Hill family had seen their home taken over by three escaped convicts and they themselves were held hostage. The family were released and unharmed after the convicts were apprehended, with two being killed. The Hill family’s plight was </w:t>
      </w:r>
      <w:r>
        <w:rPr>
          <w:lang w:val="en-US"/>
        </w:rPr>
        <w:t>immortalised</w:t>
      </w:r>
      <w:r w:rsidRPr="005F4E68">
        <w:rPr>
          <w:lang w:val="en-US"/>
        </w:rPr>
        <w:t xml:space="preserve"> with a novel, </w:t>
      </w:r>
      <w:r w:rsidR="007009C5">
        <w:rPr>
          <w:lang w:val="en-US"/>
        </w:rPr>
        <w:t xml:space="preserve">a </w:t>
      </w:r>
      <w:r w:rsidRPr="005F4E68">
        <w:rPr>
          <w:lang w:val="en-US"/>
        </w:rPr>
        <w:t xml:space="preserve">Broadway show and a movie. </w:t>
      </w:r>
    </w:p>
    <w:p w14:paraId="5E4D037A" w14:textId="77777777" w:rsidR="00633348" w:rsidRDefault="00633348" w:rsidP="00633348">
      <w:pPr>
        <w:tabs>
          <w:tab w:val="left" w:pos="1975"/>
        </w:tabs>
        <w:spacing w:line="360" w:lineRule="auto"/>
        <w:jc w:val="both"/>
        <w:rPr>
          <w:lang w:val="en-US"/>
        </w:rPr>
      </w:pPr>
    </w:p>
    <w:p w14:paraId="4B8B3B1B" w14:textId="77777777" w:rsidR="00633348" w:rsidRPr="005F4E68" w:rsidRDefault="00633348" w:rsidP="00633348">
      <w:pPr>
        <w:tabs>
          <w:tab w:val="left" w:pos="1975"/>
        </w:tabs>
        <w:spacing w:line="360" w:lineRule="auto"/>
        <w:jc w:val="both"/>
        <w:rPr>
          <w:lang w:val="en-US"/>
        </w:rPr>
      </w:pPr>
      <w:r w:rsidRPr="005F4E68">
        <w:rPr>
          <w:lang w:val="en-US"/>
        </w:rPr>
        <w:t xml:space="preserve">In 1955, </w:t>
      </w:r>
      <w:r w:rsidRPr="005F4E68">
        <w:rPr>
          <w:i/>
          <w:iCs/>
          <w:lang w:val="en-US"/>
        </w:rPr>
        <w:t xml:space="preserve">Life </w:t>
      </w:r>
      <w:r>
        <w:rPr>
          <w:lang w:val="en-US"/>
        </w:rPr>
        <w:t>magazine sought the Hills’</w:t>
      </w:r>
      <w:r w:rsidRPr="005F4E68">
        <w:rPr>
          <w:lang w:val="en-US"/>
        </w:rPr>
        <w:t xml:space="preserve"> permission to conduct a story on them for their publication. The Hills agreed, however, once the story was published they stated that it </w:t>
      </w:r>
      <w:r>
        <w:rPr>
          <w:lang w:val="en-US"/>
        </w:rPr>
        <w:t>portrayed</w:t>
      </w:r>
      <w:r w:rsidRPr="005F4E68">
        <w:rPr>
          <w:lang w:val="en-US"/>
        </w:rPr>
        <w:t xml:space="preserve"> them in a false light. When the case reached the Supreme Court, it was declared at [388] that the First Amendment does not allow recovery for “...false reports of matters of public interest in the absence of proof that the defendant published the report with knowledge or falsity or in reckless disregard of the truth.” Furthermore, it would have to be shown that there had been “actual malice” in the report being published [387]. </w:t>
      </w:r>
    </w:p>
    <w:p w14:paraId="37676834" w14:textId="77777777" w:rsidR="00633348" w:rsidRDefault="00633348" w:rsidP="00633348">
      <w:pPr>
        <w:tabs>
          <w:tab w:val="left" w:pos="1975"/>
        </w:tabs>
        <w:spacing w:line="360" w:lineRule="auto"/>
        <w:jc w:val="both"/>
        <w:rPr>
          <w:lang w:val="en-US"/>
        </w:rPr>
      </w:pPr>
    </w:p>
    <w:p w14:paraId="1515743A" w14:textId="77777777" w:rsidR="00633348" w:rsidRPr="005F4E68" w:rsidRDefault="00633348" w:rsidP="00633348">
      <w:pPr>
        <w:tabs>
          <w:tab w:val="left" w:pos="1975"/>
        </w:tabs>
        <w:spacing w:line="360" w:lineRule="auto"/>
        <w:jc w:val="both"/>
        <w:rPr>
          <w:lang w:val="en-US"/>
        </w:rPr>
      </w:pPr>
      <w:r w:rsidRPr="005F4E68">
        <w:rPr>
          <w:lang w:val="en-US"/>
        </w:rPr>
        <w:lastRenderedPageBreak/>
        <w:t xml:space="preserve">There are very few cases that involve celebrities being </w:t>
      </w:r>
      <w:r>
        <w:rPr>
          <w:lang w:val="en-US"/>
        </w:rPr>
        <w:t>portrayed</w:t>
      </w:r>
      <w:r w:rsidRPr="005F4E68">
        <w:rPr>
          <w:lang w:val="en-US"/>
        </w:rPr>
        <w:t xml:space="preserve"> in a false light, as mentioned above. </w:t>
      </w:r>
      <w:r>
        <w:rPr>
          <w:lang w:val="en-US"/>
        </w:rPr>
        <w:t>One of them is</w:t>
      </w:r>
      <w:r w:rsidRPr="005F4E68">
        <w:rPr>
          <w:lang w:val="en-US"/>
        </w:rPr>
        <w:t xml:space="preserve"> the case of </w:t>
      </w:r>
      <w:r w:rsidRPr="005F4E68">
        <w:rPr>
          <w:i/>
          <w:iCs/>
          <w:lang w:val="en-US"/>
        </w:rPr>
        <w:t xml:space="preserve">Solano v Playgirl, Inc. </w:t>
      </w:r>
      <w:r w:rsidRPr="005F4E68">
        <w:rPr>
          <w:lang w:val="en-US"/>
        </w:rPr>
        <w:t xml:space="preserve">292 </w:t>
      </w:r>
      <w:r>
        <w:rPr>
          <w:lang w:val="en-US"/>
        </w:rPr>
        <w:t>F.3d 1078 (9h Cir 2002) regarding</w:t>
      </w:r>
      <w:r w:rsidRPr="005F4E68">
        <w:rPr>
          <w:lang w:val="en-US"/>
        </w:rPr>
        <w:t xml:space="preserve"> the actor, Jose Solano, who had been placed on the cover of </w:t>
      </w:r>
      <w:r w:rsidRPr="005F4E68">
        <w:rPr>
          <w:i/>
          <w:iCs/>
          <w:lang w:val="en-US"/>
        </w:rPr>
        <w:t xml:space="preserve">Playgirl </w:t>
      </w:r>
      <w:r w:rsidRPr="005F4E68">
        <w:rPr>
          <w:lang w:val="en-US"/>
        </w:rPr>
        <w:t>magazine surrounded by a range of cover lines, including “</w:t>
      </w:r>
      <w:r w:rsidRPr="005F4E68">
        <w:rPr>
          <w:i/>
          <w:iCs/>
          <w:lang w:val="en-US"/>
        </w:rPr>
        <w:t>Primetime’s Sexy Young Stars Exposed</w:t>
      </w:r>
      <w:r w:rsidRPr="005F4E68">
        <w:rPr>
          <w:lang w:val="en-US"/>
        </w:rPr>
        <w:t xml:space="preserve">.” While the cover lines seemed to imply that he was going to pose naked in the magazine, this was a lie. He appeared dressed and gave a short interview about his life. Solano argued that the magazine gave the impression he had posed naked, when he, in fact, had not. He also argued that the cover lines and photo on the front seemed to suggest he would be naked in the magazine. </w:t>
      </w:r>
    </w:p>
    <w:p w14:paraId="731886AC" w14:textId="77777777" w:rsidR="00633348" w:rsidRDefault="00633348" w:rsidP="00633348">
      <w:pPr>
        <w:tabs>
          <w:tab w:val="left" w:pos="1975"/>
        </w:tabs>
        <w:spacing w:line="360" w:lineRule="auto"/>
        <w:jc w:val="both"/>
        <w:rPr>
          <w:lang w:val="en-US"/>
        </w:rPr>
      </w:pPr>
    </w:p>
    <w:p w14:paraId="0EF357C5" w14:textId="77777777" w:rsidR="00633348" w:rsidRDefault="00633348" w:rsidP="00633348">
      <w:pPr>
        <w:tabs>
          <w:tab w:val="left" w:pos="1975"/>
        </w:tabs>
        <w:spacing w:line="360" w:lineRule="auto"/>
        <w:jc w:val="both"/>
        <w:rPr>
          <w:lang w:val="en-US"/>
        </w:rPr>
      </w:pPr>
      <w:r w:rsidRPr="005F4E68">
        <w:rPr>
          <w:lang w:val="en-US"/>
        </w:rPr>
        <w:t xml:space="preserve">The court agreed, </w:t>
      </w:r>
      <w:r>
        <w:rPr>
          <w:lang w:val="en-US"/>
        </w:rPr>
        <w:t>finding</w:t>
      </w:r>
      <w:r w:rsidRPr="005F4E68">
        <w:rPr>
          <w:lang w:val="en-US"/>
        </w:rPr>
        <w:t xml:space="preserve"> that the cover could place him in a false light and that there was reason to go to trial. Solano also proved that there was sufficient knowledge of false light as members of the editorial staff of the magazine had been told to “sex up” the magazine, despite knowing that it was wrong to place Solano on the cover when there was no nude shoot inside of the magazine. Quite clearly, it is possible for a celebrity to claim that they have b</w:t>
      </w:r>
      <w:r>
        <w:rPr>
          <w:lang w:val="en-US"/>
        </w:rPr>
        <w:t>een portrayed in a false light. However,</w:t>
      </w:r>
      <w:r w:rsidRPr="005F4E68">
        <w:rPr>
          <w:lang w:val="en-US"/>
        </w:rPr>
        <w:t xml:space="preserve"> one state has gone</w:t>
      </w:r>
      <w:r>
        <w:rPr>
          <w:lang w:val="en-US"/>
        </w:rPr>
        <w:t xml:space="preserve"> even</w:t>
      </w:r>
      <w:r w:rsidRPr="005F4E68">
        <w:rPr>
          <w:lang w:val="en-US"/>
        </w:rPr>
        <w:t xml:space="preserve"> further than others in making certain that celebrities’ privacy is protected and this state is California. </w:t>
      </w:r>
      <w:proofErr w:type="gramStart"/>
      <w:r w:rsidRPr="005F4E68">
        <w:rPr>
          <w:lang w:val="en-US"/>
        </w:rPr>
        <w:t>(Azriel, 2016, p.2).</w:t>
      </w:r>
      <w:proofErr w:type="gramEnd"/>
      <w:r w:rsidRPr="005F4E68">
        <w:rPr>
          <w:lang w:val="en-US"/>
        </w:rPr>
        <w:t xml:space="preserve"> </w:t>
      </w:r>
    </w:p>
    <w:p w14:paraId="287AC79B" w14:textId="77777777" w:rsidR="00633348" w:rsidRDefault="00633348" w:rsidP="00633348">
      <w:pPr>
        <w:tabs>
          <w:tab w:val="left" w:pos="1975"/>
        </w:tabs>
        <w:spacing w:line="360" w:lineRule="auto"/>
        <w:jc w:val="both"/>
        <w:rPr>
          <w:lang w:val="en-US"/>
        </w:rPr>
      </w:pPr>
    </w:p>
    <w:p w14:paraId="09485124" w14:textId="77777777" w:rsidR="00633348" w:rsidRPr="005F4E68" w:rsidRDefault="00633348" w:rsidP="00633348">
      <w:pPr>
        <w:pStyle w:val="Heading3"/>
        <w:rPr>
          <w:lang w:val="en-US"/>
        </w:rPr>
      </w:pPr>
      <w:bookmarkStart w:id="81" w:name="_Toc441049266"/>
      <w:r>
        <w:rPr>
          <w:lang w:val="en-US"/>
        </w:rPr>
        <w:t>4.5.7. A New Way of Protecting Privacy: Anti-Paparazzi Legislation in California</w:t>
      </w:r>
      <w:bookmarkEnd w:id="81"/>
    </w:p>
    <w:p w14:paraId="365D7EA9" w14:textId="77777777" w:rsidR="00633348" w:rsidRPr="005F4E68" w:rsidRDefault="00633348" w:rsidP="00633348">
      <w:pPr>
        <w:tabs>
          <w:tab w:val="left" w:pos="1975"/>
        </w:tabs>
        <w:spacing w:line="360" w:lineRule="auto"/>
        <w:jc w:val="both"/>
        <w:rPr>
          <w:lang w:val="en-US"/>
        </w:rPr>
      </w:pPr>
    </w:p>
    <w:p w14:paraId="4B483104" w14:textId="63C31666" w:rsidR="00F902AB" w:rsidRDefault="00633348" w:rsidP="00633348">
      <w:pPr>
        <w:spacing w:line="360" w:lineRule="auto"/>
        <w:jc w:val="both"/>
        <w:rPr>
          <w:lang w:val="en-US"/>
        </w:rPr>
      </w:pPr>
      <w:r>
        <w:rPr>
          <w:lang w:val="en-US"/>
        </w:rPr>
        <w:t>Following the death of Princess Diana in a car crash after being chased by the paparazzi, California became the first state to enact legislation that has been classed as anti-paparazzi legislation (Sattler, 2010, p.412).</w:t>
      </w:r>
      <w:r w:rsidR="00F902AB">
        <w:rPr>
          <w:lang w:val="en-US"/>
        </w:rPr>
        <w:t xml:space="preserve"> The state decided to act following this tragedy and after hearing of personal stories from celebrities who had suffered at the hands of the paparazzi (Curry, 2000, p. 946). </w:t>
      </w:r>
    </w:p>
    <w:p w14:paraId="6827098A" w14:textId="77777777" w:rsidR="00F902AB" w:rsidRDefault="00F902AB" w:rsidP="00633348">
      <w:pPr>
        <w:spacing w:line="360" w:lineRule="auto"/>
        <w:jc w:val="both"/>
        <w:rPr>
          <w:lang w:val="en-US"/>
        </w:rPr>
      </w:pPr>
    </w:p>
    <w:p w14:paraId="3BD0F628" w14:textId="450EBF9C" w:rsidR="00633348" w:rsidRDefault="00633348" w:rsidP="00633348">
      <w:pPr>
        <w:spacing w:line="360" w:lineRule="auto"/>
        <w:jc w:val="both"/>
      </w:pPr>
      <w:r>
        <w:rPr>
          <w:lang w:val="en-US"/>
        </w:rPr>
        <w:t xml:space="preserve"> As McNamara (2009) not</w:t>
      </w:r>
      <w:r w:rsidR="00F902AB">
        <w:rPr>
          <w:lang w:val="en-US"/>
        </w:rPr>
        <w:t>ed</w:t>
      </w:r>
      <w:r>
        <w:rPr>
          <w:lang w:val="en-US"/>
        </w:rPr>
        <w:t xml:space="preserve">, such a move was well received by celebrities who had suffered from the paparazzi invading their privacy (p.18). </w:t>
      </w:r>
      <w:r>
        <w:t>T</w:t>
      </w:r>
      <w:r w:rsidR="00843241">
        <w:t>his Code, as Azriel (2017) noted</w:t>
      </w:r>
      <w:r>
        <w:t xml:space="preserve">, “is aimed at the heart of paparazzi activities” (p.8). However, while this might be the case, there have been no court decisions </w:t>
      </w:r>
      <w:r>
        <w:lastRenderedPageBreak/>
        <w:t xml:space="preserve">regarding this section. Indeed, this seems intriguing when we consider the number of celebrities in California who complain about press intrusion. For example, George Clooney, Halle Berry, Jennifer Garner, Kristen Bell and Jennifer Lopez are just a few famous names to have complained about press intrusion into their lives and the lives of their family (Burns, 2017). </w:t>
      </w:r>
    </w:p>
    <w:p w14:paraId="5A80316C" w14:textId="77777777" w:rsidR="00633348" w:rsidRPr="008345E4" w:rsidRDefault="00633348" w:rsidP="00633348">
      <w:pPr>
        <w:spacing w:line="360" w:lineRule="auto"/>
        <w:jc w:val="both"/>
      </w:pPr>
    </w:p>
    <w:p w14:paraId="02F4F4B9" w14:textId="77777777" w:rsidR="00633348" w:rsidRDefault="00633348" w:rsidP="00633348">
      <w:pPr>
        <w:tabs>
          <w:tab w:val="left" w:pos="1975"/>
        </w:tabs>
        <w:spacing w:line="360" w:lineRule="auto"/>
        <w:jc w:val="both"/>
        <w:rPr>
          <w:lang w:val="en-US"/>
        </w:rPr>
      </w:pPr>
      <w:r>
        <w:rPr>
          <w:lang w:val="en-US"/>
        </w:rPr>
        <w:t xml:space="preserve">California Civil Code Section 1708.8(a) declares that: </w:t>
      </w:r>
    </w:p>
    <w:p w14:paraId="0A5D13AF" w14:textId="77777777" w:rsidR="00633348" w:rsidRDefault="00633348" w:rsidP="00633348">
      <w:pPr>
        <w:tabs>
          <w:tab w:val="left" w:pos="1975"/>
        </w:tabs>
        <w:spacing w:line="360" w:lineRule="auto"/>
        <w:jc w:val="both"/>
        <w:rPr>
          <w:lang w:val="en-US"/>
        </w:rPr>
      </w:pPr>
    </w:p>
    <w:p w14:paraId="2FC8D614" w14:textId="77777777" w:rsidR="00633348" w:rsidRDefault="00633348" w:rsidP="00633348">
      <w:pPr>
        <w:tabs>
          <w:tab w:val="left" w:pos="1975"/>
        </w:tabs>
        <w:spacing w:line="360" w:lineRule="auto"/>
        <w:ind w:left="720"/>
        <w:jc w:val="both"/>
        <w:rPr>
          <w:lang w:val="en-US"/>
        </w:rPr>
      </w:pPr>
      <w:r>
        <w:rPr>
          <w:lang w:val="en-US"/>
        </w:rPr>
        <w:t>A person is liable for physical invasion of privacy when the person knowingly enters onto the land or airspace above the land of another person without permission or otherwise commits a trespass in order to capture any type of visual image, sound recording, or other physical impression of the plaintiff engaging in private, personal, or familial activity and the invasion occurs in a manner that is offensive to a reasonable person.</w:t>
      </w:r>
    </w:p>
    <w:p w14:paraId="46C97BE5" w14:textId="77777777" w:rsidR="00633348" w:rsidRDefault="00633348" w:rsidP="00633348">
      <w:pPr>
        <w:tabs>
          <w:tab w:val="left" w:pos="1975"/>
        </w:tabs>
        <w:spacing w:line="360" w:lineRule="auto"/>
        <w:jc w:val="both"/>
        <w:rPr>
          <w:lang w:val="en-US"/>
        </w:rPr>
      </w:pPr>
    </w:p>
    <w:p w14:paraId="3AA2EB74" w14:textId="0B32F565" w:rsidR="00633348" w:rsidRDefault="00633348" w:rsidP="00633348">
      <w:pPr>
        <w:spacing w:line="360" w:lineRule="auto"/>
        <w:jc w:val="both"/>
      </w:pPr>
      <w:r>
        <w:rPr>
          <w:lang w:val="en-US"/>
        </w:rPr>
        <w:t>1708.8 was further amended by Assembly Bill No.381 in 2005, which made the law tougher for those who invaded someone’s privacy, declaring that there would be fines for any photos sold that had been taken involving a physical altercation with a person (Azriel, 2016, p.3; Locke, 2010-11, p.88). In particular, 1708.8(c) means that someone can be liable for damages if they commit an assault, or they falsely imprison someone, with the intention “to capture any type of visual, sound recording, or other physical impress</w:t>
      </w:r>
      <w:r w:rsidR="00284F3B">
        <w:rPr>
          <w:lang w:val="en-US"/>
        </w:rPr>
        <w:t>ion</w:t>
      </w:r>
      <w:r>
        <w:rPr>
          <w:lang w:val="en-US"/>
        </w:rPr>
        <w:t xml:space="preserve"> of the plaintiff.” </w:t>
      </w:r>
      <w:r w:rsidR="007009C5">
        <w:t>Vance (2006) noted</w:t>
      </w:r>
      <w:r>
        <w:t xml:space="preserve"> that this was because there were a number of headlines that involved clashes between the paparazzi and celebrities (p.108). </w:t>
      </w:r>
    </w:p>
    <w:p w14:paraId="172F887A" w14:textId="77777777" w:rsidR="00633348" w:rsidRDefault="00633348" w:rsidP="00633348">
      <w:pPr>
        <w:spacing w:line="360" w:lineRule="auto"/>
        <w:jc w:val="both"/>
      </w:pPr>
    </w:p>
    <w:p w14:paraId="159360CD" w14:textId="77777777" w:rsidR="00633348" w:rsidRDefault="00633348" w:rsidP="00633348">
      <w:pPr>
        <w:spacing w:line="360" w:lineRule="auto"/>
        <w:jc w:val="both"/>
      </w:pPr>
      <w:r>
        <w:t xml:space="preserve">As per the law, there is a civil liability “for assault committed with the intent to capture any type of visual image, sound recording, or other physical impression.” If an assault occurred while the paparazzi was attempting to take a photograph, then under section 1708.8(d) they would be liable for three times the amount of damages, alongside punitive damages and disgorgement of profits. It is evident that this section was added to act as some type of deterrent to the paparazzi, but it did not work and in 2010 the section had to be amended once again. </w:t>
      </w:r>
    </w:p>
    <w:p w14:paraId="51F55FF4" w14:textId="77777777" w:rsidR="00633348" w:rsidRDefault="00633348" w:rsidP="00633348">
      <w:pPr>
        <w:tabs>
          <w:tab w:val="left" w:pos="1975"/>
        </w:tabs>
        <w:spacing w:line="360" w:lineRule="auto"/>
        <w:jc w:val="both"/>
        <w:rPr>
          <w:lang w:val="en-US"/>
        </w:rPr>
      </w:pPr>
    </w:p>
    <w:p w14:paraId="4D6EF86B" w14:textId="77777777" w:rsidR="00633348" w:rsidRDefault="00633348" w:rsidP="00633348">
      <w:pPr>
        <w:tabs>
          <w:tab w:val="left" w:pos="1975"/>
        </w:tabs>
        <w:spacing w:line="360" w:lineRule="auto"/>
        <w:jc w:val="both"/>
        <w:rPr>
          <w:lang w:val="en-US"/>
        </w:rPr>
      </w:pPr>
      <w:r>
        <w:rPr>
          <w:lang w:val="en-US"/>
        </w:rPr>
        <w:t xml:space="preserve">More changes were yet to come following Assembly Bill No.524, which amended 1708.8 in 2009. This time, the law declared that there could be financial penalties of up to $50,000 for the first publishers of such photographs if they knew that they were taken in a manner “offensive to the reasonable person” or that they had been taken in a manner that includes assault or false imprisonment. This is noted in 1708.8(e) and 1708.8(f)(1). </w:t>
      </w:r>
    </w:p>
    <w:p w14:paraId="353D067A" w14:textId="77777777" w:rsidR="00633348" w:rsidRDefault="00633348" w:rsidP="00633348">
      <w:pPr>
        <w:tabs>
          <w:tab w:val="left" w:pos="1975"/>
        </w:tabs>
        <w:spacing w:line="360" w:lineRule="auto"/>
        <w:jc w:val="both"/>
        <w:rPr>
          <w:lang w:val="en-US"/>
        </w:rPr>
      </w:pPr>
    </w:p>
    <w:p w14:paraId="012E357D" w14:textId="67334D9E" w:rsidR="00633348" w:rsidRDefault="00843241" w:rsidP="00633348">
      <w:pPr>
        <w:spacing w:line="360" w:lineRule="auto"/>
        <w:jc w:val="both"/>
      </w:pPr>
      <w:r>
        <w:t>Follett (2010) noted</w:t>
      </w:r>
      <w:r w:rsidR="00633348">
        <w:t xml:space="preserve">, under 1708.8 (a-c) there has to be a physical invasion of privacy, a constructive invasion of privacy, or an assault (p.217). However, for </w:t>
      </w:r>
      <w:proofErr w:type="gramStart"/>
      <w:r w:rsidR="00633348">
        <w:t>there</w:t>
      </w:r>
      <w:proofErr w:type="gramEnd"/>
      <w:r w:rsidR="00633348">
        <w:t xml:space="preserve"> to be an invasion of privacy, it has to take place on private land and not in a public place.</w:t>
      </w:r>
      <w:r w:rsidR="007009C5">
        <w:t xml:space="preserve"> As Follett (2010) rightly noted</w:t>
      </w:r>
      <w:r w:rsidR="00633348">
        <w:t xml:space="preserve">, the paparazzi tend to take photos when celebrities are out in public. Furthermore, constructive invasions of privacy involve the use of audio or visual enhancing devices, such as telephoto lenses. Again, as Follett (2010) </w:t>
      </w:r>
      <w:r w:rsidR="007009C5">
        <w:t>acknowledged</w:t>
      </w:r>
      <w:r w:rsidR="00633348">
        <w:t xml:space="preserve">, these devices cannot be used to take photos of celebrities in private places. For example, ‘Peeping Tom’ photographs are no longer possible, however, this does not stop the paparazzi from using such devices in public places. Indeed, this still happens even today. </w:t>
      </w:r>
    </w:p>
    <w:p w14:paraId="64C6B49B" w14:textId="77777777" w:rsidR="00633348" w:rsidRDefault="00633348" w:rsidP="00633348">
      <w:pPr>
        <w:spacing w:line="360" w:lineRule="auto"/>
        <w:jc w:val="both"/>
      </w:pPr>
    </w:p>
    <w:p w14:paraId="360B80FE" w14:textId="45957702" w:rsidR="00633348" w:rsidRDefault="00633348" w:rsidP="00633348">
      <w:pPr>
        <w:spacing w:line="360" w:lineRule="auto"/>
        <w:jc w:val="both"/>
      </w:pPr>
      <w:r>
        <w:t>Furth</w:t>
      </w:r>
      <w:r w:rsidR="007009C5">
        <w:t>ermore, as Follett (2010) stated</w:t>
      </w:r>
      <w:r>
        <w:t xml:space="preserve">, the paparazzi can be held liable if they are found to have committed an assault, however, this does not prevent the media from acting in such a manner. While it might act as a deterrent for some, the legislation cannot fully prevent someone from assaulting someone </w:t>
      </w:r>
      <w:proofErr w:type="gramStart"/>
      <w:r>
        <w:t>else,</w:t>
      </w:r>
      <w:proofErr w:type="gramEnd"/>
      <w:r>
        <w:t xml:space="preserve"> it can only deter them (p.218). When it comes to assault, in California, there has to be intent and the defendant has to act “with knowledge that, to a substantial certainty, such apprehension will result” (Restatement (Second) of Torts §21 (1965)). Indeed, intent is the key issue here. As both Follett (2010) and Vance (2006) note</w:t>
      </w:r>
      <w:r w:rsidR="00F304D0">
        <w:t>d</w:t>
      </w:r>
      <w:r>
        <w:t xml:space="preserve">, the paparazzi very rarely intend for the celebrity to feel apprehension or harm, but they merely want to catch the best shot of the person in question. </w:t>
      </w:r>
    </w:p>
    <w:p w14:paraId="726057AD" w14:textId="77777777" w:rsidR="00633348" w:rsidRDefault="00633348" w:rsidP="00633348">
      <w:pPr>
        <w:spacing w:line="360" w:lineRule="auto"/>
        <w:jc w:val="both"/>
      </w:pPr>
    </w:p>
    <w:p w14:paraId="75108C05" w14:textId="4A6A2335" w:rsidR="00633348" w:rsidRDefault="00633348" w:rsidP="00633348">
      <w:pPr>
        <w:spacing w:line="360" w:lineRule="auto"/>
        <w:jc w:val="both"/>
      </w:pPr>
      <w:r>
        <w:t xml:space="preserve">There is also one further issue with this law and this is one particular phrase that is consistently used. The phrase “reasonable expectation of privacy” is littered all </w:t>
      </w:r>
      <w:r>
        <w:lastRenderedPageBreak/>
        <w:t>throughout section 1708.8 and therefore it is important to understand when someone would have a reasonable expectation of privacy. This is also something that has been picked up on by Azriel (2017). 1708.8 protects someone’s privacy i</w:t>
      </w:r>
      <w:r w:rsidR="00284F3B">
        <w:t>f they are engaged in a familial</w:t>
      </w:r>
      <w:r>
        <w:t xml:space="preserve"> activity, but,</w:t>
      </w:r>
      <w:r w:rsidR="007A39D0">
        <w:t xml:space="preserve"> as Azriel (2017) rightly noted:</w:t>
      </w:r>
    </w:p>
    <w:p w14:paraId="16D8858B" w14:textId="77777777" w:rsidR="00633348" w:rsidRDefault="00633348" w:rsidP="00633348">
      <w:pPr>
        <w:spacing w:line="360" w:lineRule="auto"/>
        <w:jc w:val="both"/>
      </w:pPr>
    </w:p>
    <w:p w14:paraId="0B87E45D" w14:textId="77777777" w:rsidR="00633348" w:rsidRDefault="00633348" w:rsidP="00633348">
      <w:pPr>
        <w:tabs>
          <w:tab w:val="left" w:pos="1975"/>
        </w:tabs>
        <w:spacing w:line="360" w:lineRule="auto"/>
        <w:ind w:left="720"/>
        <w:jc w:val="both"/>
        <w:rPr>
          <w:lang w:val="en-US"/>
        </w:rPr>
      </w:pPr>
      <w:r>
        <w:t xml:space="preserve">Section 1708.8’s definition of personal or familial activity is also problematic because it is vague and overbroad. It defines personal or family activity as intimate details of a subject’s personal life, interactions among the subject’s family where there is a “reasonable expectation of privacy,” activities on the subject’s property, and “other aspects” of the subject’s private affairs. Personal activities and other aspects are not defined. Are </w:t>
      </w:r>
      <w:r>
        <w:rPr>
          <w:i/>
        </w:rPr>
        <w:t xml:space="preserve">all </w:t>
      </w:r>
      <w:r>
        <w:t>activities on personal property included in the law? Does this include activities that could be considered public and/or newsworthy such as a political event or neighbourhood crime watch activity? What does “other aspects” of a subject’s private affair mean? Is it an activity?” (</w:t>
      </w:r>
      <w:proofErr w:type="gramStart"/>
      <w:r>
        <w:t>pp.12</w:t>
      </w:r>
      <w:proofErr w:type="gramEnd"/>
      <w:r>
        <w:t>-13).</w:t>
      </w:r>
    </w:p>
    <w:p w14:paraId="77508678" w14:textId="77777777" w:rsidR="00633348" w:rsidRDefault="00633348" w:rsidP="00633348">
      <w:pPr>
        <w:tabs>
          <w:tab w:val="left" w:pos="1975"/>
        </w:tabs>
        <w:spacing w:line="360" w:lineRule="auto"/>
        <w:jc w:val="both"/>
        <w:rPr>
          <w:lang w:val="en-US"/>
        </w:rPr>
      </w:pPr>
    </w:p>
    <w:p w14:paraId="67439CC2" w14:textId="054CA8A5" w:rsidR="00633348" w:rsidRDefault="00633348" w:rsidP="00633348">
      <w:pPr>
        <w:tabs>
          <w:tab w:val="left" w:pos="1975"/>
        </w:tabs>
        <w:spacing w:line="360" w:lineRule="auto"/>
        <w:jc w:val="both"/>
        <w:rPr>
          <w:lang w:val="en-US"/>
        </w:rPr>
      </w:pPr>
      <w:r>
        <w:rPr>
          <w:lang w:val="en-US"/>
        </w:rPr>
        <w:t>This Bill has also raised conc</w:t>
      </w:r>
      <w:r w:rsidR="007009C5">
        <w:rPr>
          <w:lang w:val="en-US"/>
        </w:rPr>
        <w:t>erns for Locke (2010) who stated</w:t>
      </w:r>
      <w:r>
        <w:rPr>
          <w:lang w:val="en-US"/>
        </w:rPr>
        <w:t xml:space="preserve"> that it might be difficult for a media outlet to know if they are a first publisher. This is because there are a high number of online publications that work at a quick pace; therefore it might be a guess as to who is the first publisher (p.240). Furthermore, Loc</w:t>
      </w:r>
      <w:r w:rsidR="007009C5">
        <w:rPr>
          <w:lang w:val="en-US"/>
        </w:rPr>
        <w:t>ke (2010) noted</w:t>
      </w:r>
      <w:r>
        <w:rPr>
          <w:lang w:val="en-US"/>
        </w:rPr>
        <w:t>, if the law applies to media outlets based outside of California, then is the reasonable person from California or the place where the photo has been p</w:t>
      </w:r>
      <w:r w:rsidR="007009C5">
        <w:rPr>
          <w:lang w:val="en-US"/>
        </w:rPr>
        <w:t>ublished? As Locke (2010) stated</w:t>
      </w:r>
      <w:r>
        <w:rPr>
          <w:lang w:val="en-US"/>
        </w:rPr>
        <w:t xml:space="preserve">, someone from Mississippi might have a different opinion of what constitutes as a reasonable standard than someone from New York or California might have (p.240). Simply put, what someone thinks might be reasonable in one region, another person from a different region might consider unreasonable. Therefore, this has the potential for the law to lead to inconsistencies as reasonableness can be seen as being subjective, depending on who is being asked to look at the photos. </w:t>
      </w:r>
    </w:p>
    <w:p w14:paraId="27E19F5C" w14:textId="77777777" w:rsidR="00633348" w:rsidRDefault="00633348" w:rsidP="00633348">
      <w:pPr>
        <w:tabs>
          <w:tab w:val="left" w:pos="1975"/>
        </w:tabs>
        <w:spacing w:line="360" w:lineRule="auto"/>
        <w:jc w:val="both"/>
        <w:rPr>
          <w:lang w:val="en-US"/>
        </w:rPr>
      </w:pPr>
    </w:p>
    <w:p w14:paraId="15AB60F2" w14:textId="1E100793" w:rsidR="00633348" w:rsidRDefault="00633348" w:rsidP="00633348">
      <w:pPr>
        <w:tabs>
          <w:tab w:val="left" w:pos="1975"/>
        </w:tabs>
        <w:spacing w:line="360" w:lineRule="auto"/>
        <w:jc w:val="both"/>
        <w:rPr>
          <w:lang w:val="en-US"/>
        </w:rPr>
      </w:pPr>
      <w:r>
        <w:rPr>
          <w:lang w:val="en-US"/>
        </w:rPr>
        <w:t xml:space="preserve">However, California continued to add onto its anti-paparazzi legislation, with Assembly Bill 2749 (2010), which focuses on reckless driving and entrapping </w:t>
      </w:r>
      <w:r>
        <w:rPr>
          <w:lang w:val="en-US"/>
        </w:rPr>
        <w:lastRenderedPageBreak/>
        <w:t xml:space="preserve">someone and falsely imprisoning </w:t>
      </w:r>
      <w:proofErr w:type="gramStart"/>
      <w:r>
        <w:rPr>
          <w:lang w:val="en-US"/>
        </w:rPr>
        <w:t>them</w:t>
      </w:r>
      <w:proofErr w:type="gramEnd"/>
      <w:r>
        <w:rPr>
          <w:lang w:val="en-US"/>
        </w:rPr>
        <w:t>. The punishments for these violations were even stricter, declaring that in some circumstances a jail sentence may be possible. Support for this amendment came from the Senate Judiciary Committee (2009-10), chaired by Elle</w:t>
      </w:r>
      <w:r w:rsidR="007009C5">
        <w:rPr>
          <w:lang w:val="en-US"/>
        </w:rPr>
        <w:t>n Corbett, where it was recognis</w:t>
      </w:r>
      <w:r>
        <w:rPr>
          <w:lang w:val="en-US"/>
        </w:rPr>
        <w:t xml:space="preserve">ed that the paparazzi were going to extreme lengths to capture photographs from celebrities. The Bill was even endorsed by the Screen Actors Guild, showing just how popular it was (Zara, 2012). Assembly Bill 2749 is listed under section 40008 of the California Vehicle Code, which now means that there are tougher laws for those who intend to capture images, sound recordings or other physical impressions of someone for commercial purposes while driving recklessly or committing other traffic </w:t>
      </w:r>
      <w:r w:rsidRPr="007009C5">
        <w:t>offences</w:t>
      </w:r>
      <w:r>
        <w:rPr>
          <w:lang w:val="en-US"/>
        </w:rPr>
        <w:t xml:space="preserve">. </w:t>
      </w:r>
    </w:p>
    <w:p w14:paraId="6AB2D331" w14:textId="77777777" w:rsidR="00633348" w:rsidRDefault="00633348" w:rsidP="00633348">
      <w:pPr>
        <w:tabs>
          <w:tab w:val="left" w:pos="1975"/>
        </w:tabs>
        <w:spacing w:line="360" w:lineRule="auto"/>
        <w:jc w:val="both"/>
        <w:rPr>
          <w:lang w:val="en-US"/>
        </w:rPr>
      </w:pPr>
    </w:p>
    <w:p w14:paraId="695CF03D" w14:textId="6901C34B" w:rsidR="00633348" w:rsidRDefault="00633348" w:rsidP="00633348">
      <w:pPr>
        <w:tabs>
          <w:tab w:val="left" w:pos="1975"/>
        </w:tabs>
        <w:spacing w:line="360" w:lineRule="auto"/>
        <w:jc w:val="both"/>
        <w:rPr>
          <w:lang w:val="en-US"/>
        </w:rPr>
      </w:pPr>
      <w:r>
        <w:rPr>
          <w:lang w:val="en-US"/>
        </w:rPr>
        <w:t xml:space="preserve">While it was considered popular, its constitutionality was called into question following a case involving the singer Justin Bieber. </w:t>
      </w:r>
      <w:proofErr w:type="gramStart"/>
      <w:r>
        <w:rPr>
          <w:lang w:val="en-US"/>
        </w:rPr>
        <w:t>Bieber had been chased along a freeway at a high speed by Paul Raef, who was a freelance photographer</w:t>
      </w:r>
      <w:proofErr w:type="gramEnd"/>
      <w:r>
        <w:rPr>
          <w:lang w:val="en-US"/>
        </w:rPr>
        <w:t xml:space="preserve"> (Miller, 2012, para.1). The case went to court with claims that section 40008 of the California Vehicle Code had been broken as Raef’s driving had been reckless and he had intended to capture an image of Bieber. Raef sought to challenge the law on the ground that it was not compatible with the First Amendment. Initially, the LA Superior Court agreed with this challenge and therefore dismissed the charges brought against him under section 40008 (</w:t>
      </w:r>
      <w:r>
        <w:rPr>
          <w:i/>
          <w:lang w:val="en-US"/>
        </w:rPr>
        <w:t xml:space="preserve">People v Raef </w:t>
      </w:r>
      <w:r>
        <w:rPr>
          <w:lang w:val="en-US"/>
        </w:rPr>
        <w:t xml:space="preserve">L.A. Super Ct. Nov. 14, 2012). However, the case reached the California appeals court. In 2015, in the case of </w:t>
      </w:r>
      <w:r>
        <w:rPr>
          <w:i/>
          <w:lang w:val="en-US"/>
        </w:rPr>
        <w:t xml:space="preserve">Raef v Appellate Div. of Superior Court </w:t>
      </w:r>
      <w:r>
        <w:rPr>
          <w:lang w:val="en-US"/>
        </w:rPr>
        <w:t>19</w:t>
      </w:r>
      <w:r w:rsidR="00A332B9">
        <w:rPr>
          <w:lang w:val="en-US"/>
        </w:rPr>
        <w:t>3 Cal. Rptr. 3d 195, 163 (2015)</w:t>
      </w:r>
      <w:r>
        <w:rPr>
          <w:lang w:val="en-US"/>
        </w:rPr>
        <w:t xml:space="preserve"> it was declared that the stricter paparazzi law with regards to reckless driving does not violate the First Amendment. Raef had initially argued that the harsh penalties were targeted at the paparazzi specifically, but the court disagreed, stating that anyone who violates the statute by driving recklessly to capture an image could be held liable, henceforth the statute was not targeting the press specifically. </w:t>
      </w:r>
    </w:p>
    <w:p w14:paraId="2D795484" w14:textId="77777777" w:rsidR="00633348" w:rsidRDefault="00633348" w:rsidP="00633348">
      <w:pPr>
        <w:tabs>
          <w:tab w:val="left" w:pos="1975"/>
        </w:tabs>
        <w:spacing w:line="360" w:lineRule="auto"/>
        <w:jc w:val="both"/>
        <w:rPr>
          <w:lang w:val="en-US"/>
        </w:rPr>
      </w:pPr>
    </w:p>
    <w:p w14:paraId="22AC0533" w14:textId="52449561" w:rsidR="00633348" w:rsidRDefault="00633348" w:rsidP="00633348">
      <w:pPr>
        <w:tabs>
          <w:tab w:val="left" w:pos="1975"/>
        </w:tabs>
        <w:spacing w:line="360" w:lineRule="auto"/>
        <w:jc w:val="both"/>
        <w:rPr>
          <w:lang w:val="en-US"/>
        </w:rPr>
      </w:pPr>
      <w:r>
        <w:rPr>
          <w:lang w:val="en-US"/>
        </w:rPr>
        <w:t xml:space="preserve">While Raef lost his case and section 40008 was found not to violate the First Amendment, this opinion </w:t>
      </w:r>
      <w:r w:rsidR="006A2C39">
        <w:rPr>
          <w:lang w:val="en-US"/>
        </w:rPr>
        <w:t>was</w:t>
      </w:r>
      <w:r>
        <w:rPr>
          <w:lang w:val="en-US"/>
        </w:rPr>
        <w:t xml:space="preserve"> not shared by Rehm (2017) who </w:t>
      </w:r>
      <w:r w:rsidR="00FE4708">
        <w:rPr>
          <w:lang w:val="en-US"/>
        </w:rPr>
        <w:t>argued</w:t>
      </w:r>
      <w:r>
        <w:rPr>
          <w:lang w:val="en-US"/>
        </w:rPr>
        <w:t xml:space="preserve"> that section 40008 is not needed in legislation as there are already other types of </w:t>
      </w:r>
      <w:r>
        <w:rPr>
          <w:lang w:val="en-US"/>
        </w:rPr>
        <w:lastRenderedPageBreak/>
        <w:t>legislation to protect people from behavior that is “intrusive and abusive” (p.487), such as harassment and stalking le</w:t>
      </w:r>
      <w:r w:rsidR="00FE4708">
        <w:rPr>
          <w:lang w:val="en-US"/>
        </w:rPr>
        <w:t>gislation. As Rehm (2017) stated</w:t>
      </w:r>
      <w:r>
        <w:rPr>
          <w:lang w:val="en-US"/>
        </w:rPr>
        <w:t xml:space="preserve">: </w:t>
      </w:r>
    </w:p>
    <w:p w14:paraId="3C5046AD" w14:textId="77777777" w:rsidR="00633348" w:rsidRDefault="00633348" w:rsidP="00633348">
      <w:pPr>
        <w:tabs>
          <w:tab w:val="left" w:pos="1975"/>
        </w:tabs>
        <w:spacing w:line="360" w:lineRule="auto"/>
        <w:jc w:val="both"/>
        <w:rPr>
          <w:lang w:val="en-US"/>
        </w:rPr>
      </w:pPr>
    </w:p>
    <w:p w14:paraId="6EB429D2" w14:textId="77777777" w:rsidR="00633348" w:rsidRDefault="00633348" w:rsidP="00633348">
      <w:pPr>
        <w:tabs>
          <w:tab w:val="left" w:pos="1975"/>
        </w:tabs>
        <w:spacing w:line="360" w:lineRule="auto"/>
        <w:ind w:left="720"/>
        <w:jc w:val="both"/>
        <w:rPr>
          <w:lang w:val="en-US"/>
        </w:rPr>
      </w:pPr>
      <w:r>
        <w:rPr>
          <w:lang w:val="en-US"/>
        </w:rPr>
        <w:t xml:space="preserve">Simply enforcing existing laws that more directly target conduct can provide more than enough protection against paparazzi. When the harmful conduct is already prohibited, the government should not add an additional or enhanced penalty just because the press or photography is involved for commercial purposes (p.487). </w:t>
      </w:r>
    </w:p>
    <w:p w14:paraId="10B5485D" w14:textId="77777777" w:rsidR="00633348" w:rsidRDefault="00633348" w:rsidP="00633348">
      <w:pPr>
        <w:tabs>
          <w:tab w:val="left" w:pos="1975"/>
        </w:tabs>
        <w:spacing w:line="360" w:lineRule="auto"/>
        <w:jc w:val="both"/>
        <w:rPr>
          <w:lang w:val="en-US"/>
        </w:rPr>
      </w:pPr>
    </w:p>
    <w:p w14:paraId="15A5E0FE" w14:textId="77777777" w:rsidR="00633348" w:rsidRDefault="00633348" w:rsidP="00633348">
      <w:pPr>
        <w:tabs>
          <w:tab w:val="left" w:pos="1975"/>
        </w:tabs>
        <w:spacing w:line="360" w:lineRule="auto"/>
        <w:jc w:val="both"/>
        <w:rPr>
          <w:lang w:val="en-US"/>
        </w:rPr>
      </w:pPr>
      <w:r>
        <w:rPr>
          <w:lang w:val="en-US"/>
        </w:rPr>
        <w:t xml:space="preserve">Clearly, an argument can be made that existing legislation should simply be used to protect people from unwarranted behavior. </w:t>
      </w:r>
    </w:p>
    <w:p w14:paraId="17B53583" w14:textId="77777777" w:rsidR="00633348" w:rsidRDefault="00633348" w:rsidP="00633348">
      <w:pPr>
        <w:tabs>
          <w:tab w:val="left" w:pos="1975"/>
        </w:tabs>
        <w:spacing w:line="360" w:lineRule="auto"/>
        <w:jc w:val="both"/>
        <w:rPr>
          <w:lang w:val="en-US"/>
        </w:rPr>
      </w:pPr>
    </w:p>
    <w:p w14:paraId="1DD28FC6" w14:textId="77777777" w:rsidR="00633348" w:rsidRDefault="00633348" w:rsidP="00633348">
      <w:pPr>
        <w:tabs>
          <w:tab w:val="left" w:pos="1975"/>
        </w:tabs>
        <w:spacing w:line="360" w:lineRule="auto"/>
        <w:jc w:val="both"/>
        <w:rPr>
          <w:lang w:val="en-US"/>
        </w:rPr>
      </w:pPr>
      <w:r>
        <w:rPr>
          <w:lang w:val="en-US"/>
        </w:rPr>
        <w:t xml:space="preserve">Despite the question of the anti-paparazzi law’s constitutionality, in 2014 the Governor approved Senate Bill No. 606, which became Section 11414 of the Penal Code, making it an offence to harass a child based on their parent’s/guardian’s job. The Bill was partly successful due to the tireless protests from actresses Jennifer Garner and Halle Berry (Azriel, 2016, p.2). Both actresses came forward to testify in favour of the Bill before the California State Assembly Committee on Public Safety, claiming that despite the fact they had a life in the limelight, their children did not and had not chosen that life (Finn, 2013, para.2-3). In particular, the amendment declares that: </w:t>
      </w:r>
    </w:p>
    <w:p w14:paraId="31E266B6" w14:textId="77777777" w:rsidR="00633348" w:rsidRDefault="00633348" w:rsidP="00633348">
      <w:pPr>
        <w:tabs>
          <w:tab w:val="left" w:pos="1975"/>
        </w:tabs>
        <w:spacing w:line="360" w:lineRule="auto"/>
        <w:jc w:val="both"/>
        <w:rPr>
          <w:lang w:val="en-US"/>
        </w:rPr>
      </w:pPr>
    </w:p>
    <w:p w14:paraId="558B2E68" w14:textId="77777777" w:rsidR="00633348" w:rsidRDefault="00633348" w:rsidP="00633348">
      <w:pPr>
        <w:spacing w:line="360" w:lineRule="auto"/>
        <w:ind w:left="720"/>
        <w:jc w:val="both"/>
      </w:pPr>
      <w:r>
        <w:t>Any person who intentionally harasses the child or ward of any other person because of that person’s employment shall be punished by imprisonment in a county jail not exceeding one year, or by a fine not exceeding ten thousand dollars ($10,000), or by both that fine and imprisonment.</w:t>
      </w:r>
    </w:p>
    <w:p w14:paraId="578020E6" w14:textId="77777777" w:rsidR="00633348" w:rsidRDefault="00633348" w:rsidP="00633348">
      <w:pPr>
        <w:spacing w:line="360" w:lineRule="auto"/>
        <w:jc w:val="both"/>
      </w:pPr>
    </w:p>
    <w:p w14:paraId="697AFE94" w14:textId="77777777" w:rsidR="00633348" w:rsidRDefault="00633348" w:rsidP="00633348">
      <w:pPr>
        <w:spacing w:line="360" w:lineRule="auto"/>
        <w:jc w:val="both"/>
      </w:pPr>
      <w:r>
        <w:t xml:space="preserve">The section goes further to define exactly what harassment means at (2) and it is the following: </w:t>
      </w:r>
    </w:p>
    <w:p w14:paraId="2E856A9A" w14:textId="77777777" w:rsidR="00633348" w:rsidRDefault="00633348" w:rsidP="00633348">
      <w:pPr>
        <w:spacing w:line="360" w:lineRule="auto"/>
        <w:jc w:val="both"/>
      </w:pPr>
    </w:p>
    <w:p w14:paraId="4F5772EE" w14:textId="77777777" w:rsidR="00633348" w:rsidRDefault="00633348" w:rsidP="00633348">
      <w:pPr>
        <w:spacing w:line="360" w:lineRule="auto"/>
        <w:ind w:left="720"/>
        <w:jc w:val="both"/>
      </w:pPr>
      <w:r>
        <w:t xml:space="preserve">Harasses means knowing and wilful conduct directed at a specific child or ward that seriously alarms, annoys, torments, or terrorizes the child or </w:t>
      </w:r>
      <w:r>
        <w:lastRenderedPageBreak/>
        <w:t>ward, and that serves no legitimate purpose, including, but not limited to, that conduct occurring during the course of any actual or attempted recording of the child’s or ward’s image or voice, or both, without the express consent of the parent or legal guardian of the child or ward, by following the child’s or ward’s activities by lying in wait. The conduct must be such as would cause a reasonable child to suffer substantial emotional distress, and actually cause the victim to suffer substantial emotional distress.</w:t>
      </w:r>
    </w:p>
    <w:p w14:paraId="68E0FE42" w14:textId="77777777" w:rsidR="00633348" w:rsidRDefault="00633348" w:rsidP="00633348">
      <w:pPr>
        <w:spacing w:line="360" w:lineRule="auto"/>
        <w:jc w:val="both"/>
      </w:pPr>
    </w:p>
    <w:p w14:paraId="1A87161A" w14:textId="77777777" w:rsidR="00633348" w:rsidRDefault="00633348" w:rsidP="00633348">
      <w:pPr>
        <w:spacing w:line="360" w:lineRule="auto"/>
        <w:jc w:val="both"/>
      </w:pPr>
      <w:r>
        <w:t>It is clear why this Bill was introduced because, as stated, numerous celebrities have spoken out about finding themselves harassed by the paparazzi and struggling to protect their children. Movie star, Isla Fisher, succinctly stated the following:</w:t>
      </w:r>
    </w:p>
    <w:p w14:paraId="4B679B0B" w14:textId="77777777" w:rsidR="00633348" w:rsidRDefault="00633348" w:rsidP="00633348">
      <w:pPr>
        <w:spacing w:line="360" w:lineRule="auto"/>
        <w:jc w:val="both"/>
      </w:pPr>
    </w:p>
    <w:p w14:paraId="60B3C64B" w14:textId="77777777" w:rsidR="00633348" w:rsidRPr="00A151E9" w:rsidRDefault="00633348" w:rsidP="00633348">
      <w:pPr>
        <w:spacing w:line="360" w:lineRule="auto"/>
        <w:ind w:left="720"/>
        <w:jc w:val="both"/>
      </w:pPr>
      <w:r>
        <w:t xml:space="preserve">With the paparazzi it’s really difficult. You make decisions during your day based on how much privacy you can get for your child, and when you’re protecting a tiny person from scary men swarming around them with massive black things in their face screaming their name, it takes on a whole new thing (People, 2009, para.1). </w:t>
      </w:r>
    </w:p>
    <w:p w14:paraId="6BCB0828" w14:textId="77777777" w:rsidR="00633348" w:rsidRDefault="00633348" w:rsidP="00633348">
      <w:pPr>
        <w:spacing w:line="360" w:lineRule="auto"/>
        <w:jc w:val="both"/>
      </w:pPr>
    </w:p>
    <w:p w14:paraId="6704C95C" w14:textId="77777777" w:rsidR="00633348" w:rsidRDefault="00633348" w:rsidP="00633348">
      <w:pPr>
        <w:spacing w:line="360" w:lineRule="auto"/>
        <w:jc w:val="both"/>
      </w:pPr>
      <w:r>
        <w:t xml:space="preserve">However, the effectiveness of the Bill remains to be seen as there </w:t>
      </w:r>
      <w:proofErr w:type="gramStart"/>
      <w:r>
        <w:t>have</w:t>
      </w:r>
      <w:proofErr w:type="gramEnd"/>
      <w:r>
        <w:t xml:space="preserve"> been no cases as of yet. </w:t>
      </w:r>
    </w:p>
    <w:p w14:paraId="3DADBEBD" w14:textId="77777777" w:rsidR="00633348" w:rsidRDefault="00633348" w:rsidP="00633348">
      <w:pPr>
        <w:spacing w:line="360" w:lineRule="auto"/>
        <w:jc w:val="both"/>
      </w:pPr>
    </w:p>
    <w:p w14:paraId="4D7B3D37" w14:textId="77777777" w:rsidR="00633348" w:rsidRDefault="00633348" w:rsidP="00633348">
      <w:pPr>
        <w:spacing w:line="360" w:lineRule="auto"/>
        <w:jc w:val="both"/>
      </w:pPr>
      <w:r>
        <w:t>Lawyer, Jenny Brandt, commented that it had always been illegal for a person to harass a child based on their parent’s employment, but Senate Bill 606 went further and made it an offence to photograph the child without a parent’s consent in a way that “seriously alarms, annoys, torments, or terrorizes” said child. However, Brandt (2014) takes issue with the phrasing of the legislation. Indeed, consider this phrase that is used to define harassment:</w:t>
      </w:r>
    </w:p>
    <w:p w14:paraId="0BE837AF" w14:textId="77777777" w:rsidR="00633348" w:rsidRDefault="00633348" w:rsidP="00633348">
      <w:pPr>
        <w:spacing w:line="360" w:lineRule="auto"/>
        <w:jc w:val="both"/>
      </w:pPr>
    </w:p>
    <w:p w14:paraId="66ACD9BD" w14:textId="77777777" w:rsidR="00633348" w:rsidRDefault="00633348" w:rsidP="00633348">
      <w:pPr>
        <w:spacing w:line="360" w:lineRule="auto"/>
        <w:ind w:left="720"/>
        <w:jc w:val="both"/>
      </w:pPr>
      <w:r>
        <w:t>…</w:t>
      </w:r>
      <w:proofErr w:type="gramStart"/>
      <w:r>
        <w:t>knowing</w:t>
      </w:r>
      <w:proofErr w:type="gramEnd"/>
      <w:r>
        <w:t xml:space="preserve"> and wilful conduct directed at a specific child or ward that seriously alarms, annoys, torments, or terrorizes the child or ward, and that serves no legitimate purpose.</w:t>
      </w:r>
    </w:p>
    <w:p w14:paraId="102A0519" w14:textId="77777777" w:rsidR="00633348" w:rsidRDefault="00633348" w:rsidP="00633348">
      <w:pPr>
        <w:spacing w:line="360" w:lineRule="auto"/>
        <w:jc w:val="both"/>
      </w:pPr>
    </w:p>
    <w:p w14:paraId="371256F7" w14:textId="77777777" w:rsidR="00633348" w:rsidRDefault="00633348" w:rsidP="00633348">
      <w:pPr>
        <w:spacing w:line="360" w:lineRule="auto"/>
        <w:jc w:val="both"/>
      </w:pPr>
      <w:r>
        <w:t>The final section of that definition (“serves no legitimate purpose”) is the one that, ultimately, could render the Bill meaningless. When the paparazzi take a photo of a child, there is arguably always some type of legitimate purpose. Whether the purpose is to make money or publish the photo because it is newsworthy, quite clearly there is a purpose to publication (Brandt, 2014, para.3). There is no definition of “legitimate purpose,” hence this statute is overly broad and it would be unlikely that a celebrity could win their case under it.</w:t>
      </w:r>
    </w:p>
    <w:p w14:paraId="559F1520" w14:textId="6844E9B5" w:rsidR="00633348" w:rsidRDefault="00633348" w:rsidP="00633348">
      <w:pPr>
        <w:spacing w:line="360" w:lineRule="auto"/>
        <w:jc w:val="both"/>
      </w:pPr>
      <w:r>
        <w:br/>
        <w:t>Furthermore, there is nothing that makes clear what it truly means to alarm a child or torment a child. As Bran</w:t>
      </w:r>
      <w:r w:rsidR="00FE4708">
        <w:t>dt (2014) questioned</w:t>
      </w:r>
      <w:r>
        <w:t>:</w:t>
      </w:r>
    </w:p>
    <w:p w14:paraId="52FA4CD5" w14:textId="77777777" w:rsidR="00633348" w:rsidRDefault="00633348" w:rsidP="00633348">
      <w:pPr>
        <w:spacing w:line="360" w:lineRule="auto"/>
        <w:jc w:val="both"/>
      </w:pPr>
    </w:p>
    <w:p w14:paraId="676269E8" w14:textId="77777777" w:rsidR="00633348" w:rsidRDefault="00633348" w:rsidP="00633348">
      <w:pPr>
        <w:spacing w:line="360" w:lineRule="auto"/>
        <w:ind w:left="720"/>
        <w:jc w:val="both"/>
      </w:pPr>
      <w:r>
        <w:t xml:space="preserve">Does taking a child’s photograph as he walks down the street terrorize him? Does the proscribed conduct depend only on the child’s reaction? Or is there something more objectively alarming, annoying, tormenting, or terrorizing in how a photographer goes about capturing the child’s image? (para.4). </w:t>
      </w:r>
    </w:p>
    <w:p w14:paraId="4585E404" w14:textId="77777777" w:rsidR="00633348" w:rsidRDefault="00633348" w:rsidP="00633348">
      <w:pPr>
        <w:spacing w:line="360" w:lineRule="auto"/>
        <w:jc w:val="both"/>
      </w:pPr>
    </w:p>
    <w:p w14:paraId="20A4CC39" w14:textId="291B4D2D" w:rsidR="00633348" w:rsidRDefault="00633348" w:rsidP="00633348">
      <w:pPr>
        <w:spacing w:line="360" w:lineRule="auto"/>
        <w:jc w:val="both"/>
      </w:pPr>
      <w:r>
        <w:t>Again, this aspect of the Bill appears to be overly broad and difficult to enforce. For example, a child might start crying if their photo is simply being taken from across the street, yet another child might not cry or complain when faced with hoards of aggressive paparazzi when landing with its parents at L</w:t>
      </w:r>
      <w:r w:rsidR="00FE4708">
        <w:t xml:space="preserve">os </w:t>
      </w:r>
      <w:r>
        <w:t>A</w:t>
      </w:r>
      <w:r w:rsidR="00FE4708">
        <w:t>ngeles International Airport (LAX)</w:t>
      </w:r>
      <w:r>
        <w:t xml:space="preserve">. Is it fair to punish the paparazzi </w:t>
      </w:r>
      <w:proofErr w:type="gramStart"/>
      <w:r>
        <w:t>who</w:t>
      </w:r>
      <w:proofErr w:type="gramEnd"/>
      <w:r>
        <w:t xml:space="preserve"> kept a respectable distance from a child because that child was traumatised in comparison to the calm child in the face of aggressive paparazzi behaviour? It seems difficult to reconcile these two situations. </w:t>
      </w:r>
    </w:p>
    <w:p w14:paraId="6D3B6711" w14:textId="77777777" w:rsidR="00633348" w:rsidRDefault="00633348" w:rsidP="00633348">
      <w:pPr>
        <w:tabs>
          <w:tab w:val="left" w:pos="1975"/>
        </w:tabs>
        <w:spacing w:line="360" w:lineRule="auto"/>
        <w:jc w:val="both"/>
        <w:rPr>
          <w:lang w:val="en-US"/>
        </w:rPr>
      </w:pPr>
    </w:p>
    <w:p w14:paraId="1AEDF881" w14:textId="6D53DE7F" w:rsidR="00633348" w:rsidRDefault="00633348" w:rsidP="00633348">
      <w:pPr>
        <w:tabs>
          <w:tab w:val="left" w:pos="1975"/>
        </w:tabs>
        <w:spacing w:line="360" w:lineRule="auto"/>
        <w:jc w:val="both"/>
        <w:rPr>
          <w:lang w:val="en-US"/>
        </w:rPr>
      </w:pPr>
      <w:r>
        <w:rPr>
          <w:lang w:val="en-US"/>
        </w:rPr>
        <w:t>There is no denying that the anti-paparazzi laws in California are controversial, with celebrities in favour, as shown by the support from Halle Berry and Jennifer Garner, plus the Screen Actors Guild, but the paparazzi fervently oppose the legislation. Also,</w:t>
      </w:r>
      <w:r w:rsidR="00FE4708">
        <w:rPr>
          <w:lang w:val="en-US"/>
        </w:rPr>
        <w:t xml:space="preserve"> lawyer Julie Hilden (2013) has pointed </w:t>
      </w:r>
      <w:r>
        <w:rPr>
          <w:lang w:val="en-US"/>
        </w:rPr>
        <w:t xml:space="preserve">out that when it comes to celebrities involved in high-speed car chases, as Justin Bieber was, then they should be the ones to slow down. While she admits that this would be letting the </w:t>
      </w:r>
      <w:r>
        <w:rPr>
          <w:lang w:val="en-US"/>
        </w:rPr>
        <w:lastRenderedPageBreak/>
        <w:t xml:space="preserve">paparazzi win, it would also make sure that everyone’s safety is put first (Hilden, 2013, para.7). </w:t>
      </w:r>
    </w:p>
    <w:p w14:paraId="3663341F" w14:textId="77777777" w:rsidR="00633348" w:rsidRDefault="00633348" w:rsidP="00633348">
      <w:pPr>
        <w:tabs>
          <w:tab w:val="left" w:pos="1975"/>
        </w:tabs>
        <w:spacing w:line="360" w:lineRule="auto"/>
        <w:jc w:val="both"/>
        <w:rPr>
          <w:lang w:val="en-US"/>
        </w:rPr>
      </w:pPr>
    </w:p>
    <w:p w14:paraId="16D35923" w14:textId="6A1B9E99" w:rsidR="00633348" w:rsidRDefault="007A39D0" w:rsidP="00633348">
      <w:pPr>
        <w:tabs>
          <w:tab w:val="left" w:pos="1975"/>
        </w:tabs>
        <w:spacing w:line="360" w:lineRule="auto"/>
        <w:jc w:val="both"/>
        <w:rPr>
          <w:lang w:val="en-US"/>
        </w:rPr>
      </w:pPr>
      <w:r>
        <w:rPr>
          <w:lang w:val="en-US"/>
        </w:rPr>
        <w:t>While Roiphe (1999) acknowledged</w:t>
      </w:r>
      <w:r w:rsidR="00633348">
        <w:rPr>
          <w:lang w:val="en-US"/>
        </w:rPr>
        <w:t xml:space="preserve"> that there are downsides to the paparazzi, such as the</w:t>
      </w:r>
      <w:r>
        <w:rPr>
          <w:lang w:val="en-US"/>
        </w:rPr>
        <w:t xml:space="preserve"> invasion of privacy, she argued</w:t>
      </w:r>
      <w:r w:rsidR="00633348">
        <w:rPr>
          <w:lang w:val="en-US"/>
        </w:rPr>
        <w:t xml:space="preserve"> that they are necessary in order for the freedom of the press to flourish (p.258). Null (2000) </w:t>
      </w:r>
      <w:r w:rsidR="006A2C39">
        <w:rPr>
          <w:lang w:val="en-US"/>
        </w:rPr>
        <w:t>went</w:t>
      </w:r>
      <w:r w:rsidR="00633348">
        <w:rPr>
          <w:lang w:val="en-US"/>
        </w:rPr>
        <w:t xml:space="preserve"> further </w:t>
      </w:r>
      <w:r w:rsidR="00FE4708">
        <w:rPr>
          <w:lang w:val="en-US"/>
        </w:rPr>
        <w:t>and</w:t>
      </w:r>
      <w:r w:rsidR="00633348">
        <w:rPr>
          <w:lang w:val="en-US"/>
        </w:rPr>
        <w:t xml:space="preserve"> declare</w:t>
      </w:r>
      <w:r w:rsidR="00FE4708">
        <w:rPr>
          <w:lang w:val="en-US"/>
        </w:rPr>
        <w:t>d</w:t>
      </w:r>
      <w:r w:rsidR="00633348">
        <w:rPr>
          <w:lang w:val="en-US"/>
        </w:rPr>
        <w:t xml:space="preserve"> that what is happening in California should be considered by other states so as to stop the paparazzi from acting in a manner that might be considered dangerous. Therefore, Null (2000) </w:t>
      </w:r>
      <w:r>
        <w:rPr>
          <w:lang w:val="en-US"/>
        </w:rPr>
        <w:t>stated</w:t>
      </w:r>
      <w:r w:rsidR="00633348">
        <w:rPr>
          <w:lang w:val="en-US"/>
        </w:rPr>
        <w:t xml:space="preserve"> that anti-paparazzi laws are </w:t>
      </w:r>
      <w:r>
        <w:rPr>
          <w:lang w:val="en-US"/>
        </w:rPr>
        <w:t xml:space="preserve">not </w:t>
      </w:r>
      <w:r w:rsidR="00633348">
        <w:rPr>
          <w:lang w:val="en-US"/>
        </w:rPr>
        <w:t xml:space="preserve">in breach of the First Amendment, as they are necessary in order to put a halt to such dangerous behavior (p.562). </w:t>
      </w:r>
    </w:p>
    <w:p w14:paraId="450F5F51" w14:textId="77777777" w:rsidR="00633348" w:rsidRDefault="00633348" w:rsidP="00633348">
      <w:pPr>
        <w:tabs>
          <w:tab w:val="left" w:pos="1975"/>
        </w:tabs>
        <w:spacing w:line="360" w:lineRule="auto"/>
        <w:jc w:val="both"/>
        <w:rPr>
          <w:lang w:val="en-US"/>
        </w:rPr>
      </w:pPr>
    </w:p>
    <w:p w14:paraId="79C88AD4" w14:textId="77777777" w:rsidR="00633348" w:rsidRDefault="00633348" w:rsidP="00633348">
      <w:pPr>
        <w:tabs>
          <w:tab w:val="left" w:pos="1975"/>
        </w:tabs>
        <w:spacing w:line="360" w:lineRule="auto"/>
        <w:jc w:val="both"/>
        <w:rPr>
          <w:lang w:val="en-US"/>
        </w:rPr>
      </w:pPr>
      <w:r>
        <w:rPr>
          <w:lang w:val="en-US"/>
        </w:rPr>
        <w:t xml:space="preserve">The Supreme Court has expressed concern that potential sanctions may create a chilling effect on the press. The case of </w:t>
      </w:r>
      <w:r>
        <w:rPr>
          <w:i/>
          <w:lang w:val="en-US"/>
        </w:rPr>
        <w:t xml:space="preserve">NAACP v Button </w:t>
      </w:r>
      <w:r>
        <w:rPr>
          <w:lang w:val="en-US"/>
        </w:rPr>
        <w:t xml:space="preserve">371 U.S. 415 (1963) shows this. While this case does not concern freedom of the press, a quote from the Supreme Court proves to be relevant. The case concerned NAACP: the National Association for the Advancement of Colored People. The NAACP were a civil rights group who argued that a law in Virginia prevented them from litigating on behalf of potential clients after they had already initiated a campaign to stop segregation in public schools. Henceforth, this law in Virginia prevented them from being able to do this. It was found by the Supreme Court that this was a violation of the First and Fourteenth Amendment. They stated at [433] that: “the threat of sanctions may deter their exercise [of First Amendment freedom] almost as potently as the actual application of sanction.” Indeed, while this case did not explicitly relate to the freedom of the press, it could be argued that anti-paparazzi laws also have some form of chilling effect on the press and the First Amendment, restricting them from publishing in fear of being penalized (Becker, 2009). </w:t>
      </w:r>
    </w:p>
    <w:p w14:paraId="1D82D024" w14:textId="77777777" w:rsidR="00633348" w:rsidRDefault="00633348" w:rsidP="00633348">
      <w:pPr>
        <w:tabs>
          <w:tab w:val="left" w:pos="1975"/>
        </w:tabs>
        <w:spacing w:line="360" w:lineRule="auto"/>
        <w:jc w:val="both"/>
        <w:rPr>
          <w:lang w:val="en-US"/>
        </w:rPr>
      </w:pPr>
    </w:p>
    <w:p w14:paraId="3E77C8EC" w14:textId="5CC71E5C" w:rsidR="00633348" w:rsidRPr="009A4F3F" w:rsidRDefault="00633348" w:rsidP="00633348">
      <w:pPr>
        <w:tabs>
          <w:tab w:val="left" w:pos="1975"/>
        </w:tabs>
        <w:spacing w:line="360" w:lineRule="auto"/>
        <w:jc w:val="both"/>
        <w:rPr>
          <w:lang w:val="en-US"/>
        </w:rPr>
      </w:pPr>
      <w:r>
        <w:rPr>
          <w:lang w:val="en-US"/>
        </w:rPr>
        <w:t>Rosenfeld</w:t>
      </w:r>
      <w:r w:rsidR="007A39D0">
        <w:rPr>
          <w:lang w:val="en-US"/>
        </w:rPr>
        <w:t xml:space="preserve"> (2010) agreed</w:t>
      </w:r>
      <w:r>
        <w:rPr>
          <w:lang w:val="en-US"/>
        </w:rPr>
        <w:t xml:space="preserve"> with this position, stating that journalists and paparazzi should not be restricted from doing their job (p.497). Going further</w:t>
      </w:r>
      <w:r w:rsidR="007A39D0">
        <w:rPr>
          <w:lang w:val="en-US"/>
        </w:rPr>
        <w:t>, Rosenfeld (2010) even commented</w:t>
      </w:r>
      <w:r>
        <w:rPr>
          <w:lang w:val="en-US"/>
        </w:rPr>
        <w:t xml:space="preserve"> that a celebrity has chosen that </w:t>
      </w:r>
      <w:proofErr w:type="gramStart"/>
      <w:r>
        <w:rPr>
          <w:lang w:val="en-US"/>
        </w:rPr>
        <w:t>life,</w:t>
      </w:r>
      <w:proofErr w:type="gramEnd"/>
      <w:r>
        <w:rPr>
          <w:lang w:val="en-US"/>
        </w:rPr>
        <w:t xml:space="preserve"> therefore they should know what they are involved in (p.497). Indeed, they should consider </w:t>
      </w:r>
      <w:r>
        <w:rPr>
          <w:lang w:val="en-US"/>
        </w:rPr>
        <w:lastRenderedPageBreak/>
        <w:t xml:space="preserve">themselves fortunate that they have the means to pay for their own security to stop such harassment (Rosenfeld, 2010, p.497). </w:t>
      </w:r>
    </w:p>
    <w:p w14:paraId="1463E964" w14:textId="77777777" w:rsidR="00633348" w:rsidRDefault="00633348" w:rsidP="00633348">
      <w:pPr>
        <w:tabs>
          <w:tab w:val="left" w:pos="1975"/>
        </w:tabs>
        <w:spacing w:line="360" w:lineRule="auto"/>
        <w:jc w:val="both"/>
        <w:rPr>
          <w:lang w:val="en-US"/>
        </w:rPr>
      </w:pPr>
    </w:p>
    <w:p w14:paraId="57FD6B22" w14:textId="4E216E80" w:rsidR="00633348" w:rsidRDefault="00633348" w:rsidP="00633348">
      <w:pPr>
        <w:tabs>
          <w:tab w:val="left" w:pos="1975"/>
        </w:tabs>
        <w:spacing w:line="360" w:lineRule="auto"/>
        <w:jc w:val="both"/>
        <w:rPr>
          <w:lang w:val="en-US"/>
        </w:rPr>
      </w:pPr>
      <w:r>
        <w:rPr>
          <w:lang w:val="en-US"/>
        </w:rPr>
        <w:t>H</w:t>
      </w:r>
      <w:r w:rsidR="007A39D0">
        <w:rPr>
          <w:lang w:val="en-US"/>
        </w:rPr>
        <w:t>owever, Sattler (2010) disagreed</w:t>
      </w:r>
      <w:r>
        <w:rPr>
          <w:lang w:val="en-US"/>
        </w:rPr>
        <w:t xml:space="preserve"> with Rosenfeld (2010) and would </w:t>
      </w:r>
      <w:r w:rsidR="007A39D0">
        <w:rPr>
          <w:lang w:val="en-US"/>
        </w:rPr>
        <w:t xml:space="preserve">have </w:t>
      </w:r>
      <w:r>
        <w:rPr>
          <w:lang w:val="en-US"/>
        </w:rPr>
        <w:t>like</w:t>
      </w:r>
      <w:r w:rsidR="007A39D0">
        <w:rPr>
          <w:lang w:val="en-US"/>
        </w:rPr>
        <w:t>d</w:t>
      </w:r>
      <w:r>
        <w:rPr>
          <w:lang w:val="en-US"/>
        </w:rPr>
        <w:t xml:space="preserve"> to see the anti-paparazzi laws go further and a ‘buffer zone’ applied to celebrities. A buffer zone would create a </w:t>
      </w:r>
      <w:r w:rsidRPr="009026F2">
        <w:t>perimeter</w:t>
      </w:r>
      <w:r>
        <w:rPr>
          <w:lang w:val="en-US"/>
        </w:rPr>
        <w:t xml:space="preserve"> around a celebrity, meaning that no one could touch them within a certain distance, or if they are at a certain place. Such an idea seems unlikely to be enacted into legislation, but it is important to discuss it as it has been considered before. </w:t>
      </w:r>
    </w:p>
    <w:p w14:paraId="3003CDF8" w14:textId="77777777" w:rsidR="00633348" w:rsidRDefault="00633348" w:rsidP="00633348">
      <w:pPr>
        <w:tabs>
          <w:tab w:val="left" w:pos="1975"/>
        </w:tabs>
        <w:spacing w:line="360" w:lineRule="auto"/>
        <w:jc w:val="both"/>
        <w:rPr>
          <w:lang w:val="en-US"/>
        </w:rPr>
      </w:pPr>
    </w:p>
    <w:p w14:paraId="1D017C09" w14:textId="77777777" w:rsidR="00633348" w:rsidRPr="00B02B81" w:rsidRDefault="00633348" w:rsidP="00633348">
      <w:pPr>
        <w:pStyle w:val="Heading4"/>
        <w:rPr>
          <w:rFonts w:ascii="Cambria" w:hAnsi="Cambria"/>
          <w:b w:val="0"/>
          <w:color w:val="auto"/>
          <w:lang w:val="en-US"/>
        </w:rPr>
      </w:pPr>
      <w:r w:rsidRPr="00B02B81">
        <w:rPr>
          <w:rFonts w:ascii="Cambria" w:hAnsi="Cambria"/>
          <w:b w:val="0"/>
          <w:color w:val="auto"/>
          <w:lang w:val="en-US"/>
        </w:rPr>
        <w:t>4.5.6.1. Buffer Zones</w:t>
      </w:r>
    </w:p>
    <w:p w14:paraId="5D00300C" w14:textId="77777777" w:rsidR="00633348" w:rsidRDefault="00633348" w:rsidP="00633348">
      <w:pPr>
        <w:tabs>
          <w:tab w:val="left" w:pos="1975"/>
        </w:tabs>
        <w:spacing w:line="360" w:lineRule="auto"/>
        <w:jc w:val="both"/>
        <w:rPr>
          <w:i/>
          <w:lang w:val="en-US"/>
        </w:rPr>
      </w:pPr>
    </w:p>
    <w:p w14:paraId="6B4020D6" w14:textId="77777777" w:rsidR="00633348" w:rsidRDefault="00633348" w:rsidP="00633348">
      <w:pPr>
        <w:tabs>
          <w:tab w:val="left" w:pos="1975"/>
        </w:tabs>
        <w:spacing w:line="360" w:lineRule="auto"/>
        <w:jc w:val="both"/>
        <w:rPr>
          <w:lang w:val="en-US"/>
        </w:rPr>
      </w:pPr>
      <w:proofErr w:type="gramStart"/>
      <w:r>
        <w:rPr>
          <w:lang w:val="en-US"/>
        </w:rPr>
        <w:t>The buffer zone idea was first put forward by a City Councilman</w:t>
      </w:r>
      <w:proofErr w:type="gramEnd"/>
      <w:r>
        <w:rPr>
          <w:lang w:val="en-US"/>
        </w:rPr>
        <w:t xml:space="preserve"> from LA, Dennis Zine (BBC News, 2008), who suggested that the paparazzi should be held responsible for their behavior, and a personal safety zone should be enforced around celebrities. This would mean that the paparazzi would have to keep a distance when photographing celebrities (Sattler, 2010, p.415). There was opposition from Chief William Bratton, LA police chief, who declared that such a buffer zone would be impossible to enforce (Serjeant, 2008). But there has been support in academic writing. </w:t>
      </w:r>
    </w:p>
    <w:p w14:paraId="1638A1D6" w14:textId="77777777" w:rsidR="00633348" w:rsidRDefault="00633348" w:rsidP="00633348">
      <w:pPr>
        <w:tabs>
          <w:tab w:val="left" w:pos="1975"/>
        </w:tabs>
        <w:spacing w:line="360" w:lineRule="auto"/>
        <w:jc w:val="both"/>
        <w:rPr>
          <w:lang w:val="en-US"/>
        </w:rPr>
      </w:pPr>
    </w:p>
    <w:p w14:paraId="15A55E65" w14:textId="67E16CDA" w:rsidR="00633348" w:rsidRPr="00676D1B" w:rsidRDefault="00633348" w:rsidP="00633348">
      <w:pPr>
        <w:tabs>
          <w:tab w:val="left" w:pos="1975"/>
        </w:tabs>
        <w:spacing w:line="360" w:lineRule="auto"/>
        <w:jc w:val="both"/>
        <w:rPr>
          <w:lang w:val="en-US"/>
        </w:rPr>
      </w:pPr>
      <w:r w:rsidRPr="00676D1B">
        <w:rPr>
          <w:lang w:val="en-US"/>
        </w:rPr>
        <w:t xml:space="preserve">Follett (2010) </w:t>
      </w:r>
      <w:r w:rsidR="00FE4708">
        <w:rPr>
          <w:lang w:val="en-US"/>
        </w:rPr>
        <w:t>argued</w:t>
      </w:r>
      <w:r w:rsidRPr="00676D1B">
        <w:rPr>
          <w:lang w:val="en-US"/>
        </w:rPr>
        <w:t xml:space="preserve"> that there is </w:t>
      </w:r>
      <w:r>
        <w:rPr>
          <w:lang w:val="en-US"/>
        </w:rPr>
        <w:t xml:space="preserve">a </w:t>
      </w:r>
      <w:r w:rsidRPr="00676D1B">
        <w:rPr>
          <w:lang w:val="en-US"/>
        </w:rPr>
        <w:t>need for buffer zones in certain locations, such as around hospitals and schools, where there are other people a</w:t>
      </w:r>
      <w:r>
        <w:rPr>
          <w:lang w:val="en-US"/>
        </w:rPr>
        <w:t xml:space="preserve">nd not just celebrities (p.246). He </w:t>
      </w:r>
      <w:r w:rsidR="00FE4708">
        <w:rPr>
          <w:lang w:val="en-US"/>
        </w:rPr>
        <w:t>quoted</w:t>
      </w:r>
      <w:r w:rsidRPr="00676D1B">
        <w:rPr>
          <w:lang w:val="en-US"/>
        </w:rPr>
        <w:t xml:space="preserve"> the example of a nursery school that Meg Ryan’s child and Jennifer Garner’s child attend</w:t>
      </w:r>
      <w:r w:rsidR="00FE4708">
        <w:rPr>
          <w:lang w:val="en-US"/>
        </w:rPr>
        <w:t>ed</w:t>
      </w:r>
      <w:r w:rsidRPr="00676D1B">
        <w:rPr>
          <w:lang w:val="en-US"/>
        </w:rPr>
        <w:t xml:space="preserve">. While the celebrities </w:t>
      </w:r>
      <w:r w:rsidR="00C00466">
        <w:rPr>
          <w:lang w:val="en-US"/>
        </w:rPr>
        <w:t>had</w:t>
      </w:r>
      <w:r w:rsidRPr="00676D1B">
        <w:rPr>
          <w:lang w:val="en-US"/>
        </w:rPr>
        <w:t xml:space="preserve"> been photographed at the school, other school children and parents </w:t>
      </w:r>
      <w:r w:rsidR="00C00466">
        <w:rPr>
          <w:lang w:val="en-US"/>
        </w:rPr>
        <w:t>had</w:t>
      </w:r>
      <w:r w:rsidRPr="00676D1B">
        <w:rPr>
          <w:lang w:val="en-US"/>
        </w:rPr>
        <w:t xml:space="preserve"> also complained about feeling harassed (p.246)</w:t>
      </w:r>
      <w:r w:rsidR="009D31C1">
        <w:rPr>
          <w:lang w:val="en-US"/>
        </w:rPr>
        <w:t>.</w:t>
      </w:r>
      <w:r w:rsidRPr="00676D1B">
        <w:rPr>
          <w:lang w:val="en-US"/>
        </w:rPr>
        <w:t xml:space="preserve"> Follett (2010) </w:t>
      </w:r>
      <w:r w:rsidR="00FE4708">
        <w:rPr>
          <w:lang w:val="en-US"/>
        </w:rPr>
        <w:t>stated</w:t>
      </w:r>
      <w:r w:rsidRPr="00676D1B">
        <w:rPr>
          <w:lang w:val="en-US"/>
        </w:rPr>
        <w:t xml:space="preserve"> that these zones should be free of paparazzi because the paparazzi can put the public at risk by attending these locations and acting in a harassing manner (p.247). However, Follett (2010) </w:t>
      </w:r>
      <w:r w:rsidR="00FE4708">
        <w:rPr>
          <w:lang w:val="en-US"/>
        </w:rPr>
        <w:t>went</w:t>
      </w:r>
      <w:r w:rsidRPr="00676D1B">
        <w:rPr>
          <w:lang w:val="en-US"/>
        </w:rPr>
        <w:t xml:space="preserve"> further to note that buffer zones would not stop the paparazzi from using other means to capture photos, for example, using long lens cameras, but this would not put anyone in danger so long as there was a safe distance between the subject and the paparazzi (p.247). </w:t>
      </w:r>
    </w:p>
    <w:p w14:paraId="0422FF65" w14:textId="77777777" w:rsidR="00633348" w:rsidRDefault="00633348" w:rsidP="00633348">
      <w:pPr>
        <w:tabs>
          <w:tab w:val="left" w:pos="1975"/>
        </w:tabs>
        <w:spacing w:line="360" w:lineRule="auto"/>
        <w:jc w:val="both"/>
        <w:rPr>
          <w:lang w:val="en-US"/>
        </w:rPr>
      </w:pPr>
    </w:p>
    <w:p w14:paraId="4DAC69BB" w14:textId="0F592806" w:rsidR="00633348" w:rsidRDefault="007A39D0" w:rsidP="00633348">
      <w:pPr>
        <w:tabs>
          <w:tab w:val="left" w:pos="1975"/>
        </w:tabs>
        <w:spacing w:line="360" w:lineRule="auto"/>
        <w:jc w:val="both"/>
        <w:rPr>
          <w:lang w:val="en-US"/>
        </w:rPr>
      </w:pPr>
      <w:r>
        <w:rPr>
          <w:lang w:val="en-US"/>
        </w:rPr>
        <w:t>While Follett (2010) focused</w:t>
      </w:r>
      <w:r w:rsidR="00633348">
        <w:rPr>
          <w:lang w:val="en-US"/>
        </w:rPr>
        <w:t xml:space="preserve"> on a buffer zone at certain lo</w:t>
      </w:r>
      <w:r w:rsidR="00FE4708">
        <w:rPr>
          <w:lang w:val="en-US"/>
        </w:rPr>
        <w:t>cations, Sattler (2010) believed</w:t>
      </w:r>
      <w:r w:rsidR="00633348">
        <w:rPr>
          <w:lang w:val="en-US"/>
        </w:rPr>
        <w:t xml:space="preserve"> that there should be some form of floating buffer zone that would follow </w:t>
      </w:r>
      <w:r w:rsidR="00633348" w:rsidRPr="00676D1B">
        <w:rPr>
          <w:lang w:val="en-US"/>
        </w:rPr>
        <w:t>the celebrity wherever they we</w:t>
      </w:r>
      <w:r>
        <w:rPr>
          <w:lang w:val="en-US"/>
        </w:rPr>
        <w:t>nt (p.415). Rowland (1998) noted</w:t>
      </w:r>
      <w:r w:rsidR="00633348" w:rsidRPr="00676D1B">
        <w:rPr>
          <w:lang w:val="en-US"/>
        </w:rPr>
        <w:t xml:space="preserve"> that the paparazzi would not be stopped from working if a floating buffer zone </w:t>
      </w:r>
      <w:proofErr w:type="gramStart"/>
      <w:r w:rsidR="00633348" w:rsidRPr="00676D1B">
        <w:rPr>
          <w:lang w:val="en-US"/>
        </w:rPr>
        <w:t>was</w:t>
      </w:r>
      <w:proofErr w:type="gramEnd"/>
      <w:r w:rsidR="00633348" w:rsidRPr="00676D1B">
        <w:rPr>
          <w:lang w:val="en-US"/>
        </w:rPr>
        <w:t xml:space="preserve"> placed around a celebrity (p.205).</w:t>
      </w:r>
      <w:r w:rsidR="00FE4708">
        <w:rPr>
          <w:lang w:val="en-US"/>
        </w:rPr>
        <w:t xml:space="preserve"> T</w:t>
      </w:r>
      <w:r w:rsidR="00633348" w:rsidRPr="00676D1B">
        <w:rPr>
          <w:lang w:val="en-US"/>
        </w:rPr>
        <w:t xml:space="preserve">hey would be able to take the picture, but would do so from a safe distance. And as has already been pointed out by Follett (2010), the </w:t>
      </w:r>
      <w:proofErr w:type="gramStart"/>
      <w:r w:rsidR="00633348" w:rsidRPr="00676D1B">
        <w:rPr>
          <w:lang w:val="en-US"/>
        </w:rPr>
        <w:t>advances in technology, such as long lens cameras, allows</w:t>
      </w:r>
      <w:proofErr w:type="gramEnd"/>
      <w:r w:rsidR="00633348" w:rsidRPr="00676D1B">
        <w:rPr>
          <w:lang w:val="en-US"/>
        </w:rPr>
        <w:t xml:space="preserve"> photographs to still be taken (p.247). </w:t>
      </w:r>
    </w:p>
    <w:p w14:paraId="6A6112EF" w14:textId="77777777" w:rsidR="00633348" w:rsidRPr="00676D1B" w:rsidRDefault="00633348" w:rsidP="00633348">
      <w:pPr>
        <w:tabs>
          <w:tab w:val="left" w:pos="1975"/>
        </w:tabs>
        <w:spacing w:line="360" w:lineRule="auto"/>
        <w:jc w:val="both"/>
        <w:rPr>
          <w:lang w:val="en-US"/>
        </w:rPr>
      </w:pPr>
    </w:p>
    <w:p w14:paraId="29203929" w14:textId="4101F1A2" w:rsidR="00633348" w:rsidRDefault="00633348" w:rsidP="00633348">
      <w:pPr>
        <w:tabs>
          <w:tab w:val="left" w:pos="1975"/>
        </w:tabs>
        <w:spacing w:line="360" w:lineRule="auto"/>
        <w:jc w:val="both"/>
        <w:rPr>
          <w:lang w:val="en-US"/>
        </w:rPr>
      </w:pPr>
      <w:r w:rsidRPr="00676D1B">
        <w:rPr>
          <w:lang w:val="en-US"/>
        </w:rPr>
        <w:t xml:space="preserve">There can be no denying that there is a desire for images of celebrities. There are approximately 450 paparazzi in LA alone and a lucrative photograph can sell for almost $500,000. However, it seems as though safety is becoming a growing concern amongst US magazines. As Rosenfeld (2010) has noted, </w:t>
      </w:r>
      <w:r w:rsidRPr="00676D1B">
        <w:rPr>
          <w:i/>
          <w:iCs/>
          <w:lang w:val="en-US"/>
        </w:rPr>
        <w:t xml:space="preserve">US Weekly </w:t>
      </w:r>
      <w:r w:rsidRPr="00676D1B">
        <w:rPr>
          <w:lang w:val="en-US"/>
        </w:rPr>
        <w:t>has stopped paying for photographs if they have been taken in a manner that can be classed as dangerous or reckless (p.496).</w:t>
      </w:r>
      <w:r w:rsidR="00FE4708">
        <w:rPr>
          <w:lang w:val="en-US"/>
        </w:rPr>
        <w:t xml:space="preserve"> W</w:t>
      </w:r>
      <w:r w:rsidRPr="00676D1B">
        <w:rPr>
          <w:lang w:val="en-US"/>
        </w:rPr>
        <w:t>hile this is a start from the journalism industry, there are certain academics who would push for more protection for celebrities, adopting a stance like</w:t>
      </w:r>
      <w:r>
        <w:rPr>
          <w:lang w:val="en-US"/>
        </w:rPr>
        <w:t xml:space="preserve"> that of</w:t>
      </w:r>
      <w:r w:rsidRPr="00676D1B">
        <w:rPr>
          <w:lang w:val="en-US"/>
        </w:rPr>
        <w:t xml:space="preserve"> the ECtHR</w:t>
      </w:r>
      <w:r>
        <w:rPr>
          <w:lang w:val="en-US"/>
        </w:rPr>
        <w:t>,</w:t>
      </w:r>
      <w:r w:rsidRPr="00676D1B">
        <w:rPr>
          <w:lang w:val="en-US"/>
        </w:rPr>
        <w:t xml:space="preserve"> which has previously held that celebrity gossip is a lower form of speech and therefore should not be given as much protection as it is not considered to be in the public interest. </w:t>
      </w:r>
    </w:p>
    <w:p w14:paraId="543DA7AB" w14:textId="77777777" w:rsidR="00633348" w:rsidRDefault="00633348" w:rsidP="00633348">
      <w:pPr>
        <w:tabs>
          <w:tab w:val="left" w:pos="1975"/>
        </w:tabs>
        <w:spacing w:line="360" w:lineRule="auto"/>
        <w:jc w:val="both"/>
        <w:rPr>
          <w:lang w:val="en-US"/>
        </w:rPr>
      </w:pPr>
    </w:p>
    <w:p w14:paraId="5C5639CA" w14:textId="029FA9A6" w:rsidR="00633348" w:rsidRDefault="00633348" w:rsidP="00633348">
      <w:pPr>
        <w:tabs>
          <w:tab w:val="left" w:pos="1975"/>
        </w:tabs>
        <w:spacing w:line="360" w:lineRule="auto"/>
        <w:jc w:val="both"/>
        <w:rPr>
          <w:lang w:val="en-US"/>
        </w:rPr>
      </w:pPr>
      <w:r>
        <w:rPr>
          <w:lang w:val="en-US"/>
        </w:rPr>
        <w:t xml:space="preserve">Barnes (2010) is constantly championing the ECtHR’s approach, in particular the judgment of the case of </w:t>
      </w:r>
      <w:r>
        <w:rPr>
          <w:i/>
          <w:lang w:val="en-US"/>
        </w:rPr>
        <w:t xml:space="preserve">Von Hannover (No.1) </w:t>
      </w:r>
      <w:r>
        <w:rPr>
          <w:lang w:val="en-US"/>
        </w:rPr>
        <w:t xml:space="preserve">where it was declared that photographs of Princess Caroline of Monaco were not in the public interest. </w:t>
      </w:r>
      <w:proofErr w:type="gramStart"/>
      <w:r>
        <w:rPr>
          <w:lang w:val="en-US"/>
        </w:rPr>
        <w:t>Such an opinion has been echoed by other scholars in the US, including Follett (2010), Ravid and Lahav (2016-17), Shackelford (2012) and Wax (2009), who point</w:t>
      </w:r>
      <w:r w:rsidR="00FE4708">
        <w:rPr>
          <w:lang w:val="en-US"/>
        </w:rPr>
        <w:t>ed</w:t>
      </w:r>
      <w:r>
        <w:rPr>
          <w:lang w:val="en-US"/>
        </w:rPr>
        <w:t xml:space="preserve"> out</w:t>
      </w:r>
      <w:proofErr w:type="gramEnd"/>
      <w:r>
        <w:rPr>
          <w:lang w:val="en-US"/>
        </w:rPr>
        <w:t xml:space="preserve"> that laws in Europe are much stronger in favour of protection of the celebrities than they are in the US. </w:t>
      </w:r>
    </w:p>
    <w:p w14:paraId="72F3DF15" w14:textId="77777777" w:rsidR="00633348" w:rsidRDefault="00633348" w:rsidP="00633348">
      <w:pPr>
        <w:tabs>
          <w:tab w:val="left" w:pos="1975"/>
        </w:tabs>
        <w:spacing w:line="360" w:lineRule="auto"/>
        <w:jc w:val="both"/>
        <w:rPr>
          <w:lang w:val="en-US"/>
        </w:rPr>
      </w:pPr>
    </w:p>
    <w:p w14:paraId="10C22DA1" w14:textId="06EA9D5C" w:rsidR="00633348" w:rsidRDefault="00633348" w:rsidP="00633348">
      <w:pPr>
        <w:tabs>
          <w:tab w:val="left" w:pos="1975"/>
        </w:tabs>
        <w:spacing w:line="360" w:lineRule="auto"/>
        <w:jc w:val="both"/>
        <w:rPr>
          <w:lang w:val="en-US"/>
        </w:rPr>
      </w:pPr>
      <w:r>
        <w:rPr>
          <w:lang w:val="en-US"/>
        </w:rPr>
        <w:t xml:space="preserve">They argue that the US relies too heavily on its First Amendment freedom of press clause to </w:t>
      </w:r>
      <w:r w:rsidR="00FE4708">
        <w:rPr>
          <w:lang w:val="en-US"/>
        </w:rPr>
        <w:t xml:space="preserve">publish information on </w:t>
      </w:r>
      <w:r>
        <w:rPr>
          <w:lang w:val="en-US"/>
        </w:rPr>
        <w:t>celebrities, especially those who have sought the limelight.</w:t>
      </w:r>
      <w:r w:rsidR="00FE4708">
        <w:rPr>
          <w:lang w:val="en-US"/>
        </w:rPr>
        <w:t xml:space="preserve"> T</w:t>
      </w:r>
      <w:r>
        <w:rPr>
          <w:lang w:val="en-US"/>
        </w:rPr>
        <w:t xml:space="preserve">heir status as public figures appears to diminish their right </w:t>
      </w:r>
      <w:r>
        <w:rPr>
          <w:lang w:val="en-US"/>
        </w:rPr>
        <w:lastRenderedPageBreak/>
        <w:t xml:space="preserve">to privacy. Quite clearly, this shows a different approach between the </w:t>
      </w:r>
      <w:proofErr w:type="gramStart"/>
      <w:r>
        <w:rPr>
          <w:lang w:val="en-US"/>
        </w:rPr>
        <w:t>stance</w:t>
      </w:r>
      <w:proofErr w:type="gramEnd"/>
      <w:r>
        <w:rPr>
          <w:lang w:val="en-US"/>
        </w:rPr>
        <w:t xml:space="preserve"> taken in the US to that in Europe, where the public interest needs to be ascertained regardless of someone’s status as a public figure. </w:t>
      </w:r>
    </w:p>
    <w:p w14:paraId="045D3CDA" w14:textId="77777777" w:rsidR="00633348" w:rsidRDefault="00633348" w:rsidP="00633348">
      <w:pPr>
        <w:tabs>
          <w:tab w:val="left" w:pos="1975"/>
        </w:tabs>
        <w:spacing w:line="360" w:lineRule="auto"/>
        <w:jc w:val="both"/>
        <w:rPr>
          <w:lang w:val="en-US"/>
        </w:rPr>
      </w:pPr>
    </w:p>
    <w:p w14:paraId="07F435FD" w14:textId="77777777" w:rsidR="00633348" w:rsidRDefault="00633348" w:rsidP="00633348">
      <w:pPr>
        <w:tabs>
          <w:tab w:val="left" w:pos="1975"/>
        </w:tabs>
        <w:spacing w:line="360" w:lineRule="auto"/>
        <w:jc w:val="both"/>
        <w:rPr>
          <w:lang w:val="en-US"/>
        </w:rPr>
      </w:pPr>
      <w:r>
        <w:rPr>
          <w:lang w:val="en-US"/>
        </w:rPr>
        <w:t xml:space="preserve">This chapter has shown that celebrities in the US struggle to protect their privacy due to the First Amendment and the fact that their time in the limelight lowers their right to privacy. While California has gone further than many states to attempt to protect celebrities from aggressive behavior, it is important to note that no case has come before the courts in relation to section 1708.8 and Senate Bill No. 6060 (now section 11414 of the Penal Code). Henceforth, whether or not these laws are effective has yet to be evidenced. While false light has offered protection in a few cases for celebrities, it seems apparent the majority of celebrities have struggled to protect their privacy in the courts. </w:t>
      </w:r>
    </w:p>
    <w:p w14:paraId="7D519AF1" w14:textId="77777777" w:rsidR="007A39D0" w:rsidRDefault="007A39D0" w:rsidP="00633348">
      <w:pPr>
        <w:tabs>
          <w:tab w:val="left" w:pos="1975"/>
        </w:tabs>
        <w:spacing w:line="360" w:lineRule="auto"/>
        <w:jc w:val="both"/>
        <w:rPr>
          <w:lang w:val="en-US"/>
        </w:rPr>
      </w:pPr>
    </w:p>
    <w:p w14:paraId="3EB211A0" w14:textId="77777777" w:rsidR="007A39D0" w:rsidRDefault="007A39D0" w:rsidP="00633348">
      <w:pPr>
        <w:tabs>
          <w:tab w:val="left" w:pos="1975"/>
        </w:tabs>
        <w:spacing w:line="360" w:lineRule="auto"/>
        <w:jc w:val="both"/>
        <w:rPr>
          <w:lang w:val="en-US"/>
        </w:rPr>
      </w:pPr>
    </w:p>
    <w:p w14:paraId="505B0D8D" w14:textId="77777777" w:rsidR="007A39D0" w:rsidRDefault="007A39D0" w:rsidP="00633348">
      <w:pPr>
        <w:tabs>
          <w:tab w:val="left" w:pos="1975"/>
        </w:tabs>
        <w:spacing w:line="360" w:lineRule="auto"/>
        <w:jc w:val="both"/>
        <w:rPr>
          <w:lang w:val="en-US"/>
        </w:rPr>
      </w:pPr>
    </w:p>
    <w:p w14:paraId="5023BFAD" w14:textId="77777777" w:rsidR="007A39D0" w:rsidRDefault="007A39D0" w:rsidP="00633348">
      <w:pPr>
        <w:tabs>
          <w:tab w:val="left" w:pos="1975"/>
        </w:tabs>
        <w:spacing w:line="360" w:lineRule="auto"/>
        <w:jc w:val="both"/>
        <w:rPr>
          <w:lang w:val="en-US"/>
        </w:rPr>
      </w:pPr>
    </w:p>
    <w:p w14:paraId="067D2771" w14:textId="77777777" w:rsidR="007A39D0" w:rsidRDefault="007A39D0" w:rsidP="00633348">
      <w:pPr>
        <w:tabs>
          <w:tab w:val="left" w:pos="1975"/>
        </w:tabs>
        <w:spacing w:line="360" w:lineRule="auto"/>
        <w:jc w:val="both"/>
        <w:rPr>
          <w:lang w:val="en-US"/>
        </w:rPr>
      </w:pPr>
    </w:p>
    <w:p w14:paraId="0A5EDA7E" w14:textId="77777777" w:rsidR="007A39D0" w:rsidRDefault="007A39D0" w:rsidP="00633348">
      <w:pPr>
        <w:tabs>
          <w:tab w:val="left" w:pos="1975"/>
        </w:tabs>
        <w:spacing w:line="360" w:lineRule="auto"/>
        <w:jc w:val="both"/>
        <w:rPr>
          <w:lang w:val="en-US"/>
        </w:rPr>
      </w:pPr>
    </w:p>
    <w:p w14:paraId="73F0CF57" w14:textId="77777777" w:rsidR="007A39D0" w:rsidRDefault="007A39D0" w:rsidP="00633348">
      <w:pPr>
        <w:tabs>
          <w:tab w:val="left" w:pos="1975"/>
        </w:tabs>
        <w:spacing w:line="360" w:lineRule="auto"/>
        <w:jc w:val="both"/>
        <w:rPr>
          <w:lang w:val="en-US"/>
        </w:rPr>
      </w:pPr>
    </w:p>
    <w:p w14:paraId="15569E2B" w14:textId="77777777" w:rsidR="00EE72F1" w:rsidRDefault="00EE72F1" w:rsidP="00633348">
      <w:pPr>
        <w:tabs>
          <w:tab w:val="left" w:pos="1975"/>
        </w:tabs>
        <w:spacing w:line="360" w:lineRule="auto"/>
        <w:jc w:val="both"/>
        <w:rPr>
          <w:lang w:val="en-US"/>
        </w:rPr>
      </w:pPr>
    </w:p>
    <w:p w14:paraId="36FE9F54" w14:textId="77777777" w:rsidR="00EE72F1" w:rsidRDefault="00EE72F1" w:rsidP="00633348">
      <w:pPr>
        <w:tabs>
          <w:tab w:val="left" w:pos="1975"/>
        </w:tabs>
        <w:spacing w:line="360" w:lineRule="auto"/>
        <w:jc w:val="both"/>
        <w:rPr>
          <w:lang w:val="en-US"/>
        </w:rPr>
      </w:pPr>
    </w:p>
    <w:p w14:paraId="61332CD6" w14:textId="77777777" w:rsidR="00EE72F1" w:rsidRDefault="00EE72F1" w:rsidP="00633348">
      <w:pPr>
        <w:tabs>
          <w:tab w:val="left" w:pos="1975"/>
        </w:tabs>
        <w:spacing w:line="360" w:lineRule="auto"/>
        <w:jc w:val="both"/>
        <w:rPr>
          <w:lang w:val="en-US"/>
        </w:rPr>
      </w:pPr>
    </w:p>
    <w:p w14:paraId="034BE6FC" w14:textId="77777777" w:rsidR="00EE72F1" w:rsidRDefault="00EE72F1" w:rsidP="00633348">
      <w:pPr>
        <w:tabs>
          <w:tab w:val="left" w:pos="1975"/>
        </w:tabs>
        <w:spacing w:line="360" w:lineRule="auto"/>
        <w:jc w:val="both"/>
        <w:rPr>
          <w:lang w:val="en-US"/>
        </w:rPr>
      </w:pPr>
    </w:p>
    <w:p w14:paraId="11E911D7" w14:textId="77777777" w:rsidR="00EE72F1" w:rsidRDefault="00EE72F1" w:rsidP="00633348">
      <w:pPr>
        <w:tabs>
          <w:tab w:val="left" w:pos="1975"/>
        </w:tabs>
        <w:spacing w:line="360" w:lineRule="auto"/>
        <w:jc w:val="both"/>
        <w:rPr>
          <w:lang w:val="en-US"/>
        </w:rPr>
      </w:pPr>
    </w:p>
    <w:p w14:paraId="355E12BD" w14:textId="77777777" w:rsidR="00EE72F1" w:rsidRDefault="00EE72F1" w:rsidP="00633348">
      <w:pPr>
        <w:tabs>
          <w:tab w:val="left" w:pos="1975"/>
        </w:tabs>
        <w:spacing w:line="360" w:lineRule="auto"/>
        <w:jc w:val="both"/>
        <w:rPr>
          <w:lang w:val="en-US"/>
        </w:rPr>
      </w:pPr>
    </w:p>
    <w:p w14:paraId="7501BEE3" w14:textId="77777777" w:rsidR="00EE72F1" w:rsidRDefault="00EE72F1" w:rsidP="00633348">
      <w:pPr>
        <w:tabs>
          <w:tab w:val="left" w:pos="1975"/>
        </w:tabs>
        <w:spacing w:line="360" w:lineRule="auto"/>
        <w:jc w:val="both"/>
        <w:rPr>
          <w:lang w:val="en-US"/>
        </w:rPr>
      </w:pPr>
    </w:p>
    <w:p w14:paraId="5F050FB0" w14:textId="77777777" w:rsidR="00EE72F1" w:rsidRDefault="00EE72F1" w:rsidP="00633348">
      <w:pPr>
        <w:tabs>
          <w:tab w:val="left" w:pos="1975"/>
        </w:tabs>
        <w:spacing w:line="360" w:lineRule="auto"/>
        <w:jc w:val="both"/>
        <w:rPr>
          <w:lang w:val="en-US"/>
        </w:rPr>
      </w:pPr>
    </w:p>
    <w:p w14:paraId="6037AB47" w14:textId="77777777" w:rsidR="00EE72F1" w:rsidRDefault="00EE72F1" w:rsidP="00633348">
      <w:pPr>
        <w:tabs>
          <w:tab w:val="left" w:pos="1975"/>
        </w:tabs>
        <w:spacing w:line="360" w:lineRule="auto"/>
        <w:jc w:val="both"/>
        <w:rPr>
          <w:lang w:val="en-US"/>
        </w:rPr>
      </w:pPr>
    </w:p>
    <w:p w14:paraId="52B2A28D" w14:textId="77777777" w:rsidR="00EE72F1" w:rsidRDefault="00EE72F1" w:rsidP="00633348">
      <w:pPr>
        <w:tabs>
          <w:tab w:val="left" w:pos="1975"/>
        </w:tabs>
        <w:spacing w:line="360" w:lineRule="auto"/>
        <w:jc w:val="both"/>
        <w:rPr>
          <w:lang w:val="en-US"/>
        </w:rPr>
      </w:pPr>
    </w:p>
    <w:p w14:paraId="2BAB2C9E" w14:textId="77777777" w:rsidR="007A39D0" w:rsidRDefault="007A39D0" w:rsidP="00633348">
      <w:pPr>
        <w:tabs>
          <w:tab w:val="left" w:pos="1975"/>
        </w:tabs>
        <w:spacing w:line="360" w:lineRule="auto"/>
        <w:jc w:val="both"/>
        <w:rPr>
          <w:lang w:val="en-US"/>
        </w:rPr>
      </w:pPr>
    </w:p>
    <w:p w14:paraId="3EC7E6A1" w14:textId="7218E719" w:rsidR="00633348" w:rsidRDefault="00633348" w:rsidP="00633348">
      <w:pPr>
        <w:pStyle w:val="Heading1"/>
        <w:jc w:val="center"/>
        <w:rPr>
          <w:rFonts w:ascii="Cambria" w:hAnsi="Cambria"/>
          <w:b w:val="0"/>
          <w:color w:val="auto"/>
          <w:sz w:val="28"/>
          <w:szCs w:val="28"/>
          <w:u w:val="single"/>
          <w:lang w:val="en-US"/>
        </w:rPr>
      </w:pPr>
      <w:bookmarkStart w:id="82" w:name="_Toc441049267"/>
      <w:r w:rsidRPr="00411496">
        <w:rPr>
          <w:rFonts w:ascii="Cambria" w:hAnsi="Cambria"/>
          <w:b w:val="0"/>
          <w:color w:val="auto"/>
          <w:sz w:val="28"/>
          <w:szCs w:val="28"/>
          <w:u w:val="single"/>
          <w:lang w:val="en-US"/>
        </w:rPr>
        <w:lastRenderedPageBreak/>
        <w:t>5.0</w:t>
      </w:r>
      <w:r w:rsidR="00204294">
        <w:rPr>
          <w:rFonts w:ascii="Cambria" w:hAnsi="Cambria"/>
          <w:b w:val="0"/>
          <w:color w:val="auto"/>
          <w:sz w:val="28"/>
          <w:szCs w:val="28"/>
          <w:u w:val="single"/>
          <w:lang w:val="en-US"/>
        </w:rPr>
        <w:t>.</w:t>
      </w:r>
      <w:r w:rsidRPr="00411496">
        <w:rPr>
          <w:rFonts w:ascii="Cambria" w:hAnsi="Cambria"/>
          <w:b w:val="0"/>
          <w:color w:val="auto"/>
          <w:sz w:val="28"/>
          <w:szCs w:val="28"/>
          <w:u w:val="single"/>
          <w:lang w:val="en-US"/>
        </w:rPr>
        <w:t xml:space="preserve"> Methodology</w:t>
      </w:r>
      <w:bookmarkEnd w:id="82"/>
    </w:p>
    <w:p w14:paraId="15E77F6A" w14:textId="77777777" w:rsidR="00633348" w:rsidRDefault="00633348" w:rsidP="00633348"/>
    <w:p w14:paraId="6D0FBF93" w14:textId="77777777" w:rsidR="00633348" w:rsidRPr="00411496" w:rsidRDefault="00633348" w:rsidP="00633348"/>
    <w:p w14:paraId="103561D7" w14:textId="77777777" w:rsidR="00633348" w:rsidRPr="00411496" w:rsidRDefault="00633348" w:rsidP="00633348">
      <w:pPr>
        <w:pStyle w:val="Heading3"/>
        <w:rPr>
          <w:lang w:val="en-US"/>
        </w:rPr>
      </w:pPr>
      <w:bookmarkStart w:id="83" w:name="_Toc441049268"/>
      <w:r w:rsidRPr="00411496">
        <w:rPr>
          <w:lang w:val="en-US"/>
        </w:rPr>
        <w:t>5.1. Introduction</w:t>
      </w:r>
      <w:bookmarkEnd w:id="83"/>
      <w:r w:rsidRPr="00411496">
        <w:rPr>
          <w:lang w:val="en-US"/>
        </w:rPr>
        <w:t xml:space="preserve"> </w:t>
      </w:r>
    </w:p>
    <w:p w14:paraId="6AF73D42" w14:textId="77777777" w:rsidR="00633348" w:rsidRDefault="00633348" w:rsidP="00633348">
      <w:pPr>
        <w:tabs>
          <w:tab w:val="left" w:pos="1975"/>
        </w:tabs>
        <w:spacing w:line="360" w:lineRule="auto"/>
        <w:jc w:val="both"/>
        <w:rPr>
          <w:lang w:val="en-US"/>
        </w:rPr>
      </w:pPr>
    </w:p>
    <w:p w14:paraId="29F60A1C" w14:textId="77777777" w:rsidR="00633348" w:rsidRDefault="00633348" w:rsidP="00633348">
      <w:pPr>
        <w:tabs>
          <w:tab w:val="left" w:pos="1975"/>
        </w:tabs>
        <w:spacing w:line="360" w:lineRule="auto"/>
        <w:jc w:val="both"/>
        <w:rPr>
          <w:lang w:val="en-US"/>
        </w:rPr>
      </w:pPr>
      <w:r>
        <w:rPr>
          <w:lang w:val="en-US"/>
        </w:rPr>
        <w:t>The overall aim of this thesis is attempting to discover whether or not more should be done to protect celebrities’ right to privacy in a post-Leveson Inquiry era in the UK. Indeed, one of the main criticisms of the Leveson Inquiry was the fact that celebrities had not had their right to privacy protected (Leveson Inquiry Report, 2012, Volume II). By engaging in a range of different methods, this thesis aims to explore whether or not celebrities’ right to privacy has been protected.</w:t>
      </w:r>
    </w:p>
    <w:p w14:paraId="5EEE94D5" w14:textId="77777777" w:rsidR="00633348" w:rsidRDefault="00633348" w:rsidP="00633348">
      <w:pPr>
        <w:tabs>
          <w:tab w:val="left" w:pos="1975"/>
        </w:tabs>
        <w:spacing w:line="360" w:lineRule="auto"/>
        <w:jc w:val="both"/>
        <w:rPr>
          <w:lang w:val="en-US"/>
        </w:rPr>
      </w:pPr>
    </w:p>
    <w:p w14:paraId="01D0A638" w14:textId="77777777" w:rsidR="00633348" w:rsidRDefault="00633348" w:rsidP="00633348">
      <w:pPr>
        <w:tabs>
          <w:tab w:val="left" w:pos="1975"/>
        </w:tabs>
        <w:spacing w:line="360" w:lineRule="auto"/>
        <w:jc w:val="both"/>
        <w:rPr>
          <w:lang w:val="en-US"/>
        </w:rPr>
      </w:pPr>
      <w:r>
        <w:rPr>
          <w:lang w:val="en-US"/>
        </w:rPr>
        <w:t xml:space="preserve">As the literature review of this thesis has shown, there are varying degrees of protection that have been offered to celebrities in different countries. While France takes privacy rights very seriously, the US tends to favour the freedom of </w:t>
      </w:r>
      <w:proofErr w:type="gramStart"/>
      <w:r>
        <w:rPr>
          <w:lang w:val="en-US"/>
        </w:rPr>
        <w:t>the</w:t>
      </w:r>
      <w:proofErr w:type="gramEnd"/>
      <w:r>
        <w:rPr>
          <w:lang w:val="en-US"/>
        </w:rPr>
        <w:t xml:space="preserve"> press. A comparative legal analysis has been employed as one method, examining the laws of the countries under examination. The main question considers whether these laws are being followed and if they offer protection to celebrities. In order to answer this question case studies shall be undertaken which will examine how celebrities’ private lives are reported on in the press. </w:t>
      </w:r>
    </w:p>
    <w:p w14:paraId="3C8568F8" w14:textId="77777777" w:rsidR="00633348" w:rsidRDefault="00633348" w:rsidP="00633348">
      <w:pPr>
        <w:tabs>
          <w:tab w:val="left" w:pos="1975"/>
        </w:tabs>
        <w:spacing w:line="360" w:lineRule="auto"/>
        <w:jc w:val="both"/>
        <w:rPr>
          <w:lang w:val="en-US"/>
        </w:rPr>
      </w:pPr>
    </w:p>
    <w:p w14:paraId="6518B588" w14:textId="77777777" w:rsidR="00633348" w:rsidRPr="00411496" w:rsidRDefault="00633348" w:rsidP="00633348">
      <w:pPr>
        <w:pStyle w:val="Heading3"/>
        <w:rPr>
          <w:lang w:val="en-US"/>
        </w:rPr>
      </w:pPr>
      <w:bookmarkStart w:id="84" w:name="_Toc441049269"/>
      <w:r w:rsidRPr="00411496">
        <w:rPr>
          <w:lang w:val="en-US"/>
        </w:rPr>
        <w:t>5.2. Research Methods</w:t>
      </w:r>
      <w:bookmarkEnd w:id="84"/>
    </w:p>
    <w:p w14:paraId="7FF8FF2A" w14:textId="77777777" w:rsidR="00633348" w:rsidRDefault="00633348" w:rsidP="00633348">
      <w:pPr>
        <w:tabs>
          <w:tab w:val="left" w:pos="1975"/>
        </w:tabs>
        <w:spacing w:line="360" w:lineRule="auto"/>
        <w:jc w:val="both"/>
        <w:rPr>
          <w:lang w:val="en-US"/>
        </w:rPr>
      </w:pPr>
    </w:p>
    <w:p w14:paraId="0E61E985" w14:textId="26B6D85D" w:rsidR="00633348" w:rsidRDefault="00633348" w:rsidP="00633348">
      <w:pPr>
        <w:spacing w:line="360" w:lineRule="auto"/>
        <w:jc w:val="both"/>
      </w:pPr>
      <w:r>
        <w:rPr>
          <w:lang w:val="en-US"/>
        </w:rPr>
        <w:t xml:space="preserve">When it comes to conducting research, there are </w:t>
      </w:r>
      <w:proofErr w:type="gramStart"/>
      <w:r>
        <w:rPr>
          <w:lang w:val="en-US"/>
        </w:rPr>
        <w:t>a range</w:t>
      </w:r>
      <w:proofErr w:type="gramEnd"/>
      <w:r>
        <w:rPr>
          <w:lang w:val="en-US"/>
        </w:rPr>
        <w:t xml:space="preserve"> of different methods that can be used. Quantitative and qualitative methods tend to be the two that are used the most often. </w:t>
      </w:r>
      <w:r>
        <w:t>Quantitative research tends to focus predominately on d</w:t>
      </w:r>
      <w:r w:rsidR="00FE4708">
        <w:t>ata and as Barczak (2015) stated</w:t>
      </w:r>
      <w:r>
        <w:t xml:space="preserve">: </w:t>
      </w:r>
    </w:p>
    <w:p w14:paraId="5D483F26" w14:textId="77777777" w:rsidR="00633348" w:rsidRDefault="00633348" w:rsidP="00633348">
      <w:pPr>
        <w:spacing w:line="360" w:lineRule="auto"/>
        <w:jc w:val="both"/>
      </w:pPr>
    </w:p>
    <w:p w14:paraId="37AB789C" w14:textId="77777777" w:rsidR="00633348" w:rsidRDefault="00633348" w:rsidP="00633348">
      <w:pPr>
        <w:spacing w:line="360" w:lineRule="auto"/>
        <w:ind w:left="720"/>
        <w:jc w:val="both"/>
      </w:pPr>
      <w:r>
        <w:t>…</w:t>
      </w:r>
      <w:proofErr w:type="gramStart"/>
      <w:r>
        <w:t>with</w:t>
      </w:r>
      <w:proofErr w:type="gramEnd"/>
      <w:r>
        <w:t xml:space="preserve"> quantitative studies, a deductive approach is used in which, ideally, the researcher identifies a theory that relates to the topic being studied, develops hypotheses based on this theory, and then tests those hypotheses with data that either confirms the hypotheses or not (p.658).</w:t>
      </w:r>
    </w:p>
    <w:p w14:paraId="483ED06A" w14:textId="77777777" w:rsidR="00633348" w:rsidRDefault="00633348" w:rsidP="00633348">
      <w:pPr>
        <w:spacing w:line="360" w:lineRule="auto"/>
        <w:jc w:val="both"/>
      </w:pPr>
    </w:p>
    <w:p w14:paraId="2CCE40E2" w14:textId="731A69B7" w:rsidR="00633348" w:rsidRDefault="00633348" w:rsidP="00633348">
      <w:pPr>
        <w:spacing w:line="360" w:lineRule="auto"/>
        <w:jc w:val="both"/>
      </w:pPr>
      <w:r>
        <w:lastRenderedPageBreak/>
        <w:t>On the other hand, qualitative research does not place as much focus on numbers or st</w:t>
      </w:r>
      <w:r w:rsidR="00FE4708">
        <w:t>atistics. As Flick (2007) stated</w:t>
      </w:r>
      <w:r>
        <w:t xml:space="preserve">: </w:t>
      </w:r>
    </w:p>
    <w:p w14:paraId="7F9BF7CA" w14:textId="77777777" w:rsidR="00633348" w:rsidRDefault="00633348" w:rsidP="00633348">
      <w:pPr>
        <w:spacing w:line="360" w:lineRule="auto"/>
        <w:jc w:val="both"/>
      </w:pPr>
    </w:p>
    <w:p w14:paraId="1D7DEA7C" w14:textId="4E6E0ED2" w:rsidR="00633348" w:rsidRDefault="00633348" w:rsidP="00633348">
      <w:pPr>
        <w:spacing w:line="360" w:lineRule="auto"/>
        <w:ind w:left="720"/>
        <w:jc w:val="both"/>
      </w:pPr>
      <w:r>
        <w:t>…</w:t>
      </w:r>
      <w:proofErr w:type="gramStart"/>
      <w:r>
        <w:t>qualitative</w:t>
      </w:r>
      <w:proofErr w:type="gramEnd"/>
      <w:r>
        <w:t xml:space="preserve"> research uses text as empirical material (instead of numbers), starts from the notion of the social construction of realities under study, is interested in the perspectives of pa</w:t>
      </w:r>
      <w:r w:rsidR="00194E14">
        <w:t>rticipants, in everyday practise</w:t>
      </w:r>
      <w:r>
        <w:t xml:space="preserve"> and everyday knowledge referring to the issue under study (p.2).</w:t>
      </w:r>
    </w:p>
    <w:p w14:paraId="02995252" w14:textId="77777777" w:rsidR="00633348" w:rsidRDefault="00633348" w:rsidP="00633348">
      <w:pPr>
        <w:spacing w:line="360" w:lineRule="auto"/>
        <w:jc w:val="both"/>
      </w:pPr>
    </w:p>
    <w:p w14:paraId="4EF7BAE7" w14:textId="77777777" w:rsidR="00633348" w:rsidRDefault="00633348" w:rsidP="00633348">
      <w:pPr>
        <w:spacing w:line="360" w:lineRule="auto"/>
        <w:jc w:val="both"/>
      </w:pPr>
      <w:r>
        <w:t xml:space="preserve">Clearly, based on the statements above, this research focuses on a qualitative approach, as it is more concerned with analysing and exploring social issues. Before examining how the research methods will be applied to this thesis, it is important to explore the theoretical contexts behind them. Prior to this, however, it is necessary to identify the research questions. </w:t>
      </w:r>
    </w:p>
    <w:p w14:paraId="10CA02B8" w14:textId="77777777" w:rsidR="00633348" w:rsidRDefault="00633348" w:rsidP="00633348">
      <w:pPr>
        <w:spacing w:line="360" w:lineRule="auto"/>
        <w:jc w:val="both"/>
      </w:pPr>
    </w:p>
    <w:p w14:paraId="30D70C4F" w14:textId="77777777" w:rsidR="00633348" w:rsidRPr="00411496" w:rsidRDefault="00633348" w:rsidP="00633348">
      <w:pPr>
        <w:pStyle w:val="Heading3"/>
      </w:pPr>
      <w:bookmarkStart w:id="85" w:name="_Toc441049270"/>
      <w:r w:rsidRPr="00411496">
        <w:t>5.3. Research Questions</w:t>
      </w:r>
      <w:bookmarkEnd w:id="85"/>
      <w:r w:rsidRPr="00411496">
        <w:t xml:space="preserve"> </w:t>
      </w:r>
    </w:p>
    <w:p w14:paraId="450006C5" w14:textId="77777777" w:rsidR="00633348" w:rsidRDefault="00633348" w:rsidP="00633348">
      <w:pPr>
        <w:tabs>
          <w:tab w:val="left" w:pos="1975"/>
        </w:tabs>
        <w:spacing w:line="360" w:lineRule="auto"/>
        <w:jc w:val="both"/>
        <w:rPr>
          <w:lang w:val="en-US"/>
        </w:rPr>
      </w:pPr>
    </w:p>
    <w:p w14:paraId="2D1085C4" w14:textId="7AD4CEF4" w:rsidR="00633348" w:rsidRDefault="00633348" w:rsidP="00633348">
      <w:pPr>
        <w:spacing w:line="360" w:lineRule="auto"/>
        <w:jc w:val="both"/>
      </w:pPr>
      <w:r>
        <w:t>The main aim of this thesis is att</w:t>
      </w:r>
      <w:r w:rsidR="007A39D0">
        <w:t xml:space="preserve">empting to discover whether </w:t>
      </w:r>
      <w:r>
        <w:t xml:space="preserve">publications are following current judgments and legislation in relation to the right to privacy. In order to answer this question, case studies pertaining to each country under examination </w:t>
      </w:r>
      <w:r w:rsidR="00FE4708">
        <w:t>have be</w:t>
      </w:r>
      <w:r>
        <w:t>e</w:t>
      </w:r>
      <w:r w:rsidR="00FE4708">
        <w:t>n</w:t>
      </w:r>
      <w:r>
        <w:t xml:space="preserve"> considered by looking at publications and their coverage of stories involving celebrities. Therefore, the first question is:</w:t>
      </w:r>
    </w:p>
    <w:p w14:paraId="6DE86DA4" w14:textId="77777777" w:rsidR="00633348" w:rsidRDefault="00633348" w:rsidP="00633348">
      <w:pPr>
        <w:spacing w:line="360" w:lineRule="auto"/>
        <w:jc w:val="both"/>
      </w:pPr>
    </w:p>
    <w:p w14:paraId="08C32AB0" w14:textId="77777777" w:rsidR="00633348" w:rsidRDefault="00633348" w:rsidP="00633348">
      <w:pPr>
        <w:pStyle w:val="ListParagraph"/>
        <w:numPr>
          <w:ilvl w:val="0"/>
          <w:numId w:val="26"/>
        </w:numPr>
        <w:spacing w:line="360" w:lineRule="auto"/>
        <w:jc w:val="both"/>
      </w:pPr>
      <w:r>
        <w:t>Are publications following the current laws and case law regarding celebrities’ right to privacy?</w:t>
      </w:r>
    </w:p>
    <w:p w14:paraId="42494A06" w14:textId="77777777" w:rsidR="00633348" w:rsidRDefault="00633348" w:rsidP="00633348">
      <w:pPr>
        <w:pStyle w:val="ListParagraph"/>
        <w:spacing w:line="360" w:lineRule="auto"/>
        <w:jc w:val="both"/>
      </w:pPr>
    </w:p>
    <w:p w14:paraId="10A9A8D7" w14:textId="77777777" w:rsidR="00633348" w:rsidRDefault="00633348" w:rsidP="00633348">
      <w:pPr>
        <w:spacing w:line="360" w:lineRule="auto"/>
        <w:jc w:val="both"/>
      </w:pPr>
      <w:r>
        <w:t>Following on from this, interviews will be conducted with legal experts and journalists to answer the following questions:</w:t>
      </w:r>
    </w:p>
    <w:p w14:paraId="57BEFFB8" w14:textId="77777777" w:rsidR="00633348" w:rsidRDefault="00633348" w:rsidP="00633348">
      <w:pPr>
        <w:spacing w:line="360" w:lineRule="auto"/>
        <w:jc w:val="both"/>
      </w:pPr>
    </w:p>
    <w:p w14:paraId="556517D9" w14:textId="77777777" w:rsidR="00633348" w:rsidRDefault="00633348" w:rsidP="00633348">
      <w:pPr>
        <w:pStyle w:val="ListParagraph"/>
        <w:numPr>
          <w:ilvl w:val="0"/>
          <w:numId w:val="26"/>
        </w:numPr>
        <w:spacing w:line="360" w:lineRule="auto"/>
        <w:jc w:val="both"/>
      </w:pPr>
      <w:r>
        <w:t>Why do you think that the laws are being/are not being followed? Do you think that more could be done?</w:t>
      </w:r>
    </w:p>
    <w:p w14:paraId="2250D027" w14:textId="77777777" w:rsidR="00633348" w:rsidRDefault="00633348" w:rsidP="00633348">
      <w:pPr>
        <w:pStyle w:val="ListParagraph"/>
        <w:numPr>
          <w:ilvl w:val="0"/>
          <w:numId w:val="26"/>
        </w:numPr>
        <w:spacing w:line="360" w:lineRule="auto"/>
        <w:jc w:val="both"/>
      </w:pPr>
      <w:r>
        <w:t>Are celebrities’ private lives truly in the public interest for people to know about?</w:t>
      </w:r>
    </w:p>
    <w:p w14:paraId="114E265D" w14:textId="77777777" w:rsidR="00633348" w:rsidRDefault="00633348" w:rsidP="00633348">
      <w:pPr>
        <w:pStyle w:val="ListParagraph"/>
        <w:numPr>
          <w:ilvl w:val="0"/>
          <w:numId w:val="26"/>
        </w:numPr>
        <w:spacing w:line="360" w:lineRule="auto"/>
        <w:jc w:val="both"/>
      </w:pPr>
      <w:r>
        <w:lastRenderedPageBreak/>
        <w:t>Should celebrities have a lower right to privacy than ordinary individuals? If so, why? If not, why not?</w:t>
      </w:r>
    </w:p>
    <w:p w14:paraId="7E22681E" w14:textId="77777777" w:rsidR="00633348" w:rsidRDefault="00633348" w:rsidP="00633348">
      <w:pPr>
        <w:spacing w:line="360" w:lineRule="auto"/>
        <w:jc w:val="both"/>
      </w:pPr>
    </w:p>
    <w:p w14:paraId="090138CB" w14:textId="547F8F5F" w:rsidR="00633348" w:rsidRDefault="00633348" w:rsidP="00633348">
      <w:pPr>
        <w:spacing w:line="360" w:lineRule="auto"/>
        <w:jc w:val="both"/>
      </w:pPr>
      <w:r>
        <w:t xml:space="preserve">These research questions </w:t>
      </w:r>
      <w:r w:rsidR="00FE4708">
        <w:t xml:space="preserve">have been </w:t>
      </w:r>
      <w:r>
        <w:t>taken into consideration throughout the case studies and then discussed in the research findings. Before this, the theory behind the research methods that have been employed in this thesis shall be considered</w:t>
      </w:r>
      <w:r w:rsidR="00FE4708">
        <w:t xml:space="preserve"> in this chapter</w:t>
      </w:r>
      <w:r>
        <w:t xml:space="preserve">. </w:t>
      </w:r>
    </w:p>
    <w:p w14:paraId="0EEC7AD2" w14:textId="77777777" w:rsidR="00633348" w:rsidRDefault="00633348" w:rsidP="00633348">
      <w:pPr>
        <w:spacing w:line="360" w:lineRule="auto"/>
        <w:jc w:val="both"/>
      </w:pPr>
    </w:p>
    <w:p w14:paraId="2130912C" w14:textId="77777777" w:rsidR="00633348" w:rsidRPr="00411496" w:rsidRDefault="00633348" w:rsidP="00633348">
      <w:pPr>
        <w:pStyle w:val="Heading3"/>
      </w:pPr>
      <w:bookmarkStart w:id="86" w:name="_Toc441049271"/>
      <w:r w:rsidRPr="00411496">
        <w:t>5.4. Comparative Legal Analysis</w:t>
      </w:r>
      <w:bookmarkEnd w:id="86"/>
    </w:p>
    <w:p w14:paraId="5F3E1861" w14:textId="77777777" w:rsidR="00633348" w:rsidRDefault="00633348" w:rsidP="00633348">
      <w:pPr>
        <w:spacing w:line="360" w:lineRule="auto"/>
        <w:jc w:val="both"/>
      </w:pPr>
    </w:p>
    <w:p w14:paraId="6C3A2172" w14:textId="312E7981" w:rsidR="00633348" w:rsidRDefault="00633348" w:rsidP="00633348">
      <w:pPr>
        <w:spacing w:line="360" w:lineRule="auto"/>
        <w:jc w:val="both"/>
      </w:pPr>
      <w:r>
        <w:t xml:space="preserve">This thesis examines privacy laws and freedom of expression in three jurisdictions and, therefore, the use of comparative legal analysis is essential. The literature on comparative legal analysis is vast, but in </w:t>
      </w:r>
      <w:proofErr w:type="gramStart"/>
      <w:r>
        <w:t>its</w:t>
      </w:r>
      <w:proofErr w:type="gramEnd"/>
      <w:r>
        <w:t xml:space="preserve"> simple</w:t>
      </w:r>
      <w:r w:rsidR="00FE4708">
        <w:t>st form, as Eberle (2009) stated</w:t>
      </w:r>
      <w:r>
        <w:t xml:space="preserve">: “The essence of comparative law is the act of comparing the law of one country to that of another” (p.452). Comparative legal analysis allows the researcher to consider how different legal systems treat varying social </w:t>
      </w:r>
      <w:proofErr w:type="gramStart"/>
      <w:r>
        <w:t>issues which</w:t>
      </w:r>
      <w:proofErr w:type="gramEnd"/>
      <w:r>
        <w:t xml:space="preserve">, in this thesis’s case, is the privacy of celebrities as a social issue (Gerber, 2001, p.969). </w:t>
      </w:r>
    </w:p>
    <w:p w14:paraId="0D21F4F3" w14:textId="77777777" w:rsidR="00633348" w:rsidRDefault="00633348" w:rsidP="00633348">
      <w:pPr>
        <w:spacing w:line="360" w:lineRule="auto"/>
        <w:jc w:val="both"/>
      </w:pPr>
    </w:p>
    <w:p w14:paraId="6ABEBC5B" w14:textId="6DA462E9" w:rsidR="00633348" w:rsidRDefault="00633348" w:rsidP="00633348">
      <w:pPr>
        <w:spacing w:line="360" w:lineRule="auto"/>
        <w:jc w:val="both"/>
      </w:pPr>
      <w:r>
        <w:t>There are different reasons for wanting to compare the law of different countries. Looking to another country can help to “understand and solve problems in one’s own legal system” (Schaubach, 1998, p.335). It can also allow u</w:t>
      </w:r>
      <w:r w:rsidR="00FE4708">
        <w:t>s to, as Dannemman (2006) stated</w:t>
      </w:r>
      <w:r>
        <w:t xml:space="preserve">, “facilitate the choice between different legal systems from the perspective of those who are subject to legal rules” (p.404). Simply put, it allows us to consider different legal systems that might be best suited for a particular purpose. </w:t>
      </w:r>
    </w:p>
    <w:p w14:paraId="324CE419" w14:textId="77777777" w:rsidR="00633348" w:rsidRDefault="00633348" w:rsidP="00633348">
      <w:pPr>
        <w:spacing w:line="360" w:lineRule="auto"/>
        <w:jc w:val="both"/>
      </w:pPr>
    </w:p>
    <w:p w14:paraId="4AD76248" w14:textId="7262EC12" w:rsidR="00633348" w:rsidRDefault="00633348" w:rsidP="00633348">
      <w:pPr>
        <w:spacing w:line="360" w:lineRule="auto"/>
        <w:jc w:val="both"/>
      </w:pPr>
      <w:r>
        <w:t>While looking to other legal systems does have the potential to help solve legal issues in one’s own country, Watson (1974) suggested that there could be something known as a legal transplant. This would mean taking the rule of one country and implementing it into another country. However, this approach has received a torrent of cr</w:t>
      </w:r>
      <w:r w:rsidR="00FE4708">
        <w:t>iticism. Legrand (1997) declared</w:t>
      </w:r>
      <w:r>
        <w:t xml:space="preserve"> that there are many issues with this line of thinking, arguing that laws are built up in a society, </w:t>
      </w:r>
      <w:r>
        <w:lastRenderedPageBreak/>
        <w:t xml:space="preserve">therefore those laws are specific to that society and it would be impossible to transfer them (p.115). </w:t>
      </w:r>
      <w:proofErr w:type="gramStart"/>
      <w:r>
        <w:t>This view is echoed by Gr</w:t>
      </w:r>
      <w:r w:rsidR="00FE4708">
        <w:t>aziadei (2006) who also declared</w:t>
      </w:r>
      <w:r>
        <w:t xml:space="preserve"> that laws are built specifically to the society in which they are forme</w:t>
      </w:r>
      <w:r w:rsidR="00FE4708">
        <w:t>d</w:t>
      </w:r>
      <w:proofErr w:type="gramEnd"/>
      <w:r w:rsidR="00FE4708">
        <w:t xml:space="preserve"> (p.465). Foster (2006) concurred</w:t>
      </w:r>
      <w:r>
        <w:t xml:space="preserve"> with these views, questioning whether or not transplanted laws would work in other jurisdictions (p.8).</w:t>
      </w:r>
    </w:p>
    <w:p w14:paraId="43E23DC5" w14:textId="77777777" w:rsidR="00633348" w:rsidRDefault="00633348" w:rsidP="00633348">
      <w:pPr>
        <w:spacing w:line="360" w:lineRule="auto"/>
        <w:jc w:val="both"/>
      </w:pPr>
    </w:p>
    <w:p w14:paraId="596891B2" w14:textId="3D786C37" w:rsidR="00633348" w:rsidRDefault="00FE4708" w:rsidP="00633348">
      <w:pPr>
        <w:spacing w:line="360" w:lineRule="auto"/>
        <w:jc w:val="both"/>
      </w:pPr>
      <w:r>
        <w:t>T</w:t>
      </w:r>
      <w:r w:rsidR="00633348">
        <w:t>he aim of this thesis is to compare the laws of France and the US, alongside the UK, but it does not seek to unify the law of privacy because, as Mamlyuk and Mattei (2011) note</w:t>
      </w:r>
      <w:r>
        <w:t>d</w:t>
      </w:r>
      <w:r w:rsidR="00633348">
        <w:t xml:space="preserve">: “building a perfect framework for the world’s legal systems…may in fact be impossible” (p.392). Instead, this thesis </w:t>
      </w:r>
      <w:r>
        <w:t>has used</w:t>
      </w:r>
      <w:r w:rsidR="00633348">
        <w:t xml:space="preserve"> comparative legal analysis as an “idea pool for analysing one’s own legal concepts” (Schaubach, 1998, p.380). This thesis does not seek to take the law of privacy from one country and suggest it be implemented into another. Quite clearly, this would be impossible. Merely, it </w:t>
      </w:r>
      <w:r>
        <w:t>has looked</w:t>
      </w:r>
      <w:r w:rsidR="00633348">
        <w:t xml:space="preserve"> to other jurisdictions to see how celebrities’ privacy is protected before questioning whether such an approach would be possible in the UK by posing questions to journalists, and legal experts.  </w:t>
      </w:r>
    </w:p>
    <w:p w14:paraId="1BAA3F6B" w14:textId="77777777" w:rsidR="00633348" w:rsidRDefault="00633348" w:rsidP="00633348">
      <w:pPr>
        <w:spacing w:line="360" w:lineRule="auto"/>
        <w:jc w:val="both"/>
      </w:pPr>
    </w:p>
    <w:p w14:paraId="6D4FB8F8" w14:textId="4F86139F" w:rsidR="00633348" w:rsidRDefault="00633348" w:rsidP="00633348">
      <w:pPr>
        <w:spacing w:line="360" w:lineRule="auto"/>
        <w:jc w:val="both"/>
      </w:pPr>
      <w:r>
        <w:t>Case law has been consid</w:t>
      </w:r>
      <w:r w:rsidR="007A39D0">
        <w:t>ered in the literature review. H</w:t>
      </w:r>
      <w:r>
        <w:t xml:space="preserve">owever, certain real life cases </w:t>
      </w:r>
      <w:r w:rsidR="00FE4708">
        <w:t>are</w:t>
      </w:r>
      <w:r>
        <w:t xml:space="preserve"> considered much more extensively in the case studies. This is because the case studies will show how the law is not doing enough to protect celebrities and, in certain instances, is being ignored. </w:t>
      </w:r>
    </w:p>
    <w:p w14:paraId="2677FEC7" w14:textId="77777777" w:rsidR="00633348" w:rsidRDefault="00633348" w:rsidP="00633348">
      <w:pPr>
        <w:spacing w:line="360" w:lineRule="auto"/>
        <w:jc w:val="both"/>
      </w:pPr>
    </w:p>
    <w:p w14:paraId="6475D55C" w14:textId="77777777" w:rsidR="00633348" w:rsidRPr="00411496" w:rsidRDefault="00633348" w:rsidP="00633348">
      <w:pPr>
        <w:pStyle w:val="Heading3"/>
      </w:pPr>
      <w:bookmarkStart w:id="87" w:name="_Toc441049272"/>
      <w:r w:rsidRPr="00411496">
        <w:t>5.5. Case Study</w:t>
      </w:r>
      <w:bookmarkEnd w:id="87"/>
    </w:p>
    <w:p w14:paraId="178705B0" w14:textId="77777777" w:rsidR="00633348" w:rsidRDefault="00633348" w:rsidP="00633348">
      <w:pPr>
        <w:spacing w:line="360" w:lineRule="auto"/>
        <w:jc w:val="both"/>
      </w:pPr>
    </w:p>
    <w:p w14:paraId="31F1ED8E" w14:textId="1BCCC441" w:rsidR="00633348" w:rsidRDefault="00633348" w:rsidP="00633348">
      <w:pPr>
        <w:spacing w:line="360" w:lineRule="auto"/>
        <w:jc w:val="both"/>
      </w:pPr>
      <w:r>
        <w:t>The case study is one of the most controversial methods of research due to the fact that it has little literature surrounding it. This small amount of literature also fails to offer a consensus of how a case study should be conducted (Farquhar, 2012, p.5). In its simplest terms, Yin (1994)</w:t>
      </w:r>
      <w:r w:rsidR="00FE4708">
        <w:t xml:space="preserve"> has given</w:t>
      </w:r>
      <w:r>
        <w:t xml:space="preserve"> a definition of a case study as the following:</w:t>
      </w:r>
    </w:p>
    <w:p w14:paraId="29333867" w14:textId="77777777" w:rsidR="00633348" w:rsidRDefault="00633348" w:rsidP="00633348">
      <w:pPr>
        <w:spacing w:line="360" w:lineRule="auto"/>
        <w:jc w:val="both"/>
      </w:pPr>
    </w:p>
    <w:p w14:paraId="2D079CC3" w14:textId="5D311063" w:rsidR="00633348" w:rsidRDefault="00633348" w:rsidP="00633348">
      <w:pPr>
        <w:spacing w:line="360" w:lineRule="auto"/>
        <w:ind w:left="720"/>
        <w:jc w:val="both"/>
      </w:pPr>
      <w:r>
        <w:lastRenderedPageBreak/>
        <w:t>A case study is an empirical inquiry that investigates a contemporary phenomenon within its real-life context, especially when the boundaries between phenomenon and c</w:t>
      </w:r>
      <w:r w:rsidR="00FE4708">
        <w:t xml:space="preserve">ontext are not clearly evident </w:t>
      </w:r>
      <w:r>
        <w:t>(p.13).</w:t>
      </w:r>
    </w:p>
    <w:p w14:paraId="1815BA69" w14:textId="77777777" w:rsidR="00633348" w:rsidRDefault="00633348" w:rsidP="00633348">
      <w:pPr>
        <w:spacing w:line="360" w:lineRule="auto"/>
        <w:jc w:val="both"/>
      </w:pPr>
    </w:p>
    <w:p w14:paraId="149D1242" w14:textId="23F97CF6" w:rsidR="00633348" w:rsidRDefault="00FE4708" w:rsidP="00633348">
      <w:pPr>
        <w:spacing w:line="360" w:lineRule="auto"/>
        <w:jc w:val="both"/>
      </w:pPr>
      <w:r>
        <w:t>Yin (2012) also stated</w:t>
      </w:r>
      <w:r w:rsidR="00633348">
        <w:t xml:space="preserve"> that: “all case study research start</w:t>
      </w:r>
      <w:r w:rsidR="0077523D">
        <w:t>[s]</w:t>
      </w:r>
      <w:r w:rsidR="00633348">
        <w:t xml:space="preserve"> from the same compelling feature: the desire to derive </w:t>
      </w:r>
      <w:proofErr w:type="gramStart"/>
      <w:r w:rsidR="00633348">
        <w:t>a(</w:t>
      </w:r>
      <w:proofErr w:type="gramEnd"/>
      <w:r w:rsidR="00633348">
        <w:t>n) (up-)close or otherwise in-depth understanding of a single or small number of “cases,” set in their real-world context” (p.4). Case study research is typically used to answer three types of questions: how, who and why (Farquhar, 2012, p.6; Yin, 2012, p.5; Tallis, 1997,</w:t>
      </w:r>
      <w:r>
        <w:t xml:space="preserve"> p.8). Indeed, Yin (2012) offered</w:t>
      </w:r>
      <w:r w:rsidR="00633348">
        <w:t xml:space="preserve"> a further explanation stating that “case studies are pertinent when your research addresses either a </w:t>
      </w:r>
      <w:r w:rsidR="00633348">
        <w:rPr>
          <w:i/>
        </w:rPr>
        <w:t xml:space="preserve">descriptive </w:t>
      </w:r>
      <w:r w:rsidR="00633348">
        <w:t xml:space="preserve">question – “What is happening or has happened?” – or an </w:t>
      </w:r>
      <w:r w:rsidR="00633348">
        <w:rPr>
          <w:i/>
        </w:rPr>
        <w:t xml:space="preserve">explanatory </w:t>
      </w:r>
      <w:r w:rsidR="00633348">
        <w:t>question – “How or why did something happen?” (</w:t>
      </w:r>
      <w:proofErr w:type="gramStart"/>
      <w:r w:rsidR="00633348">
        <w:t>p</w:t>
      </w:r>
      <w:proofErr w:type="gramEnd"/>
      <w:r w:rsidR="00633348">
        <w:t>.5).</w:t>
      </w:r>
    </w:p>
    <w:p w14:paraId="68D225B9" w14:textId="77777777" w:rsidR="00633348" w:rsidRDefault="00633348" w:rsidP="00633348">
      <w:pPr>
        <w:spacing w:line="360" w:lineRule="auto"/>
        <w:jc w:val="both"/>
      </w:pPr>
    </w:p>
    <w:p w14:paraId="60FE0970" w14:textId="4F5B09D5" w:rsidR="00633348" w:rsidRDefault="00633348" w:rsidP="00633348">
      <w:pPr>
        <w:spacing w:line="360" w:lineRule="auto"/>
        <w:jc w:val="both"/>
      </w:pPr>
      <w:r>
        <w:t xml:space="preserve">Yin (1994) </w:t>
      </w:r>
      <w:r w:rsidR="0077523D">
        <w:t>went</w:t>
      </w:r>
      <w:r>
        <w:t xml:space="preserve"> on further to state that case study research is the most valuable type of research to conduct “when the investigator has little control over events, and when the focus is on a contemporary phenomenon within some real-life cont</w:t>
      </w:r>
      <w:r w:rsidR="00FE4708">
        <w:t>ext” (p.13). Yin (1994) examined</w:t>
      </w:r>
      <w:r>
        <w:t xml:space="preserve"> what it is the case study should incorporate, declaring that case studies should be considered “as a research strategy” which “comprises an all encompassing method – with the logic of design incorporating specific approaches to data collection and to data analysis” (p.13). </w:t>
      </w:r>
    </w:p>
    <w:p w14:paraId="0CBD08B9" w14:textId="77777777" w:rsidR="00633348" w:rsidRDefault="00633348" w:rsidP="00633348">
      <w:pPr>
        <w:spacing w:line="360" w:lineRule="auto"/>
        <w:jc w:val="both"/>
      </w:pPr>
    </w:p>
    <w:p w14:paraId="3E86138A" w14:textId="07689498" w:rsidR="004270EB" w:rsidRDefault="00FE4708" w:rsidP="00633348">
      <w:pPr>
        <w:spacing w:line="360" w:lineRule="auto"/>
        <w:jc w:val="both"/>
      </w:pPr>
      <w:r>
        <w:t>Farquhar (2012) also offered</w:t>
      </w:r>
      <w:r w:rsidR="00633348">
        <w:t xml:space="preserve"> a definition of what case study research should involve, stating that: “Case studies are empirical investigations, in that they are based on knowledge and experience, or more practically speaking involve the collection and analysis of data” (p.6). Harrison et al (2017) have also offered a definition, </w:t>
      </w:r>
      <w:proofErr w:type="gramStart"/>
      <w:r w:rsidR="00633348">
        <w:t>declaring that</w:t>
      </w:r>
      <w:proofErr w:type="gramEnd"/>
      <w:r w:rsidR="00633348">
        <w:t xml:space="preserve"> “case study research is consistently described as a versatile form of qualitative inquiry most suitable for a comprehensive, holistic, in-depth investigation of a complex issue” (Chapter 4). Furthermore, while case studies tend to be used to describe “remarkable events” such as pioneering medical practice or a natural disaster (Yin, 2012, p.7), they can also be valuable in looking to the everyday issues. However, Yin (2012) has stressed the </w:t>
      </w:r>
      <w:r w:rsidR="00633348">
        <w:lastRenderedPageBreak/>
        <w:t xml:space="preserve">importance of making sure that, if this is the case, there needs to be “compelling theoretical framework for selecting your case” (p.7). </w:t>
      </w:r>
      <w:r w:rsidR="0093308E">
        <w:t>The theoretical framework of this research can be based on the key insights found from the literature. The key insights include the fact that celebrities in the aforementioned jurisdictions have been granted protection over their private lives. It has been found that legislation has been put in place to protect them in each jurisdiction, yet there have been questions surrounding whether or not this legislation is considered effective by numerous academics. Furthermore, with particular regard to the UK, there is also the question of whether or not self-regulation is effective, with questions being raised by academ</w:t>
      </w:r>
      <w:r w:rsidR="00EE72F1">
        <w:t>ics that IPSO, in particular, has</w:t>
      </w:r>
      <w:r w:rsidR="0093308E">
        <w:t xml:space="preserve"> not</w:t>
      </w:r>
      <w:r w:rsidR="00EE72F1">
        <w:t xml:space="preserve"> been effective</w:t>
      </w:r>
      <w:r w:rsidR="0093308E">
        <w:t xml:space="preserve">. The case studies that have been chosen will address if these concerns are well founded. </w:t>
      </w:r>
      <w:r w:rsidR="004270EB">
        <w:t xml:space="preserve">In order to </w:t>
      </w:r>
      <w:r w:rsidR="0093308E">
        <w:t>address this</w:t>
      </w:r>
      <w:r w:rsidR="004270EB">
        <w:t>, the case study method has been deployed to give an overview of the situation in each jurisdiction. Each case study</w:t>
      </w:r>
      <w:r w:rsidR="00F8606A">
        <w:t xml:space="preserve"> involves looking into whether or not the law is being followed by celebrity journalists. In order to do this, it employs a range of methods used within the case study, as shall be discussed throughout this section. </w:t>
      </w:r>
    </w:p>
    <w:p w14:paraId="01A73E70" w14:textId="77777777" w:rsidR="00633348" w:rsidRDefault="00633348" w:rsidP="00633348">
      <w:pPr>
        <w:spacing w:line="360" w:lineRule="auto"/>
        <w:jc w:val="both"/>
      </w:pPr>
    </w:p>
    <w:p w14:paraId="08130311" w14:textId="4C7F2248" w:rsidR="00633348" w:rsidRDefault="00633348" w:rsidP="00633348">
      <w:pPr>
        <w:spacing w:line="360" w:lineRule="auto"/>
        <w:jc w:val="both"/>
      </w:pPr>
      <w:r>
        <w:t xml:space="preserve">Case studies are also able to be single or multiple </w:t>
      </w:r>
      <w:proofErr w:type="gramStart"/>
      <w:r>
        <w:t>design</w:t>
      </w:r>
      <w:proofErr w:type="gramEnd"/>
      <w:r>
        <w:t>, but a  “multiple design must follow a replication rather than sampling logic” (Tallis, 1997, p.4).</w:t>
      </w:r>
      <w:r w:rsidR="00FE4708">
        <w:t xml:space="preserve"> M</w:t>
      </w:r>
      <w:r>
        <w:t xml:space="preserve">ultiple cases tend to be stronger because they “strengthen the results by replicating the pattern-matching, thus increasing confidence in the robustness of the theory” (Tallis, 1997, p.4).  </w:t>
      </w:r>
    </w:p>
    <w:p w14:paraId="5C695561" w14:textId="77777777" w:rsidR="00633348" w:rsidRDefault="00633348" w:rsidP="00633348">
      <w:pPr>
        <w:spacing w:line="360" w:lineRule="auto"/>
        <w:jc w:val="both"/>
      </w:pPr>
    </w:p>
    <w:p w14:paraId="4FFD440A" w14:textId="421A2C73" w:rsidR="00633348" w:rsidRDefault="00633348" w:rsidP="00633348">
      <w:pPr>
        <w:spacing w:line="360" w:lineRule="auto"/>
        <w:jc w:val="both"/>
      </w:pPr>
      <w:r>
        <w:t xml:space="preserve">When it comes to case studies, it is important to note that it has been understood as a strong method of research, with Farquhar (2012) </w:t>
      </w:r>
      <w:r w:rsidR="00FE4708">
        <w:t>having commented</w:t>
      </w:r>
      <w:r>
        <w:t xml:space="preserve"> that it has two key strengths:</w:t>
      </w:r>
    </w:p>
    <w:p w14:paraId="4228150A" w14:textId="77777777" w:rsidR="00633348" w:rsidRDefault="00633348" w:rsidP="00633348">
      <w:pPr>
        <w:spacing w:line="360" w:lineRule="auto"/>
        <w:ind w:left="720"/>
        <w:jc w:val="both"/>
      </w:pPr>
    </w:p>
    <w:p w14:paraId="16BBFF92" w14:textId="77777777" w:rsidR="00633348" w:rsidRDefault="00633348" w:rsidP="00633348">
      <w:pPr>
        <w:spacing w:line="360" w:lineRule="auto"/>
        <w:ind w:left="720"/>
        <w:jc w:val="both"/>
      </w:pPr>
      <w:r>
        <w:t>1. The phenomenon can be studied in its natural setting and meaningful, relevant theory generated from the understanding gained through actual practice.</w:t>
      </w:r>
    </w:p>
    <w:p w14:paraId="45483CD6" w14:textId="77777777" w:rsidR="00633348" w:rsidRDefault="00633348" w:rsidP="00633348">
      <w:pPr>
        <w:spacing w:line="360" w:lineRule="auto"/>
        <w:ind w:left="720"/>
        <w:jc w:val="both"/>
      </w:pPr>
      <w:r>
        <w:t>2. The case method allows the questions of why and how to be answered with a relatively full understanding of the nature and complexity of the complete phenomenon (p.8).</w:t>
      </w:r>
    </w:p>
    <w:p w14:paraId="7F52AB70" w14:textId="77777777" w:rsidR="00633348" w:rsidRPr="00C64B5D" w:rsidRDefault="00633348" w:rsidP="00633348">
      <w:pPr>
        <w:spacing w:line="360" w:lineRule="auto"/>
        <w:jc w:val="both"/>
      </w:pPr>
    </w:p>
    <w:p w14:paraId="2187F5C1" w14:textId="77777777" w:rsidR="00633348" w:rsidRDefault="00633348" w:rsidP="00633348">
      <w:pPr>
        <w:spacing w:line="360" w:lineRule="auto"/>
        <w:jc w:val="both"/>
      </w:pPr>
      <w:r>
        <w:t xml:space="preserve">Of course, there are those who believe that there are issues with the case study method. One key argument against its use is the failure to be objective (Remenyi et al, 1998, p.169). As argued: “Objective research usually consists of experiments and surveys, where there is some distance between the researcher and the units of study” (Farquhar, 2012, p.10). If these methods are compared to a case study, which involves the researcher exploring the case thoroughly, it seems impossible for the researcher to be objective (Farquhar, 2012, p.10). This is due to the fact that the researcher immerses </w:t>
      </w:r>
      <w:proofErr w:type="gramStart"/>
      <w:r>
        <w:t>themselves</w:t>
      </w:r>
      <w:proofErr w:type="gramEnd"/>
      <w:r>
        <w:t xml:space="preserve"> in the case study as they are seeking “an in-depth understanding of a contemporary phenomenon in context, therefore objectivity is not something that it is seeking to achieve” (Farquhar, 2012, p.10). Due to this immersive experience, the research can oftentimes be considered more subjective than objective (Farquhar, 2012, p.10).  </w:t>
      </w:r>
    </w:p>
    <w:p w14:paraId="77EBAF92" w14:textId="77777777" w:rsidR="00633348" w:rsidRDefault="00633348" w:rsidP="00633348">
      <w:pPr>
        <w:spacing w:line="360" w:lineRule="auto"/>
        <w:jc w:val="both"/>
      </w:pPr>
    </w:p>
    <w:p w14:paraId="27BB78AA" w14:textId="77777777" w:rsidR="00633348" w:rsidRDefault="00633348" w:rsidP="00633348">
      <w:pPr>
        <w:spacing w:line="360" w:lineRule="auto"/>
        <w:jc w:val="both"/>
      </w:pPr>
      <w:r>
        <w:t xml:space="preserve">In order to complete a case study, it has been widely accepted (Farquhar, 2012; Yin, 2012; Tallis, 1997; Yin, 1994; Harrison et al, 2017) that different sources need to be used in order to obtain evidence relevant to the case studies. Stake (1995) and Yin (1994) noted that there are different types of evidence that could be used, such as: documents, archival records, interviews, direct observation, participant-observation and physical artefacts. This thesis examines documents alongside the use of interviews. By using these different sources, this allows for triangulation to happen. Triangulation is explained as follows by Farquhar (2012): </w:t>
      </w:r>
    </w:p>
    <w:p w14:paraId="5E10D8B7" w14:textId="77777777" w:rsidR="00633348" w:rsidRDefault="00633348" w:rsidP="00633348">
      <w:pPr>
        <w:spacing w:line="360" w:lineRule="auto"/>
        <w:jc w:val="both"/>
      </w:pPr>
    </w:p>
    <w:p w14:paraId="4756BED8" w14:textId="77777777" w:rsidR="00633348" w:rsidRDefault="00633348" w:rsidP="00633348">
      <w:pPr>
        <w:spacing w:line="360" w:lineRule="auto"/>
        <w:ind w:left="720"/>
        <w:jc w:val="both"/>
      </w:pPr>
      <w:r>
        <w:t>By using several different sources of data or different methods of data collection, the research findings are strengthened as the evidence is triangulated. Triangulation is an important concept in case study research because an investigation of the phenomenon from different perspectives provides robust foundations for the findings and supports arguments for its contribution to knowledge (p.7).</w:t>
      </w:r>
    </w:p>
    <w:p w14:paraId="65E4408E" w14:textId="77777777" w:rsidR="00633348" w:rsidRDefault="00633348" w:rsidP="00633348">
      <w:pPr>
        <w:spacing w:line="360" w:lineRule="auto"/>
        <w:jc w:val="both"/>
      </w:pPr>
    </w:p>
    <w:p w14:paraId="008D6A7F" w14:textId="7B5DB35E" w:rsidR="00633348" w:rsidRDefault="00633348" w:rsidP="00633348">
      <w:pPr>
        <w:spacing w:line="360" w:lineRule="auto"/>
        <w:jc w:val="both"/>
      </w:pPr>
      <w:r>
        <w:t>This is also con</w:t>
      </w:r>
      <w:r w:rsidR="00FE4708">
        <w:t>sidered by Yin (2009) who stated</w:t>
      </w:r>
      <w:r>
        <w:t xml:space="preserve"> that: </w:t>
      </w:r>
    </w:p>
    <w:p w14:paraId="4C3B349F" w14:textId="77777777" w:rsidR="00633348" w:rsidRDefault="00633348" w:rsidP="00633348">
      <w:pPr>
        <w:spacing w:line="360" w:lineRule="auto"/>
        <w:jc w:val="both"/>
      </w:pPr>
    </w:p>
    <w:p w14:paraId="165E913B" w14:textId="77777777" w:rsidR="00633348" w:rsidRDefault="00633348" w:rsidP="00633348">
      <w:pPr>
        <w:spacing w:line="360" w:lineRule="auto"/>
        <w:ind w:left="720"/>
        <w:jc w:val="both"/>
      </w:pPr>
      <w:r>
        <w:lastRenderedPageBreak/>
        <w:t xml:space="preserve">The goal is to use different types of evidence to triangulate or converge on the same research questions. The findings will then be less open to the criticism that they had resulted from and possibly been biased by a single data collection method (p.261). </w:t>
      </w:r>
    </w:p>
    <w:p w14:paraId="44F63EBA" w14:textId="77777777" w:rsidR="00633348" w:rsidRDefault="00633348" w:rsidP="00633348">
      <w:pPr>
        <w:spacing w:line="360" w:lineRule="auto"/>
        <w:jc w:val="both"/>
      </w:pPr>
    </w:p>
    <w:p w14:paraId="35D14B8C" w14:textId="779C9E40" w:rsidR="00633348" w:rsidRDefault="00633348" w:rsidP="00633348">
      <w:pPr>
        <w:spacing w:line="360" w:lineRule="auto"/>
        <w:jc w:val="both"/>
      </w:pPr>
      <w:r>
        <w:t>Three case studies have been chosen to examine how privacy is protected in each jurisdiction. The first case study concerns France and their strict privacy laws. It questions whether or not these privacy laws are adhered to by looking to famous celebrities, such as the singer Jenifer Bartoli who has found herself hounded by the paparazzi and her name and face splashed across front pages of magazines. It also consider</w:t>
      </w:r>
      <w:r w:rsidR="00FE4708">
        <w:t>s</w:t>
      </w:r>
      <w:r>
        <w:t xml:space="preserve"> how international stars, such as Leonardo DiCaprio and Kate Middleton, Duchess of Cambridge, have also had their privacy invaded and how the courts have dealt with such invasions alongside the repercussions the press face.</w:t>
      </w:r>
    </w:p>
    <w:p w14:paraId="394C1BDE" w14:textId="77777777" w:rsidR="00633348" w:rsidRDefault="00633348" w:rsidP="00633348">
      <w:pPr>
        <w:spacing w:line="360" w:lineRule="auto"/>
        <w:jc w:val="both"/>
      </w:pPr>
    </w:p>
    <w:p w14:paraId="37D5DD9A" w14:textId="77777777" w:rsidR="00633348" w:rsidRDefault="00633348" w:rsidP="00633348">
      <w:pPr>
        <w:spacing w:line="360" w:lineRule="auto"/>
        <w:jc w:val="both"/>
      </w:pPr>
      <w:r>
        <w:t xml:space="preserve">The second case study concerns the UK. It focuses on the two tests that are used by the courts to decide whether there has been an invasion of privacy: the reasonable expectation of privacy test and the public interest test. It considers two recent examples of celebrities who have been in the limelight and questions whether, under these two tests, the press have overstepped the mark and invaded their privacy. The two celebrities in question are Ant McPartlin and Wayne Rooney. The entertainer Ant McPartlin has suffered a turbulent few months after being admitted to rehab, leaving rehab and going through a divorce, and then crashing his car in a drink-driving incident and returning to rehab. The case study shall also consider whether or not his ex-wife, Lisa Armstrong, received privacy as she was entangled in the events with McPartlin. Wayne Rooney was caught drink-driving, however, a bigger scandal soon erupted as it was claimed the woman who had been in the car with him had intended to have an affair with him. The courts have been very consistent that kiss-and-tell stories are rarely in the public interest to be published and, therefore, the coverage surrounding this story will be analysed to consider whether or not Rooney’s privacy, and his family’s, was invaded.  </w:t>
      </w:r>
    </w:p>
    <w:p w14:paraId="22A34180" w14:textId="77777777" w:rsidR="00633348" w:rsidRDefault="00633348" w:rsidP="00633348">
      <w:pPr>
        <w:spacing w:line="360" w:lineRule="auto"/>
        <w:jc w:val="both"/>
      </w:pPr>
    </w:p>
    <w:p w14:paraId="6C149C32" w14:textId="3686BD7A" w:rsidR="00633348" w:rsidRDefault="00633348" w:rsidP="00633348">
      <w:pPr>
        <w:spacing w:line="360" w:lineRule="auto"/>
        <w:jc w:val="both"/>
      </w:pPr>
      <w:r>
        <w:lastRenderedPageBreak/>
        <w:t xml:space="preserve">The third case study </w:t>
      </w:r>
      <w:r w:rsidR="00FE4708">
        <w:t>considers</w:t>
      </w:r>
      <w:r>
        <w:t xml:space="preserve"> whether or not the anti-paparazzi legislation in California is working by considering each piece of legislation in turn. It shall do this by looking to recent examples that seem to suggest that the legislation has had no impact in California as celebrities are still being harassed, pursued in vehicles by the paparazzi, and their children are still being photographed. </w:t>
      </w:r>
    </w:p>
    <w:p w14:paraId="6DB91C0D" w14:textId="77777777" w:rsidR="00633348" w:rsidRDefault="00633348" w:rsidP="00633348">
      <w:pPr>
        <w:spacing w:line="360" w:lineRule="auto"/>
        <w:jc w:val="both"/>
      </w:pPr>
    </w:p>
    <w:p w14:paraId="71762285" w14:textId="622345A8" w:rsidR="00633348" w:rsidRDefault="00633348" w:rsidP="00633348">
      <w:pPr>
        <w:spacing w:line="360" w:lineRule="auto"/>
        <w:jc w:val="both"/>
      </w:pPr>
      <w:r>
        <w:t xml:space="preserve">Alongside these case studies, there </w:t>
      </w:r>
      <w:r w:rsidR="00FE4708">
        <w:t>are</w:t>
      </w:r>
      <w:r>
        <w:t xml:space="preserve"> interviews weaved throughout them. These interviews examine the opinions from legal experts and journalists as they are asked to consider whether or not the law has done enough to protect celebrities. </w:t>
      </w:r>
    </w:p>
    <w:p w14:paraId="7B9451B8" w14:textId="77777777" w:rsidR="00633348" w:rsidRDefault="00633348" w:rsidP="00633348">
      <w:pPr>
        <w:spacing w:line="360" w:lineRule="auto"/>
        <w:jc w:val="both"/>
      </w:pPr>
    </w:p>
    <w:p w14:paraId="041004FF" w14:textId="77777777" w:rsidR="00633348" w:rsidRPr="00411496" w:rsidRDefault="00633348" w:rsidP="00633348">
      <w:pPr>
        <w:pStyle w:val="Heading3"/>
      </w:pPr>
      <w:bookmarkStart w:id="88" w:name="_Toc407798907"/>
      <w:bookmarkStart w:id="89" w:name="_Toc415252709"/>
      <w:bookmarkStart w:id="90" w:name="_Toc441049273"/>
      <w:r w:rsidRPr="00411496">
        <w:t>5.6. Interviews</w:t>
      </w:r>
      <w:bookmarkEnd w:id="88"/>
      <w:bookmarkEnd w:id="89"/>
      <w:bookmarkEnd w:id="90"/>
      <w:r w:rsidRPr="00411496">
        <w:t xml:space="preserve"> </w:t>
      </w:r>
    </w:p>
    <w:p w14:paraId="759C611B" w14:textId="77777777" w:rsidR="00633348" w:rsidRDefault="00633348" w:rsidP="00633348">
      <w:pPr>
        <w:spacing w:line="360" w:lineRule="auto"/>
        <w:jc w:val="both"/>
      </w:pPr>
    </w:p>
    <w:p w14:paraId="0B464B0A" w14:textId="4D42A5DE" w:rsidR="00633348" w:rsidRDefault="00633348" w:rsidP="00633348">
      <w:pPr>
        <w:spacing w:line="360" w:lineRule="auto"/>
        <w:jc w:val="both"/>
      </w:pPr>
      <w:r>
        <w:t>The use of interviews has been widely discussed by a range of academics (Tallis, 1997; Harrison et al, 2017; Yin, 2012; Mason, 2002; Baker and Edwards, 2012). Interviews tend to be the most popular method to use when it comes to qualitative research (Mason, 2002, p.64). Furthermore Harrison et al (2017) note</w:t>
      </w:r>
      <w:r w:rsidR="00FE4708">
        <w:t>d</w:t>
      </w:r>
      <w:r>
        <w:t xml:space="preserve"> how “interviews, and focus groups, observations, and exploring artefacts are most commonly employed to collect and generate data with triangulation of methods and data” (Chapter 4). Interviews also have the potential to take different forms. For example, they can be structured or semi-structured. Structured interviews are more rigorous and allow less room for discussion (Mason, 2002, p.64). Semi-structured interviews, or open-ended interviews, tend to be a common method used to compl</w:t>
      </w:r>
      <w:r w:rsidR="00B54053">
        <w:t>e</w:t>
      </w:r>
      <w:r>
        <w:t>ment case study research (Yin, 2012, p.11).</w:t>
      </w:r>
    </w:p>
    <w:p w14:paraId="22B9666C" w14:textId="77777777" w:rsidR="00633348" w:rsidRDefault="00633348" w:rsidP="00633348">
      <w:pPr>
        <w:spacing w:line="360" w:lineRule="auto"/>
        <w:jc w:val="both"/>
      </w:pPr>
    </w:p>
    <w:p w14:paraId="3D9B0205" w14:textId="377B2A39" w:rsidR="00633348" w:rsidRDefault="00633348" w:rsidP="00633348">
      <w:pPr>
        <w:spacing w:line="360" w:lineRule="auto"/>
        <w:jc w:val="both"/>
      </w:pPr>
      <w:r>
        <w:t>The use of semi-structured interviews has be</w:t>
      </w:r>
      <w:r w:rsidR="00FE4708">
        <w:t>en adopted in this thesis as it</w:t>
      </w:r>
      <w:r>
        <w:t xml:space="preserve"> </w:t>
      </w:r>
      <w:r w:rsidR="00FE4708">
        <w:t>gave</w:t>
      </w:r>
      <w:r>
        <w:t xml:space="preserve"> the respondent the chance to feel as though the interview </w:t>
      </w:r>
      <w:r w:rsidR="00FE4708">
        <w:t>was</w:t>
      </w:r>
      <w:r>
        <w:t xml:space="preserve"> simply “a conversation with a purpose” (Mason, 2002, p.67). Just because the interview will be structured more towards a conversation, this does not mean that planning is not required (Mason, 2002, p.67). Indeed, it is important to be certain that the conversation can be steered in a certain direction so that the research questions can be addressed. As Edwards and Holland (2013) suggest</w:t>
      </w:r>
      <w:r w:rsidR="00FE4708">
        <w:t>ed</w:t>
      </w:r>
      <w:r>
        <w:t xml:space="preserve">, it is </w:t>
      </w:r>
      <w:proofErr w:type="gramStart"/>
      <w:r>
        <w:lastRenderedPageBreak/>
        <w:t>useful</w:t>
      </w:r>
      <w:proofErr w:type="gramEnd"/>
      <w:r>
        <w:t xml:space="preserve"> for the researcher to have some type of interview guide, as it were, but there is no strict order as to when the questions will be asked to the interviewee (p.29). By adopting such a manner, it allows the researcher to probe deeper on some issues that might be raised by the interviewee (Edwards and Holland, 2013, p.29). </w:t>
      </w:r>
    </w:p>
    <w:p w14:paraId="7EA949E9" w14:textId="77777777" w:rsidR="00633348" w:rsidRDefault="00633348" w:rsidP="00633348">
      <w:pPr>
        <w:spacing w:line="360" w:lineRule="auto"/>
        <w:jc w:val="both"/>
      </w:pPr>
    </w:p>
    <w:p w14:paraId="3F857684" w14:textId="5B4F8483" w:rsidR="00633348" w:rsidRDefault="00633348" w:rsidP="00633348">
      <w:pPr>
        <w:spacing w:line="360" w:lineRule="auto"/>
        <w:jc w:val="both"/>
      </w:pPr>
      <w:r>
        <w:t>Another thing to consider when adopting interviews as a research method is: how many are enough? There is no right or wrong answer, nor is there a number to aim to. Adler and Adler (2012) suggest</w:t>
      </w:r>
      <w:r w:rsidR="00FE4708">
        <w:t>ed</w:t>
      </w:r>
      <w:r>
        <w:t xml:space="preserve"> that for a research project the best number of people to interview “ranges between a dozen and 60” (Baker and Edwards, 2006, p.10). This thesis has </w:t>
      </w:r>
      <w:r w:rsidR="008062F0">
        <w:t xml:space="preserve">vaguely </w:t>
      </w:r>
      <w:r>
        <w:t xml:space="preserve">followed this advice and aimed to interview ten or more people. Eleven in total were interviewed and they chose to remain anonymous. </w:t>
      </w:r>
      <w:r w:rsidR="004F2F7F">
        <w:t>Before the interviews were conducted, ethical approval was gained and the interviewees signed consent forms to approve of their responses being used</w:t>
      </w:r>
      <w:r w:rsidR="00055C51">
        <w:t xml:space="preserve"> anonymously in this thesis</w:t>
      </w:r>
      <w:r w:rsidR="004F2F7F">
        <w:t xml:space="preserve">. </w:t>
      </w:r>
      <w:r>
        <w:t>While the interview is important, it is an element to complement the case study and is not intended to be the main research method. The interviewees were from a mixture of backgrounds. While five were legal experts in privacy law in different jurisdictions, six were journalists with experience in the celebrity journalism industry. Some were former journalists, while others were still in the industry. Beneath is the code that will be used for each of the interviewees:</w:t>
      </w:r>
    </w:p>
    <w:p w14:paraId="7E207DFE" w14:textId="77777777" w:rsidR="00633348" w:rsidRDefault="00633348" w:rsidP="00633348">
      <w:pPr>
        <w:spacing w:line="360" w:lineRule="auto"/>
        <w:jc w:val="both"/>
      </w:pPr>
    </w:p>
    <w:p w14:paraId="3F8E6386" w14:textId="77777777" w:rsidR="00633348" w:rsidRDefault="00633348" w:rsidP="00633348">
      <w:pPr>
        <w:spacing w:line="360" w:lineRule="auto"/>
        <w:jc w:val="both"/>
      </w:pPr>
      <w:r>
        <w:t>J1 – Former Journalist in France</w:t>
      </w:r>
    </w:p>
    <w:p w14:paraId="548CD509" w14:textId="77777777" w:rsidR="00633348" w:rsidRDefault="00633348" w:rsidP="00633348">
      <w:pPr>
        <w:spacing w:line="360" w:lineRule="auto"/>
        <w:jc w:val="both"/>
      </w:pPr>
      <w:r>
        <w:t xml:space="preserve">J2 – Journalist in France who has also worked in LA </w:t>
      </w:r>
    </w:p>
    <w:p w14:paraId="39D58D71" w14:textId="77777777" w:rsidR="00633348" w:rsidRDefault="00633348" w:rsidP="00633348">
      <w:pPr>
        <w:spacing w:line="360" w:lineRule="auto"/>
        <w:jc w:val="both"/>
      </w:pPr>
      <w:r>
        <w:t>J3 – Journalist in California</w:t>
      </w:r>
    </w:p>
    <w:p w14:paraId="509FF35A" w14:textId="77777777" w:rsidR="00633348" w:rsidRDefault="00633348" w:rsidP="00633348">
      <w:pPr>
        <w:spacing w:line="360" w:lineRule="auto"/>
        <w:jc w:val="both"/>
      </w:pPr>
      <w:r>
        <w:t>J4 – Former Journalist in the UK</w:t>
      </w:r>
    </w:p>
    <w:p w14:paraId="2347B297" w14:textId="77777777" w:rsidR="00633348" w:rsidRDefault="00633348" w:rsidP="00633348">
      <w:pPr>
        <w:spacing w:line="360" w:lineRule="auto"/>
        <w:jc w:val="both"/>
      </w:pPr>
      <w:r>
        <w:t>J5 – Former Journalist in the UK (now legal expert)</w:t>
      </w:r>
    </w:p>
    <w:p w14:paraId="109B1E1B" w14:textId="77777777" w:rsidR="00633348" w:rsidRDefault="00633348" w:rsidP="00633348">
      <w:pPr>
        <w:spacing w:line="360" w:lineRule="auto"/>
        <w:jc w:val="both"/>
      </w:pPr>
      <w:r>
        <w:t>J6 – Journalist in the UK</w:t>
      </w:r>
    </w:p>
    <w:p w14:paraId="29DE9DB8" w14:textId="77777777" w:rsidR="00633348" w:rsidRDefault="00633348" w:rsidP="00633348">
      <w:pPr>
        <w:spacing w:line="360" w:lineRule="auto"/>
        <w:jc w:val="both"/>
      </w:pPr>
    </w:p>
    <w:p w14:paraId="5C556040" w14:textId="77777777" w:rsidR="00633348" w:rsidRDefault="00633348" w:rsidP="00633348">
      <w:pPr>
        <w:spacing w:line="360" w:lineRule="auto"/>
        <w:jc w:val="both"/>
      </w:pPr>
      <w:r>
        <w:t>L1 – Legal Expert in French and American law</w:t>
      </w:r>
    </w:p>
    <w:p w14:paraId="525A713C" w14:textId="77777777" w:rsidR="00633348" w:rsidRDefault="00633348" w:rsidP="00633348">
      <w:pPr>
        <w:spacing w:line="360" w:lineRule="auto"/>
        <w:jc w:val="both"/>
      </w:pPr>
      <w:r>
        <w:t>L2 – Legal Expert in American law</w:t>
      </w:r>
    </w:p>
    <w:p w14:paraId="72B6D98B" w14:textId="77777777" w:rsidR="00633348" w:rsidRDefault="00633348" w:rsidP="00633348">
      <w:pPr>
        <w:spacing w:line="360" w:lineRule="auto"/>
        <w:jc w:val="both"/>
      </w:pPr>
      <w:r>
        <w:t>L3 – Legal Expert in British law</w:t>
      </w:r>
    </w:p>
    <w:p w14:paraId="6BC4A606" w14:textId="77777777" w:rsidR="00633348" w:rsidRDefault="00633348" w:rsidP="00633348">
      <w:pPr>
        <w:spacing w:line="360" w:lineRule="auto"/>
        <w:jc w:val="both"/>
      </w:pPr>
      <w:r>
        <w:t>L4 – Legal Expert in British law</w:t>
      </w:r>
    </w:p>
    <w:p w14:paraId="7222302F" w14:textId="77777777" w:rsidR="00633348" w:rsidRDefault="00633348" w:rsidP="00633348">
      <w:pPr>
        <w:spacing w:line="360" w:lineRule="auto"/>
        <w:jc w:val="both"/>
      </w:pPr>
      <w:r>
        <w:lastRenderedPageBreak/>
        <w:t>L5 – Legal Expert in British and European law</w:t>
      </w:r>
    </w:p>
    <w:p w14:paraId="4E5BF6E9" w14:textId="77777777" w:rsidR="00F8606A" w:rsidRDefault="00F8606A" w:rsidP="00633348">
      <w:pPr>
        <w:spacing w:line="360" w:lineRule="auto"/>
        <w:jc w:val="both"/>
      </w:pPr>
    </w:p>
    <w:p w14:paraId="391C154C" w14:textId="718909FD" w:rsidR="00F8606A" w:rsidRDefault="00F8606A" w:rsidP="00633348">
      <w:pPr>
        <w:spacing w:line="360" w:lineRule="auto"/>
        <w:jc w:val="both"/>
      </w:pPr>
      <w:r>
        <w:t>It would have been interesting to have had the option to interview a celebrity as this would have gained a first hand account of how they believe the press have treated them. However, this was not an easy task and the researcher was unable to talk to a celebrity. Future research could encompass this element. One way to get around this issue was the use of social media. Many celebrities often give their opinion on their social media channels. Furthermore, they also talk about the press in interviews. While their answers might be self-censored in these instances, it has still given the researcher a chance to gain their opinions.</w:t>
      </w:r>
    </w:p>
    <w:p w14:paraId="313FA426" w14:textId="77777777" w:rsidR="00F8606A" w:rsidRDefault="00F8606A" w:rsidP="00633348">
      <w:pPr>
        <w:spacing w:line="360" w:lineRule="auto"/>
        <w:jc w:val="both"/>
      </w:pPr>
    </w:p>
    <w:p w14:paraId="1315BDE4" w14:textId="77777777" w:rsidR="00633348" w:rsidRDefault="00633348" w:rsidP="00633348">
      <w:pPr>
        <w:spacing w:line="360" w:lineRule="auto"/>
        <w:jc w:val="both"/>
      </w:pPr>
      <w:r>
        <w:t xml:space="preserve">It is also important to mention that, because this thesis considers a range of jurisdictions, there are issues surrounding the locations of potential interviewees coupled with the issue of cost of conducting interviews. Edwards and Holland (2013) have pointed out the use of telephone interviews in cases such as this. Interviewing over the telephone can be just as successful as face-to-face interviews, despite the fact that these interviews lack a visual element to them (p.48). Furthermore, interviewing via the telephone allows people in different countries to be interviewed with ease (Sturges and Hanrahan, 2004, p.109). </w:t>
      </w:r>
    </w:p>
    <w:p w14:paraId="44228FEC" w14:textId="77777777" w:rsidR="00633348" w:rsidRDefault="00633348" w:rsidP="00633348">
      <w:pPr>
        <w:spacing w:line="360" w:lineRule="auto"/>
        <w:jc w:val="both"/>
      </w:pPr>
    </w:p>
    <w:p w14:paraId="7CF81E22" w14:textId="42894FAD" w:rsidR="00633348" w:rsidRDefault="00633348" w:rsidP="00633348">
      <w:pPr>
        <w:spacing w:line="360" w:lineRule="auto"/>
        <w:jc w:val="both"/>
      </w:pPr>
      <w:r>
        <w:t xml:space="preserve">Also, there is a sense of anonymity on the telephone which means that some people might be more willing to open up about their true feelings as they are not being watched while they speak (Sturges and Hanrahan, 2004, p.108). While the interviewees in this thesis </w:t>
      </w:r>
      <w:r w:rsidR="00FE4708">
        <w:t>were</w:t>
      </w:r>
      <w:r>
        <w:t xml:space="preserve"> offered the option of anonymity in the consent sheet that they have signed, they might still feel more comfortable discussing such matters on the telephone, particularly if they are talking about sensitive information. </w:t>
      </w:r>
    </w:p>
    <w:p w14:paraId="55A8F08B" w14:textId="77777777" w:rsidR="00633348" w:rsidRDefault="00633348" w:rsidP="00633348">
      <w:pPr>
        <w:spacing w:line="360" w:lineRule="auto"/>
        <w:jc w:val="both"/>
      </w:pPr>
    </w:p>
    <w:p w14:paraId="4D20D771" w14:textId="2DC3619F" w:rsidR="00633348" w:rsidRDefault="00633348" w:rsidP="00633348">
      <w:pPr>
        <w:spacing w:line="360" w:lineRule="auto"/>
        <w:jc w:val="both"/>
      </w:pPr>
      <w:r>
        <w:t xml:space="preserve">It is also possible with today’s technology to interview via a range of visual technologies. For example, </w:t>
      </w:r>
      <w:r>
        <w:rPr>
          <w:i/>
        </w:rPr>
        <w:t xml:space="preserve">Skype </w:t>
      </w:r>
      <w:r>
        <w:t xml:space="preserve">or </w:t>
      </w:r>
      <w:r>
        <w:rPr>
          <w:i/>
        </w:rPr>
        <w:t>Facetime</w:t>
      </w:r>
      <w:r>
        <w:t xml:space="preserve"> allows for the researcher to see the person they are interviewing, even if they are not there in person. In a way, this type of interview acts as an in between to the telephone interview and face-to-</w:t>
      </w:r>
      <w:r>
        <w:lastRenderedPageBreak/>
        <w:t xml:space="preserve">face interview. Again, it is a useful method to use should the researcher be a considerable distance away from the interviewee (Baker and Edwards, </w:t>
      </w:r>
      <w:r w:rsidR="002456A2">
        <w:t>2012</w:t>
      </w:r>
      <w:r>
        <w:t xml:space="preserve">, p.49). </w:t>
      </w:r>
      <w:r w:rsidR="00F8606A">
        <w:t xml:space="preserve">Technology is not without its faults. During certain instances the connection was not particularly strong, meaning that conversation was not as free flowing as it perhaps could have been as there were drops in the connection. One way to overcome this was by making certain that notes and questions were written down so that the researcher did not forget the question and made sure </w:t>
      </w:r>
      <w:r w:rsidR="00EE72F1">
        <w:t>the interviewees</w:t>
      </w:r>
      <w:r w:rsidR="00F8606A">
        <w:t xml:space="preserve"> expanded on certain points that might not have been covered as extensively as it could have been due to issues in technology. </w:t>
      </w:r>
    </w:p>
    <w:p w14:paraId="7FF5E6CF" w14:textId="77777777" w:rsidR="00633348" w:rsidRDefault="00633348" w:rsidP="00633348">
      <w:pPr>
        <w:spacing w:line="360" w:lineRule="auto"/>
        <w:jc w:val="both"/>
      </w:pPr>
    </w:p>
    <w:p w14:paraId="17A48E76" w14:textId="31E4B8ED" w:rsidR="00633348" w:rsidRDefault="00633348" w:rsidP="00633348">
      <w:pPr>
        <w:spacing w:line="360" w:lineRule="auto"/>
        <w:jc w:val="both"/>
      </w:pPr>
      <w:r>
        <w:t>While there are downsides to these methods, such as the time-zone difference having the potential to affect the interviews, they are easier to conduct and cheaper for a researcher who is researching different jurisdictions (Edwards and Holland, 2013, p.48). In some instances, follow up questions being asked by email might be helpful to a researcher and an interviewee who do not speak the same language. The e-interview gives the interviewee a chance to sit down and think about their response, giving them time to form a coherent response to a question that may not have been as well addressed in the initial interview as would have bee</w:t>
      </w:r>
      <w:r w:rsidR="002B6120">
        <w:t>n liked (Baker and Edwards, 2012</w:t>
      </w:r>
      <w:r>
        <w:t xml:space="preserve">, p.49). </w:t>
      </w:r>
    </w:p>
    <w:p w14:paraId="1EF9F0B4" w14:textId="77777777" w:rsidR="00633348" w:rsidRDefault="00633348" w:rsidP="00633348">
      <w:pPr>
        <w:spacing w:line="360" w:lineRule="auto"/>
        <w:jc w:val="both"/>
      </w:pPr>
    </w:p>
    <w:p w14:paraId="7593E6D4" w14:textId="77777777" w:rsidR="00633348" w:rsidRDefault="00633348" w:rsidP="00633348">
      <w:pPr>
        <w:spacing w:line="360" w:lineRule="auto"/>
        <w:jc w:val="both"/>
      </w:pPr>
      <w:r>
        <w:t xml:space="preserve">The majority of the interviews for this research took place by way of Skype conversations on the basis of a list of questions that were discussed. However, this list was not firmly adhered to as the interview was semi-structured and the conversation changed depending on who was being interviewed. While these questions varied from each jurisdiction, the aim of the interview was to discover how each person felt about the protection celebrities were being offered through privacy laws. The conversations typically lasted between 40 minutes to over an hour and were then transcribed. The questions that were asked can be seen in the appendix. </w:t>
      </w:r>
    </w:p>
    <w:p w14:paraId="460B511F" w14:textId="77777777" w:rsidR="00633348" w:rsidRDefault="00633348" w:rsidP="00633348">
      <w:pPr>
        <w:spacing w:line="360" w:lineRule="auto"/>
        <w:jc w:val="both"/>
      </w:pPr>
    </w:p>
    <w:p w14:paraId="3B33E0B6" w14:textId="77777777" w:rsidR="00633348" w:rsidRDefault="00633348" w:rsidP="00633348">
      <w:pPr>
        <w:spacing w:line="360" w:lineRule="auto"/>
        <w:jc w:val="both"/>
      </w:pPr>
      <w:r>
        <w:t xml:space="preserve">Alongside conducting interviews, documents were also used to explore whether or not celebrities’ privacy was being protected. The main types of documents that were used involved articles from online news sources. </w:t>
      </w:r>
    </w:p>
    <w:p w14:paraId="504086C6" w14:textId="77777777" w:rsidR="00633348" w:rsidRDefault="00633348" w:rsidP="00633348">
      <w:pPr>
        <w:spacing w:line="360" w:lineRule="auto"/>
        <w:jc w:val="both"/>
      </w:pPr>
    </w:p>
    <w:p w14:paraId="567F3FE8" w14:textId="77777777" w:rsidR="00633348" w:rsidRPr="00624D66" w:rsidRDefault="00633348" w:rsidP="00633348">
      <w:pPr>
        <w:pStyle w:val="Heading3"/>
        <w:rPr>
          <w:b/>
        </w:rPr>
      </w:pPr>
      <w:bookmarkStart w:id="91" w:name="_Toc407798908"/>
      <w:bookmarkStart w:id="92" w:name="_Toc415252710"/>
      <w:bookmarkStart w:id="93" w:name="_Toc441049274"/>
      <w:r>
        <w:t xml:space="preserve">5.7. </w:t>
      </w:r>
      <w:r w:rsidRPr="00624D66">
        <w:t>Documents and video clips</w:t>
      </w:r>
      <w:bookmarkEnd w:id="91"/>
      <w:bookmarkEnd w:id="92"/>
      <w:bookmarkEnd w:id="93"/>
    </w:p>
    <w:p w14:paraId="6AC38949" w14:textId="77777777" w:rsidR="00633348" w:rsidRDefault="00633348" w:rsidP="00633348">
      <w:pPr>
        <w:spacing w:line="360" w:lineRule="auto"/>
        <w:jc w:val="both"/>
        <w:rPr>
          <w:i/>
        </w:rPr>
      </w:pPr>
    </w:p>
    <w:p w14:paraId="6A76A5D6" w14:textId="3685BB47" w:rsidR="00633348" w:rsidRDefault="00633348" w:rsidP="00633348">
      <w:pPr>
        <w:spacing w:line="360" w:lineRule="auto"/>
        <w:jc w:val="both"/>
      </w:pPr>
      <w:r>
        <w:t>The use of documents is pivotal to this research as it considers reports from newspapers and magazines relevant to the case</w:t>
      </w:r>
      <w:r w:rsidR="00FE4708">
        <w:t xml:space="preserve"> studies. As Tallis (1997) noted</w:t>
      </w:r>
      <w:r>
        <w:t>, “documents could be letters, memoranda, agendas, administrative documents, newspaper articles, or any document that is germane to the investigation” (p.10). The use of documents helps with the triangulation of evidence as documents can be used to back up what has been said by other sources, in this case, interviews (Tallis, 1997, p.10). As Hamel et al (1993) succinctly state</w:t>
      </w:r>
      <w:r w:rsidR="00FE4708">
        <w:t>d</w:t>
      </w:r>
      <w:r>
        <w:t xml:space="preserve">: “Informants’ remarks express direct knowledge, whereas news reports involve a more elaborate form of knowledge” (p.45). </w:t>
      </w:r>
    </w:p>
    <w:p w14:paraId="64C4E74B" w14:textId="77777777" w:rsidR="00633348" w:rsidRDefault="00633348" w:rsidP="00633348">
      <w:pPr>
        <w:spacing w:line="360" w:lineRule="auto"/>
        <w:jc w:val="both"/>
      </w:pPr>
    </w:p>
    <w:p w14:paraId="70EA1F4E" w14:textId="10E21E1A" w:rsidR="00633348" w:rsidRDefault="00633348" w:rsidP="00633348">
      <w:pPr>
        <w:spacing w:line="360" w:lineRule="auto"/>
        <w:jc w:val="both"/>
      </w:pPr>
      <w:r>
        <w:t>When looking to sources, such as newspaper documents, academics have been keen to point out that it is important for the researcher to attempt to remain objec</w:t>
      </w:r>
      <w:r w:rsidR="00FE4708">
        <w:t>tive. As Yin (2012) noted</w:t>
      </w:r>
      <w:r>
        <w:t>, different media tend to lean towards one political side over another. Hence one newspaper may report on something that another considers inconsequential (p.12)</w:t>
      </w:r>
      <w:r w:rsidR="00FE4708">
        <w:t>. Indeed, Tallis (1997) supported</w:t>
      </w:r>
      <w:r>
        <w:t xml:space="preserve"> this view; reminding the researcher how important it is for them to not be misled by information that they read and to attempt to remain objective (p.10).</w:t>
      </w:r>
      <w:r w:rsidR="00471025">
        <w:t xml:space="preserve"> This research did not adopt a political stance and focused solely around articles from the show business section. </w:t>
      </w:r>
      <w:r w:rsidR="00047CDF">
        <w:t>While it is almost impossible to remain completely objective, the researcher attempted to remain as objective as possible by thinking about both sides of the picture, i.e. what the journalist would think when writing a story and what the celebrity would think when reading it. This way, it helped to give a balanced overview and not take one side over the other.</w:t>
      </w:r>
    </w:p>
    <w:p w14:paraId="60BFE53A" w14:textId="77777777" w:rsidR="00633348" w:rsidRDefault="00633348" w:rsidP="00633348">
      <w:pPr>
        <w:spacing w:line="360" w:lineRule="auto"/>
        <w:jc w:val="both"/>
      </w:pPr>
    </w:p>
    <w:p w14:paraId="3CC9BF82" w14:textId="2FD7FCB6" w:rsidR="00633348" w:rsidRDefault="00633348" w:rsidP="00633348">
      <w:pPr>
        <w:spacing w:line="360" w:lineRule="auto"/>
        <w:jc w:val="both"/>
      </w:pPr>
      <w:r>
        <w:t xml:space="preserve">A wide range of documents has been used in each case study. For example, online articles from </w:t>
      </w:r>
      <w:r>
        <w:rPr>
          <w:i/>
        </w:rPr>
        <w:t>OK</w:t>
      </w:r>
      <w:proofErr w:type="gramStart"/>
      <w:r>
        <w:rPr>
          <w:i/>
        </w:rPr>
        <w:t>!,</w:t>
      </w:r>
      <w:proofErr w:type="gramEnd"/>
      <w:r>
        <w:rPr>
          <w:i/>
        </w:rPr>
        <w:t xml:space="preserve"> The Guardian, The Sun </w:t>
      </w:r>
      <w:r>
        <w:t xml:space="preserve">and </w:t>
      </w:r>
      <w:r>
        <w:rPr>
          <w:i/>
        </w:rPr>
        <w:t xml:space="preserve">MailOnline </w:t>
      </w:r>
      <w:r>
        <w:t xml:space="preserve">are considered in the case studies involving Wayne Rooney and Ant McPartlin to see how the events there were reported on. Online articles were also taken from French celebrity magazine websites, such as </w:t>
      </w:r>
      <w:r>
        <w:rPr>
          <w:i/>
        </w:rPr>
        <w:t xml:space="preserve">Closer, </w:t>
      </w:r>
      <w:r>
        <w:t xml:space="preserve">to consider how French celebrities, and international stars, were reported on. In relation to the US, articles from </w:t>
      </w:r>
      <w:r>
        <w:lastRenderedPageBreak/>
        <w:t xml:space="preserve">various online news sources, including </w:t>
      </w:r>
      <w:r>
        <w:rPr>
          <w:i/>
        </w:rPr>
        <w:t xml:space="preserve">MailOnline, E! News, CNN </w:t>
      </w:r>
      <w:r>
        <w:t xml:space="preserve">and </w:t>
      </w:r>
      <w:r>
        <w:rPr>
          <w:i/>
        </w:rPr>
        <w:t xml:space="preserve">People </w:t>
      </w:r>
      <w:r>
        <w:t>were used in order to discuss whether or not celebrities’ privacy has been protected following the enactment of anti-paparazzi legislation.</w:t>
      </w:r>
      <w:r w:rsidR="00047CDF">
        <w:t xml:space="preserve"> Case law has also been brought in to emphasise certain points. One issue, in relation to French case law, is the lack of accessibility. Judgments from regional courts are very rarely </w:t>
      </w:r>
      <w:proofErr w:type="gramStart"/>
      <w:r w:rsidR="00047CDF">
        <w:t>published,</w:t>
      </w:r>
      <w:proofErr w:type="gramEnd"/>
      <w:r w:rsidR="00047CDF">
        <w:t xml:space="preserve"> therefore it is not possible to look at the original judgment. One way that this has been overcome is by </w:t>
      </w:r>
      <w:r w:rsidR="00BE4F9A">
        <w:t xml:space="preserve">using news articles that have published information surrounding the case and its outcome. </w:t>
      </w:r>
    </w:p>
    <w:p w14:paraId="22C4A51C" w14:textId="77777777" w:rsidR="00633348" w:rsidRDefault="00633348" w:rsidP="00633348">
      <w:pPr>
        <w:spacing w:line="360" w:lineRule="auto"/>
        <w:jc w:val="both"/>
      </w:pPr>
    </w:p>
    <w:p w14:paraId="6CFEF691" w14:textId="5D12EA39" w:rsidR="00633348" w:rsidRDefault="00633348" w:rsidP="00633348">
      <w:pPr>
        <w:spacing w:line="360" w:lineRule="auto"/>
        <w:jc w:val="both"/>
      </w:pPr>
      <w:r>
        <w:t xml:space="preserve">Stills from </w:t>
      </w:r>
      <w:r w:rsidRPr="00D97F72">
        <w:rPr>
          <w:i/>
        </w:rPr>
        <w:t>YouTube</w:t>
      </w:r>
      <w:r>
        <w:t xml:space="preserve"> have been screen shot to show just how the press pursues celebrities in each of the case studies. Alongside these videos, there are various </w:t>
      </w:r>
      <w:proofErr w:type="gramStart"/>
      <w:r>
        <w:t>tweets,</w:t>
      </w:r>
      <w:proofErr w:type="gramEnd"/>
      <w:r>
        <w:t xml:space="preserve"> </w:t>
      </w:r>
      <w:r w:rsidRPr="00D97F72">
        <w:rPr>
          <w:i/>
        </w:rPr>
        <w:t>Facebook</w:t>
      </w:r>
      <w:r w:rsidR="00FE4708">
        <w:t xml:space="preserve"> update</w:t>
      </w:r>
      <w:r w:rsidR="002B6120">
        <w:t>s</w:t>
      </w:r>
      <w:r w:rsidR="00FE4708">
        <w:t xml:space="preserve"> and</w:t>
      </w:r>
      <w:r>
        <w:t xml:space="preserve"> front cover pictures that have also been screen shot to back up video evidence that various celebrities are finding their privacy invaded by the press. </w:t>
      </w:r>
    </w:p>
    <w:p w14:paraId="0C45F8E3" w14:textId="77777777" w:rsidR="00633348" w:rsidRDefault="00633348" w:rsidP="00633348">
      <w:pPr>
        <w:spacing w:line="360" w:lineRule="auto"/>
        <w:jc w:val="both"/>
      </w:pPr>
    </w:p>
    <w:p w14:paraId="5051CCDB" w14:textId="77777777" w:rsidR="00E40AB0" w:rsidRDefault="00E40AB0" w:rsidP="00633348">
      <w:pPr>
        <w:spacing w:line="360" w:lineRule="auto"/>
        <w:jc w:val="both"/>
      </w:pPr>
    </w:p>
    <w:p w14:paraId="46C364BF" w14:textId="77777777" w:rsidR="00633348" w:rsidRDefault="00633348" w:rsidP="00633348">
      <w:pPr>
        <w:spacing w:line="360" w:lineRule="auto"/>
        <w:jc w:val="both"/>
      </w:pPr>
    </w:p>
    <w:p w14:paraId="552AF27C" w14:textId="77777777" w:rsidR="00633348" w:rsidRDefault="00633348" w:rsidP="00633348">
      <w:pPr>
        <w:spacing w:line="360" w:lineRule="auto"/>
        <w:jc w:val="both"/>
      </w:pPr>
    </w:p>
    <w:p w14:paraId="2EE32FA4" w14:textId="77777777" w:rsidR="00047CDF" w:rsidRDefault="00047CDF" w:rsidP="00633348">
      <w:pPr>
        <w:spacing w:line="360" w:lineRule="auto"/>
        <w:jc w:val="both"/>
      </w:pPr>
    </w:p>
    <w:p w14:paraId="5CA76A03" w14:textId="77777777" w:rsidR="00047CDF" w:rsidRDefault="00047CDF" w:rsidP="00633348">
      <w:pPr>
        <w:spacing w:line="360" w:lineRule="auto"/>
        <w:jc w:val="both"/>
      </w:pPr>
    </w:p>
    <w:p w14:paraId="1D9AE137" w14:textId="77777777" w:rsidR="00047CDF" w:rsidRDefault="00047CDF" w:rsidP="00633348">
      <w:pPr>
        <w:spacing w:line="360" w:lineRule="auto"/>
        <w:jc w:val="both"/>
      </w:pPr>
    </w:p>
    <w:p w14:paraId="59BEB293" w14:textId="77777777" w:rsidR="00047CDF" w:rsidRDefault="00047CDF" w:rsidP="00633348">
      <w:pPr>
        <w:spacing w:line="360" w:lineRule="auto"/>
        <w:jc w:val="both"/>
      </w:pPr>
    </w:p>
    <w:p w14:paraId="03D5A911" w14:textId="77777777" w:rsidR="00047CDF" w:rsidRDefault="00047CDF" w:rsidP="00633348">
      <w:pPr>
        <w:spacing w:line="360" w:lineRule="auto"/>
        <w:jc w:val="both"/>
      </w:pPr>
    </w:p>
    <w:p w14:paraId="36C3A7B9" w14:textId="77777777" w:rsidR="00047CDF" w:rsidRDefault="00047CDF" w:rsidP="00633348">
      <w:pPr>
        <w:spacing w:line="360" w:lineRule="auto"/>
        <w:jc w:val="both"/>
      </w:pPr>
    </w:p>
    <w:p w14:paraId="0B06470A" w14:textId="77777777" w:rsidR="00047CDF" w:rsidRDefault="00047CDF" w:rsidP="00633348">
      <w:pPr>
        <w:spacing w:line="360" w:lineRule="auto"/>
        <w:jc w:val="both"/>
      </w:pPr>
    </w:p>
    <w:p w14:paraId="0AE01484" w14:textId="77777777" w:rsidR="00047CDF" w:rsidRDefault="00047CDF" w:rsidP="00633348">
      <w:pPr>
        <w:spacing w:line="360" w:lineRule="auto"/>
        <w:jc w:val="both"/>
      </w:pPr>
    </w:p>
    <w:p w14:paraId="517FC32D" w14:textId="77777777" w:rsidR="00047CDF" w:rsidRDefault="00047CDF" w:rsidP="00633348">
      <w:pPr>
        <w:spacing w:line="360" w:lineRule="auto"/>
        <w:jc w:val="both"/>
      </w:pPr>
    </w:p>
    <w:p w14:paraId="2D6F6A2B" w14:textId="77777777" w:rsidR="00047CDF" w:rsidRDefault="00047CDF" w:rsidP="00633348">
      <w:pPr>
        <w:spacing w:line="360" w:lineRule="auto"/>
        <w:jc w:val="both"/>
      </w:pPr>
    </w:p>
    <w:p w14:paraId="2648BEC7" w14:textId="77777777" w:rsidR="00047CDF" w:rsidRDefault="00047CDF" w:rsidP="00633348">
      <w:pPr>
        <w:spacing w:line="360" w:lineRule="auto"/>
        <w:jc w:val="both"/>
      </w:pPr>
    </w:p>
    <w:p w14:paraId="4FCB92E3" w14:textId="77777777" w:rsidR="00047CDF" w:rsidRDefault="00047CDF" w:rsidP="00633348">
      <w:pPr>
        <w:spacing w:line="360" w:lineRule="auto"/>
        <w:jc w:val="both"/>
      </w:pPr>
    </w:p>
    <w:p w14:paraId="61B82FEE" w14:textId="77777777" w:rsidR="00933A28" w:rsidRDefault="00933A28" w:rsidP="00633348">
      <w:pPr>
        <w:spacing w:line="360" w:lineRule="auto"/>
        <w:jc w:val="both"/>
      </w:pPr>
    </w:p>
    <w:p w14:paraId="4FCEE9F4" w14:textId="77777777" w:rsidR="00047CDF" w:rsidRDefault="00047CDF" w:rsidP="00633348">
      <w:pPr>
        <w:spacing w:line="360" w:lineRule="auto"/>
        <w:jc w:val="both"/>
      </w:pPr>
    </w:p>
    <w:p w14:paraId="1E500D3C" w14:textId="77777777" w:rsidR="00047CDF" w:rsidRPr="00D97F72" w:rsidRDefault="00047CDF" w:rsidP="00633348">
      <w:pPr>
        <w:spacing w:line="360" w:lineRule="auto"/>
        <w:jc w:val="both"/>
      </w:pPr>
    </w:p>
    <w:p w14:paraId="6BA54F5E" w14:textId="40669C20" w:rsidR="00633348" w:rsidRDefault="00633348" w:rsidP="00633348">
      <w:pPr>
        <w:pStyle w:val="Heading1"/>
        <w:jc w:val="center"/>
        <w:rPr>
          <w:rFonts w:ascii="Cambria" w:hAnsi="Cambria"/>
          <w:b w:val="0"/>
          <w:color w:val="auto"/>
          <w:sz w:val="28"/>
          <w:szCs w:val="28"/>
          <w:u w:val="single"/>
          <w:lang w:val="en-US"/>
        </w:rPr>
      </w:pPr>
      <w:bookmarkStart w:id="94" w:name="_Toc441049275"/>
      <w:r w:rsidRPr="00411496">
        <w:rPr>
          <w:rFonts w:ascii="Cambria" w:hAnsi="Cambria"/>
          <w:b w:val="0"/>
          <w:color w:val="auto"/>
          <w:sz w:val="28"/>
          <w:szCs w:val="28"/>
          <w:u w:val="single"/>
          <w:lang w:val="en-US"/>
        </w:rPr>
        <w:lastRenderedPageBreak/>
        <w:t>6.0</w:t>
      </w:r>
      <w:r w:rsidR="00204294">
        <w:rPr>
          <w:rFonts w:ascii="Cambria" w:hAnsi="Cambria"/>
          <w:b w:val="0"/>
          <w:color w:val="auto"/>
          <w:sz w:val="28"/>
          <w:szCs w:val="28"/>
          <w:u w:val="single"/>
          <w:lang w:val="en-US"/>
        </w:rPr>
        <w:t>.</w:t>
      </w:r>
      <w:r w:rsidRPr="00411496">
        <w:rPr>
          <w:rFonts w:ascii="Cambria" w:hAnsi="Cambria"/>
          <w:b w:val="0"/>
          <w:color w:val="auto"/>
          <w:sz w:val="28"/>
          <w:szCs w:val="28"/>
          <w:u w:val="single"/>
          <w:lang w:val="en-US"/>
        </w:rPr>
        <w:t xml:space="preserve"> Case Studies</w:t>
      </w:r>
      <w:bookmarkEnd w:id="94"/>
    </w:p>
    <w:p w14:paraId="3FE2BE90" w14:textId="77777777" w:rsidR="00633348" w:rsidRDefault="00633348" w:rsidP="00633348"/>
    <w:p w14:paraId="78B56610" w14:textId="77777777" w:rsidR="00633348" w:rsidRDefault="00633348" w:rsidP="00633348">
      <w:pPr>
        <w:pStyle w:val="Heading2"/>
        <w:jc w:val="center"/>
        <w:rPr>
          <w:i w:val="0"/>
          <w:u w:val="single"/>
        </w:rPr>
      </w:pPr>
      <w:bookmarkStart w:id="95" w:name="_Toc441049276"/>
      <w:r w:rsidRPr="00411496">
        <w:rPr>
          <w:i w:val="0"/>
          <w:u w:val="single"/>
        </w:rPr>
        <w:t>6.1. France</w:t>
      </w:r>
      <w:bookmarkEnd w:id="95"/>
    </w:p>
    <w:p w14:paraId="62196627" w14:textId="77777777" w:rsidR="00633348" w:rsidRDefault="00633348" w:rsidP="00633348"/>
    <w:p w14:paraId="0370C734" w14:textId="77777777" w:rsidR="00633348" w:rsidRDefault="00633348" w:rsidP="00633348">
      <w:pPr>
        <w:pStyle w:val="Heading3"/>
      </w:pPr>
      <w:bookmarkStart w:id="96" w:name="_Toc441049277"/>
      <w:r>
        <w:t>6.1.1. Introduction</w:t>
      </w:r>
      <w:bookmarkEnd w:id="96"/>
    </w:p>
    <w:p w14:paraId="1896D1FC" w14:textId="77777777" w:rsidR="00633348" w:rsidRDefault="00633348" w:rsidP="00633348"/>
    <w:p w14:paraId="6D027DF2" w14:textId="77777777" w:rsidR="00633348" w:rsidRDefault="00633348" w:rsidP="00633348">
      <w:pPr>
        <w:spacing w:line="360" w:lineRule="auto"/>
        <w:jc w:val="both"/>
      </w:pPr>
      <w:r>
        <w:t xml:space="preserve">As has been stated in the literature review, privacy laws in France are codified in legislation and are considered to be some of the strictest in the world. Therefore, it must have come as quite the shock when pictures of a topless Kate Middleton, Duchess of Cambridge, were published by </w:t>
      </w:r>
      <w:r>
        <w:rPr>
          <w:i/>
        </w:rPr>
        <w:t xml:space="preserve">Closer </w:t>
      </w:r>
      <w:r>
        <w:t xml:space="preserve">magazine. The pictures caused a stir, with the UK press refusing to publish them. While there were those who were critical of the UK’s reluctance to publish the photos, the majority of writers in newspapers defended this approach (Finneman and Thomas, 2014, p.413). The photographs were published in 2012 while Kate Middleton had been sunbathing in Provence. She was staying at a 640-acre estate and, half a mile away, a paparazzo was lying in wait (Taylor, 2017). The photograph was captured by the use of a long lens camera. </w:t>
      </w:r>
    </w:p>
    <w:p w14:paraId="13A69F1C" w14:textId="77777777" w:rsidR="00633348" w:rsidRPr="00411496" w:rsidRDefault="00633348" w:rsidP="00633348"/>
    <w:p w14:paraId="7A32A1C0" w14:textId="77777777" w:rsidR="00633348" w:rsidRPr="004D2B2A" w:rsidRDefault="00633348" w:rsidP="00633348">
      <w:pPr>
        <w:spacing w:line="360" w:lineRule="auto"/>
        <w:jc w:val="both"/>
      </w:pPr>
      <w:r>
        <w:t xml:space="preserve">The images were published underneath headlines on the front and inside pages which read: </w:t>
      </w:r>
      <w:r>
        <w:rPr>
          <w:i/>
        </w:rPr>
        <w:t>“World Exclusive: Kate and William in Provence…The Duchess of Cambridge topless on the terrace of a guest house in Luberon! Discover the incredible pictures of the future Queen of England as you’ve never seen her before…and as you will never see her again!”</w:t>
      </w:r>
    </w:p>
    <w:p w14:paraId="037445E1" w14:textId="77777777" w:rsidR="00633348" w:rsidRDefault="00633348" w:rsidP="00633348">
      <w:pPr>
        <w:spacing w:line="360" w:lineRule="auto"/>
        <w:jc w:val="both"/>
      </w:pPr>
    </w:p>
    <w:p w14:paraId="1EA9776C" w14:textId="77777777" w:rsidR="00633348" w:rsidRPr="003729B0" w:rsidRDefault="00633348" w:rsidP="00633348">
      <w:pPr>
        <w:spacing w:line="360" w:lineRule="auto"/>
        <w:jc w:val="both"/>
      </w:pPr>
      <w:r>
        <w:t xml:space="preserve">There were similar images that appeared in other publications across Europe, such as Italy, Sweden and Denmark. In Ireland, the editor of </w:t>
      </w:r>
      <w:r>
        <w:rPr>
          <w:i/>
        </w:rPr>
        <w:t>The</w:t>
      </w:r>
      <w:r>
        <w:t xml:space="preserve"> </w:t>
      </w:r>
      <w:r>
        <w:rPr>
          <w:i/>
        </w:rPr>
        <w:t xml:space="preserve">Irish Daily Star </w:t>
      </w:r>
      <w:r>
        <w:t xml:space="preserve">ran the images, but resigned after the public condemned the decision (The Week, 2017). In France, an injunction was placed on the images, meaning that they could not be sold on or republished by </w:t>
      </w:r>
      <w:r>
        <w:rPr>
          <w:i/>
        </w:rPr>
        <w:t xml:space="preserve">Closer </w:t>
      </w:r>
      <w:r>
        <w:t xml:space="preserve">or by any other publication. </w:t>
      </w:r>
    </w:p>
    <w:p w14:paraId="665723ED" w14:textId="77777777" w:rsidR="00633348" w:rsidRDefault="00633348" w:rsidP="00633348">
      <w:pPr>
        <w:spacing w:line="360" w:lineRule="auto"/>
        <w:jc w:val="both"/>
      </w:pPr>
    </w:p>
    <w:p w14:paraId="380A360E" w14:textId="60755E0A" w:rsidR="00633348" w:rsidRDefault="00633348" w:rsidP="00633348">
      <w:pPr>
        <w:spacing w:line="360" w:lineRule="auto"/>
        <w:jc w:val="both"/>
      </w:pPr>
      <w:r>
        <w:t xml:space="preserve">No doubt, case law in France should have been enough to warn off publications from reprinting the photographs, but as mentioned, </w:t>
      </w:r>
      <w:r>
        <w:rPr>
          <w:i/>
        </w:rPr>
        <w:t xml:space="preserve">Closer </w:t>
      </w:r>
      <w:r>
        <w:t xml:space="preserve">magazine published the photos. Once they were published, Prince William and Kate Middleton launched a legal challenge against the magazine in the French courts, specifically </w:t>
      </w:r>
      <w:r>
        <w:lastRenderedPageBreak/>
        <w:t>at the Tribunal de Grand Instance de Nanterre. This case study focus</w:t>
      </w:r>
      <w:r w:rsidR="002C7643">
        <w:t>es</w:t>
      </w:r>
      <w:r>
        <w:t xml:space="preserve"> on the outcome of that case alongside questioning why </w:t>
      </w:r>
      <w:r>
        <w:rPr>
          <w:i/>
        </w:rPr>
        <w:t xml:space="preserve">Closer </w:t>
      </w:r>
      <w:r>
        <w:t>even took the risk of publishing the photos knowing France’s strict privacy laws. Furthermore, it also consider</w:t>
      </w:r>
      <w:r w:rsidR="002C7643">
        <w:t>s</w:t>
      </w:r>
      <w:r>
        <w:t xml:space="preserve"> other celebrities who have used privacy laws in France to quash stories invading their private life. It then look</w:t>
      </w:r>
      <w:r w:rsidR="002C7643">
        <w:t>s</w:t>
      </w:r>
      <w:r>
        <w:t xml:space="preserve"> to some of the big celebrity gossip titles in France and question</w:t>
      </w:r>
      <w:r w:rsidR="002C7643">
        <w:t>s</w:t>
      </w:r>
      <w:r>
        <w:t xml:space="preserve"> whether or not the stories that they cover invade privacy.  </w:t>
      </w:r>
    </w:p>
    <w:p w14:paraId="7AC893B2" w14:textId="77777777" w:rsidR="00633348" w:rsidRDefault="00633348" w:rsidP="00633348">
      <w:pPr>
        <w:tabs>
          <w:tab w:val="left" w:pos="1975"/>
        </w:tabs>
        <w:spacing w:line="360" w:lineRule="auto"/>
        <w:jc w:val="both"/>
        <w:rPr>
          <w:lang w:val="en-US"/>
        </w:rPr>
      </w:pPr>
    </w:p>
    <w:p w14:paraId="7BD700FB" w14:textId="77777777" w:rsidR="00633348" w:rsidRPr="00624D66" w:rsidRDefault="00633348" w:rsidP="00633348">
      <w:pPr>
        <w:pStyle w:val="Heading3"/>
        <w:rPr>
          <w:b/>
        </w:rPr>
      </w:pPr>
      <w:bookmarkStart w:id="97" w:name="_Toc407798933"/>
      <w:bookmarkStart w:id="98" w:name="_Toc415252713"/>
      <w:bookmarkStart w:id="99" w:name="_Toc441049278"/>
      <w:r>
        <w:t xml:space="preserve">6.1.2. </w:t>
      </w:r>
      <w:r w:rsidRPr="00624D66">
        <w:t>Duchess of Cambridge in France</w:t>
      </w:r>
      <w:bookmarkEnd w:id="97"/>
      <w:bookmarkEnd w:id="98"/>
      <w:bookmarkEnd w:id="99"/>
    </w:p>
    <w:p w14:paraId="024D9DFD" w14:textId="77777777" w:rsidR="00633348" w:rsidRDefault="00633348" w:rsidP="00633348">
      <w:pPr>
        <w:spacing w:line="360" w:lineRule="auto"/>
        <w:jc w:val="both"/>
        <w:rPr>
          <w:i/>
        </w:rPr>
      </w:pPr>
    </w:p>
    <w:p w14:paraId="76B2AFAD" w14:textId="77777777" w:rsidR="00633348" w:rsidRDefault="00633348" w:rsidP="00633348">
      <w:pPr>
        <w:spacing w:line="360" w:lineRule="auto"/>
        <w:jc w:val="both"/>
      </w:pPr>
      <w:r>
        <w:t xml:space="preserve">While the judgment involving </w:t>
      </w:r>
      <w:r>
        <w:rPr>
          <w:i/>
        </w:rPr>
        <w:t xml:space="preserve">Closer </w:t>
      </w:r>
      <w:r>
        <w:t xml:space="preserve">and the Duchess of Cambridge has not been officially published, there is extensive coverage of the results and the judgment. The Tribunal de Grand Instance de Nanterre awarded them €100,000 in damages and interest which was to be paid by the magazine and the two photographers who supposedly took the picture. Furthermore, the editor, Laurence Pieau, and the CEO, Ernesto Mauri, were fined €45,000 each. While the Duke and Duchess had been seeking a whopping €1.5 million in damages, the amount they received was considerably lower at €100,000. </w:t>
      </w:r>
    </w:p>
    <w:p w14:paraId="400A659A" w14:textId="77777777" w:rsidR="00633348" w:rsidRDefault="00633348" w:rsidP="00633348">
      <w:pPr>
        <w:tabs>
          <w:tab w:val="left" w:pos="1975"/>
        </w:tabs>
        <w:spacing w:line="360" w:lineRule="auto"/>
        <w:jc w:val="both"/>
        <w:rPr>
          <w:lang w:val="en-US"/>
        </w:rPr>
      </w:pPr>
    </w:p>
    <w:p w14:paraId="69E8A91F" w14:textId="77777777" w:rsidR="00633348" w:rsidRDefault="00633348" w:rsidP="00633348">
      <w:pPr>
        <w:spacing w:line="360" w:lineRule="auto"/>
        <w:jc w:val="both"/>
      </w:pPr>
      <w:r>
        <w:t>Pieau defended her decision to publish the images. She stated:</w:t>
      </w:r>
    </w:p>
    <w:p w14:paraId="1DAD04D9" w14:textId="77777777" w:rsidR="00633348" w:rsidRDefault="00633348" w:rsidP="00633348">
      <w:pPr>
        <w:spacing w:line="360" w:lineRule="auto"/>
        <w:jc w:val="both"/>
      </w:pPr>
    </w:p>
    <w:p w14:paraId="119FB29B" w14:textId="11A597AD" w:rsidR="00633348" w:rsidRDefault="00633348" w:rsidP="00633348">
      <w:pPr>
        <w:spacing w:line="360" w:lineRule="auto"/>
        <w:ind w:left="720"/>
        <w:jc w:val="both"/>
      </w:pPr>
      <w:r>
        <w:t xml:space="preserve">These pictures are not degrading. There were pictures of Prince Harry published in Britain which </w:t>
      </w:r>
      <w:proofErr w:type="gramStart"/>
      <w:r>
        <w:t>were</w:t>
      </w:r>
      <w:proofErr w:type="gramEnd"/>
      <w:r>
        <w:t xml:space="preserve"> more degrading and hot than what we are publishing. These photos are not in the least shocking. They show a young woman sunbathing topless, like the millions of women you see on beaches (Gover, 2012, paras.6-11). </w:t>
      </w:r>
    </w:p>
    <w:p w14:paraId="36939982" w14:textId="77777777" w:rsidR="00633348" w:rsidRDefault="00633348" w:rsidP="00633348">
      <w:pPr>
        <w:tabs>
          <w:tab w:val="left" w:pos="1975"/>
        </w:tabs>
        <w:spacing w:line="360" w:lineRule="auto"/>
        <w:jc w:val="both"/>
        <w:rPr>
          <w:lang w:val="en-US"/>
        </w:rPr>
      </w:pPr>
    </w:p>
    <w:p w14:paraId="5774E8B7" w14:textId="77777777" w:rsidR="00633348" w:rsidRDefault="00633348" w:rsidP="00633348">
      <w:pPr>
        <w:spacing w:line="360" w:lineRule="auto"/>
        <w:jc w:val="both"/>
      </w:pPr>
      <w:r>
        <w:t xml:space="preserve">However, it is clear why the Duke of Cambridge would be keen to protect the Duchess’s privacy. </w:t>
      </w:r>
      <w:proofErr w:type="gramStart"/>
      <w:r>
        <w:t>His mother, the Princess Diana, died after being chased by the paparazzi in France.</w:t>
      </w:r>
      <w:proofErr w:type="gramEnd"/>
      <w:r>
        <w:t xml:space="preserve"> Furthermore, Prince William has spoken out multiple times about longing for privacy for him and his family. Naturally, the death of his mother had a profound effect on him. While the judgment has not been made public, it is clear that this case shows that the courts are not scared to use the full </w:t>
      </w:r>
      <w:r>
        <w:lastRenderedPageBreak/>
        <w:t>force of the law to punish those who invade the privacy of others. An appeal did take place, challenging the hefty fines, but it was quashed.</w:t>
      </w:r>
    </w:p>
    <w:p w14:paraId="3B10A22D" w14:textId="77777777" w:rsidR="00633348" w:rsidRDefault="00633348" w:rsidP="00633348">
      <w:pPr>
        <w:spacing w:line="360" w:lineRule="auto"/>
        <w:jc w:val="both"/>
      </w:pPr>
    </w:p>
    <w:p w14:paraId="082A6F31" w14:textId="4847E4BF" w:rsidR="00633348" w:rsidRDefault="00633348" w:rsidP="00633348">
      <w:pPr>
        <w:spacing w:line="360" w:lineRule="auto"/>
        <w:jc w:val="both"/>
      </w:pPr>
      <w:r>
        <w:t xml:space="preserve">In the UK, the story was </w:t>
      </w:r>
      <w:r w:rsidR="007A39D0">
        <w:t>extensively</w:t>
      </w:r>
      <w:r>
        <w:t xml:space="preserve"> covered, particularly so because none of the UK media decided to use the </w:t>
      </w:r>
      <w:r w:rsidR="007A39D0">
        <w:t xml:space="preserve">photographs that had been taken, but this was not the case in France and the photographs were published in </w:t>
      </w:r>
      <w:r w:rsidR="007A39D0">
        <w:rPr>
          <w:i/>
        </w:rPr>
        <w:t>Closer</w:t>
      </w:r>
      <w:r w:rsidR="00625D8F">
        <w:t>. However, J1 believed</w:t>
      </w:r>
      <w:r>
        <w:t xml:space="preserve"> that </w:t>
      </w:r>
      <w:r>
        <w:rPr>
          <w:i/>
        </w:rPr>
        <w:t xml:space="preserve">Closer </w:t>
      </w:r>
      <w:r>
        <w:t xml:space="preserve">magazine went too far. As stated: </w:t>
      </w:r>
    </w:p>
    <w:p w14:paraId="5EF87248" w14:textId="77777777" w:rsidR="00633348" w:rsidRDefault="00633348" w:rsidP="00633348">
      <w:pPr>
        <w:spacing w:line="360" w:lineRule="auto"/>
        <w:jc w:val="both"/>
      </w:pPr>
    </w:p>
    <w:p w14:paraId="7C4518EE" w14:textId="77777777" w:rsidR="00633348" w:rsidRDefault="00633348" w:rsidP="00633348">
      <w:pPr>
        <w:spacing w:line="360" w:lineRule="auto"/>
        <w:ind w:left="720"/>
        <w:jc w:val="both"/>
      </w:pPr>
      <w:r>
        <w:t xml:space="preserve">It was a private moment for her that she did not want to share and the court has punished </w:t>
      </w:r>
      <w:proofErr w:type="gramStart"/>
      <w:r>
        <w:rPr>
          <w:i/>
        </w:rPr>
        <w:t>Closer</w:t>
      </w:r>
      <w:proofErr w:type="gramEnd"/>
      <w:r>
        <w:rPr>
          <w:i/>
        </w:rPr>
        <w:t xml:space="preserve"> </w:t>
      </w:r>
      <w:r>
        <w:t xml:space="preserve">for publishing these pictures. Moreover, Kate is only in the spotlight because of her marriage with William. As a member of the royal family, she’s always been discreet and she has to control her image. As far as I am concerned, I do believe that </w:t>
      </w:r>
      <w:r>
        <w:rPr>
          <w:i/>
        </w:rPr>
        <w:t xml:space="preserve">Closer </w:t>
      </w:r>
      <w:r>
        <w:t xml:space="preserve">went too far. </w:t>
      </w:r>
    </w:p>
    <w:p w14:paraId="01DA6E6E" w14:textId="77777777" w:rsidR="00633348" w:rsidRDefault="00633348" w:rsidP="00633348">
      <w:pPr>
        <w:spacing w:line="360" w:lineRule="auto"/>
        <w:jc w:val="both"/>
      </w:pPr>
    </w:p>
    <w:p w14:paraId="33CB3120" w14:textId="18B88CDC" w:rsidR="00633348" w:rsidRDefault="00633348" w:rsidP="00633348">
      <w:pPr>
        <w:spacing w:line="360" w:lineRule="auto"/>
        <w:jc w:val="both"/>
      </w:pPr>
      <w:r>
        <w:t>On the other hand, J2 was keen to point out that the French people were not that shocked about the publication of the photographs, indicating that it was not a scandal that Kate had chosen to sunbath</w:t>
      </w:r>
      <w:r w:rsidR="002C7643">
        <w:t>e</w:t>
      </w:r>
      <w:r>
        <w:t xml:space="preserve"> topless:</w:t>
      </w:r>
    </w:p>
    <w:p w14:paraId="15287731" w14:textId="77777777" w:rsidR="00633348" w:rsidRDefault="00633348" w:rsidP="00633348">
      <w:pPr>
        <w:spacing w:line="360" w:lineRule="auto"/>
        <w:jc w:val="both"/>
      </w:pPr>
    </w:p>
    <w:p w14:paraId="4C713FC2" w14:textId="73771EAC" w:rsidR="00633348" w:rsidRDefault="00633348" w:rsidP="00633348">
      <w:pPr>
        <w:spacing w:line="360" w:lineRule="auto"/>
        <w:ind w:left="720"/>
        <w:jc w:val="both"/>
      </w:pPr>
      <w:r>
        <w:t>I was [working] in the magazine website [industry] covering celebrity…I was working in one for a year and basically Kate Middleton was huge. At the beginning people weren’t interested very much, but then they published stories and then people began buying and scrolling on the app and in the end when it was on TV there were millions of people watching the wedding and then there were stories about her before…who she is, everything about her life. But the topless pictures are not like something here that people talked about. It was more the general story. And even while working on a celebrity magazine, yeah I wrote one or two articles, but not much about it, it is more about the background and</w:t>
      </w:r>
      <w:r w:rsidR="002C7643">
        <w:t xml:space="preserve"> the love story and the family.</w:t>
      </w:r>
    </w:p>
    <w:p w14:paraId="2FA7CEB8" w14:textId="77777777" w:rsidR="00633348" w:rsidRDefault="00633348" w:rsidP="00633348">
      <w:pPr>
        <w:spacing w:line="360" w:lineRule="auto"/>
        <w:jc w:val="both"/>
      </w:pPr>
    </w:p>
    <w:p w14:paraId="53B22922" w14:textId="34733784" w:rsidR="00633348" w:rsidRDefault="002C7643" w:rsidP="00633348">
      <w:pPr>
        <w:spacing w:line="360" w:lineRule="auto"/>
        <w:jc w:val="both"/>
      </w:pPr>
      <w:r>
        <w:t>Indeed, J2 stated</w:t>
      </w:r>
      <w:r w:rsidR="00633348">
        <w:t xml:space="preserve"> that in France there was more shock about how the British media had reacted to the scandal: </w:t>
      </w:r>
    </w:p>
    <w:p w14:paraId="74E0D158" w14:textId="77777777" w:rsidR="00633348" w:rsidRDefault="00633348" w:rsidP="00633348">
      <w:pPr>
        <w:spacing w:line="360" w:lineRule="auto"/>
        <w:jc w:val="both"/>
      </w:pPr>
    </w:p>
    <w:p w14:paraId="6FCC0E8F" w14:textId="77777777" w:rsidR="00633348" w:rsidRPr="00963EB3" w:rsidRDefault="00633348" w:rsidP="00633348">
      <w:pPr>
        <w:spacing w:line="360" w:lineRule="auto"/>
        <w:ind w:left="720"/>
        <w:jc w:val="both"/>
      </w:pPr>
      <w:r>
        <w:lastRenderedPageBreak/>
        <w:t xml:space="preserve">People were very interested in what happened and the family. They were kind of shocked about how there wasn’t a fight when someone wasn’t invited to the [royal] wedding. But the topless part [story] wasn’t part of the scandal story. People were actually shocked about how people in Great Britain were reacting. They [French people] weren’t </w:t>
      </w:r>
      <w:proofErr w:type="gramStart"/>
      <w:r>
        <w:t>shocked,</w:t>
      </w:r>
      <w:proofErr w:type="gramEnd"/>
      <w:r>
        <w:t xml:space="preserve"> they were just reacting to what happened overseas. But I heard it was a huge deal [in Great Britain].</w:t>
      </w:r>
    </w:p>
    <w:p w14:paraId="02576BE1" w14:textId="77777777" w:rsidR="00633348" w:rsidRDefault="00633348" w:rsidP="00633348">
      <w:pPr>
        <w:spacing w:line="360" w:lineRule="auto"/>
        <w:jc w:val="both"/>
      </w:pPr>
    </w:p>
    <w:p w14:paraId="6ED247D0" w14:textId="63120E6B" w:rsidR="00633348" w:rsidRDefault="00633348" w:rsidP="00633348">
      <w:pPr>
        <w:spacing w:line="360" w:lineRule="auto"/>
        <w:jc w:val="both"/>
      </w:pPr>
      <w:r>
        <w:t>Quite simply, J2 believe</w:t>
      </w:r>
      <w:r w:rsidR="002C7643">
        <w:t>d</w:t>
      </w:r>
      <w:r>
        <w:t xml:space="preserve"> that the French people were not outraged because they do not have a royal family of their own, nor do they have any issue with pe</w:t>
      </w:r>
      <w:r w:rsidR="002C7643">
        <w:t>ople going topless. As J2 argued</w:t>
      </w:r>
      <w:r>
        <w:t xml:space="preserve">: </w:t>
      </w:r>
    </w:p>
    <w:p w14:paraId="1419F5CC" w14:textId="77777777" w:rsidR="00633348" w:rsidRDefault="00633348" w:rsidP="00633348">
      <w:pPr>
        <w:spacing w:line="360" w:lineRule="auto"/>
        <w:jc w:val="both"/>
      </w:pPr>
    </w:p>
    <w:p w14:paraId="42F747A2" w14:textId="77777777" w:rsidR="00633348" w:rsidRDefault="00633348" w:rsidP="00633348">
      <w:pPr>
        <w:spacing w:line="360" w:lineRule="auto"/>
        <w:ind w:left="720"/>
        <w:jc w:val="both"/>
      </w:pPr>
      <w:r>
        <w:t>You can find it in a newspaper or a front page or something like that, people they don’t care about going topless…</w:t>
      </w:r>
      <w:proofErr w:type="gramStart"/>
      <w:r>
        <w:t>.and</w:t>
      </w:r>
      <w:proofErr w:type="gramEnd"/>
      <w:r>
        <w:t xml:space="preserve"> actually because it’s a royal family I understand. It’s just that here it’s not our royal family because we don’t have a royal family, we have Presidents…the royal family stories, </w:t>
      </w:r>
      <w:proofErr w:type="gramStart"/>
      <w:r>
        <w:t>we</w:t>
      </w:r>
      <w:proofErr w:type="gramEnd"/>
      <w:r>
        <w:t xml:space="preserve"> don’t have the same relation or views on their life.</w:t>
      </w:r>
    </w:p>
    <w:p w14:paraId="2383F85B" w14:textId="77777777" w:rsidR="00633348" w:rsidRDefault="00633348" w:rsidP="00633348">
      <w:pPr>
        <w:spacing w:line="360" w:lineRule="auto"/>
        <w:jc w:val="both"/>
      </w:pPr>
    </w:p>
    <w:p w14:paraId="18DB811F" w14:textId="531611D7" w:rsidR="00633348" w:rsidRDefault="002C7643" w:rsidP="00633348">
      <w:pPr>
        <w:spacing w:line="360" w:lineRule="auto"/>
        <w:jc w:val="both"/>
      </w:pPr>
      <w:r>
        <w:t>However, L1 stated</w:t>
      </w:r>
      <w:r w:rsidR="00633348">
        <w:t xml:space="preserve"> that this case was made even worse by the fact that the photographs had been taken while Kate was in a secluded area: </w:t>
      </w:r>
    </w:p>
    <w:p w14:paraId="37F52F5F" w14:textId="77777777" w:rsidR="00633348" w:rsidRDefault="00633348" w:rsidP="00633348">
      <w:pPr>
        <w:spacing w:line="360" w:lineRule="auto"/>
        <w:jc w:val="both"/>
      </w:pPr>
    </w:p>
    <w:p w14:paraId="54271053" w14:textId="77777777" w:rsidR="00633348" w:rsidRDefault="00633348" w:rsidP="00633348">
      <w:pPr>
        <w:spacing w:line="360" w:lineRule="auto"/>
        <w:ind w:left="720"/>
        <w:jc w:val="both"/>
      </w:pPr>
      <w:r>
        <w:t>There is criminal responsibility too. So what they did in this case is particularly offensive because she was in a private place, in a secluded area. She was outside, she wasn’t in the home, but she was in a secluded area within fences so for that, this is also a criminal offence.</w:t>
      </w:r>
    </w:p>
    <w:p w14:paraId="79AA1E8F" w14:textId="77777777" w:rsidR="00633348" w:rsidRDefault="00633348" w:rsidP="00633348">
      <w:pPr>
        <w:spacing w:line="360" w:lineRule="auto"/>
        <w:jc w:val="both"/>
      </w:pPr>
    </w:p>
    <w:p w14:paraId="0E634F0F" w14:textId="64075847" w:rsidR="00633348" w:rsidRDefault="00633348" w:rsidP="00633348">
      <w:pPr>
        <w:spacing w:line="360" w:lineRule="auto"/>
        <w:jc w:val="both"/>
      </w:pPr>
      <w:r>
        <w:t>What is interesting i</w:t>
      </w:r>
      <w:r w:rsidR="002C7643">
        <w:t>s the fact that L1 also believed</w:t>
      </w:r>
      <w:r>
        <w:t xml:space="preserve"> that Kate would have been equally able to recover damages if she had also been photographed on the beach in public:</w:t>
      </w:r>
    </w:p>
    <w:p w14:paraId="12DCB6B6" w14:textId="77777777" w:rsidR="00633348" w:rsidRDefault="00633348" w:rsidP="00633348">
      <w:pPr>
        <w:spacing w:line="360" w:lineRule="auto"/>
        <w:jc w:val="both"/>
      </w:pPr>
    </w:p>
    <w:p w14:paraId="385A29CD" w14:textId="77777777" w:rsidR="00633348" w:rsidRDefault="00633348" w:rsidP="00633348">
      <w:pPr>
        <w:spacing w:line="360" w:lineRule="auto"/>
        <w:ind w:left="720"/>
        <w:jc w:val="both"/>
      </w:pPr>
      <w:r>
        <w:t xml:space="preserve">But let’s say Kate was on a public beach in France and somebody published her photos, she would have been able to sue. There wouldn’t be </w:t>
      </w:r>
      <w:r>
        <w:lastRenderedPageBreak/>
        <w:t>any criminal liability in this case, but there would have been civil responsibility.</w:t>
      </w:r>
    </w:p>
    <w:p w14:paraId="76027476" w14:textId="77777777" w:rsidR="00633348" w:rsidRDefault="00633348" w:rsidP="00633348">
      <w:pPr>
        <w:spacing w:line="360" w:lineRule="auto"/>
        <w:jc w:val="both"/>
      </w:pPr>
    </w:p>
    <w:p w14:paraId="573ACEA6" w14:textId="10C60DAF" w:rsidR="00633348" w:rsidRDefault="00633348" w:rsidP="00633348">
      <w:pPr>
        <w:spacing w:line="360" w:lineRule="auto"/>
        <w:jc w:val="both"/>
      </w:pPr>
      <w:r>
        <w:t xml:space="preserve">While it has been duly noted in the literature review that a public figure can be photographed while in public, this should only happen when they are engaging in official functions. This was widely acknowledged in the </w:t>
      </w:r>
      <w:r>
        <w:rPr>
          <w:i/>
        </w:rPr>
        <w:t xml:space="preserve">Von Hannover (No.1) </w:t>
      </w:r>
      <w:r>
        <w:t>case and in France it is widely accepted that each person owns his or her image, as discussed in section 4.</w:t>
      </w:r>
      <w:r w:rsidR="002C7643">
        <w:t>3.1. As Benson et al (2005) noted</w:t>
      </w:r>
      <w:r>
        <w:t xml:space="preserve">: </w:t>
      </w:r>
    </w:p>
    <w:p w14:paraId="061692D8" w14:textId="77777777" w:rsidR="00633348" w:rsidRDefault="00633348" w:rsidP="00633348">
      <w:pPr>
        <w:spacing w:line="360" w:lineRule="auto"/>
        <w:jc w:val="both"/>
      </w:pPr>
    </w:p>
    <w:p w14:paraId="2B0C2876" w14:textId="77777777" w:rsidR="00633348" w:rsidRDefault="00633348" w:rsidP="00633348">
      <w:pPr>
        <w:spacing w:line="360" w:lineRule="auto"/>
        <w:ind w:left="720"/>
        <w:jc w:val="both"/>
      </w:pPr>
      <w:r>
        <w:t>There are two main exceptions to the requirement for consent: pictures of any person taken in public places and used for news purposes. In this respect, and except for harmful use, consent is not required when the photograph has been taken in a public place within the framework of the activity of the portrayed person and when the photograph is used for news purposes (p.12).</w:t>
      </w:r>
    </w:p>
    <w:p w14:paraId="0C78EEFE" w14:textId="77777777" w:rsidR="00633348" w:rsidRDefault="00633348" w:rsidP="00633348">
      <w:pPr>
        <w:spacing w:line="360" w:lineRule="auto"/>
        <w:jc w:val="both"/>
      </w:pPr>
    </w:p>
    <w:p w14:paraId="16753BA0" w14:textId="58C44C80" w:rsidR="00633348" w:rsidRDefault="00633348" w:rsidP="00633348">
      <w:pPr>
        <w:spacing w:line="360" w:lineRule="auto"/>
        <w:jc w:val="both"/>
      </w:pPr>
      <w:r>
        <w:t>This is something that has also been ack</w:t>
      </w:r>
      <w:r w:rsidR="002C7643">
        <w:t>nowledged by J1 and J2. J1 noted</w:t>
      </w:r>
      <w:r>
        <w:t xml:space="preserve"> the following: </w:t>
      </w:r>
    </w:p>
    <w:p w14:paraId="2A7D2931" w14:textId="77777777" w:rsidR="00633348" w:rsidRDefault="00633348" w:rsidP="00633348">
      <w:pPr>
        <w:spacing w:line="360" w:lineRule="auto"/>
        <w:jc w:val="both"/>
      </w:pPr>
    </w:p>
    <w:p w14:paraId="1EA1FBE5" w14:textId="77777777" w:rsidR="00633348" w:rsidRDefault="00633348" w:rsidP="00633348">
      <w:pPr>
        <w:spacing w:line="360" w:lineRule="auto"/>
        <w:ind w:left="720"/>
        <w:jc w:val="both"/>
      </w:pPr>
      <w:r>
        <w:t>Concerning Kate Middleton, the pictures were not respecting the French law that says that any picture taken out of the public space should not be published. It is strictly forbidden to take pictures of people in their houses, domains, etc.</w:t>
      </w:r>
    </w:p>
    <w:p w14:paraId="4749316B" w14:textId="77777777" w:rsidR="00633348" w:rsidRDefault="00633348" w:rsidP="00633348">
      <w:pPr>
        <w:spacing w:line="360" w:lineRule="auto"/>
        <w:jc w:val="both"/>
      </w:pPr>
    </w:p>
    <w:p w14:paraId="5DF9BCAC" w14:textId="0C1C6D45" w:rsidR="00633348" w:rsidRDefault="002C7643" w:rsidP="00633348">
      <w:pPr>
        <w:spacing w:line="360" w:lineRule="auto"/>
        <w:jc w:val="both"/>
      </w:pPr>
      <w:r>
        <w:t>J2 concurred</w:t>
      </w:r>
      <w:r w:rsidR="00633348">
        <w:t>:</w:t>
      </w:r>
    </w:p>
    <w:p w14:paraId="50C7F46A" w14:textId="77777777" w:rsidR="00633348" w:rsidRDefault="00633348" w:rsidP="00633348">
      <w:pPr>
        <w:spacing w:line="360" w:lineRule="auto"/>
        <w:jc w:val="both"/>
      </w:pPr>
    </w:p>
    <w:p w14:paraId="21F86FDC" w14:textId="77777777" w:rsidR="00633348" w:rsidRDefault="00633348" w:rsidP="00633348">
      <w:pPr>
        <w:spacing w:line="360" w:lineRule="auto"/>
        <w:ind w:left="720"/>
        <w:jc w:val="both"/>
      </w:pPr>
      <w:r>
        <w:t xml:space="preserve">Here you cannot take pictures of someone if it’s a private property so as soon as they step in a private property you cannot take pictures of them, so in the street you can. </w:t>
      </w:r>
      <w:proofErr w:type="gramStart"/>
      <w:r>
        <w:t>It’s not like in some countries you can just take pictures from outside because you can see inside the house</w:t>
      </w:r>
      <w:proofErr w:type="gramEnd"/>
      <w:r>
        <w:t xml:space="preserve">, </w:t>
      </w:r>
      <w:proofErr w:type="gramStart"/>
      <w:r>
        <w:t>it’s okay</w:t>
      </w:r>
      <w:proofErr w:type="gramEnd"/>
      <w:r>
        <w:t xml:space="preserve">. Here you can’t. If it’s inside then you can’t, even if it’s in the garden, it counts as private property. That’s why some celebrities like it here </w:t>
      </w:r>
      <w:r>
        <w:lastRenderedPageBreak/>
        <w:t>because when they go home they can be sure that they won’t have any problems. But in the streets it’s different.</w:t>
      </w:r>
    </w:p>
    <w:p w14:paraId="52E80D3C" w14:textId="77777777" w:rsidR="00633348" w:rsidRDefault="00633348" w:rsidP="00633348">
      <w:pPr>
        <w:spacing w:line="360" w:lineRule="auto"/>
        <w:jc w:val="both"/>
      </w:pPr>
    </w:p>
    <w:p w14:paraId="2B50871F" w14:textId="77777777" w:rsidR="00633348" w:rsidRDefault="00633348" w:rsidP="00633348">
      <w:pPr>
        <w:spacing w:line="360" w:lineRule="auto"/>
        <w:jc w:val="both"/>
      </w:pPr>
      <w:r>
        <w:t xml:space="preserve">Quite clearly, both J1 and J2 have acknowledged that photographing people in private places is against the law. However, it is not just the Duchess of Cambridge who has been subject to intense media scrutiny. Other celebrities in France have found themselves the subject of such scrutiny. This has been the case with one in particular: Jenifer Bartoli. However, while the French news media appear to have a </w:t>
      </w:r>
      <w:proofErr w:type="gramStart"/>
      <w:r>
        <w:t>new found</w:t>
      </w:r>
      <w:proofErr w:type="gramEnd"/>
      <w:r>
        <w:t xml:space="preserve"> fascination with celebrities, this has not always been the case, as shall be discussed in the next section. </w:t>
      </w:r>
    </w:p>
    <w:p w14:paraId="4B5C7F50" w14:textId="77777777" w:rsidR="00633348" w:rsidRDefault="00633348" w:rsidP="00633348">
      <w:pPr>
        <w:spacing w:line="360" w:lineRule="auto"/>
        <w:jc w:val="both"/>
      </w:pPr>
    </w:p>
    <w:p w14:paraId="368CEBBE" w14:textId="77777777" w:rsidR="00633348" w:rsidRPr="00624D66" w:rsidRDefault="00633348" w:rsidP="00633348">
      <w:pPr>
        <w:pStyle w:val="Heading3"/>
        <w:rPr>
          <w:b/>
        </w:rPr>
      </w:pPr>
      <w:bookmarkStart w:id="100" w:name="_Toc407798934"/>
      <w:bookmarkStart w:id="101" w:name="_Toc415252714"/>
      <w:bookmarkStart w:id="102" w:name="_Toc441049279"/>
      <w:r>
        <w:t xml:space="preserve">6.1.3. </w:t>
      </w:r>
      <w:r w:rsidRPr="00624D66">
        <w:t>French celebrities and the press</w:t>
      </w:r>
      <w:bookmarkEnd w:id="100"/>
      <w:bookmarkEnd w:id="101"/>
      <w:bookmarkEnd w:id="102"/>
      <w:r w:rsidRPr="00624D66">
        <w:t xml:space="preserve"> </w:t>
      </w:r>
    </w:p>
    <w:p w14:paraId="573C9D08" w14:textId="77777777" w:rsidR="00633348" w:rsidRDefault="00633348" w:rsidP="00633348">
      <w:pPr>
        <w:spacing w:line="360" w:lineRule="auto"/>
        <w:jc w:val="both"/>
        <w:rPr>
          <w:i/>
        </w:rPr>
      </w:pPr>
    </w:p>
    <w:p w14:paraId="4B6120E9" w14:textId="2E45AE80" w:rsidR="00633348" w:rsidRDefault="00633348" w:rsidP="00633348">
      <w:pPr>
        <w:spacing w:line="360" w:lineRule="auto"/>
        <w:jc w:val="both"/>
      </w:pPr>
      <w:r>
        <w:t>It took a while for the French to truly adopt the celebrity culture that we see here in</w:t>
      </w:r>
      <w:r w:rsidR="002C7643">
        <w:t xml:space="preserve"> the UK and the US. As J1 stated</w:t>
      </w:r>
      <w:r>
        <w:t xml:space="preserve">: </w:t>
      </w:r>
    </w:p>
    <w:p w14:paraId="68385EC9" w14:textId="77777777" w:rsidR="00633348" w:rsidRDefault="00633348" w:rsidP="00633348">
      <w:pPr>
        <w:spacing w:line="360" w:lineRule="auto"/>
        <w:jc w:val="both"/>
      </w:pPr>
    </w:p>
    <w:p w14:paraId="5599448C" w14:textId="77777777" w:rsidR="00633348" w:rsidRDefault="00633348" w:rsidP="00633348">
      <w:pPr>
        <w:spacing w:line="360" w:lineRule="auto"/>
        <w:ind w:left="720"/>
        <w:jc w:val="both"/>
      </w:pPr>
      <w:r>
        <w:t xml:space="preserve">One thing has been expanding since 2013: the importance of reality TV stars. I noticed that they are what French media and French people speak about the most. These new celebrities have gained a lot of influence, especially on the young generations, but I believe </w:t>
      </w:r>
      <w:proofErr w:type="gramStart"/>
      <w:r>
        <w:t>this has also been helped by social media</w:t>
      </w:r>
      <w:proofErr w:type="gramEnd"/>
      <w:r>
        <w:t>.</w:t>
      </w:r>
    </w:p>
    <w:p w14:paraId="73E78E8A" w14:textId="77777777" w:rsidR="00633348" w:rsidRDefault="00633348" w:rsidP="00633348">
      <w:pPr>
        <w:spacing w:line="360" w:lineRule="auto"/>
        <w:jc w:val="both"/>
      </w:pPr>
    </w:p>
    <w:p w14:paraId="1554429D" w14:textId="4B8C0A25" w:rsidR="00633348" w:rsidRDefault="00633348" w:rsidP="00633348">
      <w:pPr>
        <w:spacing w:line="360" w:lineRule="auto"/>
        <w:jc w:val="both"/>
      </w:pPr>
      <w:r>
        <w:t xml:space="preserve">Today in France there are numerous reality TV shows, including the likes of the French version of </w:t>
      </w:r>
      <w:r>
        <w:rPr>
          <w:i/>
        </w:rPr>
        <w:t xml:space="preserve">I’m A Celebrity: Get Me Out of Here </w:t>
      </w:r>
      <w:r>
        <w:t xml:space="preserve">and </w:t>
      </w:r>
      <w:r>
        <w:rPr>
          <w:i/>
        </w:rPr>
        <w:t xml:space="preserve">Celebrity Farm. </w:t>
      </w:r>
      <w:r>
        <w:t xml:space="preserve">There are also shows, such as </w:t>
      </w:r>
      <w:r>
        <w:rPr>
          <w:i/>
        </w:rPr>
        <w:t xml:space="preserve">Star Academy, </w:t>
      </w:r>
      <w:r>
        <w:t xml:space="preserve">which is very similar to </w:t>
      </w:r>
      <w:r>
        <w:rPr>
          <w:i/>
        </w:rPr>
        <w:t xml:space="preserve">The X Factor, </w:t>
      </w:r>
      <w:r>
        <w:t>and is also a singing talent competition. With a growing industry, the demand for celebrity gossip certainly also seems to be o</w:t>
      </w:r>
      <w:r w:rsidR="002C7643">
        <w:t>n the up. As Kim Willsher stated</w:t>
      </w:r>
      <w:r>
        <w:t xml:space="preserve">: “They like to think that they are not interested in celebrities and showbiz, that they are above all that, but the opposite is true. There is a real appetite for celebrity gossip here” (Staff Writer, French Entrée, 2017, para.4). However, with strict privacy laws and a seemingly insatiable demand for gossip, the question has to be asked: how can the two live hand in hand? </w:t>
      </w:r>
    </w:p>
    <w:p w14:paraId="5C8C4BE3" w14:textId="77777777" w:rsidR="00633348" w:rsidRDefault="00633348" w:rsidP="00633348">
      <w:pPr>
        <w:spacing w:line="360" w:lineRule="auto"/>
        <w:jc w:val="both"/>
      </w:pPr>
    </w:p>
    <w:p w14:paraId="0D482EEA" w14:textId="5FFC3DF7" w:rsidR="00633348" w:rsidRDefault="00633348" w:rsidP="00633348">
      <w:pPr>
        <w:spacing w:line="360" w:lineRule="auto"/>
        <w:jc w:val="both"/>
      </w:pPr>
      <w:r>
        <w:lastRenderedPageBreak/>
        <w:t xml:space="preserve">There have been recent cases involving famous celebrities in France, who have gone to the courts to claim that their Article 9 Civil Code right to privacy has been violated. These celebrities include the likes of Jenifer Bartoli, a pop star who had appeared on the aforementioned </w:t>
      </w:r>
      <w:r>
        <w:rPr>
          <w:i/>
        </w:rPr>
        <w:t xml:space="preserve">Star Academy. </w:t>
      </w:r>
      <w:r>
        <w:t xml:space="preserve">She is notorious in France for appearing on the front cover of many magazines because she sells (Fourny, 2017). She has found herself in physical altercations with the paparazzi before. For example, in 2008 she was put in custody following a brawl with the paparazzi after dining in a restaurant (Fourny, 2017). Furthermore, in 2014, she accused </w:t>
      </w:r>
      <w:r>
        <w:rPr>
          <w:i/>
        </w:rPr>
        <w:t xml:space="preserve">Closer </w:t>
      </w:r>
      <w:r>
        <w:t xml:space="preserve">magazine of harassment, stating that they had paid paparazzi to follow her. </w:t>
      </w:r>
    </w:p>
    <w:p w14:paraId="253C8C9E" w14:textId="77777777" w:rsidR="00633348" w:rsidRDefault="00633348" w:rsidP="00633348">
      <w:pPr>
        <w:spacing w:line="360" w:lineRule="auto"/>
        <w:jc w:val="both"/>
      </w:pPr>
    </w:p>
    <w:p w14:paraId="1EEB596D" w14:textId="77777777" w:rsidR="00633348" w:rsidRDefault="00633348" w:rsidP="00633348">
      <w:pPr>
        <w:spacing w:line="360" w:lineRule="auto"/>
        <w:jc w:val="both"/>
      </w:pPr>
      <w:r>
        <w:t xml:space="preserve">Jenifer has done multiple interviews complaining of this invasion of privacy. Indeed, she said the following: “I do not want to be part of it, moreover I find it terribly cheap to make 4 covers a month. I do not want to be there” (Ladepeche, 2016). In May 2014, she published a statement on her </w:t>
      </w:r>
      <w:r w:rsidRPr="00BE176C">
        <w:rPr>
          <w:i/>
        </w:rPr>
        <w:t>Facebook</w:t>
      </w:r>
      <w:r>
        <w:t xml:space="preserve"> page about the harassment she had suffered at the hands of </w:t>
      </w:r>
      <w:r>
        <w:rPr>
          <w:i/>
        </w:rPr>
        <w:t xml:space="preserve">Closer </w:t>
      </w:r>
      <w:r>
        <w:t xml:space="preserve">magazine. This can be seen beneath in figure 6. </w:t>
      </w:r>
    </w:p>
    <w:p w14:paraId="45D25DC6" w14:textId="77777777" w:rsidR="00633348" w:rsidRPr="004D2B2A" w:rsidRDefault="00633348" w:rsidP="00633348">
      <w:pPr>
        <w:spacing w:line="360" w:lineRule="auto"/>
        <w:jc w:val="both"/>
      </w:pPr>
    </w:p>
    <w:p w14:paraId="32645118" w14:textId="77777777" w:rsidR="00633348" w:rsidRDefault="00633348" w:rsidP="00633348">
      <w:pPr>
        <w:spacing w:line="360" w:lineRule="auto"/>
        <w:jc w:val="both"/>
        <w:rPr>
          <w:u w:val="single"/>
        </w:rPr>
      </w:pPr>
      <w:r>
        <w:rPr>
          <w:u w:val="single"/>
        </w:rPr>
        <w:t>Figure 6</w:t>
      </w:r>
    </w:p>
    <w:p w14:paraId="4D87C93B" w14:textId="77777777" w:rsidR="00633348" w:rsidRDefault="00633348" w:rsidP="00633348">
      <w:pPr>
        <w:spacing w:line="360" w:lineRule="auto"/>
        <w:jc w:val="both"/>
        <w:rPr>
          <w:u w:val="single"/>
        </w:rPr>
      </w:pPr>
    </w:p>
    <w:p w14:paraId="6D3FA928" w14:textId="77777777" w:rsidR="00633348" w:rsidRPr="00A82D9C" w:rsidRDefault="00633348" w:rsidP="00633348">
      <w:pPr>
        <w:spacing w:line="360" w:lineRule="auto"/>
        <w:jc w:val="both"/>
      </w:pPr>
      <w:r>
        <w:rPr>
          <w:noProof/>
          <w:lang w:val="en-US"/>
        </w:rPr>
        <w:drawing>
          <wp:inline distT="0" distB="0" distL="0" distR="0" wp14:anchorId="7C7985B6" wp14:editId="5D0B8124">
            <wp:extent cx="4933462" cy="3417165"/>
            <wp:effectExtent l="0" t="0" r="0" b="120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9-20 at 10.53.50.png"/>
                    <pic:cNvPicPr/>
                  </pic:nvPicPr>
                  <pic:blipFill>
                    <a:blip r:embed="rId15">
                      <a:extLst>
                        <a:ext uri="{28A0092B-C50C-407E-A947-70E740481C1C}">
                          <a14:useLocalDpi xmlns:a14="http://schemas.microsoft.com/office/drawing/2010/main" val="0"/>
                        </a:ext>
                      </a:extLst>
                    </a:blip>
                    <a:stretch>
                      <a:fillRect/>
                    </a:stretch>
                  </pic:blipFill>
                  <pic:spPr>
                    <a:xfrm>
                      <a:off x="0" y="0"/>
                      <a:ext cx="4933462" cy="3417165"/>
                    </a:xfrm>
                    <a:prstGeom prst="rect">
                      <a:avLst/>
                    </a:prstGeom>
                  </pic:spPr>
                </pic:pic>
              </a:graphicData>
            </a:graphic>
          </wp:inline>
        </w:drawing>
      </w:r>
    </w:p>
    <w:p w14:paraId="3E4963BC" w14:textId="77777777" w:rsidR="00633348" w:rsidRDefault="00633348" w:rsidP="00633348">
      <w:pPr>
        <w:spacing w:line="360" w:lineRule="auto"/>
        <w:jc w:val="both"/>
      </w:pPr>
    </w:p>
    <w:p w14:paraId="2083F50C" w14:textId="4BECAFEB" w:rsidR="00633348" w:rsidRDefault="002C7643" w:rsidP="00633348">
      <w:pPr>
        <w:spacing w:line="360" w:lineRule="auto"/>
        <w:jc w:val="both"/>
      </w:pPr>
      <w:r>
        <w:t>Translated, it stated</w:t>
      </w:r>
      <w:r w:rsidR="00633348">
        <w:t xml:space="preserve"> simply that </w:t>
      </w:r>
      <w:r w:rsidR="00633348">
        <w:rPr>
          <w:i/>
        </w:rPr>
        <w:t xml:space="preserve">Closer </w:t>
      </w:r>
      <w:r w:rsidR="00633348">
        <w:t xml:space="preserve">lied about her in a story, declaring that she was absent from a tribute to a singer, Jacques Dutronc, because Nolewen Leroy, who is also a singer, was going to be present and there was, according to the magazine, a conflict between the two of them (Non Stop People, 2014). Jenifer felt as though she had no other option but to speak out about what had happened, as evidenced in figure 6. She claimed that the story was a complete non-entity and that there was </w:t>
      </w:r>
      <w:r>
        <w:t>no truth behind it. She believed</w:t>
      </w:r>
      <w:r w:rsidR="00633348">
        <w:t xml:space="preserve"> that the magazine wanted her on the cover at any price and therefore they hired a hoard of paparazzi to photograph her while she was</w:t>
      </w:r>
      <w:r>
        <w:t xml:space="preserve"> at the airport. She also claimed</w:t>
      </w:r>
      <w:r w:rsidR="00633348">
        <w:t xml:space="preserve"> that they went further than they usually did, stating that they were violently verbal to her and left her shaken and caused intense pain to her </w:t>
      </w:r>
      <w:proofErr w:type="gramStart"/>
      <w:r w:rsidR="00633348">
        <w:t>which</w:t>
      </w:r>
      <w:proofErr w:type="gramEnd"/>
      <w:r w:rsidR="00633348">
        <w:t xml:space="preserve">, according to doctors, was down to the harassment she had suffered from. </w:t>
      </w:r>
    </w:p>
    <w:p w14:paraId="015C875C" w14:textId="77777777" w:rsidR="00633348" w:rsidRDefault="00633348" w:rsidP="00633348">
      <w:pPr>
        <w:spacing w:line="360" w:lineRule="auto"/>
        <w:jc w:val="both"/>
      </w:pPr>
    </w:p>
    <w:p w14:paraId="55C17829" w14:textId="076770D2" w:rsidR="00633348" w:rsidRDefault="00633348" w:rsidP="00633348">
      <w:pPr>
        <w:spacing w:line="360" w:lineRule="auto"/>
        <w:jc w:val="both"/>
      </w:pPr>
      <w:r>
        <w:t xml:space="preserve">However, the editor of </w:t>
      </w:r>
      <w:r>
        <w:rPr>
          <w:i/>
        </w:rPr>
        <w:t xml:space="preserve">Closer </w:t>
      </w:r>
      <w:r>
        <w:t>magazine, Lauren Pie</w:t>
      </w:r>
      <w:r w:rsidR="002C7643">
        <w:t>au, stated</w:t>
      </w:r>
      <w:r>
        <w:t xml:space="preserve"> that the magazine was not involved in this incident. She said that no photographers were commissioned by the magazine to go to the airport and shoot photographs of Jenifer. She also stated that </w:t>
      </w:r>
      <w:r>
        <w:rPr>
          <w:i/>
        </w:rPr>
        <w:t xml:space="preserve">Closer </w:t>
      </w:r>
      <w:r>
        <w:t xml:space="preserve">would deplore the paparazzi if they had, indeed, been violent towards Jenifer (Telé-Loisirs, 2014). </w:t>
      </w:r>
    </w:p>
    <w:p w14:paraId="7A2BAF62" w14:textId="77777777" w:rsidR="00633348" w:rsidRDefault="00633348" w:rsidP="00633348">
      <w:pPr>
        <w:spacing w:line="360" w:lineRule="auto"/>
        <w:jc w:val="both"/>
      </w:pPr>
    </w:p>
    <w:p w14:paraId="78F43CE2" w14:textId="75148E0D" w:rsidR="00633348" w:rsidRDefault="00633348" w:rsidP="00633348">
      <w:pPr>
        <w:spacing w:line="360" w:lineRule="auto"/>
        <w:jc w:val="both"/>
      </w:pPr>
      <w:r>
        <w:t xml:space="preserve">While this incident happened in 2014, Jenifer has found herself at the mercy of the paparazzi since then. For example, as previously mentioned, she was arrested in January 2017 following an altercation with the paparazzi. Jenifer had been out on a date with the businessman Ambroise Fieschi and the pair of them claimed that the paparazzi had been waiting to photograph them. The employer of the paparazzi stated that this was not the case: “It’s important to point out that they beat him up. </w:t>
      </w:r>
      <w:proofErr w:type="gramStart"/>
      <w:r>
        <w:t>It was incredibly violent</w:t>
      </w:r>
      <w:proofErr w:type="gramEnd"/>
      <w:r>
        <w:t xml:space="preserve">, </w:t>
      </w:r>
      <w:proofErr w:type="gramStart"/>
      <w:r>
        <w:t>it was hysterical</w:t>
      </w:r>
      <w:proofErr w:type="gramEnd"/>
      <w:r>
        <w:t xml:space="preserve">. He had pain. He was not even photographing them!” </w:t>
      </w:r>
      <w:proofErr w:type="gramStart"/>
      <w:r>
        <w:t>(Mehdi, 2017).</w:t>
      </w:r>
      <w:proofErr w:type="gramEnd"/>
      <w:r>
        <w:t xml:space="preserve"> While Jenifer and Amrboise, admitted to the assault, it was claimed that: “They admitted to beating the photographer, but they said they could not take it anymore because they had been harassed and pursued by the man for</w:t>
      </w:r>
      <w:r w:rsidR="005F7287">
        <w:t xml:space="preserve"> six months” (Piquet and Pham-Lé</w:t>
      </w:r>
      <w:r>
        <w:t xml:space="preserve">, 2017, para.4). Jenifer herself took to </w:t>
      </w:r>
      <w:r w:rsidRPr="00BE176C">
        <w:rPr>
          <w:i/>
        </w:rPr>
        <w:t>Instagram</w:t>
      </w:r>
      <w:r>
        <w:t xml:space="preserve"> following the incident, declaring: </w:t>
      </w:r>
      <w:r>
        <w:lastRenderedPageBreak/>
        <w:t xml:space="preserve">“It’s all right and I’m not in custody anymore!!! It’s going too far, it’s exhausting these rats, and their stalking and constant aggression.” </w:t>
      </w:r>
    </w:p>
    <w:p w14:paraId="4CD094B9" w14:textId="77777777" w:rsidR="00633348" w:rsidRDefault="00633348" w:rsidP="00633348">
      <w:pPr>
        <w:spacing w:line="360" w:lineRule="auto"/>
        <w:jc w:val="both"/>
      </w:pPr>
    </w:p>
    <w:p w14:paraId="78E66953" w14:textId="77777777" w:rsidR="00633348" w:rsidRDefault="00633348" w:rsidP="00633348">
      <w:pPr>
        <w:spacing w:line="360" w:lineRule="auto"/>
        <w:jc w:val="both"/>
      </w:pPr>
      <w:r>
        <w:t xml:space="preserve">Quite clearly, Jenifer has not been quiet about the press intrusion into her life. For example, in one instance the magazine </w:t>
      </w:r>
      <w:r>
        <w:rPr>
          <w:i/>
        </w:rPr>
        <w:t xml:space="preserve">Public </w:t>
      </w:r>
      <w:r>
        <w:t xml:space="preserve">was forced to publish an apology on their front page for invading her privacy in 2012 in an article they had written about her. The Tribunal de Grande Instance de Paris ordered the publishing company, Hachette Filipacchi Associés to publish an apology on their front page (JeanMarcMorandini.com, 2012). She also took </w:t>
      </w:r>
      <w:r w:rsidRPr="002154F3">
        <w:rPr>
          <w:i/>
        </w:rPr>
        <w:t>Public</w:t>
      </w:r>
      <w:r>
        <w:t xml:space="preserve"> to court in 2010 and 2011 over images that had been published of her. In both instances, she won and the Tribunal de Grande Instance de Paris also ordered for the verdict to be published (LeGossip.net, 2010; LeGossip.net, 2011). </w:t>
      </w:r>
    </w:p>
    <w:p w14:paraId="3A63997A" w14:textId="77777777" w:rsidR="00633348" w:rsidRDefault="00633348" w:rsidP="00633348">
      <w:pPr>
        <w:spacing w:line="360" w:lineRule="auto"/>
        <w:jc w:val="both"/>
      </w:pPr>
    </w:p>
    <w:p w14:paraId="1A03AEC5" w14:textId="77777777" w:rsidR="00633348" w:rsidRDefault="00633348" w:rsidP="00633348">
      <w:pPr>
        <w:spacing w:line="360" w:lineRule="auto"/>
        <w:jc w:val="both"/>
      </w:pPr>
      <w:r>
        <w:t xml:space="preserve">While privacy laws in France are supposed to be some of the toughest, this has not been enough to deter the paparazzi and magazines from publishing articles on Jenifer, despite her claiming that there was no truth to any of the things that were published and, in particular, taking </w:t>
      </w:r>
      <w:r>
        <w:rPr>
          <w:i/>
        </w:rPr>
        <w:t xml:space="preserve">Closer </w:t>
      </w:r>
      <w:r>
        <w:t xml:space="preserve">to court. One might have thought that </w:t>
      </w:r>
      <w:proofErr w:type="gramStart"/>
      <w:r>
        <w:rPr>
          <w:i/>
        </w:rPr>
        <w:t>Closer</w:t>
      </w:r>
      <w:proofErr w:type="gramEnd"/>
      <w:r>
        <w:rPr>
          <w:i/>
        </w:rPr>
        <w:t xml:space="preserve"> </w:t>
      </w:r>
      <w:r>
        <w:t xml:space="preserve">would have stayed away from Jenifer after being forced to publish a front page apology. On the contrary, Jenifer remains, to date, one of their most famous stars to place on the front cover. A simple search of the </w:t>
      </w:r>
      <w:r w:rsidRPr="00BE176C">
        <w:rPr>
          <w:i/>
        </w:rPr>
        <w:t>Closer.fr</w:t>
      </w:r>
      <w:r>
        <w:t xml:space="preserve"> website (the website for the magazine) shows this to be the case. A snapshot of the coverage on Jenifer can be seen in figure 7.</w:t>
      </w:r>
    </w:p>
    <w:p w14:paraId="1A54800E" w14:textId="77777777" w:rsidR="00633348" w:rsidRDefault="00633348" w:rsidP="00633348">
      <w:pPr>
        <w:spacing w:line="360" w:lineRule="auto"/>
        <w:jc w:val="both"/>
      </w:pPr>
    </w:p>
    <w:p w14:paraId="36C14D50" w14:textId="77777777" w:rsidR="00633348" w:rsidRDefault="00633348" w:rsidP="00633348">
      <w:pPr>
        <w:spacing w:line="360" w:lineRule="auto"/>
        <w:jc w:val="both"/>
      </w:pPr>
    </w:p>
    <w:p w14:paraId="30BFC0B1" w14:textId="77777777" w:rsidR="00633348" w:rsidRDefault="00633348" w:rsidP="00633348">
      <w:pPr>
        <w:spacing w:line="360" w:lineRule="auto"/>
        <w:jc w:val="both"/>
      </w:pPr>
    </w:p>
    <w:p w14:paraId="47501CD8" w14:textId="77777777" w:rsidR="00633348" w:rsidRDefault="00633348" w:rsidP="00633348">
      <w:pPr>
        <w:spacing w:line="360" w:lineRule="auto"/>
        <w:jc w:val="both"/>
      </w:pPr>
    </w:p>
    <w:p w14:paraId="676F5C70" w14:textId="77777777" w:rsidR="00633348" w:rsidRDefault="00633348" w:rsidP="00633348">
      <w:pPr>
        <w:spacing w:line="360" w:lineRule="auto"/>
        <w:jc w:val="both"/>
      </w:pPr>
    </w:p>
    <w:p w14:paraId="363A29F4" w14:textId="77777777" w:rsidR="00633348" w:rsidRDefault="00633348" w:rsidP="00633348">
      <w:pPr>
        <w:spacing w:line="360" w:lineRule="auto"/>
        <w:jc w:val="both"/>
      </w:pPr>
    </w:p>
    <w:p w14:paraId="70683361" w14:textId="77777777" w:rsidR="00633348" w:rsidRDefault="00633348" w:rsidP="00633348">
      <w:pPr>
        <w:spacing w:line="360" w:lineRule="auto"/>
        <w:jc w:val="both"/>
      </w:pPr>
    </w:p>
    <w:p w14:paraId="688803DA" w14:textId="77777777" w:rsidR="00633348" w:rsidRDefault="00633348" w:rsidP="00633348">
      <w:pPr>
        <w:spacing w:line="360" w:lineRule="auto"/>
        <w:jc w:val="both"/>
      </w:pPr>
    </w:p>
    <w:p w14:paraId="4508A686" w14:textId="77777777" w:rsidR="00633348" w:rsidRDefault="00633348" w:rsidP="00633348">
      <w:pPr>
        <w:spacing w:line="360" w:lineRule="auto"/>
        <w:jc w:val="both"/>
      </w:pPr>
    </w:p>
    <w:p w14:paraId="77E944D5" w14:textId="77777777" w:rsidR="00633348" w:rsidRDefault="00633348" w:rsidP="00633348">
      <w:pPr>
        <w:spacing w:line="360" w:lineRule="auto"/>
        <w:jc w:val="both"/>
      </w:pPr>
    </w:p>
    <w:p w14:paraId="4B029DA2" w14:textId="77777777" w:rsidR="00633348" w:rsidRDefault="00633348" w:rsidP="00633348">
      <w:pPr>
        <w:spacing w:line="360" w:lineRule="auto"/>
        <w:jc w:val="both"/>
      </w:pPr>
    </w:p>
    <w:p w14:paraId="3E662C3D" w14:textId="77777777" w:rsidR="00633348" w:rsidRDefault="00633348" w:rsidP="00633348">
      <w:pPr>
        <w:spacing w:line="360" w:lineRule="auto"/>
        <w:jc w:val="both"/>
        <w:rPr>
          <w:u w:val="single"/>
        </w:rPr>
      </w:pPr>
      <w:r>
        <w:rPr>
          <w:u w:val="single"/>
        </w:rPr>
        <w:lastRenderedPageBreak/>
        <w:t xml:space="preserve">Figure 7 </w:t>
      </w:r>
    </w:p>
    <w:p w14:paraId="70BBF893" w14:textId="77777777" w:rsidR="00633348" w:rsidRDefault="00633348" w:rsidP="00633348">
      <w:pPr>
        <w:spacing w:line="360" w:lineRule="auto"/>
        <w:jc w:val="both"/>
        <w:rPr>
          <w:u w:val="single"/>
        </w:rPr>
      </w:pPr>
    </w:p>
    <w:p w14:paraId="763C0620" w14:textId="77777777" w:rsidR="00633348" w:rsidRDefault="00633348" w:rsidP="00633348">
      <w:pPr>
        <w:spacing w:line="360" w:lineRule="auto"/>
        <w:jc w:val="both"/>
        <w:rPr>
          <w:u w:val="single"/>
        </w:rPr>
      </w:pPr>
      <w:r>
        <w:rPr>
          <w:noProof/>
          <w:u w:val="single"/>
          <w:lang w:val="en-US"/>
        </w:rPr>
        <w:drawing>
          <wp:inline distT="0" distB="0" distL="0" distR="0" wp14:anchorId="1D661CD2" wp14:editId="716C567D">
            <wp:extent cx="5260340" cy="2784475"/>
            <wp:effectExtent l="0" t="0" r="0" b="9525"/>
            <wp:docPr id="18" name="Picture 18" descr="Macintosh HD:Users:GemmaHorton:Desktop:Screen Shot 2018-09-23 at 09.05.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mmaHorton:Desktop:Screen Shot 2018-09-23 at 09.05.43.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60340" cy="2784475"/>
                    </a:xfrm>
                    <a:prstGeom prst="rect">
                      <a:avLst/>
                    </a:prstGeom>
                    <a:noFill/>
                    <a:ln>
                      <a:noFill/>
                    </a:ln>
                  </pic:spPr>
                </pic:pic>
              </a:graphicData>
            </a:graphic>
          </wp:inline>
        </w:drawing>
      </w:r>
    </w:p>
    <w:p w14:paraId="77C3FB06" w14:textId="77777777" w:rsidR="00633348" w:rsidRDefault="00633348" w:rsidP="00633348">
      <w:pPr>
        <w:spacing w:line="360" w:lineRule="auto"/>
        <w:jc w:val="both"/>
        <w:rPr>
          <w:u w:val="single"/>
        </w:rPr>
      </w:pPr>
    </w:p>
    <w:p w14:paraId="348209B2" w14:textId="77777777" w:rsidR="00633348" w:rsidRDefault="00633348" w:rsidP="00633348">
      <w:pPr>
        <w:spacing w:line="360" w:lineRule="auto"/>
        <w:jc w:val="both"/>
      </w:pPr>
      <w:r>
        <w:t xml:space="preserve">For example, just recently </w:t>
      </w:r>
      <w:r>
        <w:rPr>
          <w:i/>
        </w:rPr>
        <w:t xml:space="preserve">Closer </w:t>
      </w:r>
      <w:r>
        <w:t>published how her uncle was assassinated and the killers were willing to offer information in exchange for money. While this article does not focus solely on Jenifer, it features her name simply because her uncle was the victim and her name was included in the headline: “</w:t>
      </w:r>
      <w:r>
        <w:rPr>
          <w:i/>
        </w:rPr>
        <w:t xml:space="preserve">Jenifer: her uncle was murdered for 100,000 euros” </w:t>
      </w:r>
      <w:r>
        <w:t xml:space="preserve">(Closer.fr, 2018). While this article does not go into detail about her private life, there are other examples that do just this. </w:t>
      </w:r>
      <w:r>
        <w:rPr>
          <w:i/>
        </w:rPr>
        <w:t xml:space="preserve">Closer </w:t>
      </w:r>
      <w:r>
        <w:t xml:space="preserve">magazine continuously put her in the spotlight with sensationalistic stories. For example, in February 2017 they ran an article about how she had allegedly slapped a fan </w:t>
      </w:r>
      <w:proofErr w:type="gramStart"/>
      <w:r>
        <w:t>who</w:t>
      </w:r>
      <w:proofErr w:type="gramEnd"/>
      <w:r>
        <w:t xml:space="preserve"> had asked for a photograph with her. They began by stating in the article how Jenifer was known for being hot-blooded, recollecting the assault on the paparazzi, but they did not think she would be bold enough to hit a fan (Closer.fr, 2017). While this story might be true, there is nothing in the online article to suggest that they had </w:t>
      </w:r>
      <w:proofErr w:type="gramStart"/>
      <w:r>
        <w:t>reached</w:t>
      </w:r>
      <w:proofErr w:type="gramEnd"/>
      <w:r>
        <w:t xml:space="preserve"> out to her for a comment to confirm or deny the action, nor did the fan in question lodge a complaint about the action. </w:t>
      </w:r>
    </w:p>
    <w:p w14:paraId="7BBAB685" w14:textId="77777777" w:rsidR="00633348" w:rsidRDefault="00633348" w:rsidP="00633348">
      <w:pPr>
        <w:spacing w:line="360" w:lineRule="auto"/>
        <w:jc w:val="both"/>
      </w:pPr>
    </w:p>
    <w:p w14:paraId="44F909BF" w14:textId="77777777" w:rsidR="00633348" w:rsidRDefault="00633348" w:rsidP="00633348">
      <w:pPr>
        <w:spacing w:line="360" w:lineRule="auto"/>
        <w:jc w:val="both"/>
      </w:pPr>
      <w:r>
        <w:t xml:space="preserve">Even in the print magazine there are pictures of Jenifer, despite her complaining in the past about not wishing to be photographed. For example, she featured on the cover in 2016 while she was out with her son (her son’s face is blurred out). </w:t>
      </w:r>
      <w:r>
        <w:lastRenderedPageBreak/>
        <w:t>This is shown in figure 8. There are other numerous covers of Jenifer on other</w:t>
      </w:r>
      <w:r>
        <w:rPr>
          <w:i/>
        </w:rPr>
        <w:t xml:space="preserve"> </w:t>
      </w:r>
      <w:r>
        <w:t xml:space="preserve">magazines (including </w:t>
      </w:r>
      <w:r>
        <w:rPr>
          <w:i/>
        </w:rPr>
        <w:t>Closer</w:t>
      </w:r>
      <w:r>
        <w:t>) and these are respectively shown in figures 9-12</w:t>
      </w:r>
    </w:p>
    <w:p w14:paraId="20F7C0ED" w14:textId="77777777" w:rsidR="00633348" w:rsidRDefault="00633348" w:rsidP="00633348">
      <w:pPr>
        <w:spacing w:line="360" w:lineRule="auto"/>
        <w:jc w:val="both"/>
      </w:pPr>
    </w:p>
    <w:p w14:paraId="5BB10416" w14:textId="77777777" w:rsidR="00633348" w:rsidRDefault="00633348" w:rsidP="00633348">
      <w:pPr>
        <w:spacing w:line="360" w:lineRule="auto"/>
        <w:jc w:val="both"/>
        <w:rPr>
          <w:u w:val="single"/>
        </w:rPr>
      </w:pPr>
      <w:r>
        <w:rPr>
          <w:u w:val="single"/>
        </w:rPr>
        <w:t>Figure 8</w:t>
      </w:r>
    </w:p>
    <w:p w14:paraId="30F69E7A" w14:textId="77777777" w:rsidR="00633348" w:rsidRDefault="00633348" w:rsidP="00633348">
      <w:pPr>
        <w:spacing w:line="360" w:lineRule="auto"/>
        <w:jc w:val="both"/>
        <w:rPr>
          <w:u w:val="single"/>
        </w:rPr>
      </w:pPr>
    </w:p>
    <w:p w14:paraId="002A8A09" w14:textId="77777777" w:rsidR="00633348" w:rsidRDefault="00633348" w:rsidP="00633348">
      <w:pPr>
        <w:spacing w:line="360" w:lineRule="auto"/>
        <w:jc w:val="both"/>
        <w:rPr>
          <w:u w:val="single"/>
        </w:rPr>
      </w:pPr>
      <w:r>
        <w:rPr>
          <w:noProof/>
          <w:u w:val="single"/>
          <w:lang w:val="en-US"/>
        </w:rPr>
        <w:drawing>
          <wp:anchor distT="0" distB="0" distL="114300" distR="114300" simplePos="0" relativeHeight="251662336" behindDoc="0" locked="0" layoutInCell="1" allowOverlap="1" wp14:anchorId="643EEE12" wp14:editId="5D4021B2">
            <wp:simplePos x="0" y="0"/>
            <wp:positionH relativeFrom="column">
              <wp:posOffset>800100</wp:posOffset>
            </wp:positionH>
            <wp:positionV relativeFrom="paragraph">
              <wp:posOffset>19685</wp:posOffset>
            </wp:positionV>
            <wp:extent cx="3202940" cy="4413885"/>
            <wp:effectExtent l="0" t="0" r="0" b="5715"/>
            <wp:wrapTight wrapText="bothSides">
              <wp:wrapPolygon edited="0">
                <wp:start x="0" y="0"/>
                <wp:lineTo x="0" y="21504"/>
                <wp:lineTo x="21412" y="21504"/>
                <wp:lineTo x="21412" y="0"/>
                <wp:lineTo x="0" y="0"/>
              </wp:wrapPolygon>
            </wp:wrapTight>
            <wp:docPr id="8" name="Picture 8" descr="Macintosh HD:Users:GemmaHorton:Documents:Sheffield PhD:PhD Work:Methodology for PhD:Case Studies:Kate Middleton Case Study:Jenifer Cover 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emmaHorton:Documents:Sheffield PhD:PhD Work:Methodology for PhD:Case Studies:Kate Middleton Case Study:Jenifer Cover On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02940" cy="4413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FE3B54" w14:textId="77777777" w:rsidR="00633348" w:rsidRDefault="00633348" w:rsidP="00633348">
      <w:pPr>
        <w:spacing w:line="360" w:lineRule="auto"/>
        <w:jc w:val="both"/>
        <w:rPr>
          <w:u w:val="single"/>
        </w:rPr>
      </w:pPr>
    </w:p>
    <w:p w14:paraId="06371156" w14:textId="77777777" w:rsidR="00633348" w:rsidRDefault="00633348" w:rsidP="00633348">
      <w:pPr>
        <w:spacing w:line="360" w:lineRule="auto"/>
        <w:jc w:val="both"/>
        <w:rPr>
          <w:u w:val="single"/>
        </w:rPr>
      </w:pPr>
    </w:p>
    <w:p w14:paraId="09A0CFDC" w14:textId="77777777" w:rsidR="00633348" w:rsidRDefault="00633348" w:rsidP="00633348">
      <w:pPr>
        <w:spacing w:line="360" w:lineRule="auto"/>
        <w:jc w:val="both"/>
        <w:rPr>
          <w:u w:val="single"/>
        </w:rPr>
      </w:pPr>
    </w:p>
    <w:p w14:paraId="7952E690" w14:textId="77777777" w:rsidR="00633348" w:rsidRDefault="00633348" w:rsidP="00633348">
      <w:pPr>
        <w:spacing w:line="360" w:lineRule="auto"/>
        <w:jc w:val="both"/>
        <w:rPr>
          <w:u w:val="single"/>
        </w:rPr>
      </w:pPr>
    </w:p>
    <w:p w14:paraId="7C6412A0" w14:textId="77777777" w:rsidR="00633348" w:rsidRDefault="00633348" w:rsidP="00633348">
      <w:pPr>
        <w:spacing w:line="360" w:lineRule="auto"/>
        <w:jc w:val="both"/>
        <w:rPr>
          <w:u w:val="single"/>
        </w:rPr>
      </w:pPr>
    </w:p>
    <w:p w14:paraId="262B8F1E" w14:textId="77777777" w:rsidR="00633348" w:rsidRDefault="00633348" w:rsidP="00633348">
      <w:pPr>
        <w:spacing w:line="360" w:lineRule="auto"/>
        <w:jc w:val="both"/>
        <w:rPr>
          <w:u w:val="single"/>
        </w:rPr>
      </w:pPr>
    </w:p>
    <w:p w14:paraId="701E49A3" w14:textId="77777777" w:rsidR="00633348" w:rsidRDefault="00633348" w:rsidP="00633348">
      <w:pPr>
        <w:spacing w:line="360" w:lineRule="auto"/>
        <w:jc w:val="both"/>
        <w:rPr>
          <w:u w:val="single"/>
        </w:rPr>
      </w:pPr>
    </w:p>
    <w:p w14:paraId="54FBE6F4" w14:textId="77777777" w:rsidR="00633348" w:rsidRDefault="00633348" w:rsidP="00633348">
      <w:pPr>
        <w:spacing w:line="360" w:lineRule="auto"/>
        <w:jc w:val="both"/>
        <w:rPr>
          <w:u w:val="single"/>
        </w:rPr>
      </w:pPr>
    </w:p>
    <w:p w14:paraId="5ED7F87A" w14:textId="77777777" w:rsidR="00633348" w:rsidRDefault="00633348" w:rsidP="00633348">
      <w:pPr>
        <w:spacing w:line="360" w:lineRule="auto"/>
        <w:jc w:val="both"/>
        <w:rPr>
          <w:u w:val="single"/>
        </w:rPr>
      </w:pPr>
    </w:p>
    <w:p w14:paraId="1E64585C" w14:textId="77777777" w:rsidR="00633348" w:rsidRDefault="00633348" w:rsidP="00633348">
      <w:pPr>
        <w:spacing w:line="360" w:lineRule="auto"/>
        <w:jc w:val="both"/>
        <w:rPr>
          <w:u w:val="single"/>
        </w:rPr>
      </w:pPr>
    </w:p>
    <w:p w14:paraId="0A9E7474" w14:textId="77777777" w:rsidR="00633348" w:rsidRDefault="00633348" w:rsidP="00633348">
      <w:pPr>
        <w:spacing w:line="360" w:lineRule="auto"/>
        <w:jc w:val="both"/>
        <w:rPr>
          <w:u w:val="single"/>
        </w:rPr>
      </w:pPr>
    </w:p>
    <w:p w14:paraId="7BE62E00" w14:textId="77777777" w:rsidR="00633348" w:rsidRDefault="00633348" w:rsidP="00633348">
      <w:pPr>
        <w:spacing w:line="360" w:lineRule="auto"/>
        <w:jc w:val="both"/>
        <w:rPr>
          <w:u w:val="single"/>
        </w:rPr>
      </w:pPr>
    </w:p>
    <w:p w14:paraId="487FA81E" w14:textId="77777777" w:rsidR="00633348" w:rsidRDefault="00633348" w:rsidP="00633348">
      <w:pPr>
        <w:spacing w:line="360" w:lineRule="auto"/>
        <w:jc w:val="both"/>
        <w:rPr>
          <w:u w:val="single"/>
        </w:rPr>
      </w:pPr>
    </w:p>
    <w:p w14:paraId="646152F3" w14:textId="77777777" w:rsidR="00633348" w:rsidRDefault="00633348" w:rsidP="00633348">
      <w:pPr>
        <w:spacing w:line="360" w:lineRule="auto"/>
        <w:jc w:val="both"/>
        <w:rPr>
          <w:u w:val="single"/>
        </w:rPr>
      </w:pPr>
    </w:p>
    <w:p w14:paraId="04B81C22" w14:textId="77777777" w:rsidR="00633348" w:rsidRDefault="00633348" w:rsidP="00633348">
      <w:pPr>
        <w:spacing w:line="360" w:lineRule="auto"/>
        <w:jc w:val="both"/>
        <w:rPr>
          <w:u w:val="single"/>
        </w:rPr>
      </w:pPr>
    </w:p>
    <w:p w14:paraId="261BEE63" w14:textId="77777777" w:rsidR="00633348" w:rsidRDefault="00633348" w:rsidP="00633348">
      <w:pPr>
        <w:spacing w:line="360" w:lineRule="auto"/>
        <w:jc w:val="both"/>
        <w:rPr>
          <w:u w:val="single"/>
        </w:rPr>
      </w:pPr>
    </w:p>
    <w:p w14:paraId="189521FC" w14:textId="77777777" w:rsidR="00633348" w:rsidRDefault="00633348" w:rsidP="00633348">
      <w:pPr>
        <w:spacing w:line="360" w:lineRule="auto"/>
        <w:jc w:val="both"/>
        <w:rPr>
          <w:u w:val="single"/>
        </w:rPr>
      </w:pPr>
    </w:p>
    <w:p w14:paraId="2C45881B" w14:textId="77777777" w:rsidR="00633348" w:rsidRPr="00CA0257" w:rsidRDefault="00633348" w:rsidP="00633348">
      <w:pPr>
        <w:spacing w:line="360" w:lineRule="auto"/>
        <w:jc w:val="both"/>
      </w:pPr>
      <w:r>
        <w:t xml:space="preserve"> </w:t>
      </w:r>
      <w:r w:rsidRPr="00CA0257">
        <w:rPr>
          <w:u w:val="single"/>
        </w:rPr>
        <w:t xml:space="preserve">Figure </w:t>
      </w:r>
      <w:r>
        <w:rPr>
          <w:u w:val="single"/>
        </w:rPr>
        <w:t>9</w:t>
      </w:r>
      <w:r>
        <w:tab/>
      </w:r>
      <w:r>
        <w:tab/>
      </w:r>
      <w:r>
        <w:tab/>
      </w:r>
      <w:r>
        <w:tab/>
      </w:r>
      <w:r w:rsidRPr="00CA0257">
        <w:rPr>
          <w:u w:val="single"/>
        </w:rPr>
        <w:t xml:space="preserve">Figure </w:t>
      </w:r>
      <w:r>
        <w:rPr>
          <w:u w:val="single"/>
        </w:rPr>
        <w:t>10</w:t>
      </w:r>
      <w:r>
        <w:tab/>
      </w:r>
      <w:r>
        <w:tab/>
      </w:r>
      <w:r>
        <w:tab/>
        <w:t xml:space="preserve">  </w:t>
      </w:r>
      <w:r w:rsidRPr="00CA0257">
        <w:rPr>
          <w:u w:val="single"/>
        </w:rPr>
        <w:t xml:space="preserve">Figure </w:t>
      </w:r>
      <w:r>
        <w:rPr>
          <w:u w:val="single"/>
        </w:rPr>
        <w:t>11</w:t>
      </w:r>
    </w:p>
    <w:p w14:paraId="02833932" w14:textId="77777777" w:rsidR="00633348" w:rsidRDefault="00633348" w:rsidP="00633348">
      <w:pPr>
        <w:spacing w:line="360" w:lineRule="auto"/>
        <w:jc w:val="both"/>
        <w:rPr>
          <w:u w:val="single"/>
        </w:rPr>
      </w:pPr>
      <w:r>
        <w:rPr>
          <w:noProof/>
          <w:u w:val="single"/>
          <w:lang w:val="en-US"/>
        </w:rPr>
        <w:drawing>
          <wp:anchor distT="0" distB="0" distL="114300" distR="114300" simplePos="0" relativeHeight="251664384" behindDoc="0" locked="0" layoutInCell="1" allowOverlap="1" wp14:anchorId="00599EDB" wp14:editId="092FEE56">
            <wp:simplePos x="0" y="0"/>
            <wp:positionH relativeFrom="column">
              <wp:posOffset>3886200</wp:posOffset>
            </wp:positionH>
            <wp:positionV relativeFrom="paragraph">
              <wp:posOffset>8255</wp:posOffset>
            </wp:positionV>
            <wp:extent cx="1377950" cy="1892300"/>
            <wp:effectExtent l="0" t="0" r="0" b="12700"/>
            <wp:wrapTight wrapText="bothSides">
              <wp:wrapPolygon edited="0">
                <wp:start x="0" y="0"/>
                <wp:lineTo x="0" y="21455"/>
                <wp:lineTo x="21102" y="21455"/>
                <wp:lineTo x="21102" y="0"/>
                <wp:lineTo x="0" y="0"/>
              </wp:wrapPolygon>
            </wp:wrapTight>
            <wp:docPr id="21" name="Picture 21" descr="Macintosh HD:Users:GemmaHorton:Documents:Sheffield PhD:PhD Work:Methodology for PhD:Case Studies:Kate Middleton Case Study:Jenifer Cover F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GemmaHorton:Documents:Sheffield PhD:PhD Work:Methodology for PhD:Case Studies:Kate Middleton Case Study:Jenifer Cover Five.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77950" cy="1892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u w:val="single"/>
          <w:lang w:val="en-US"/>
        </w:rPr>
        <w:drawing>
          <wp:anchor distT="0" distB="0" distL="114300" distR="114300" simplePos="0" relativeHeight="251665408" behindDoc="0" locked="0" layoutInCell="1" allowOverlap="1" wp14:anchorId="0ED70441" wp14:editId="69CAFD81">
            <wp:simplePos x="0" y="0"/>
            <wp:positionH relativeFrom="column">
              <wp:posOffset>1943100</wp:posOffset>
            </wp:positionH>
            <wp:positionV relativeFrom="paragraph">
              <wp:posOffset>8255</wp:posOffset>
            </wp:positionV>
            <wp:extent cx="1371600" cy="1895475"/>
            <wp:effectExtent l="0" t="0" r="0" b="9525"/>
            <wp:wrapTight wrapText="bothSides">
              <wp:wrapPolygon edited="0">
                <wp:start x="0" y="0"/>
                <wp:lineTo x="0" y="21419"/>
                <wp:lineTo x="21200" y="21419"/>
                <wp:lineTo x="21200"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nifer 6.jpeg"/>
                    <pic:cNvPicPr/>
                  </pic:nvPicPr>
                  <pic:blipFill>
                    <a:blip r:embed="rId19">
                      <a:extLst>
                        <a:ext uri="{28A0092B-C50C-407E-A947-70E740481C1C}">
                          <a14:useLocalDpi xmlns:a14="http://schemas.microsoft.com/office/drawing/2010/main" val="0"/>
                        </a:ext>
                      </a:extLst>
                    </a:blip>
                    <a:stretch>
                      <a:fillRect/>
                    </a:stretch>
                  </pic:blipFill>
                  <pic:spPr>
                    <a:xfrm>
                      <a:off x="0" y="0"/>
                      <a:ext cx="1371600" cy="1895475"/>
                    </a:xfrm>
                    <a:prstGeom prst="rect">
                      <a:avLst/>
                    </a:prstGeom>
                  </pic:spPr>
                </pic:pic>
              </a:graphicData>
            </a:graphic>
            <wp14:sizeRelH relativeFrom="page">
              <wp14:pctWidth>0</wp14:pctWidth>
            </wp14:sizeRelH>
            <wp14:sizeRelV relativeFrom="page">
              <wp14:pctHeight>0</wp14:pctHeight>
            </wp14:sizeRelV>
          </wp:anchor>
        </w:drawing>
      </w:r>
      <w:r w:rsidRPr="00CA0257">
        <w:rPr>
          <w:noProof/>
          <w:lang w:val="en-US"/>
        </w:rPr>
        <w:drawing>
          <wp:anchor distT="0" distB="0" distL="114300" distR="114300" simplePos="0" relativeHeight="251663360" behindDoc="0" locked="0" layoutInCell="1" allowOverlap="1" wp14:anchorId="2B6C2EE5" wp14:editId="704FCE12">
            <wp:simplePos x="0" y="0"/>
            <wp:positionH relativeFrom="column">
              <wp:posOffset>-114300</wp:posOffset>
            </wp:positionH>
            <wp:positionV relativeFrom="paragraph">
              <wp:posOffset>8255</wp:posOffset>
            </wp:positionV>
            <wp:extent cx="1417320" cy="1943100"/>
            <wp:effectExtent l="0" t="0" r="5080" b="12700"/>
            <wp:wrapTight wrapText="bothSides">
              <wp:wrapPolygon edited="0">
                <wp:start x="0" y="0"/>
                <wp:lineTo x="0" y="21459"/>
                <wp:lineTo x="21290" y="21459"/>
                <wp:lineTo x="21290" y="0"/>
                <wp:lineTo x="0" y="0"/>
              </wp:wrapPolygon>
            </wp:wrapTight>
            <wp:docPr id="20" name="Picture 20" descr="Macintosh HD:Users:GemmaHorton:Documents:Sheffield PhD:PhD Work:Methodology for PhD:Case Studies:Kate Middleton Case Study:Jenifer Cover Fou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emmaHorton:Documents:Sheffield PhD:PhD Work:Methodology for PhD:Case Studies:Kate Middleton Case Study:Jenifer Cover Fourt.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17320" cy="1943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35EE47" w14:textId="77777777" w:rsidR="00633348" w:rsidRDefault="00633348" w:rsidP="00633348">
      <w:pPr>
        <w:spacing w:line="360" w:lineRule="auto"/>
        <w:jc w:val="both"/>
        <w:rPr>
          <w:u w:val="single"/>
        </w:rPr>
      </w:pPr>
    </w:p>
    <w:p w14:paraId="5303260F" w14:textId="77777777" w:rsidR="00633348" w:rsidRDefault="00633348" w:rsidP="00633348">
      <w:pPr>
        <w:spacing w:line="360" w:lineRule="auto"/>
        <w:ind w:left="3600"/>
        <w:jc w:val="both"/>
      </w:pPr>
      <w:r>
        <w:t xml:space="preserve">        </w:t>
      </w:r>
    </w:p>
    <w:p w14:paraId="3AD7FF91" w14:textId="77777777" w:rsidR="00633348" w:rsidRDefault="00633348" w:rsidP="00633348">
      <w:pPr>
        <w:spacing w:line="360" w:lineRule="auto"/>
        <w:ind w:left="3600"/>
        <w:jc w:val="both"/>
      </w:pPr>
    </w:p>
    <w:p w14:paraId="0B7429A8" w14:textId="77777777" w:rsidR="00633348" w:rsidRDefault="00633348" w:rsidP="00633348">
      <w:pPr>
        <w:spacing w:line="360" w:lineRule="auto"/>
        <w:ind w:left="3600"/>
        <w:jc w:val="both"/>
      </w:pPr>
    </w:p>
    <w:p w14:paraId="026ECC8E" w14:textId="77777777" w:rsidR="00633348" w:rsidRDefault="00633348" w:rsidP="00633348">
      <w:pPr>
        <w:spacing w:line="360" w:lineRule="auto"/>
        <w:ind w:left="3600"/>
        <w:jc w:val="both"/>
      </w:pPr>
    </w:p>
    <w:p w14:paraId="6FAA11BD" w14:textId="77777777" w:rsidR="00633348" w:rsidRDefault="00633348" w:rsidP="00633348">
      <w:pPr>
        <w:spacing w:line="360" w:lineRule="auto"/>
        <w:ind w:left="3600"/>
        <w:jc w:val="both"/>
      </w:pPr>
    </w:p>
    <w:p w14:paraId="6A777BAB" w14:textId="77777777" w:rsidR="00633348" w:rsidRDefault="00633348" w:rsidP="00633348">
      <w:pPr>
        <w:spacing w:line="360" w:lineRule="auto"/>
        <w:ind w:left="3600"/>
        <w:jc w:val="both"/>
      </w:pPr>
    </w:p>
    <w:p w14:paraId="04D03135" w14:textId="77777777" w:rsidR="00633348" w:rsidRDefault="00633348" w:rsidP="00633348">
      <w:pPr>
        <w:spacing w:line="360" w:lineRule="auto"/>
        <w:ind w:left="3600"/>
        <w:jc w:val="both"/>
      </w:pPr>
    </w:p>
    <w:p w14:paraId="41FC68D0" w14:textId="77777777" w:rsidR="00633348" w:rsidRDefault="00633348" w:rsidP="00633348">
      <w:pPr>
        <w:spacing w:line="360" w:lineRule="auto"/>
        <w:jc w:val="both"/>
      </w:pPr>
    </w:p>
    <w:p w14:paraId="0B4DD400" w14:textId="77777777" w:rsidR="00633348" w:rsidRPr="002365F6" w:rsidRDefault="00633348" w:rsidP="00633348">
      <w:pPr>
        <w:spacing w:line="360" w:lineRule="auto"/>
        <w:jc w:val="both"/>
      </w:pPr>
      <w:r>
        <w:rPr>
          <w:u w:val="single"/>
        </w:rPr>
        <w:t>Figure 12</w:t>
      </w:r>
    </w:p>
    <w:p w14:paraId="43CAAEB6" w14:textId="77777777" w:rsidR="00633348" w:rsidRDefault="00633348" w:rsidP="00633348">
      <w:pPr>
        <w:spacing w:line="360" w:lineRule="auto"/>
        <w:jc w:val="both"/>
      </w:pPr>
      <w:r>
        <w:rPr>
          <w:noProof/>
          <w:u w:val="single"/>
          <w:lang w:val="en-US"/>
        </w:rPr>
        <w:drawing>
          <wp:anchor distT="0" distB="0" distL="114300" distR="114300" simplePos="0" relativeHeight="251666432" behindDoc="0" locked="0" layoutInCell="1" allowOverlap="1" wp14:anchorId="40A1824C" wp14:editId="0F107DE5">
            <wp:simplePos x="0" y="0"/>
            <wp:positionH relativeFrom="column">
              <wp:posOffset>1714500</wp:posOffset>
            </wp:positionH>
            <wp:positionV relativeFrom="paragraph">
              <wp:posOffset>74930</wp:posOffset>
            </wp:positionV>
            <wp:extent cx="1828800" cy="2537460"/>
            <wp:effectExtent l="0" t="0" r="0" b="2540"/>
            <wp:wrapTight wrapText="bothSides">
              <wp:wrapPolygon edited="0">
                <wp:start x="0" y="0"/>
                <wp:lineTo x="0" y="21405"/>
                <wp:lineTo x="21300" y="21405"/>
                <wp:lineTo x="21300" y="0"/>
                <wp:lineTo x="0" y="0"/>
              </wp:wrapPolygon>
            </wp:wrapTight>
            <wp:docPr id="22" name="Picture 22" descr="Macintosh HD:Users:GemmaHorton:Documents:Sheffield PhD:PhD Work:Methodology for PhD:Case Studies:Kate Middleton Case Study:Jenifer Cover Tw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emmaHorton:Documents:Sheffield PhD:PhD Work:Methodology for PhD:Case Studies:Kate Middleton Case Study:Jenifer Cover Two.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2537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9D441F" w14:textId="77777777" w:rsidR="00633348" w:rsidRDefault="00633348" w:rsidP="00633348">
      <w:pPr>
        <w:spacing w:line="360" w:lineRule="auto"/>
        <w:jc w:val="both"/>
      </w:pPr>
    </w:p>
    <w:p w14:paraId="194B4875" w14:textId="77777777" w:rsidR="00633348" w:rsidRDefault="00633348" w:rsidP="00633348">
      <w:pPr>
        <w:spacing w:line="360" w:lineRule="auto"/>
        <w:jc w:val="both"/>
      </w:pPr>
    </w:p>
    <w:p w14:paraId="78277942" w14:textId="77777777" w:rsidR="00633348" w:rsidRDefault="00633348" w:rsidP="00633348">
      <w:pPr>
        <w:spacing w:line="360" w:lineRule="auto"/>
        <w:jc w:val="both"/>
      </w:pPr>
    </w:p>
    <w:p w14:paraId="1D63C121" w14:textId="77777777" w:rsidR="00633348" w:rsidRDefault="00633348" w:rsidP="00633348">
      <w:pPr>
        <w:rPr>
          <w:rFonts w:eastAsia="Times New Roman" w:cs="Times New Roman"/>
        </w:rPr>
      </w:pPr>
    </w:p>
    <w:p w14:paraId="16F4D50D" w14:textId="77777777" w:rsidR="00633348" w:rsidRDefault="00633348" w:rsidP="00633348">
      <w:pPr>
        <w:rPr>
          <w:rFonts w:eastAsia="Times New Roman" w:cs="Times New Roman"/>
        </w:rPr>
      </w:pPr>
    </w:p>
    <w:p w14:paraId="499E00D4" w14:textId="77777777" w:rsidR="00633348" w:rsidRPr="0084617A" w:rsidRDefault="00633348" w:rsidP="00633348">
      <w:pPr>
        <w:spacing w:line="360" w:lineRule="auto"/>
        <w:jc w:val="both"/>
      </w:pPr>
    </w:p>
    <w:p w14:paraId="4D92AC31" w14:textId="77777777" w:rsidR="00633348" w:rsidRDefault="00633348" w:rsidP="00633348">
      <w:pPr>
        <w:spacing w:line="360" w:lineRule="auto"/>
        <w:jc w:val="both"/>
      </w:pPr>
    </w:p>
    <w:p w14:paraId="0EE4B237" w14:textId="77777777" w:rsidR="00633348" w:rsidRDefault="00633348" w:rsidP="00633348">
      <w:pPr>
        <w:spacing w:line="360" w:lineRule="auto"/>
        <w:jc w:val="both"/>
      </w:pPr>
    </w:p>
    <w:p w14:paraId="7695965C" w14:textId="77777777" w:rsidR="00633348" w:rsidRPr="003F4A50" w:rsidRDefault="00633348" w:rsidP="00633348">
      <w:pPr>
        <w:spacing w:line="360" w:lineRule="auto"/>
        <w:jc w:val="both"/>
      </w:pPr>
    </w:p>
    <w:p w14:paraId="63B631F8" w14:textId="77777777" w:rsidR="00633348" w:rsidRDefault="00633348" w:rsidP="00633348">
      <w:pPr>
        <w:spacing w:line="360" w:lineRule="auto"/>
        <w:jc w:val="both"/>
      </w:pPr>
    </w:p>
    <w:p w14:paraId="5FA7DC52" w14:textId="77777777" w:rsidR="00633348" w:rsidRDefault="00633348" w:rsidP="00633348">
      <w:pPr>
        <w:spacing w:line="360" w:lineRule="auto"/>
        <w:jc w:val="both"/>
      </w:pPr>
    </w:p>
    <w:p w14:paraId="45BC1ED7" w14:textId="77777777" w:rsidR="00633348" w:rsidRDefault="00633348" w:rsidP="00633348">
      <w:pPr>
        <w:spacing w:line="360" w:lineRule="auto"/>
        <w:jc w:val="both"/>
      </w:pPr>
      <w:r>
        <w:t xml:space="preserve">While it might be possible that Jenifer consented to these photographs, there is also a possibility that this might not be the case and she has simply not taken the time to sue </w:t>
      </w:r>
      <w:r>
        <w:rPr>
          <w:i/>
        </w:rPr>
        <w:t xml:space="preserve">Closer </w:t>
      </w:r>
      <w:r>
        <w:t xml:space="preserve">for putting her on the front cover. Judging from her previous comments and earlier statements about </w:t>
      </w:r>
      <w:r>
        <w:rPr>
          <w:i/>
        </w:rPr>
        <w:t xml:space="preserve">Closer </w:t>
      </w:r>
      <w:r>
        <w:t xml:space="preserve">it would seem quite controversial for her to have a sudden change of mind and agree to grace their cover. However, judging from the photos, it might be difficult for her to complain that her right to privacy is being invaded due to the fact that the photographs show her in public surroundings, for example, walking down the street with her family or by herself. As has previously been mentioned, photographs can be taken in public places to be used for newsworthy purposes. While Jenifer might claim that her privacy is being invaded due to the publication of these photos, it is likely that </w:t>
      </w:r>
      <w:r>
        <w:rPr>
          <w:i/>
        </w:rPr>
        <w:t xml:space="preserve">Closer </w:t>
      </w:r>
      <w:r>
        <w:t xml:space="preserve">and other magazines would have a defence relating to the fact that the photos were taken in public and were used for newsworthy purposes. But, according to J1, </w:t>
      </w:r>
      <w:r>
        <w:rPr>
          <w:i/>
        </w:rPr>
        <w:t xml:space="preserve">Closer </w:t>
      </w:r>
      <w:r>
        <w:t xml:space="preserve">magazine has a certain reputation in France: </w:t>
      </w:r>
    </w:p>
    <w:p w14:paraId="5CF7EAE8" w14:textId="77777777" w:rsidR="00633348" w:rsidRDefault="00633348" w:rsidP="00633348">
      <w:pPr>
        <w:spacing w:line="360" w:lineRule="auto"/>
        <w:jc w:val="both"/>
      </w:pPr>
    </w:p>
    <w:p w14:paraId="2DFBA717" w14:textId="77777777" w:rsidR="00633348" w:rsidRDefault="00633348" w:rsidP="00633348">
      <w:pPr>
        <w:spacing w:line="360" w:lineRule="auto"/>
        <w:ind w:left="720"/>
        <w:jc w:val="both"/>
      </w:pPr>
      <w:r>
        <w:rPr>
          <w:i/>
        </w:rPr>
        <w:t xml:space="preserve">Closer </w:t>
      </w:r>
      <w:r>
        <w:t xml:space="preserve">is a magazine that has always been heavily criticised in France because of the way they deal with scoops. But I believe that they have built their reputation this way and if you are on the first page of </w:t>
      </w:r>
      <w:r>
        <w:rPr>
          <w:i/>
        </w:rPr>
        <w:t xml:space="preserve">Closer </w:t>
      </w:r>
      <w:r>
        <w:t>in France, it means that the topic is most likely to go viral.</w:t>
      </w:r>
    </w:p>
    <w:p w14:paraId="2A45EAE8" w14:textId="77777777" w:rsidR="00633348" w:rsidRDefault="00633348" w:rsidP="00633348">
      <w:pPr>
        <w:spacing w:line="360" w:lineRule="auto"/>
        <w:jc w:val="both"/>
      </w:pPr>
    </w:p>
    <w:p w14:paraId="5751A00B" w14:textId="77777777" w:rsidR="00633348" w:rsidRDefault="00633348" w:rsidP="00633348">
      <w:pPr>
        <w:spacing w:line="360" w:lineRule="auto"/>
        <w:jc w:val="both"/>
      </w:pPr>
      <w:r>
        <w:lastRenderedPageBreak/>
        <w:t xml:space="preserve">This seems to be the case for Bartoli who has a turbulent relationship with the magazine, and the media in general, who invade her privacy. </w:t>
      </w:r>
    </w:p>
    <w:p w14:paraId="7175B70F" w14:textId="77777777" w:rsidR="00633348" w:rsidRDefault="00633348" w:rsidP="00633348">
      <w:pPr>
        <w:spacing w:line="360" w:lineRule="auto"/>
        <w:jc w:val="both"/>
      </w:pPr>
    </w:p>
    <w:p w14:paraId="4BFCBE53" w14:textId="77777777" w:rsidR="00633348" w:rsidRDefault="00633348" w:rsidP="00633348">
      <w:pPr>
        <w:spacing w:line="360" w:lineRule="auto"/>
        <w:jc w:val="both"/>
      </w:pPr>
      <w:r>
        <w:t xml:space="preserve">For example, in the photos of her with her children, she is simply spending time with them as a family. As lawyer Gilles Dreyfus is keen to remind us: “Private life means family and sentimental life. It means respect for the dead, leisure and pleasure, relationships of love and friendship, religion, everything that touches health and illness” (Marlowe, 2005, para.12). Such a statement seems to echo the ECtHR’s reasoning in the </w:t>
      </w:r>
      <w:r>
        <w:rPr>
          <w:i/>
        </w:rPr>
        <w:t xml:space="preserve">Von Hannover (No.1) </w:t>
      </w:r>
      <w:r>
        <w:t xml:space="preserve">case when there was discussion surrounding how private activities, even in a public place, can constitute a “private sphere” which should be respected. However, in France, as has been mentioned, if someone is in a public place and the images are going to be used for newsworthy purposes, then it is often the case that freedom of expression shall prevail. Indeed, the photographs of Jenifer seem to suggest that she would not be entitled to privacy under French law, despite the photos showing her clearly engaging in familial activities. Perhaps, if the </w:t>
      </w:r>
      <w:r>
        <w:rPr>
          <w:i/>
        </w:rPr>
        <w:t xml:space="preserve">Von Hannover (No.1) </w:t>
      </w:r>
      <w:r>
        <w:t xml:space="preserve">decision </w:t>
      </w:r>
      <w:proofErr w:type="gramStart"/>
      <w:r>
        <w:t>was</w:t>
      </w:r>
      <w:proofErr w:type="gramEnd"/>
      <w:r>
        <w:t xml:space="preserve"> to be followed, then her privacy would have been protected. Nevertheless, under current French law and following numerous other ECtHR judgments that have moved away from the </w:t>
      </w:r>
      <w:r>
        <w:rPr>
          <w:i/>
        </w:rPr>
        <w:t xml:space="preserve">Von Hannover (No.1) </w:t>
      </w:r>
      <w:r>
        <w:t xml:space="preserve">judgment, it is doubted that Jenifer would be able to claim that her privacy has been violated. However, it should also be considered how the photos were obtained, as Jenifer has been the subject of many pursuits from the paparazzi. </w:t>
      </w:r>
      <w:r>
        <w:rPr>
          <w:noProof/>
          <w:lang w:val="en-US"/>
        </w:rPr>
        <w:t>Such pursuits</w:t>
      </w:r>
      <w:r>
        <w:t xml:space="preserve"> can be seen from a video involving her dashing into and out of a building in an attempt to hide from the paparazzi</w:t>
      </w:r>
      <w:r>
        <w:rPr>
          <w:rStyle w:val="FootnoteReference"/>
        </w:rPr>
        <w:footnoteReference w:id="17"/>
      </w:r>
      <w:r>
        <w:t xml:space="preserve"> and in figure 13. </w:t>
      </w:r>
    </w:p>
    <w:p w14:paraId="3A1E4401" w14:textId="77777777" w:rsidR="00633348" w:rsidRDefault="00633348" w:rsidP="00633348">
      <w:pPr>
        <w:spacing w:line="360" w:lineRule="auto"/>
        <w:jc w:val="both"/>
      </w:pPr>
    </w:p>
    <w:p w14:paraId="3623A9A3" w14:textId="77777777" w:rsidR="00633348" w:rsidRDefault="00633348" w:rsidP="00633348">
      <w:pPr>
        <w:spacing w:line="360" w:lineRule="auto"/>
        <w:jc w:val="both"/>
      </w:pPr>
    </w:p>
    <w:p w14:paraId="112FB2CD" w14:textId="77777777" w:rsidR="00633348" w:rsidRPr="007834CC" w:rsidRDefault="00633348" w:rsidP="00633348">
      <w:pPr>
        <w:spacing w:line="360" w:lineRule="auto"/>
        <w:jc w:val="both"/>
        <w:rPr>
          <w:u w:val="single"/>
        </w:rPr>
      </w:pPr>
      <w:r w:rsidRPr="007834CC">
        <w:rPr>
          <w:noProof/>
          <w:u w:val="single"/>
          <w:lang w:val="en-US"/>
        </w:rPr>
        <w:lastRenderedPageBreak/>
        <w:drawing>
          <wp:anchor distT="0" distB="0" distL="114300" distR="114300" simplePos="0" relativeHeight="251667456" behindDoc="0" locked="0" layoutInCell="1" allowOverlap="1" wp14:anchorId="06BA7D55" wp14:editId="3B66CFC4">
            <wp:simplePos x="0" y="0"/>
            <wp:positionH relativeFrom="column">
              <wp:posOffset>0</wp:posOffset>
            </wp:positionH>
            <wp:positionV relativeFrom="paragraph">
              <wp:posOffset>342900</wp:posOffset>
            </wp:positionV>
            <wp:extent cx="5270500" cy="2959100"/>
            <wp:effectExtent l="0" t="0" r="12700" b="12700"/>
            <wp:wrapTight wrapText="bothSides">
              <wp:wrapPolygon edited="0">
                <wp:start x="0" y="0"/>
                <wp:lineTo x="0" y="21507"/>
                <wp:lineTo x="21548" y="21507"/>
                <wp:lineTo x="21548" y="0"/>
                <wp:lineTo x="0" y="0"/>
              </wp:wrapPolygon>
            </wp:wrapTight>
            <wp:docPr id="23" name="Picture 23" descr="Macintosh HD:Users:GemmaHorton:Desktop:Screen Shot 2018-09-23 at 09.1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emmaHorton:Desktop:Screen Shot 2018-09-23 at 09.15.30.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0500" cy="2959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34CC">
        <w:rPr>
          <w:u w:val="single"/>
        </w:rPr>
        <w:t xml:space="preserve">Figure </w:t>
      </w:r>
      <w:r>
        <w:rPr>
          <w:u w:val="single"/>
        </w:rPr>
        <w:t>13</w:t>
      </w:r>
    </w:p>
    <w:p w14:paraId="6DEB1B1E" w14:textId="77777777" w:rsidR="00633348" w:rsidRDefault="00633348" w:rsidP="00633348">
      <w:pPr>
        <w:spacing w:line="360" w:lineRule="auto"/>
        <w:jc w:val="both"/>
      </w:pPr>
    </w:p>
    <w:p w14:paraId="6F7C3406" w14:textId="2C524DC8" w:rsidR="00633348" w:rsidRDefault="00633348" w:rsidP="00633348">
      <w:pPr>
        <w:spacing w:line="360" w:lineRule="auto"/>
        <w:jc w:val="both"/>
      </w:pPr>
      <w:r>
        <w:t xml:space="preserve">It is clear that while France has very strict privacy laws, these apparently are not enough to stop some celebrities, like Bartoli, feeling that their privacy is still not being respected. There are other French celebrities who have gone to court following a breach of their privacy. One of these is Claire Chazal, a TV news presenter, who sued the magazine </w:t>
      </w:r>
      <w:r>
        <w:rPr>
          <w:i/>
        </w:rPr>
        <w:t xml:space="preserve">Voici </w:t>
      </w:r>
      <w:r>
        <w:t xml:space="preserve">after an image of her was published without her consent. She had been holidaying on a Greek island when the paparazzi took photographs of her without her consent. She obtained an injunction to prevent them from being published and to have them returned to her (Tribunal de Grand Instance, Nanterre, 2 Aug 1996). While this took place in 1996, it shows that the paparazzi have been around for a long time and, despite court cases stating that public figures are still entitled to </w:t>
      </w:r>
      <w:proofErr w:type="gramStart"/>
      <w:r>
        <w:t>privacy,</w:t>
      </w:r>
      <w:proofErr w:type="gramEnd"/>
      <w:r>
        <w:t xml:space="preserve"> they are still hounding celebrities, such as Jenifer. </w:t>
      </w:r>
    </w:p>
    <w:p w14:paraId="0AE4BA33" w14:textId="77777777" w:rsidR="00633348" w:rsidRDefault="00633348" w:rsidP="00633348">
      <w:pPr>
        <w:spacing w:line="360" w:lineRule="auto"/>
        <w:jc w:val="both"/>
      </w:pPr>
    </w:p>
    <w:p w14:paraId="03C7FF49" w14:textId="47B25209" w:rsidR="00633348" w:rsidRDefault="00633348" w:rsidP="00633348">
      <w:pPr>
        <w:spacing w:line="360" w:lineRule="auto"/>
        <w:jc w:val="both"/>
      </w:pPr>
      <w:r>
        <w:t xml:space="preserve">While Bartoli might not have a relationship with the press, J2 </w:t>
      </w:r>
      <w:r w:rsidR="002C7643">
        <w:t>was</w:t>
      </w:r>
      <w:r>
        <w:t xml:space="preserve"> keen to point out that this is not always the case, with some celebrities and the paparazzi having contracts between them, allowing the photographs to be taken and published, hence why there is no lawsuit following the publication of the image:</w:t>
      </w:r>
    </w:p>
    <w:p w14:paraId="2A99554F" w14:textId="77777777" w:rsidR="00633348" w:rsidRDefault="00633348" w:rsidP="00633348">
      <w:pPr>
        <w:spacing w:line="360" w:lineRule="auto"/>
        <w:jc w:val="both"/>
      </w:pPr>
    </w:p>
    <w:p w14:paraId="576A7D9B" w14:textId="2386D7BF" w:rsidR="00633348" w:rsidRDefault="00633348" w:rsidP="00633348">
      <w:pPr>
        <w:spacing w:line="360" w:lineRule="auto"/>
        <w:ind w:left="720"/>
        <w:jc w:val="both"/>
      </w:pPr>
      <w:r>
        <w:lastRenderedPageBreak/>
        <w:t>Sometimes they have a contract between the photographer and celebrities. So they say ‘okay you can take pictures of me, but you respect me. You don’t follow me or my kids.</w:t>
      </w:r>
      <w:r w:rsidR="00D46E53">
        <w:t>’</w:t>
      </w:r>
    </w:p>
    <w:p w14:paraId="2B618F35" w14:textId="77777777" w:rsidR="00633348" w:rsidRDefault="00633348" w:rsidP="00633348">
      <w:pPr>
        <w:spacing w:line="360" w:lineRule="auto"/>
        <w:jc w:val="both"/>
      </w:pPr>
    </w:p>
    <w:p w14:paraId="58BFAD4F" w14:textId="743C9C7C" w:rsidR="00633348" w:rsidRDefault="00162295" w:rsidP="00633348">
      <w:pPr>
        <w:spacing w:line="360" w:lineRule="auto"/>
        <w:jc w:val="both"/>
      </w:pPr>
      <w:r>
        <w:t>Certainly, setups appear to be a large part of the celebrity journalism industry and this is acknowledged in subsequent chapters through interviews that have taken place. In certain instances, it can then be considered hypocritical for a celebrity to ask for privacy after spending time setting up staged photographs or working alongside the press. Nonetheless, there</w:t>
      </w:r>
      <w:r w:rsidR="00790315">
        <w:t xml:space="preserve"> are certainly times when this </w:t>
      </w:r>
      <w:r w:rsidR="00633348">
        <w:t xml:space="preserve">does not happen and their photo is taken from a hidden place anyway. J2 explained that the paparazzi are very rarely seen in comparison to LA, where J2 previously worked. </w:t>
      </w:r>
    </w:p>
    <w:p w14:paraId="4C688D5C" w14:textId="77777777" w:rsidR="00633348" w:rsidRDefault="00633348" w:rsidP="00633348">
      <w:pPr>
        <w:spacing w:line="360" w:lineRule="auto"/>
        <w:jc w:val="both"/>
      </w:pPr>
    </w:p>
    <w:p w14:paraId="6203DE35" w14:textId="77777777" w:rsidR="00633348" w:rsidRDefault="00633348" w:rsidP="00633348">
      <w:pPr>
        <w:spacing w:line="360" w:lineRule="auto"/>
        <w:ind w:left="720"/>
        <w:jc w:val="both"/>
      </w:pPr>
      <w:r>
        <w:t>When I worked in LA people were just following them, they followed their cars and drove superfast like what happened to Princess Diana. When it is too much like that, it is dangerous and they should press charges.</w:t>
      </w:r>
    </w:p>
    <w:p w14:paraId="497084A6" w14:textId="77777777" w:rsidR="00633348" w:rsidRDefault="00633348" w:rsidP="00633348">
      <w:pPr>
        <w:spacing w:line="360" w:lineRule="auto"/>
        <w:jc w:val="both"/>
      </w:pPr>
    </w:p>
    <w:p w14:paraId="7C9DB5A2" w14:textId="77777777" w:rsidR="00633348" w:rsidRDefault="00633348" w:rsidP="00633348">
      <w:pPr>
        <w:spacing w:line="360" w:lineRule="auto"/>
        <w:jc w:val="both"/>
      </w:pPr>
      <w:r>
        <w:t xml:space="preserve">Evidently, while the paparazzi have appeared to take photos of French celebrities, they tend to be much more visible when celebrities, such as Kim Kardashian who is international, are visiting. Therefore, it is important to note how </w:t>
      </w:r>
      <w:proofErr w:type="gramStart"/>
      <w:r>
        <w:t>US celebrities are treated by the press in France and if there is a difference between the treatment they receive and the treatment that French celebrities receive</w:t>
      </w:r>
      <w:proofErr w:type="gramEnd"/>
      <w:r>
        <w:t xml:space="preserve">. </w:t>
      </w:r>
    </w:p>
    <w:p w14:paraId="494E062E" w14:textId="77777777" w:rsidR="00633348" w:rsidRDefault="00633348" w:rsidP="00633348">
      <w:pPr>
        <w:spacing w:line="360" w:lineRule="auto"/>
        <w:jc w:val="both"/>
      </w:pPr>
    </w:p>
    <w:p w14:paraId="514FF624" w14:textId="77777777" w:rsidR="00633348" w:rsidRDefault="00633348" w:rsidP="00633348">
      <w:pPr>
        <w:pStyle w:val="Heading3"/>
      </w:pPr>
      <w:bookmarkStart w:id="103" w:name="_Toc441049280"/>
      <w:r>
        <w:t>6.1.4. US stars in France</w:t>
      </w:r>
      <w:bookmarkEnd w:id="103"/>
      <w:r>
        <w:t xml:space="preserve"> </w:t>
      </w:r>
    </w:p>
    <w:p w14:paraId="03A29E58" w14:textId="77777777" w:rsidR="00633348" w:rsidRDefault="00633348" w:rsidP="00633348">
      <w:pPr>
        <w:spacing w:line="360" w:lineRule="auto"/>
        <w:jc w:val="both"/>
        <w:rPr>
          <w:i/>
        </w:rPr>
      </w:pPr>
    </w:p>
    <w:p w14:paraId="10A15297" w14:textId="2F745073" w:rsidR="00633348" w:rsidRDefault="00633348" w:rsidP="00633348">
      <w:pPr>
        <w:spacing w:line="360" w:lineRule="auto"/>
        <w:jc w:val="both"/>
      </w:pPr>
      <w:r>
        <w:t xml:space="preserve">While French celebrities have been keen to use the law in order to protect their privacy, the thirst for celebrity gossip still exists in France, according to Pieau. One way in which this thirst is quenched is by delving into the private lives of celebrities who come from the US as, most </w:t>
      </w:r>
      <w:proofErr w:type="gramStart"/>
      <w:r>
        <w:t>times,</w:t>
      </w:r>
      <w:proofErr w:type="gramEnd"/>
      <w:r>
        <w:t xml:space="preserve"> they are unlikely to sue for inva</w:t>
      </w:r>
      <w:r w:rsidR="002C7643">
        <w:t>sion of privacy. As Pieau stated</w:t>
      </w:r>
      <w:r>
        <w:t xml:space="preserve">, there is a chance that three out of four covers you see on a newsstand will feature a celebrity from the US (Staff Writer, French Entrée, 2017, para. 12). And this seems to be the case on </w:t>
      </w:r>
      <w:r w:rsidR="002C7643">
        <w:t xml:space="preserve">celebrity </w:t>
      </w:r>
      <w:r w:rsidR="002C7643">
        <w:lastRenderedPageBreak/>
        <w:t>websites too. J2 noted</w:t>
      </w:r>
      <w:r>
        <w:t xml:space="preserve"> that, while French people are very interested in national celebrities, they also have an interest in the international stars </w:t>
      </w:r>
      <w:proofErr w:type="gramStart"/>
      <w:r>
        <w:t>who</w:t>
      </w:r>
      <w:proofErr w:type="gramEnd"/>
      <w:r>
        <w:t xml:space="preserve"> are less likely to use the law to defend their privacy: </w:t>
      </w:r>
    </w:p>
    <w:p w14:paraId="17EA1C50" w14:textId="77777777" w:rsidR="00633348" w:rsidRDefault="00633348" w:rsidP="00633348">
      <w:pPr>
        <w:spacing w:line="360" w:lineRule="auto"/>
        <w:jc w:val="both"/>
      </w:pPr>
    </w:p>
    <w:p w14:paraId="0B4CD80C" w14:textId="77777777" w:rsidR="00633348" w:rsidRDefault="00633348" w:rsidP="00633348">
      <w:pPr>
        <w:spacing w:line="360" w:lineRule="auto"/>
        <w:ind w:left="720"/>
        <w:jc w:val="both"/>
      </w:pPr>
      <w:r>
        <w:t>People are more interested to know about what happens with French celebrities or someone that is very, very famous. They can put pictures like when they are on the beach and at a restaurant and usually when they are international stars they don’t press charges. They are very flexible like that.</w:t>
      </w:r>
    </w:p>
    <w:p w14:paraId="1E08F391" w14:textId="77777777" w:rsidR="00633348" w:rsidRDefault="00633348" w:rsidP="00633348">
      <w:pPr>
        <w:spacing w:line="360" w:lineRule="auto"/>
        <w:jc w:val="both"/>
      </w:pPr>
    </w:p>
    <w:p w14:paraId="5874C5C9" w14:textId="77777777" w:rsidR="00633348" w:rsidRPr="003D76D4" w:rsidRDefault="00633348" w:rsidP="00633348">
      <w:pPr>
        <w:spacing w:line="360" w:lineRule="auto"/>
        <w:jc w:val="both"/>
      </w:pPr>
      <w:r>
        <w:t xml:space="preserve">Figure 14 shows a screenshot of the top celebrities who are searched for on the French website </w:t>
      </w:r>
      <w:r>
        <w:rPr>
          <w:i/>
        </w:rPr>
        <w:t xml:space="preserve">Non Stop People, </w:t>
      </w:r>
      <w:r>
        <w:t xml:space="preserve">which focuses specifically on celebrity gossip. </w:t>
      </w:r>
    </w:p>
    <w:p w14:paraId="12D48E22" w14:textId="77777777" w:rsidR="00633348" w:rsidRDefault="00633348" w:rsidP="00633348">
      <w:pPr>
        <w:spacing w:line="360" w:lineRule="auto"/>
        <w:jc w:val="both"/>
      </w:pPr>
    </w:p>
    <w:p w14:paraId="7F5D6738" w14:textId="23A9B059" w:rsidR="00633348" w:rsidRPr="003D76D4" w:rsidRDefault="00633348" w:rsidP="00633348">
      <w:pPr>
        <w:spacing w:line="360" w:lineRule="auto"/>
        <w:jc w:val="both"/>
        <w:rPr>
          <w:u w:val="single"/>
        </w:rPr>
      </w:pPr>
      <w:r>
        <w:rPr>
          <w:u w:val="single"/>
        </w:rPr>
        <w:t>Figure 14</w:t>
      </w:r>
    </w:p>
    <w:p w14:paraId="3D4DCA60" w14:textId="3FDF01D3" w:rsidR="00633348" w:rsidRDefault="00162295" w:rsidP="00633348">
      <w:pPr>
        <w:spacing w:line="360" w:lineRule="auto"/>
        <w:jc w:val="both"/>
      </w:pPr>
      <w:r w:rsidRPr="002365F6">
        <w:rPr>
          <w:noProof/>
          <w:lang w:val="en-US"/>
        </w:rPr>
        <w:drawing>
          <wp:anchor distT="0" distB="0" distL="114300" distR="114300" simplePos="0" relativeHeight="251668480" behindDoc="0" locked="0" layoutInCell="1" allowOverlap="1" wp14:anchorId="723D5A48" wp14:editId="6955DE08">
            <wp:simplePos x="0" y="0"/>
            <wp:positionH relativeFrom="column">
              <wp:posOffset>685800</wp:posOffset>
            </wp:positionH>
            <wp:positionV relativeFrom="paragraph">
              <wp:posOffset>19685</wp:posOffset>
            </wp:positionV>
            <wp:extent cx="3585845" cy="4859020"/>
            <wp:effectExtent l="0" t="0" r="0" b="0"/>
            <wp:wrapTight wrapText="bothSides">
              <wp:wrapPolygon edited="0">
                <wp:start x="0" y="0"/>
                <wp:lineTo x="0" y="21453"/>
                <wp:lineTo x="21420" y="21453"/>
                <wp:lineTo x="21420" y="0"/>
                <wp:lineTo x="0" y="0"/>
              </wp:wrapPolygon>
            </wp:wrapTight>
            <wp:docPr id="24" name="Picture 24" descr="Macintosh HD:Users:GemmaHorton:Desktop:Screen Shot 2018-09-20 at 11.1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mmaHorton:Desktop:Screen Shot 2018-09-20 at 11.12.35.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85845" cy="4859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59A89A" w14:textId="18AB7289" w:rsidR="00633348" w:rsidRDefault="00633348" w:rsidP="00633348">
      <w:pPr>
        <w:spacing w:line="360" w:lineRule="auto"/>
        <w:jc w:val="both"/>
      </w:pPr>
    </w:p>
    <w:p w14:paraId="46A61315" w14:textId="77777777" w:rsidR="00633348" w:rsidRDefault="00633348" w:rsidP="00633348">
      <w:pPr>
        <w:spacing w:line="360" w:lineRule="auto"/>
        <w:jc w:val="both"/>
      </w:pPr>
    </w:p>
    <w:p w14:paraId="6C36DF46" w14:textId="77777777" w:rsidR="00633348" w:rsidRDefault="00633348" w:rsidP="00633348">
      <w:pPr>
        <w:spacing w:line="360" w:lineRule="auto"/>
        <w:jc w:val="both"/>
      </w:pPr>
    </w:p>
    <w:p w14:paraId="102067AF" w14:textId="77777777" w:rsidR="00633348" w:rsidRDefault="00633348" w:rsidP="00633348">
      <w:pPr>
        <w:spacing w:line="360" w:lineRule="auto"/>
        <w:jc w:val="both"/>
      </w:pPr>
    </w:p>
    <w:p w14:paraId="463663BD" w14:textId="77777777" w:rsidR="00633348" w:rsidRDefault="00633348" w:rsidP="00633348">
      <w:pPr>
        <w:spacing w:line="360" w:lineRule="auto"/>
        <w:jc w:val="both"/>
      </w:pPr>
    </w:p>
    <w:p w14:paraId="2F9D2839" w14:textId="77777777" w:rsidR="00633348" w:rsidRDefault="00633348" w:rsidP="00633348">
      <w:pPr>
        <w:spacing w:line="360" w:lineRule="auto"/>
        <w:jc w:val="both"/>
      </w:pPr>
    </w:p>
    <w:p w14:paraId="3B1CCF06" w14:textId="77777777" w:rsidR="00633348" w:rsidRDefault="00633348" w:rsidP="00633348">
      <w:pPr>
        <w:spacing w:line="360" w:lineRule="auto"/>
        <w:jc w:val="both"/>
      </w:pPr>
    </w:p>
    <w:p w14:paraId="5B3EFB7C" w14:textId="77777777" w:rsidR="00633348" w:rsidRDefault="00633348" w:rsidP="00633348">
      <w:pPr>
        <w:spacing w:line="360" w:lineRule="auto"/>
        <w:jc w:val="both"/>
      </w:pPr>
    </w:p>
    <w:p w14:paraId="1A42A9E1" w14:textId="77777777" w:rsidR="00633348" w:rsidRDefault="00633348" w:rsidP="00633348">
      <w:pPr>
        <w:spacing w:line="360" w:lineRule="auto"/>
        <w:jc w:val="both"/>
      </w:pPr>
    </w:p>
    <w:p w14:paraId="0A7BCA73" w14:textId="77777777" w:rsidR="00633348" w:rsidRDefault="00633348" w:rsidP="00633348">
      <w:pPr>
        <w:spacing w:line="360" w:lineRule="auto"/>
        <w:jc w:val="both"/>
      </w:pPr>
    </w:p>
    <w:p w14:paraId="4A12499C" w14:textId="77777777" w:rsidR="00633348" w:rsidRDefault="00633348" w:rsidP="00633348">
      <w:pPr>
        <w:spacing w:line="360" w:lineRule="auto"/>
        <w:jc w:val="both"/>
      </w:pPr>
    </w:p>
    <w:p w14:paraId="3A9EC97A" w14:textId="77777777" w:rsidR="00633348" w:rsidRDefault="00633348" w:rsidP="00633348">
      <w:pPr>
        <w:spacing w:line="360" w:lineRule="auto"/>
        <w:jc w:val="both"/>
      </w:pPr>
    </w:p>
    <w:p w14:paraId="78A4250F" w14:textId="77777777" w:rsidR="00633348" w:rsidRDefault="00633348" w:rsidP="00633348">
      <w:pPr>
        <w:spacing w:line="360" w:lineRule="auto"/>
        <w:jc w:val="both"/>
      </w:pPr>
    </w:p>
    <w:p w14:paraId="4C2EA530" w14:textId="77777777" w:rsidR="00633348" w:rsidRDefault="00633348" w:rsidP="00633348">
      <w:pPr>
        <w:spacing w:line="360" w:lineRule="auto"/>
        <w:jc w:val="both"/>
      </w:pPr>
    </w:p>
    <w:p w14:paraId="3483FC47" w14:textId="77777777" w:rsidR="00633348" w:rsidRDefault="00633348" w:rsidP="00633348">
      <w:pPr>
        <w:spacing w:line="360" w:lineRule="auto"/>
        <w:jc w:val="both"/>
      </w:pPr>
    </w:p>
    <w:p w14:paraId="46720177" w14:textId="77777777" w:rsidR="00633348" w:rsidRDefault="00633348" w:rsidP="00633348">
      <w:pPr>
        <w:spacing w:line="360" w:lineRule="auto"/>
        <w:jc w:val="both"/>
      </w:pPr>
    </w:p>
    <w:p w14:paraId="1EAF0B9F" w14:textId="77777777" w:rsidR="00633348" w:rsidRDefault="00633348" w:rsidP="00633348">
      <w:pPr>
        <w:spacing w:line="360" w:lineRule="auto"/>
        <w:jc w:val="both"/>
      </w:pPr>
    </w:p>
    <w:p w14:paraId="3C5DA0FD" w14:textId="77777777" w:rsidR="00633348" w:rsidRDefault="00633348" w:rsidP="00633348">
      <w:pPr>
        <w:spacing w:line="360" w:lineRule="auto"/>
        <w:jc w:val="both"/>
      </w:pPr>
    </w:p>
    <w:p w14:paraId="12404BC1" w14:textId="77777777" w:rsidR="00633348" w:rsidRPr="00FA547B" w:rsidRDefault="00633348" w:rsidP="00633348">
      <w:pPr>
        <w:spacing w:line="360" w:lineRule="auto"/>
        <w:jc w:val="both"/>
      </w:pPr>
      <w:r>
        <w:lastRenderedPageBreak/>
        <w:t xml:space="preserve">From the above screenshot, it can be seen that there are some famous French celebrities who feature on the list, but there are also a number of international stars. For example, Kim Kardashian, Rihanna and Shakira are all international and not from France. This is one way in which celebrity gossip can thrive in France as stories on these international stars can be published and, because they might not know the law in France, they do not attempt to sue for invasion of privacy. Indeed, they are certainly newsworthy in France as the paparazzi hound them. For example, figure 15 shows a simple search on </w:t>
      </w:r>
      <w:r>
        <w:rPr>
          <w:i/>
        </w:rPr>
        <w:t xml:space="preserve">YouTube </w:t>
      </w:r>
      <w:r>
        <w:t xml:space="preserve">with the key words “celebrity, paparazzi, Paris.” The results beneath show the videos that are found. </w:t>
      </w:r>
    </w:p>
    <w:p w14:paraId="47A6D7B2" w14:textId="77777777" w:rsidR="00633348" w:rsidRDefault="00633348" w:rsidP="00633348">
      <w:pPr>
        <w:spacing w:line="360" w:lineRule="auto"/>
        <w:jc w:val="both"/>
      </w:pPr>
    </w:p>
    <w:p w14:paraId="66ADA46C" w14:textId="77777777" w:rsidR="00633348" w:rsidRDefault="00633348" w:rsidP="00633348">
      <w:pPr>
        <w:spacing w:line="360" w:lineRule="auto"/>
        <w:jc w:val="both"/>
        <w:rPr>
          <w:u w:val="single"/>
        </w:rPr>
      </w:pPr>
      <w:r>
        <w:rPr>
          <w:u w:val="single"/>
        </w:rPr>
        <w:t>Figure 15</w:t>
      </w:r>
    </w:p>
    <w:p w14:paraId="2E89BE7E" w14:textId="77777777" w:rsidR="00633348" w:rsidRDefault="00633348" w:rsidP="00633348">
      <w:pPr>
        <w:spacing w:line="360" w:lineRule="auto"/>
        <w:jc w:val="both"/>
        <w:rPr>
          <w:u w:val="single"/>
        </w:rPr>
      </w:pPr>
    </w:p>
    <w:p w14:paraId="755DB9E4" w14:textId="77777777" w:rsidR="00633348" w:rsidRDefault="00633348" w:rsidP="00633348">
      <w:pPr>
        <w:spacing w:line="360" w:lineRule="auto"/>
        <w:jc w:val="both"/>
      </w:pPr>
      <w:r>
        <w:rPr>
          <w:noProof/>
          <w:lang w:val="en-US"/>
        </w:rPr>
        <w:drawing>
          <wp:anchor distT="0" distB="0" distL="114300" distR="114300" simplePos="0" relativeHeight="251669504" behindDoc="0" locked="0" layoutInCell="1" allowOverlap="1" wp14:anchorId="1CD77880" wp14:editId="11368FA2">
            <wp:simplePos x="0" y="0"/>
            <wp:positionH relativeFrom="column">
              <wp:posOffset>0</wp:posOffset>
            </wp:positionH>
            <wp:positionV relativeFrom="paragraph">
              <wp:posOffset>56515</wp:posOffset>
            </wp:positionV>
            <wp:extent cx="5260340" cy="2876550"/>
            <wp:effectExtent l="0" t="0" r="0" b="0"/>
            <wp:wrapTight wrapText="bothSides">
              <wp:wrapPolygon edited="0">
                <wp:start x="0" y="0"/>
                <wp:lineTo x="0" y="21362"/>
                <wp:lineTo x="21485" y="21362"/>
                <wp:lineTo x="21485" y="0"/>
                <wp:lineTo x="0" y="0"/>
              </wp:wrapPolygon>
            </wp:wrapTight>
            <wp:docPr id="25" name="Picture 25" descr="Macintosh HD:Users:GemmaHorton:Desktop:Screen Shot 2018-09-21 at 10.3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emmaHorton:Desktop:Screen Shot 2018-09-21 at 10.31.13.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60340" cy="2876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B16308" w14:textId="77777777" w:rsidR="00633348" w:rsidRDefault="00633348" w:rsidP="00633348">
      <w:pPr>
        <w:spacing w:line="360" w:lineRule="auto"/>
        <w:jc w:val="both"/>
      </w:pPr>
      <w:r>
        <w:t xml:space="preserve">As can be witnessed there are videos featuring celebrities such as Kim Kardashian and Selena Gomez being hounded by the paparazzi. While it might be that these celebrities have given their consent to being photographed while out in a public place, this is not certain. Worryingly, these videos clearly show a swarm of people photographing the celebrities in scenes that are very similar to the ones discussed in LA, as shall be discussed in section 6.3. For example, looking to the Kim Kardashian video, it is clear that Kardashian is pushed from her feet with a man (presumably her bodyguard) having to catch her by her </w:t>
      </w:r>
      <w:r>
        <w:lastRenderedPageBreak/>
        <w:t>waist to stop her from falling to the floor. Figure 16 attempts to show this in a screenshot, but it is slightly blurred due to the speed at which the event happens. Kardashian is the one in blue near the car.</w:t>
      </w:r>
      <w:r>
        <w:rPr>
          <w:rStyle w:val="FootnoteReference"/>
        </w:rPr>
        <w:footnoteReference w:id="18"/>
      </w:r>
      <w:r>
        <w:t xml:space="preserve"> While the attack on her was conducted by a media reporter who is known to accost celebrities as a prank, the hoards of paparazzi around Kardashian are apparent and making it almost impossible for her to walk from her car to the building that she is entering.</w:t>
      </w:r>
    </w:p>
    <w:p w14:paraId="5B30DF7B" w14:textId="77777777" w:rsidR="00633348" w:rsidRDefault="00633348" w:rsidP="00633348">
      <w:pPr>
        <w:spacing w:line="360" w:lineRule="auto"/>
        <w:jc w:val="both"/>
      </w:pPr>
    </w:p>
    <w:p w14:paraId="7CFA46A6" w14:textId="77777777" w:rsidR="00633348" w:rsidRPr="00602CF3" w:rsidRDefault="00633348" w:rsidP="00633348">
      <w:pPr>
        <w:spacing w:line="360" w:lineRule="auto"/>
        <w:jc w:val="both"/>
        <w:rPr>
          <w:u w:val="single"/>
        </w:rPr>
      </w:pPr>
      <w:r>
        <w:rPr>
          <w:u w:val="single"/>
        </w:rPr>
        <w:t>Figure 16</w:t>
      </w:r>
    </w:p>
    <w:p w14:paraId="28754DC2" w14:textId="77777777" w:rsidR="00633348" w:rsidRDefault="00633348" w:rsidP="00633348">
      <w:pPr>
        <w:spacing w:line="360" w:lineRule="auto"/>
        <w:jc w:val="both"/>
      </w:pPr>
      <w:r>
        <w:rPr>
          <w:noProof/>
          <w:lang w:val="en-US"/>
        </w:rPr>
        <w:drawing>
          <wp:anchor distT="0" distB="0" distL="114300" distR="114300" simplePos="0" relativeHeight="251670528" behindDoc="0" locked="0" layoutInCell="1" allowOverlap="1" wp14:anchorId="7530F81D" wp14:editId="72AB6E90">
            <wp:simplePos x="0" y="0"/>
            <wp:positionH relativeFrom="column">
              <wp:posOffset>0</wp:posOffset>
            </wp:positionH>
            <wp:positionV relativeFrom="paragraph">
              <wp:posOffset>220980</wp:posOffset>
            </wp:positionV>
            <wp:extent cx="5260340" cy="2897505"/>
            <wp:effectExtent l="0" t="0" r="0" b="0"/>
            <wp:wrapTight wrapText="bothSides">
              <wp:wrapPolygon edited="0">
                <wp:start x="0" y="0"/>
                <wp:lineTo x="0" y="21396"/>
                <wp:lineTo x="21485" y="21396"/>
                <wp:lineTo x="21485" y="0"/>
                <wp:lineTo x="0" y="0"/>
              </wp:wrapPolygon>
            </wp:wrapTight>
            <wp:docPr id="26" name="Picture 26" descr="Macintosh HD:Users:GemmaHorton:Desktop:Screen Shot 2018-09-23 at 09.1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GemmaHorton:Desktop:Screen Shot 2018-09-23 at 09.17.15.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60340" cy="2897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34E444" w14:textId="77777777" w:rsidR="00633348" w:rsidRDefault="00633348" w:rsidP="00633348">
      <w:pPr>
        <w:spacing w:line="360" w:lineRule="auto"/>
        <w:jc w:val="both"/>
      </w:pPr>
    </w:p>
    <w:p w14:paraId="0325E7EA" w14:textId="342DF580" w:rsidR="00633348" w:rsidRDefault="00633348" w:rsidP="00633348">
      <w:pPr>
        <w:spacing w:line="360" w:lineRule="auto"/>
        <w:jc w:val="both"/>
      </w:pPr>
      <w:r>
        <w:t>Compare this image to the one with Bartoli and one difference becomes very apparent: the number of photographers there. With Kim Kardashian there is a great deal of commotion, yet with Bartoli there appears to be much less. This is because, according to J2, few paparazzi appear in broad daylight to take photos of celebrities, unless they are international stars. “You will never see a group of paparazzi following someone in the street unless it is someone international like Madonna or the Queen</w:t>
      </w:r>
      <w:r w:rsidR="00790315">
        <w:t xml:space="preserve"> or Kate Middleton.” J2 acknowledged</w:t>
      </w:r>
      <w:r>
        <w:t xml:space="preserve"> that the paparazzi tend to keep their distance because of the strict privacy laws. However, that begs to ask the question: how are the images in the aforementioned magazine covers </w:t>
      </w:r>
      <w:r>
        <w:lastRenderedPageBreak/>
        <w:t>(figures 8-12) captured? According to J2, the paparazzi tend to hide in an attempt to capture someone’s image:</w:t>
      </w:r>
    </w:p>
    <w:p w14:paraId="603E9C00" w14:textId="77777777" w:rsidR="00633348" w:rsidRDefault="00633348" w:rsidP="00633348">
      <w:pPr>
        <w:spacing w:line="360" w:lineRule="auto"/>
        <w:jc w:val="both"/>
      </w:pPr>
    </w:p>
    <w:p w14:paraId="5CF39B58" w14:textId="1C3F0EEA" w:rsidR="00633348" w:rsidRDefault="00633348" w:rsidP="00633348">
      <w:pPr>
        <w:spacing w:line="360" w:lineRule="auto"/>
        <w:ind w:left="720"/>
        <w:jc w:val="both"/>
      </w:pPr>
      <w:r>
        <w:t>In France you will never see [the paparazzi], unless it is an official statement or something you know is going to happen, such as a funeral the other day or a wedding or someone working. But literally in France they have to hide in bushes and we call them stolen pictures and most of the celebrities don’t know that they were followed by paparazzi because they were hiding somewhere. So actually they are stealing pictures so it is always like a violation of the private life but it’s not like they are following them in the street. That almost never happens and they are usually just hiding somewhere…Stolen pictures are less of an invasion of privacy because celebrities can live the</w:t>
      </w:r>
      <w:r w:rsidR="002C7643">
        <w:t>ir</w:t>
      </w:r>
      <w:r>
        <w:t xml:space="preserve"> lives as they wish because they don’t know that people are taking their pictures, but then they can feel violated because they don’t know. And if they are too close then the star is going to either run or hide so they want them to be natural and that’s why they hide as well.</w:t>
      </w:r>
    </w:p>
    <w:p w14:paraId="089B6CAB" w14:textId="77777777" w:rsidR="00633348" w:rsidRDefault="00633348" w:rsidP="00633348">
      <w:pPr>
        <w:spacing w:line="360" w:lineRule="auto"/>
        <w:jc w:val="both"/>
      </w:pPr>
    </w:p>
    <w:p w14:paraId="4DA48C99" w14:textId="3AB37A40" w:rsidR="00633348" w:rsidRDefault="00633348" w:rsidP="00633348">
      <w:pPr>
        <w:spacing w:line="360" w:lineRule="auto"/>
        <w:jc w:val="both"/>
      </w:pPr>
      <w:r>
        <w:t xml:space="preserve">However, J1 </w:t>
      </w:r>
      <w:r w:rsidR="002C7643">
        <w:t>has</w:t>
      </w:r>
      <w:r>
        <w:t xml:space="preserve"> acknowledge</w:t>
      </w:r>
      <w:r w:rsidR="002C7643">
        <w:t>d</w:t>
      </w:r>
      <w:r>
        <w:t xml:space="preserve"> that there are some celebrities who want the attention:</w:t>
      </w:r>
    </w:p>
    <w:p w14:paraId="3CB2B76D" w14:textId="77777777" w:rsidR="00633348" w:rsidRDefault="00633348" w:rsidP="00633348">
      <w:pPr>
        <w:spacing w:line="360" w:lineRule="auto"/>
        <w:jc w:val="both"/>
      </w:pPr>
    </w:p>
    <w:p w14:paraId="2F33B561" w14:textId="77777777" w:rsidR="00633348" w:rsidRDefault="00633348" w:rsidP="00633348">
      <w:pPr>
        <w:spacing w:line="360" w:lineRule="auto"/>
        <w:ind w:left="720"/>
        <w:jc w:val="both"/>
      </w:pPr>
      <w:r>
        <w:t>As soon as you are in the spotlight, it is normal to share your life with people that are supporting you. Lots of celebrities gave up their right to privacy by playing with the media and paparazzi, but in this case I think they shouldn’t complain later about ‘being tracked’ by media. Some celebrities understand this and know how to play the industry.</w:t>
      </w:r>
    </w:p>
    <w:p w14:paraId="6DC2097A" w14:textId="77777777" w:rsidR="00633348" w:rsidRDefault="00633348" w:rsidP="00633348">
      <w:pPr>
        <w:spacing w:line="360" w:lineRule="auto"/>
        <w:jc w:val="both"/>
      </w:pPr>
    </w:p>
    <w:p w14:paraId="47F272D9" w14:textId="41C8EDFD" w:rsidR="00633348" w:rsidRDefault="002C7643" w:rsidP="00633348">
      <w:pPr>
        <w:spacing w:line="360" w:lineRule="auto"/>
        <w:jc w:val="both"/>
      </w:pPr>
      <w:r>
        <w:t>J2 also acknowledged</w:t>
      </w:r>
      <w:r w:rsidR="00633348">
        <w:t xml:space="preserve"> that this </w:t>
      </w:r>
      <w:proofErr w:type="gramStart"/>
      <w:r w:rsidR="00633348">
        <w:t>can</w:t>
      </w:r>
      <w:proofErr w:type="gramEnd"/>
      <w:r w:rsidR="00633348">
        <w:t xml:space="preserve"> sometimes be the case: “Some [celebrities] are looking for it so they won’t complain because they want publicity.” </w:t>
      </w:r>
      <w:r w:rsidR="00162295">
        <w:t>Again, this acknowledgement of celebrities using the press to gain publicity is evident and gives a deeper insight into how the celebrity journalism industry is more complex than one might think.</w:t>
      </w:r>
    </w:p>
    <w:p w14:paraId="3B2CCD78" w14:textId="77777777" w:rsidR="00633348" w:rsidRDefault="00633348" w:rsidP="00633348">
      <w:pPr>
        <w:spacing w:line="360" w:lineRule="auto"/>
        <w:jc w:val="both"/>
      </w:pPr>
    </w:p>
    <w:p w14:paraId="40D337E1" w14:textId="77777777" w:rsidR="00633348" w:rsidRDefault="00633348" w:rsidP="00633348">
      <w:pPr>
        <w:spacing w:line="360" w:lineRule="auto"/>
        <w:jc w:val="both"/>
      </w:pPr>
      <w:r>
        <w:lastRenderedPageBreak/>
        <w:t xml:space="preserve">While US celebrities have found themselves the centre of celebrity gossip in France, there have been some who have not been afraid to use the full force of the law when they feel that their privacy has been breached. For example, Leonardo DiCaprio is one celebrity who has gone to the courts in France to claim that his privacy has been breached. DiCaprio’s case, as well as other examples, shall now be discussed in detail. </w:t>
      </w:r>
    </w:p>
    <w:p w14:paraId="021390ED" w14:textId="77777777" w:rsidR="00633348" w:rsidRDefault="00633348" w:rsidP="00633348">
      <w:pPr>
        <w:spacing w:line="360" w:lineRule="auto"/>
        <w:jc w:val="both"/>
      </w:pPr>
    </w:p>
    <w:p w14:paraId="43AB93F0" w14:textId="77777777" w:rsidR="00633348" w:rsidRPr="00FA547B" w:rsidRDefault="00633348" w:rsidP="00633348">
      <w:pPr>
        <w:pStyle w:val="Heading3"/>
      </w:pPr>
      <w:bookmarkStart w:id="104" w:name="_Toc441049281"/>
      <w:r>
        <w:t>6.1.5. US celebrities’ court cases</w:t>
      </w:r>
      <w:bookmarkEnd w:id="104"/>
      <w:r>
        <w:t xml:space="preserve"> </w:t>
      </w:r>
    </w:p>
    <w:p w14:paraId="28572EBD" w14:textId="77777777" w:rsidR="00633348" w:rsidRDefault="00633348" w:rsidP="00633348">
      <w:pPr>
        <w:spacing w:line="360" w:lineRule="auto"/>
        <w:jc w:val="both"/>
      </w:pPr>
    </w:p>
    <w:p w14:paraId="33A8DD41" w14:textId="65341F2F" w:rsidR="00633348" w:rsidRDefault="00633348" w:rsidP="00633348">
      <w:pPr>
        <w:spacing w:line="360" w:lineRule="auto"/>
        <w:jc w:val="both"/>
      </w:pPr>
      <w:r>
        <w:t>As mentioned in the aforementioned section, the famous actor Leonardo DiCaprio is one celebrity to have gone thro</w:t>
      </w:r>
      <w:r w:rsidR="00790315">
        <w:t xml:space="preserve">ugh the French courts. He used </w:t>
      </w:r>
      <w:r>
        <w:t xml:space="preserve">French privacy law to prevent photographs of him kissing the pop-star Rihanna from being published. The photos had been taken in a nightclub in Paris and apparently his lawyer sought for them not to be published (Robinson, 2016). While DiCaprio has not openly stated that this happened, he used French privacy law on another occasion when he took </w:t>
      </w:r>
      <w:r>
        <w:rPr>
          <w:i/>
        </w:rPr>
        <w:t xml:space="preserve">Oops! </w:t>
      </w:r>
      <w:r>
        <w:t xml:space="preserve">Magazine to court in 2015 after an article was published about him and Rihanna. </w:t>
      </w:r>
    </w:p>
    <w:p w14:paraId="703CE339" w14:textId="77777777" w:rsidR="00633348" w:rsidRDefault="00633348" w:rsidP="00633348">
      <w:pPr>
        <w:spacing w:line="360" w:lineRule="auto"/>
        <w:jc w:val="both"/>
      </w:pPr>
    </w:p>
    <w:p w14:paraId="6AE5EF06" w14:textId="77777777" w:rsidR="00633348" w:rsidRDefault="00633348" w:rsidP="00633348">
      <w:pPr>
        <w:spacing w:line="360" w:lineRule="auto"/>
        <w:jc w:val="both"/>
      </w:pPr>
      <w:r>
        <w:t>The issue was published in 2015 and the headline read: “</w:t>
      </w:r>
      <w:r w:rsidRPr="003F07D2">
        <w:rPr>
          <w:i/>
        </w:rPr>
        <w:t>Rihanna pregnant by Leonardo</w:t>
      </w:r>
      <w:r>
        <w:t>” and the sub heading read: “</w:t>
      </w:r>
      <w:r w:rsidRPr="003F07D2">
        <w:rPr>
          <w:i/>
        </w:rPr>
        <w:t>And he doesn’t want the child</w:t>
      </w:r>
      <w:r>
        <w:t xml:space="preserve">.” The article went into detail about the alleged pregnancy alongside photographs that DiCaprio claimed had been stolen. Apparently there was no basis for this story and DiCaprio claimed that his privacy had been invaded. On the other hand, </w:t>
      </w:r>
      <w:r>
        <w:rPr>
          <w:i/>
        </w:rPr>
        <w:t xml:space="preserve">Oops! </w:t>
      </w:r>
      <w:r>
        <w:t>Stated that DiCaprio had regularly discussed his relationships in the media and that the photographs were taken while he was in the street or acting on official business.</w:t>
      </w:r>
    </w:p>
    <w:p w14:paraId="120FB9FC" w14:textId="77777777" w:rsidR="00633348" w:rsidRDefault="00633348" w:rsidP="00633348">
      <w:pPr>
        <w:spacing w:line="360" w:lineRule="auto"/>
        <w:jc w:val="both"/>
      </w:pPr>
    </w:p>
    <w:p w14:paraId="005EB551" w14:textId="77777777" w:rsidR="00633348" w:rsidRDefault="00633348" w:rsidP="00633348">
      <w:pPr>
        <w:spacing w:line="360" w:lineRule="auto"/>
        <w:jc w:val="both"/>
      </w:pPr>
      <w:r>
        <w:t xml:space="preserve">Unsurprisingly, the court ruled in DiCaprio’s favour, ordering </w:t>
      </w:r>
      <w:r>
        <w:rPr>
          <w:i/>
        </w:rPr>
        <w:t xml:space="preserve">Oops! </w:t>
      </w:r>
      <w:proofErr w:type="gramStart"/>
      <w:r>
        <w:t>to</w:t>
      </w:r>
      <w:proofErr w:type="gramEnd"/>
      <w:r>
        <w:t xml:space="preserve"> pay DiCaprio €8,000 by way of compensation. Without any evidence that the story was true and the fact that it was such an intimate tale, the court declared that it was a breach of DiCaprio’s privacy. Furthermore, the photographs had been taken without consent and while DiCaprio had spoken to the magazine before, there had been nothing to suggest he had revealed intimate details about his </w:t>
      </w:r>
      <w:r>
        <w:lastRenderedPageBreak/>
        <w:t>previous relationship. On the contrary, it emerged that he had only spoken to the magazine in an interview once and that the other times he had featured had merely been in comments (</w:t>
      </w:r>
      <w:r>
        <w:rPr>
          <w:i/>
        </w:rPr>
        <w:t xml:space="preserve">DiCaprio v Oops! </w:t>
      </w:r>
      <w:r>
        <w:t>TGI Paris 27 July 2015).</w:t>
      </w:r>
    </w:p>
    <w:p w14:paraId="4C5EA3D1" w14:textId="77777777" w:rsidR="00633348" w:rsidRDefault="00633348" w:rsidP="00633348">
      <w:pPr>
        <w:spacing w:line="360" w:lineRule="auto"/>
        <w:jc w:val="both"/>
      </w:pPr>
    </w:p>
    <w:p w14:paraId="65BF5607" w14:textId="77777777" w:rsidR="00633348" w:rsidRDefault="00633348" w:rsidP="00633348">
      <w:pPr>
        <w:spacing w:line="360" w:lineRule="auto"/>
        <w:jc w:val="both"/>
      </w:pPr>
      <w:r>
        <w:t>While such a case might appear to be focused on defamation law rather than on privacy law, this was not the case. The case was found to be that of false privacy, which is very similar to that of false light in the US. This relates to the case involving DiCaprio because the rumours surrounding him were completely false. As noted:</w:t>
      </w:r>
    </w:p>
    <w:p w14:paraId="78542F3E" w14:textId="77777777" w:rsidR="00633348" w:rsidRDefault="00633348" w:rsidP="00633348">
      <w:pPr>
        <w:spacing w:line="360" w:lineRule="auto"/>
        <w:jc w:val="both"/>
      </w:pPr>
    </w:p>
    <w:p w14:paraId="50A56285" w14:textId="77777777" w:rsidR="00633348" w:rsidRDefault="00633348" w:rsidP="00633348">
      <w:pPr>
        <w:spacing w:line="360" w:lineRule="auto"/>
        <w:ind w:left="720"/>
        <w:jc w:val="both"/>
      </w:pPr>
      <w:r>
        <w:t xml:space="preserve">The story about the “pregnancy” and Mr DiCaprio’s attitude to it was invented but were, nevertheless, a plain interference with his private life. The use of photographs taken without consent was an interference with Mr DiCaprio’s “image rights” (Inforrm’s Blog, 2015, para. 17). </w:t>
      </w:r>
    </w:p>
    <w:p w14:paraId="73C1720A" w14:textId="77777777" w:rsidR="00633348" w:rsidRDefault="00633348" w:rsidP="00633348">
      <w:pPr>
        <w:spacing w:line="360" w:lineRule="auto"/>
        <w:jc w:val="both"/>
      </w:pPr>
    </w:p>
    <w:p w14:paraId="5F40CEC9" w14:textId="77777777" w:rsidR="00633348" w:rsidRDefault="00633348" w:rsidP="00633348">
      <w:pPr>
        <w:spacing w:line="360" w:lineRule="auto"/>
        <w:jc w:val="both"/>
      </w:pPr>
      <w:r>
        <w:t xml:space="preserve">While the story might also have been defamatory, there was still an element of privacy to it. This is because the rumours portrayed DiCaprio in a false light, i.e. as someone who would not care for his child. Because of these rumours it was found that his private life had been invaded as he had been portrayed in a false light. Secondly, the images taken were stolen images of him and this also invaded his right to privacy. </w:t>
      </w:r>
    </w:p>
    <w:p w14:paraId="5449D740" w14:textId="77777777" w:rsidR="00633348" w:rsidRDefault="00633348" w:rsidP="00633348">
      <w:pPr>
        <w:spacing w:line="360" w:lineRule="auto"/>
        <w:jc w:val="both"/>
      </w:pPr>
    </w:p>
    <w:p w14:paraId="2FD3911C" w14:textId="7BA7A7B2" w:rsidR="00633348" w:rsidRDefault="00633348" w:rsidP="00633348">
      <w:pPr>
        <w:spacing w:line="360" w:lineRule="auto"/>
        <w:jc w:val="both"/>
      </w:pPr>
      <w:r>
        <w:t xml:space="preserve">Other celebrities have also come forward to sue French gossip magazines. For example, actor Bradley Cooper also tried to sue </w:t>
      </w:r>
      <w:r>
        <w:rPr>
          <w:i/>
        </w:rPr>
        <w:t xml:space="preserve">Oops! </w:t>
      </w:r>
      <w:proofErr w:type="gramStart"/>
      <w:r>
        <w:t>after</w:t>
      </w:r>
      <w:proofErr w:type="gramEnd"/>
      <w:r>
        <w:t xml:space="preserve"> rumours surfaced that he and model Irina Shayk were in a relationship after photographs surfaced of the two of them together. It was </w:t>
      </w:r>
      <w:r w:rsidR="00047CDF">
        <w:t xml:space="preserve">stated </w:t>
      </w:r>
      <w:r>
        <w:t>that he wanted €11,000 in compensation</w:t>
      </w:r>
      <w:r w:rsidR="00047CDF">
        <w:t xml:space="preserve"> (ANI, 2015)</w:t>
      </w:r>
      <w:r>
        <w:t xml:space="preserve">. However, the owner of the magazine, Frederic Truskovlaski, declared that </w:t>
      </w:r>
      <w:r>
        <w:rPr>
          <w:i/>
        </w:rPr>
        <w:t xml:space="preserve">Oops! </w:t>
      </w:r>
      <w:proofErr w:type="gramStart"/>
      <w:r>
        <w:t>had</w:t>
      </w:r>
      <w:proofErr w:type="gramEnd"/>
      <w:r>
        <w:t xml:space="preserve"> done nothing wrong. He stated the following: “We do not understand why Bradley Cooper is suing us. Our story is based on the Spanish magazine </w:t>
      </w:r>
      <w:r>
        <w:rPr>
          <w:i/>
        </w:rPr>
        <w:t xml:space="preserve">Hola </w:t>
      </w:r>
      <w:r>
        <w:t xml:space="preserve">that shows clearly that Bradley and Irina are going out together.” </w:t>
      </w:r>
      <w:proofErr w:type="gramStart"/>
      <w:r>
        <w:t>(Middleton, 2015</w:t>
      </w:r>
      <w:r w:rsidR="009D7ADE">
        <w:t>, para.3</w:t>
      </w:r>
      <w:r>
        <w:t>).</w:t>
      </w:r>
      <w:proofErr w:type="gramEnd"/>
      <w:r>
        <w:t xml:space="preserve"> The outcome of this case is unknown,</w:t>
      </w:r>
    </w:p>
    <w:p w14:paraId="6272B75C" w14:textId="77777777" w:rsidR="00633348" w:rsidRDefault="00633348" w:rsidP="00633348">
      <w:pPr>
        <w:spacing w:line="360" w:lineRule="auto"/>
        <w:jc w:val="both"/>
      </w:pPr>
    </w:p>
    <w:p w14:paraId="65F13C9B" w14:textId="77777777" w:rsidR="00633348" w:rsidRDefault="00633348" w:rsidP="00633348">
      <w:pPr>
        <w:spacing w:line="360" w:lineRule="auto"/>
        <w:jc w:val="both"/>
      </w:pPr>
      <w:r>
        <w:lastRenderedPageBreak/>
        <w:t xml:space="preserve">While the aforementioned celebrities have each claimed that their privacy has been breached in France, there does not seem to be an influx of cases reaching the courts featuring stars from other countries. While there are high profile cases, such as the one involving the Duchess of Cambridge, there are still celebrities who are hounded by the media while they are in France </w:t>
      </w:r>
      <w:proofErr w:type="gramStart"/>
      <w:r>
        <w:t>but,</w:t>
      </w:r>
      <w:proofErr w:type="gramEnd"/>
      <w:r>
        <w:t xml:space="preserve"> as of yet, have not taken the step to complain under France’s strict privacy law. This is why many magazines turn their attention to celebrities from other countries. But the fact remains that, when publishing these stories, gossip magazines sometimes face the consequences in court. It is interesting to ask why they still decide to take this risk. </w:t>
      </w:r>
    </w:p>
    <w:p w14:paraId="72AEEDA2" w14:textId="77777777" w:rsidR="00633348" w:rsidRDefault="00633348" w:rsidP="00633348">
      <w:pPr>
        <w:spacing w:line="360" w:lineRule="auto"/>
        <w:jc w:val="both"/>
      </w:pPr>
    </w:p>
    <w:p w14:paraId="3BDF4C33" w14:textId="77777777" w:rsidR="00633348" w:rsidRPr="00E406B2" w:rsidRDefault="00633348" w:rsidP="00BA58BB">
      <w:pPr>
        <w:pStyle w:val="Heading3"/>
      </w:pPr>
      <w:bookmarkStart w:id="105" w:name="_Toc441049282"/>
      <w:r>
        <w:t>6.1.6. A Changing Industry: publication outweighs damages</w:t>
      </w:r>
      <w:bookmarkEnd w:id="105"/>
      <w:r>
        <w:t xml:space="preserve"> </w:t>
      </w:r>
    </w:p>
    <w:p w14:paraId="007B0D2F" w14:textId="77777777" w:rsidR="00633348" w:rsidRDefault="00633348" w:rsidP="00633348">
      <w:pPr>
        <w:spacing w:line="360" w:lineRule="auto"/>
        <w:jc w:val="both"/>
      </w:pPr>
    </w:p>
    <w:p w14:paraId="0BB57096" w14:textId="77777777" w:rsidR="00633348" w:rsidRDefault="00633348" w:rsidP="00633348">
      <w:pPr>
        <w:spacing w:line="360" w:lineRule="auto"/>
        <w:jc w:val="both"/>
      </w:pPr>
      <w:r>
        <w:t xml:space="preserve">When speaking with J2, they mentioned examples of what is expected of French magazines when they are ordered to publish a correction about a public figure whose privacy has been invaded. The correction can sometimes be a full front cover page, but it tends to be a white box at the bottom of the front cover with details including what happened in court. </w:t>
      </w:r>
    </w:p>
    <w:p w14:paraId="4AACD9EC" w14:textId="77777777" w:rsidR="00633348" w:rsidRDefault="00633348" w:rsidP="00633348">
      <w:pPr>
        <w:spacing w:line="360" w:lineRule="auto"/>
        <w:jc w:val="both"/>
      </w:pPr>
    </w:p>
    <w:p w14:paraId="64311740" w14:textId="77777777" w:rsidR="00633348" w:rsidRDefault="00633348" w:rsidP="00633348">
      <w:pPr>
        <w:spacing w:line="360" w:lineRule="auto"/>
        <w:ind w:left="720"/>
        <w:jc w:val="both"/>
      </w:pPr>
      <w:r>
        <w:t>They’re not usually apologies…. here on the front page it says this star pressed charges against us and then they quote the official thing [judgment] from the court according to the French law…[the magazine] was condemned because they didn’t respect the private right and image of this star. It was a very famous chef who has a TV show [in the example shown].</w:t>
      </w:r>
    </w:p>
    <w:p w14:paraId="4A55D29C" w14:textId="77777777" w:rsidR="00633348" w:rsidRDefault="00633348" w:rsidP="00633348">
      <w:pPr>
        <w:spacing w:line="360" w:lineRule="auto"/>
        <w:jc w:val="both"/>
      </w:pPr>
    </w:p>
    <w:p w14:paraId="597D74C6" w14:textId="3A0244EC" w:rsidR="00633348" w:rsidRDefault="00633348" w:rsidP="00633348">
      <w:pPr>
        <w:spacing w:line="360" w:lineRule="auto"/>
        <w:jc w:val="both"/>
      </w:pPr>
      <w:r>
        <w:t xml:space="preserve">Despite the fact that </w:t>
      </w:r>
      <w:r w:rsidR="0033658C">
        <w:t>front-page</w:t>
      </w:r>
      <w:r>
        <w:t xml:space="preserve"> apologies are often necessary if the court orders them, the cost of doing this and, indeed, the cost of paying damages to a celebrity, do not deter the magazines from publishing the story and the photographs in the p</w:t>
      </w:r>
      <w:r w:rsidR="002C7643">
        <w:t>rint publication. As J2 explained</w:t>
      </w:r>
      <w:r>
        <w:t>:</w:t>
      </w:r>
    </w:p>
    <w:p w14:paraId="3CF5C26C" w14:textId="77777777" w:rsidR="00633348" w:rsidRDefault="00633348" w:rsidP="00633348">
      <w:pPr>
        <w:spacing w:line="360" w:lineRule="auto"/>
        <w:jc w:val="both"/>
      </w:pPr>
    </w:p>
    <w:p w14:paraId="3B3071B1" w14:textId="086C95DB" w:rsidR="00633348" w:rsidRDefault="00633348" w:rsidP="00633348">
      <w:pPr>
        <w:spacing w:line="360" w:lineRule="auto"/>
        <w:ind w:left="720"/>
        <w:jc w:val="both"/>
      </w:pPr>
      <w:r>
        <w:t xml:space="preserve">If a huge star who…like two super famous people like Orlando Bloom and the wife of the French President or whatever, then they are going to make </w:t>
      </w:r>
      <w:r>
        <w:lastRenderedPageBreak/>
        <w:t>more money by publishing [the s</w:t>
      </w:r>
      <w:r w:rsidR="002C7643">
        <w:t>tory] and paying the lawsuit tha</w:t>
      </w:r>
      <w:r>
        <w:t xml:space="preserve">n not publishing at all. The magazines…can allow </w:t>
      </w:r>
      <w:proofErr w:type="gramStart"/>
      <w:r>
        <w:t>to pay</w:t>
      </w:r>
      <w:proofErr w:type="gramEnd"/>
      <w:r>
        <w:t xml:space="preserve"> a lawsuit and a lawsuit would actually make them more. We would talk about that more than the article so the more they invade </w:t>
      </w:r>
      <w:proofErr w:type="gramStart"/>
      <w:r>
        <w:t>privacy,</w:t>
      </w:r>
      <w:proofErr w:type="gramEnd"/>
      <w:r>
        <w:t xml:space="preserve"> the more people talk about them. You know, like sometimes we have a star saying they are pressing charges against the magazine and then the magazine gets as many viewers so it’s actually better for them.</w:t>
      </w:r>
    </w:p>
    <w:p w14:paraId="4C865F94" w14:textId="77777777" w:rsidR="00633348" w:rsidRDefault="00633348" w:rsidP="00633348">
      <w:pPr>
        <w:spacing w:line="360" w:lineRule="auto"/>
        <w:jc w:val="both"/>
      </w:pPr>
    </w:p>
    <w:p w14:paraId="5A0D8728" w14:textId="30608461" w:rsidR="00633348" w:rsidRDefault="00633348" w:rsidP="00633348">
      <w:pPr>
        <w:spacing w:line="360" w:lineRule="auto"/>
        <w:jc w:val="both"/>
      </w:pPr>
      <w:r>
        <w:t>Even in the case of Kate Middleton, where there w</w:t>
      </w:r>
      <w:r w:rsidR="002C7643">
        <w:t>as a clear violation, L1 noted</w:t>
      </w:r>
      <w:r>
        <w:t xml:space="preserve"> that it was simply down to economics as to why </w:t>
      </w:r>
      <w:r>
        <w:rPr>
          <w:i/>
        </w:rPr>
        <w:t xml:space="preserve">Closer </w:t>
      </w:r>
      <w:r>
        <w:t>magazine decided to publish the photographs in the first place:</w:t>
      </w:r>
    </w:p>
    <w:p w14:paraId="5406F3EE" w14:textId="77777777" w:rsidR="00633348" w:rsidRDefault="00633348" w:rsidP="00633348">
      <w:pPr>
        <w:spacing w:line="360" w:lineRule="auto"/>
        <w:jc w:val="both"/>
      </w:pPr>
    </w:p>
    <w:p w14:paraId="29C8C89B" w14:textId="77777777" w:rsidR="00633348" w:rsidRDefault="00633348" w:rsidP="00633348">
      <w:pPr>
        <w:spacing w:line="360" w:lineRule="auto"/>
        <w:ind w:left="720"/>
        <w:jc w:val="both"/>
      </w:pPr>
      <w:r>
        <w:t>It is very strange why they decided to violate the law. Apparently they thought there would be such public interest and I suspect they would think that the profit they would make and the notoriety they would gain from publishing the photos would be that significant it would totally outweigh all costs, even legal costs. Nevertheless, that was an economic observation there.</w:t>
      </w:r>
    </w:p>
    <w:p w14:paraId="16C49F4E" w14:textId="77777777" w:rsidR="00633348" w:rsidRDefault="00633348" w:rsidP="00633348">
      <w:pPr>
        <w:spacing w:line="360" w:lineRule="auto"/>
        <w:jc w:val="both"/>
      </w:pPr>
    </w:p>
    <w:p w14:paraId="10202145" w14:textId="7383D64F" w:rsidR="00633348" w:rsidRDefault="00633348" w:rsidP="00633348">
      <w:pPr>
        <w:spacing w:line="360" w:lineRule="auto"/>
        <w:jc w:val="both"/>
      </w:pPr>
      <w:r>
        <w:t>While the economic benefits might outweigh the legal costs, J1 and J2 have recognised that there are ways to make certain that lawsuits can b</w:t>
      </w:r>
      <w:r w:rsidR="002C7643">
        <w:t xml:space="preserve">e kept to a minimum in the show </w:t>
      </w:r>
      <w:r>
        <w:t>business reporting world and this is by using words such as ‘allegedl</w:t>
      </w:r>
      <w:r w:rsidR="002C7643">
        <w:t>y.’ B</w:t>
      </w:r>
      <w:r>
        <w:t>y claiming this then they can avoid d</w:t>
      </w:r>
      <w:r w:rsidR="002C7643">
        <w:t>efamation lawsuits. As J1 stated</w:t>
      </w:r>
      <w:r>
        <w:t>:</w:t>
      </w:r>
    </w:p>
    <w:p w14:paraId="3BA914CE" w14:textId="77777777" w:rsidR="00633348" w:rsidRDefault="00633348" w:rsidP="00633348">
      <w:pPr>
        <w:spacing w:line="360" w:lineRule="auto"/>
        <w:jc w:val="both"/>
      </w:pPr>
    </w:p>
    <w:p w14:paraId="608FFA47" w14:textId="77777777" w:rsidR="00633348" w:rsidRDefault="00633348" w:rsidP="00633348">
      <w:pPr>
        <w:spacing w:line="360" w:lineRule="auto"/>
        <w:ind w:left="720"/>
        <w:jc w:val="both"/>
      </w:pPr>
      <w:r>
        <w:t>We can’t trust anybody but when it’s only rumours you have to mention that it is a rumour. That’s also why a lot of information comes out with ‘alleged’ mentioned.  Saying ‘Mister X allegedly turned up drunk at a party.’</w:t>
      </w:r>
    </w:p>
    <w:p w14:paraId="0E814EA9" w14:textId="77777777" w:rsidR="00633348" w:rsidRDefault="00633348" w:rsidP="00633348">
      <w:pPr>
        <w:spacing w:line="360" w:lineRule="auto"/>
        <w:jc w:val="both"/>
      </w:pPr>
    </w:p>
    <w:p w14:paraId="11B36D35" w14:textId="515837AC" w:rsidR="00633348" w:rsidRDefault="002C7643" w:rsidP="00633348">
      <w:pPr>
        <w:spacing w:line="360" w:lineRule="auto"/>
        <w:jc w:val="both"/>
      </w:pPr>
      <w:r>
        <w:t>J2 concurred</w:t>
      </w:r>
      <w:r w:rsidR="00633348">
        <w:t xml:space="preserve">: </w:t>
      </w:r>
    </w:p>
    <w:p w14:paraId="2B714C7E" w14:textId="77777777" w:rsidR="00633348" w:rsidRDefault="00633348" w:rsidP="00633348">
      <w:pPr>
        <w:spacing w:line="360" w:lineRule="auto"/>
        <w:jc w:val="both"/>
      </w:pPr>
    </w:p>
    <w:p w14:paraId="34904721" w14:textId="77777777" w:rsidR="00633348" w:rsidRDefault="00633348" w:rsidP="00633348">
      <w:pPr>
        <w:spacing w:line="360" w:lineRule="auto"/>
        <w:ind w:left="720"/>
        <w:jc w:val="both"/>
      </w:pPr>
      <w:r>
        <w:lastRenderedPageBreak/>
        <w:t>But yes, anyone can press charges against anyone if it’s not true…but they [the magazines] said ‘we heard that’ or ‘maybe’ so they [the star] cannot say something after and say ‘you lie’ because actually we [the magazine] didn’t say that, we heard that.</w:t>
      </w:r>
    </w:p>
    <w:p w14:paraId="1E059029" w14:textId="77777777" w:rsidR="00633348" w:rsidRDefault="00633348" w:rsidP="00633348">
      <w:pPr>
        <w:spacing w:line="360" w:lineRule="auto"/>
        <w:jc w:val="both"/>
      </w:pPr>
    </w:p>
    <w:p w14:paraId="56784032" w14:textId="77777777" w:rsidR="00633348" w:rsidRDefault="00633348" w:rsidP="00633348">
      <w:pPr>
        <w:spacing w:line="360" w:lineRule="auto"/>
        <w:jc w:val="both"/>
      </w:pPr>
      <w:r>
        <w:t xml:space="preserve">This is one way magazines avoid a lawsuit from celebrities, by remaining vague and not actually writing anything as a fact, so even if it is not true and invades the person’s privacy, they can claim that they did nothing wrong. Indeed, while this is entering further into defamation territory (outside the scope of this thesis), it is important to note that this is just one way that magazines can avoid liability and lawsuits. </w:t>
      </w:r>
    </w:p>
    <w:p w14:paraId="5E43AD0E" w14:textId="77777777" w:rsidR="00633348" w:rsidRDefault="00633348" w:rsidP="00633348">
      <w:pPr>
        <w:spacing w:line="360" w:lineRule="auto"/>
        <w:jc w:val="both"/>
      </w:pPr>
    </w:p>
    <w:p w14:paraId="6552EBB1" w14:textId="77777777" w:rsidR="00633348" w:rsidRDefault="00633348" w:rsidP="00633348">
      <w:pPr>
        <w:spacing w:line="360" w:lineRule="auto"/>
        <w:jc w:val="both"/>
      </w:pPr>
      <w:r>
        <w:t xml:space="preserve">While damages and legal costs can act as a deterrent in other countries, to dissuade publications from publishing about private lives, this certainly does not seem to be the case in France, despite the strict privacy laws that exist. The following case study will consider the extent to which celebrities’ privacy is protected in the UK. </w:t>
      </w:r>
    </w:p>
    <w:p w14:paraId="3928DDF0" w14:textId="77777777" w:rsidR="00633348" w:rsidRDefault="00633348" w:rsidP="00633348">
      <w:pPr>
        <w:spacing w:line="360" w:lineRule="auto"/>
        <w:jc w:val="both"/>
      </w:pPr>
    </w:p>
    <w:p w14:paraId="6FD70498" w14:textId="77777777" w:rsidR="00633348" w:rsidRDefault="00633348" w:rsidP="00633348">
      <w:pPr>
        <w:spacing w:line="360" w:lineRule="auto"/>
        <w:jc w:val="both"/>
      </w:pPr>
    </w:p>
    <w:p w14:paraId="26D83534" w14:textId="77777777" w:rsidR="00633348" w:rsidRDefault="00633348" w:rsidP="00633348">
      <w:pPr>
        <w:spacing w:line="360" w:lineRule="auto"/>
        <w:jc w:val="both"/>
      </w:pPr>
    </w:p>
    <w:p w14:paraId="4F7DDAA4" w14:textId="77777777" w:rsidR="00633348" w:rsidRDefault="00633348" w:rsidP="00633348">
      <w:pPr>
        <w:spacing w:line="360" w:lineRule="auto"/>
        <w:jc w:val="both"/>
      </w:pPr>
    </w:p>
    <w:p w14:paraId="2A399BBF" w14:textId="77777777" w:rsidR="00633348" w:rsidRDefault="00633348" w:rsidP="00633348">
      <w:pPr>
        <w:spacing w:line="360" w:lineRule="auto"/>
        <w:jc w:val="both"/>
      </w:pPr>
    </w:p>
    <w:p w14:paraId="7F18C3E0" w14:textId="77777777" w:rsidR="00633348" w:rsidRDefault="00633348" w:rsidP="00633348">
      <w:pPr>
        <w:spacing w:line="360" w:lineRule="auto"/>
        <w:jc w:val="both"/>
      </w:pPr>
    </w:p>
    <w:p w14:paraId="741F723D" w14:textId="77777777" w:rsidR="00633348" w:rsidRDefault="00633348" w:rsidP="00633348">
      <w:pPr>
        <w:spacing w:line="360" w:lineRule="auto"/>
        <w:jc w:val="both"/>
      </w:pPr>
    </w:p>
    <w:p w14:paraId="7B448424" w14:textId="77777777" w:rsidR="00E40AB0" w:rsidRDefault="00E40AB0" w:rsidP="00633348">
      <w:pPr>
        <w:spacing w:line="360" w:lineRule="auto"/>
        <w:jc w:val="both"/>
      </w:pPr>
    </w:p>
    <w:p w14:paraId="0E8E4FC5" w14:textId="77777777" w:rsidR="00E40AB0" w:rsidRDefault="00E40AB0" w:rsidP="00633348">
      <w:pPr>
        <w:spacing w:line="360" w:lineRule="auto"/>
        <w:jc w:val="both"/>
      </w:pPr>
    </w:p>
    <w:p w14:paraId="0496E142" w14:textId="77777777" w:rsidR="00E40AB0" w:rsidRDefault="00E40AB0" w:rsidP="00633348">
      <w:pPr>
        <w:spacing w:line="360" w:lineRule="auto"/>
        <w:jc w:val="both"/>
      </w:pPr>
    </w:p>
    <w:p w14:paraId="2B4C464B" w14:textId="77777777" w:rsidR="00E40AB0" w:rsidRDefault="00E40AB0" w:rsidP="00633348">
      <w:pPr>
        <w:spacing w:line="360" w:lineRule="auto"/>
        <w:jc w:val="both"/>
      </w:pPr>
    </w:p>
    <w:p w14:paraId="756E96C0" w14:textId="77777777" w:rsidR="00633348" w:rsidRDefault="00633348" w:rsidP="00633348">
      <w:pPr>
        <w:spacing w:line="360" w:lineRule="auto"/>
        <w:jc w:val="both"/>
      </w:pPr>
    </w:p>
    <w:p w14:paraId="2E9A490C" w14:textId="77777777" w:rsidR="00633348" w:rsidRDefault="00633348" w:rsidP="00633348">
      <w:pPr>
        <w:spacing w:line="360" w:lineRule="auto"/>
        <w:jc w:val="both"/>
      </w:pPr>
    </w:p>
    <w:p w14:paraId="6FF13097" w14:textId="77777777" w:rsidR="00633348" w:rsidRDefault="00633348" w:rsidP="00633348">
      <w:pPr>
        <w:spacing w:line="360" w:lineRule="auto"/>
        <w:jc w:val="both"/>
      </w:pPr>
    </w:p>
    <w:p w14:paraId="12E20BE4" w14:textId="77777777" w:rsidR="00633348" w:rsidRDefault="00633348" w:rsidP="00633348">
      <w:pPr>
        <w:spacing w:line="360" w:lineRule="auto"/>
        <w:jc w:val="both"/>
      </w:pPr>
    </w:p>
    <w:p w14:paraId="6FC20129" w14:textId="77777777" w:rsidR="00341D20" w:rsidRPr="00E40AB0" w:rsidRDefault="00341D20" w:rsidP="00E40AB0">
      <w:pPr>
        <w:pStyle w:val="Heading2"/>
        <w:jc w:val="center"/>
        <w:rPr>
          <w:i w:val="0"/>
          <w:u w:val="single"/>
        </w:rPr>
      </w:pPr>
      <w:bookmarkStart w:id="106" w:name="_Toc441049283"/>
      <w:r w:rsidRPr="00E40AB0">
        <w:rPr>
          <w:i w:val="0"/>
          <w:u w:val="single"/>
        </w:rPr>
        <w:lastRenderedPageBreak/>
        <w:t>6.2. United Kingdom</w:t>
      </w:r>
      <w:bookmarkEnd w:id="106"/>
    </w:p>
    <w:p w14:paraId="00B384A6" w14:textId="77777777" w:rsidR="00341D20" w:rsidRDefault="00341D20" w:rsidP="00341D20">
      <w:pPr>
        <w:spacing w:line="360" w:lineRule="auto"/>
        <w:jc w:val="both"/>
      </w:pPr>
    </w:p>
    <w:p w14:paraId="01F48670" w14:textId="77777777" w:rsidR="00341D20" w:rsidRPr="00CB7B17" w:rsidRDefault="00341D20" w:rsidP="00BA58BB">
      <w:pPr>
        <w:pStyle w:val="Heading3"/>
      </w:pPr>
      <w:bookmarkStart w:id="107" w:name="_Toc441049284"/>
      <w:r w:rsidRPr="00CB7B17">
        <w:t>6.2.1. Introduction</w:t>
      </w:r>
      <w:bookmarkEnd w:id="107"/>
    </w:p>
    <w:p w14:paraId="1CD617A9" w14:textId="77777777" w:rsidR="00341D20" w:rsidRDefault="00341D20" w:rsidP="00341D20">
      <w:pPr>
        <w:spacing w:line="360" w:lineRule="auto"/>
        <w:jc w:val="both"/>
      </w:pPr>
    </w:p>
    <w:p w14:paraId="5C566A5F" w14:textId="77777777" w:rsidR="00341D20" w:rsidRDefault="00341D20" w:rsidP="00341D20">
      <w:pPr>
        <w:spacing w:line="360" w:lineRule="auto"/>
        <w:jc w:val="both"/>
      </w:pPr>
      <w:r>
        <w:t>As has been noted in the literature review, there is no explicit tort of privacy in the UK, but protection is offered through Article 8 ECHR and other laws, such as the misuse of private information. Case law and legislation were discussed in the literature review. It is appropriate to consider the extent to which they have constrained the media.</w:t>
      </w:r>
    </w:p>
    <w:p w14:paraId="7A3BA400" w14:textId="77777777" w:rsidR="00341D20" w:rsidRDefault="00341D20" w:rsidP="00341D20">
      <w:pPr>
        <w:spacing w:line="360" w:lineRule="auto"/>
        <w:jc w:val="both"/>
      </w:pPr>
    </w:p>
    <w:p w14:paraId="5D0F824B" w14:textId="0F01139D" w:rsidR="00341D20" w:rsidRDefault="00341D20" w:rsidP="00341D20">
      <w:pPr>
        <w:spacing w:line="360" w:lineRule="auto"/>
        <w:jc w:val="both"/>
      </w:pPr>
      <w:r>
        <w:t xml:space="preserve">Therefore, there </w:t>
      </w:r>
      <w:r w:rsidR="002C7643">
        <w:t>is</w:t>
      </w:r>
      <w:r>
        <w:t xml:space="preserve"> first a discussion surrounding the concept of ‘reasonable expectation of privacy.’ The first question that the courts ask when there is an attempted invasion of privacy is whether or not someone had a reasonable expectation of privacy. The discussion will then move on to consider whether or not certain celebrities can argue that, even though they are in a public place, the treatment they receive</w:t>
      </w:r>
      <w:r w:rsidR="002C7643">
        <w:t>d amounted</w:t>
      </w:r>
      <w:r>
        <w:t xml:space="preserve"> to harassment. There </w:t>
      </w:r>
      <w:r w:rsidR="002C7643">
        <w:t>is</w:t>
      </w:r>
      <w:r>
        <w:t xml:space="preserve"> then consideration of the concept of the ‘public interest,’ with a focus on recent cases that might not be in the public interest for us to know about. Interviews with celebrity journalists and legal experts inform the discussion. </w:t>
      </w:r>
    </w:p>
    <w:p w14:paraId="37065F79" w14:textId="77777777" w:rsidR="00341D20" w:rsidRDefault="00341D20" w:rsidP="00341D20">
      <w:pPr>
        <w:spacing w:line="360" w:lineRule="auto"/>
        <w:jc w:val="both"/>
      </w:pPr>
    </w:p>
    <w:p w14:paraId="0A8971D6" w14:textId="3225480D" w:rsidR="00341D20" w:rsidRDefault="00341D20" w:rsidP="00341D20">
      <w:pPr>
        <w:spacing w:line="360" w:lineRule="auto"/>
        <w:jc w:val="both"/>
      </w:pPr>
      <w:r>
        <w:t xml:space="preserve">These questions </w:t>
      </w:r>
      <w:r w:rsidR="002C7643">
        <w:t>are</w:t>
      </w:r>
      <w:r>
        <w:t xml:space="preserve"> considered in the case of two recent news stories. One story involves Ant McPartlin, the well-known entertainer, and the other involves Wayne Rooney, the footballer. Wayne Rooney’s wife, Coleen Rooney and Ant McPartlin’s ex-wife, Lisa Armstrong, </w:t>
      </w:r>
      <w:r w:rsidR="002C7643">
        <w:t>are</w:t>
      </w:r>
      <w:r>
        <w:t xml:space="preserve"> taken into account as they have both complained about treatment they received in the hands of the press. Various stories involving the four of them will be discussed, questioning whether or not the press have intruded on their privacy. The stories under discussion predominately featured in </w:t>
      </w:r>
      <w:r>
        <w:rPr>
          <w:i/>
        </w:rPr>
        <w:t xml:space="preserve">OK! </w:t>
      </w:r>
      <w:proofErr w:type="gramStart"/>
      <w:r>
        <w:rPr>
          <w:i/>
        </w:rPr>
        <w:t xml:space="preserve">Magazine, The Sun </w:t>
      </w:r>
      <w:r>
        <w:t xml:space="preserve">and </w:t>
      </w:r>
      <w:r>
        <w:rPr>
          <w:i/>
        </w:rPr>
        <w:t>MailOnline.</w:t>
      </w:r>
      <w:proofErr w:type="gramEnd"/>
      <w:r>
        <w:rPr>
          <w:i/>
        </w:rPr>
        <w:t xml:space="preserve"> </w:t>
      </w:r>
    </w:p>
    <w:p w14:paraId="55E0E027" w14:textId="77777777" w:rsidR="00341D20" w:rsidRDefault="00341D20" w:rsidP="00341D20">
      <w:pPr>
        <w:spacing w:line="360" w:lineRule="auto"/>
        <w:jc w:val="both"/>
      </w:pPr>
    </w:p>
    <w:p w14:paraId="2F0427F6" w14:textId="21860045" w:rsidR="00341D20" w:rsidRDefault="00341D20" w:rsidP="00341D20">
      <w:pPr>
        <w:spacing w:line="360" w:lineRule="auto"/>
        <w:jc w:val="both"/>
      </w:pPr>
      <w:r>
        <w:t xml:space="preserve">Ant McPartlin has been chosen due to the fact that he has willingly given interviews in the past, thereby allowing the question to be asked: should he have a lower right to privacy due to this? In contrast, Wayne Rooney has often kept quiet about his indiscretions, apologising for the fact that they have happened, </w:t>
      </w:r>
      <w:r>
        <w:lastRenderedPageBreak/>
        <w:t xml:space="preserve">but rarely talking of them. Furthermore, he is a footballer, and in the past, footballers have been deemed to have their private lives dragged through the press due to their position as ‘role models’ and ‘public figures.’ Therefore, it </w:t>
      </w:r>
      <w:r w:rsidR="00726865">
        <w:t>is</w:t>
      </w:r>
      <w:r>
        <w:t xml:space="preserve"> interesting to consider the similarities and differences between Rooney’s case and that of other footballers in the past. While the cases of McPartlin and Rooney are ultimately different, with one involving substance abuse and the other involving an alleged affair, these are matters on which the courts have passed judgment in the past. Therefore, it is interesting to consider if the coverage involving these celebrities has followed past judgments.</w:t>
      </w:r>
    </w:p>
    <w:p w14:paraId="4D7DE281" w14:textId="77777777" w:rsidR="00341D20" w:rsidRDefault="00341D20" w:rsidP="00341D20">
      <w:pPr>
        <w:spacing w:line="360" w:lineRule="auto"/>
        <w:jc w:val="both"/>
      </w:pPr>
    </w:p>
    <w:p w14:paraId="71675C68" w14:textId="77777777" w:rsidR="00341D20" w:rsidRDefault="00341D20" w:rsidP="00BA58BB">
      <w:pPr>
        <w:pStyle w:val="Heading3"/>
      </w:pPr>
      <w:bookmarkStart w:id="108" w:name="_Toc441049285"/>
      <w:r>
        <w:t>6.2.2. Reasonable Expectation of Privacy and Harassment: Where is the line?</w:t>
      </w:r>
      <w:bookmarkEnd w:id="108"/>
    </w:p>
    <w:p w14:paraId="2550F10D" w14:textId="77777777" w:rsidR="00341D20" w:rsidRDefault="00341D20" w:rsidP="00341D20">
      <w:pPr>
        <w:spacing w:line="360" w:lineRule="auto"/>
        <w:jc w:val="both"/>
        <w:rPr>
          <w:i/>
        </w:rPr>
      </w:pPr>
    </w:p>
    <w:p w14:paraId="2D3C4F86" w14:textId="77777777" w:rsidR="00341D20" w:rsidRDefault="00341D20" w:rsidP="00341D20">
      <w:pPr>
        <w:spacing w:line="360" w:lineRule="auto"/>
        <w:jc w:val="both"/>
      </w:pPr>
      <w:r>
        <w:t xml:space="preserve">The reasonable expectation of privacy was discussed in the literature review in section 4.4.4. Simply put, if someone is in public and is not engaging in a private activity then they do not have a reasonable expectation of privacy. To recap what Sir Anthony Clarke said in the case of </w:t>
      </w:r>
      <w:r>
        <w:rPr>
          <w:i/>
        </w:rPr>
        <w:t xml:space="preserve">Murray v Big Pictures (UK) Ltd </w:t>
      </w:r>
      <w:r>
        <w:t>at [36]:</w:t>
      </w:r>
    </w:p>
    <w:p w14:paraId="7DC38C50" w14:textId="77777777" w:rsidR="00341D20" w:rsidRDefault="00341D20" w:rsidP="00341D20">
      <w:pPr>
        <w:spacing w:line="360" w:lineRule="auto"/>
        <w:jc w:val="both"/>
      </w:pPr>
    </w:p>
    <w:p w14:paraId="51EAC196" w14:textId="2CDF0DB2" w:rsidR="00341D20" w:rsidRDefault="00341D20" w:rsidP="00341D20">
      <w:pPr>
        <w:spacing w:line="360" w:lineRule="auto"/>
        <w:ind w:left="720"/>
        <w:jc w:val="both"/>
      </w:pPr>
      <w:r>
        <w:t>As we see it, the question whether there is a reasonable expectation of privacy is a broad one, which takes account of all the circumstances of the case. They include the attributes of the claimant, the nature of the activity in which the claimant was engaged, the place at which it was happening, the nature and the purpose of the intrusion, the absence of consent and whether it was known or could be inferred, the effect on the claimant and the circumstances in which and the purposes for which the information came into the hands of the publisher.</w:t>
      </w:r>
    </w:p>
    <w:p w14:paraId="36118051" w14:textId="77777777" w:rsidR="00341D20" w:rsidRDefault="00341D20" w:rsidP="00341D20">
      <w:pPr>
        <w:spacing w:line="360" w:lineRule="auto"/>
        <w:jc w:val="both"/>
      </w:pPr>
    </w:p>
    <w:p w14:paraId="587481AF" w14:textId="77777777" w:rsidR="00341D20" w:rsidRDefault="00341D20" w:rsidP="00341D20">
      <w:pPr>
        <w:spacing w:line="360" w:lineRule="auto"/>
        <w:jc w:val="both"/>
      </w:pPr>
      <w:r>
        <w:t xml:space="preserve">The reasonable expectation of privacy test will be applied to the aforementioned case studies. The first case study concerns Ant McPartlin, a famous TV entertainer who suffered substance abuse and checked into rehab. Following his first stint in rehab, he returned to work, but found himself going through another turbulent time, announcing a divorce and then being involved in a drink-driving incident, which prompted him to return to rehab. Furthermore, his wife at the </w:t>
      </w:r>
      <w:r>
        <w:lastRenderedPageBreak/>
        <w:t>time, Lisa Armstrong, also found herself the subject of numerous headlines since their divorce was announced.</w:t>
      </w:r>
    </w:p>
    <w:p w14:paraId="08A003C0" w14:textId="77777777" w:rsidR="00341D20" w:rsidRDefault="00341D20" w:rsidP="00341D20">
      <w:pPr>
        <w:spacing w:line="360" w:lineRule="auto"/>
        <w:jc w:val="both"/>
      </w:pPr>
    </w:p>
    <w:p w14:paraId="7DBC82CF" w14:textId="77777777" w:rsidR="00341D20" w:rsidRDefault="00341D20" w:rsidP="00341D20">
      <w:pPr>
        <w:spacing w:line="360" w:lineRule="auto"/>
        <w:jc w:val="both"/>
      </w:pPr>
      <w:r>
        <w:t xml:space="preserve">It would be difficult for McPartlin to claim that he had a reasonable expectation of privacy, especially so considering he went to </w:t>
      </w:r>
      <w:r>
        <w:rPr>
          <w:i/>
        </w:rPr>
        <w:t xml:space="preserve">The Sun on Sunday </w:t>
      </w:r>
      <w:r>
        <w:t xml:space="preserve">and gave an exclusive interview following his first stint in rehab. This can be seen beneath in figure 17. </w:t>
      </w:r>
    </w:p>
    <w:p w14:paraId="43F349E4" w14:textId="77777777" w:rsidR="00341D20" w:rsidRDefault="00341D20" w:rsidP="00341D20">
      <w:pPr>
        <w:spacing w:line="360" w:lineRule="auto"/>
        <w:jc w:val="both"/>
      </w:pPr>
    </w:p>
    <w:p w14:paraId="6766920F" w14:textId="77777777" w:rsidR="00341D20" w:rsidRPr="00966D64" w:rsidRDefault="00341D20" w:rsidP="00341D20">
      <w:pPr>
        <w:spacing w:line="360" w:lineRule="auto"/>
        <w:jc w:val="both"/>
        <w:rPr>
          <w:u w:val="single"/>
        </w:rPr>
      </w:pPr>
      <w:r>
        <w:rPr>
          <w:u w:val="single"/>
        </w:rPr>
        <w:t>Figure 17</w:t>
      </w:r>
    </w:p>
    <w:p w14:paraId="64FE284E" w14:textId="77777777" w:rsidR="00341D20" w:rsidRPr="00457CC1" w:rsidRDefault="00341D20" w:rsidP="00341D20">
      <w:pPr>
        <w:spacing w:line="360" w:lineRule="auto"/>
        <w:jc w:val="both"/>
      </w:pPr>
      <w:r w:rsidRPr="001C2155">
        <w:rPr>
          <w:noProof/>
          <w:lang w:val="en-US"/>
        </w:rPr>
        <w:drawing>
          <wp:anchor distT="0" distB="0" distL="114300" distR="114300" simplePos="0" relativeHeight="251681792" behindDoc="0" locked="0" layoutInCell="1" allowOverlap="1" wp14:anchorId="0237262A" wp14:editId="18BFD14F">
            <wp:simplePos x="0" y="0"/>
            <wp:positionH relativeFrom="column">
              <wp:posOffset>1028700</wp:posOffset>
            </wp:positionH>
            <wp:positionV relativeFrom="paragraph">
              <wp:posOffset>20955</wp:posOffset>
            </wp:positionV>
            <wp:extent cx="2983865" cy="3543300"/>
            <wp:effectExtent l="0" t="0" r="0" b="12700"/>
            <wp:wrapTight wrapText="bothSides">
              <wp:wrapPolygon edited="0">
                <wp:start x="0" y="0"/>
                <wp:lineTo x="0" y="21523"/>
                <wp:lineTo x="21329" y="21523"/>
                <wp:lineTo x="21329"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83865" cy="3543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5D36E5" w14:textId="77777777" w:rsidR="00341D20" w:rsidRDefault="00341D20" w:rsidP="00341D20">
      <w:pPr>
        <w:spacing w:line="360" w:lineRule="auto"/>
        <w:jc w:val="both"/>
      </w:pPr>
    </w:p>
    <w:p w14:paraId="640F9AA6" w14:textId="77777777" w:rsidR="00341D20" w:rsidRDefault="00341D20" w:rsidP="00341D20">
      <w:pPr>
        <w:spacing w:line="360" w:lineRule="auto"/>
        <w:jc w:val="both"/>
      </w:pPr>
    </w:p>
    <w:p w14:paraId="45ACB9A1" w14:textId="77777777" w:rsidR="00341D20" w:rsidRPr="00457CC1" w:rsidRDefault="00341D20" w:rsidP="00341D20">
      <w:pPr>
        <w:spacing w:line="360" w:lineRule="auto"/>
        <w:jc w:val="both"/>
      </w:pPr>
    </w:p>
    <w:p w14:paraId="0E5A41D7" w14:textId="77777777" w:rsidR="00341D20" w:rsidRPr="00457CC1" w:rsidRDefault="00341D20" w:rsidP="00341D20">
      <w:pPr>
        <w:spacing w:line="360" w:lineRule="auto"/>
        <w:jc w:val="both"/>
      </w:pPr>
    </w:p>
    <w:p w14:paraId="379C7B3F" w14:textId="77777777" w:rsidR="00341D20" w:rsidRPr="00457CC1" w:rsidRDefault="00341D20" w:rsidP="00341D20">
      <w:pPr>
        <w:spacing w:line="360" w:lineRule="auto"/>
        <w:jc w:val="both"/>
      </w:pPr>
    </w:p>
    <w:p w14:paraId="0930E4D3" w14:textId="77777777" w:rsidR="00341D20" w:rsidRPr="00457CC1" w:rsidRDefault="00341D20" w:rsidP="00341D20">
      <w:pPr>
        <w:spacing w:line="360" w:lineRule="auto"/>
        <w:jc w:val="both"/>
      </w:pPr>
    </w:p>
    <w:p w14:paraId="33C72A53" w14:textId="77777777" w:rsidR="00341D20" w:rsidRDefault="00341D20" w:rsidP="00341D20">
      <w:pPr>
        <w:spacing w:line="360" w:lineRule="auto"/>
        <w:jc w:val="both"/>
      </w:pPr>
    </w:p>
    <w:p w14:paraId="7AAF8A6A" w14:textId="77777777" w:rsidR="00341D20" w:rsidRDefault="00341D20" w:rsidP="00341D20">
      <w:pPr>
        <w:spacing w:line="360" w:lineRule="auto"/>
        <w:jc w:val="both"/>
      </w:pPr>
    </w:p>
    <w:p w14:paraId="3B5E03A9" w14:textId="77777777" w:rsidR="00341D20" w:rsidRDefault="00341D20" w:rsidP="00341D20">
      <w:pPr>
        <w:spacing w:line="360" w:lineRule="auto"/>
        <w:jc w:val="both"/>
      </w:pPr>
    </w:p>
    <w:p w14:paraId="20BF4DAD" w14:textId="77777777" w:rsidR="00341D20" w:rsidRDefault="00341D20" w:rsidP="00341D20">
      <w:pPr>
        <w:spacing w:line="360" w:lineRule="auto"/>
        <w:jc w:val="both"/>
      </w:pPr>
    </w:p>
    <w:p w14:paraId="6613B32C" w14:textId="77777777" w:rsidR="00341D20" w:rsidRDefault="00341D20" w:rsidP="00341D20">
      <w:pPr>
        <w:spacing w:line="360" w:lineRule="auto"/>
        <w:jc w:val="both"/>
      </w:pPr>
    </w:p>
    <w:p w14:paraId="5999282D" w14:textId="77777777" w:rsidR="00341D20" w:rsidRDefault="00341D20" w:rsidP="00341D20">
      <w:pPr>
        <w:spacing w:line="360" w:lineRule="auto"/>
        <w:jc w:val="both"/>
      </w:pPr>
    </w:p>
    <w:p w14:paraId="63A71EC3" w14:textId="77777777" w:rsidR="00341D20" w:rsidRDefault="00341D20" w:rsidP="00341D20">
      <w:pPr>
        <w:spacing w:line="360" w:lineRule="auto"/>
        <w:jc w:val="both"/>
      </w:pPr>
    </w:p>
    <w:p w14:paraId="1D540592" w14:textId="77777777" w:rsidR="00341D20" w:rsidRDefault="00341D20" w:rsidP="00341D20">
      <w:pPr>
        <w:spacing w:line="360" w:lineRule="auto"/>
        <w:jc w:val="both"/>
      </w:pPr>
      <w:r>
        <w:t xml:space="preserve">Following on from his second stint in rehab, he publicly announced his divorce to Lisa Armstrong, issuing a statement. However, in a statement released on his behalf by a spokesperson he did ask for privacy. As noted beneath: </w:t>
      </w:r>
    </w:p>
    <w:p w14:paraId="3B6666A4" w14:textId="77777777" w:rsidR="00341D20" w:rsidRDefault="00341D20" w:rsidP="00341D20">
      <w:pPr>
        <w:spacing w:line="360" w:lineRule="auto"/>
        <w:jc w:val="both"/>
      </w:pPr>
    </w:p>
    <w:p w14:paraId="627C68AF" w14:textId="77777777" w:rsidR="00341D20" w:rsidRDefault="00341D20" w:rsidP="00090E20">
      <w:pPr>
        <w:spacing w:line="360" w:lineRule="auto"/>
        <w:ind w:left="720"/>
        <w:jc w:val="both"/>
      </w:pPr>
      <w:r>
        <w:t xml:space="preserve">In response to the recent speculation in the media, Ant is very sad to announce that, after 11 years, he is ending his marriage to Lisa McPartlin. Ant asks for privacy at this difficult time, </w:t>
      </w:r>
      <w:proofErr w:type="gramStart"/>
      <w:r>
        <w:t>for both</w:t>
      </w:r>
      <w:proofErr w:type="gramEnd"/>
      <w:r>
        <w:t xml:space="preserve"> himself, Lisa and their immediate families. No further statement will be made (Wootton, 2018). </w:t>
      </w:r>
    </w:p>
    <w:p w14:paraId="59C8E9E0" w14:textId="77777777" w:rsidR="00341D20" w:rsidRDefault="00341D20" w:rsidP="00341D20">
      <w:pPr>
        <w:spacing w:line="360" w:lineRule="auto"/>
        <w:jc w:val="both"/>
      </w:pPr>
    </w:p>
    <w:p w14:paraId="0BC10A39" w14:textId="52053678" w:rsidR="00341D20" w:rsidRDefault="00341D20" w:rsidP="00341D20">
      <w:pPr>
        <w:spacing w:line="360" w:lineRule="auto"/>
        <w:jc w:val="both"/>
      </w:pPr>
      <w:r>
        <w:lastRenderedPageBreak/>
        <w:t>Furthermore, following his drink-driving arrest, he also spoke at</w:t>
      </w:r>
      <w:r w:rsidR="00726865">
        <w:t xml:space="preserve"> a press conference. As J4 noted</w:t>
      </w:r>
      <w:r>
        <w:t>:</w:t>
      </w:r>
    </w:p>
    <w:p w14:paraId="07B1EA01" w14:textId="77777777" w:rsidR="00341D20" w:rsidRDefault="00341D20" w:rsidP="00341D20">
      <w:pPr>
        <w:spacing w:line="360" w:lineRule="auto"/>
        <w:jc w:val="both"/>
      </w:pPr>
    </w:p>
    <w:p w14:paraId="4F6ACBCE" w14:textId="77777777" w:rsidR="00341D20" w:rsidRDefault="00341D20" w:rsidP="00341D20">
      <w:pPr>
        <w:spacing w:line="360" w:lineRule="auto"/>
        <w:ind w:left="720"/>
        <w:jc w:val="both"/>
      </w:pPr>
      <w:r>
        <w:t xml:space="preserve">He came out and did that press conference and I went to the comments on the </w:t>
      </w:r>
      <w:r>
        <w:rPr>
          <w:i/>
        </w:rPr>
        <w:t xml:space="preserve">MailOnline </w:t>
      </w:r>
      <w:r>
        <w:t xml:space="preserve">and it was like ‘oh, poor Ant, he needs to face his demons without the paparazzi in his face.’ And </w:t>
      </w:r>
      <w:proofErr w:type="gramStart"/>
      <w:r>
        <w:t>it’s like he’s called a press conference</w:t>
      </w:r>
      <w:proofErr w:type="gramEnd"/>
      <w:r>
        <w:t xml:space="preserve">, </w:t>
      </w:r>
      <w:proofErr w:type="gramStart"/>
      <w:r>
        <w:t>it’s not paparazzi</w:t>
      </w:r>
      <w:proofErr w:type="gramEnd"/>
      <w:r>
        <w:t xml:space="preserve">. </w:t>
      </w:r>
    </w:p>
    <w:p w14:paraId="4F197474" w14:textId="77777777" w:rsidR="00341D20" w:rsidRDefault="00341D20" w:rsidP="00341D20">
      <w:pPr>
        <w:spacing w:line="360" w:lineRule="auto"/>
        <w:jc w:val="both"/>
      </w:pPr>
    </w:p>
    <w:p w14:paraId="1E955F15" w14:textId="77777777" w:rsidR="00341D20" w:rsidRDefault="00341D20" w:rsidP="00341D20">
      <w:pPr>
        <w:spacing w:line="360" w:lineRule="auto"/>
        <w:jc w:val="both"/>
      </w:pPr>
      <w:r>
        <w:t xml:space="preserve">Indeed, the activities he has been engaged in are not private, per se, and therefore it is doubted that he would have a reasonable expectation of privacy. However, what is important to note is the fact that while he was in rehab, he was granted privacy. When it comes to substance abuse, the courts have noted that, despite the status of someone, they should be entitled to privacy due to the fact that it is important for them to beat their substance abuse. </w:t>
      </w:r>
      <w:proofErr w:type="gramStart"/>
      <w:r>
        <w:t>This was succinctly stated by Lord Hope</w:t>
      </w:r>
      <w:proofErr w:type="gramEnd"/>
      <w:r>
        <w:t xml:space="preserve"> in the case of </w:t>
      </w:r>
      <w:r>
        <w:rPr>
          <w:i/>
        </w:rPr>
        <w:t xml:space="preserve">Campbell v MGN Ltd </w:t>
      </w:r>
      <w:r>
        <w:t>at [81]:</w:t>
      </w:r>
    </w:p>
    <w:p w14:paraId="636D7368" w14:textId="77777777" w:rsidR="00341D20" w:rsidRDefault="00341D20" w:rsidP="00341D20">
      <w:pPr>
        <w:spacing w:line="360" w:lineRule="auto"/>
        <w:jc w:val="both"/>
      </w:pPr>
    </w:p>
    <w:p w14:paraId="78F14142" w14:textId="77777777" w:rsidR="00341D20" w:rsidRPr="00F270E8" w:rsidRDefault="00341D20" w:rsidP="00341D20">
      <w:pPr>
        <w:spacing w:line="360" w:lineRule="auto"/>
        <w:ind w:left="720"/>
        <w:jc w:val="both"/>
      </w:pPr>
      <w:r w:rsidRPr="00F270E8">
        <w:t>Paradoxically</w:t>
      </w:r>
      <w:r>
        <w:t>, for someone in Miss Campbell’s</w:t>
      </w:r>
      <w:r w:rsidRPr="00F270E8">
        <w:t xml:space="preserve"> position, there are few areas of the life of an individual that are more in need of protection on the grounds of privacy than the combating of addiction to drugs or to alcohol. It is hard to break the </w:t>
      </w:r>
      <w:proofErr w:type="gramStart"/>
      <w:r w:rsidRPr="00F270E8">
        <w:t>habit which</w:t>
      </w:r>
      <w:proofErr w:type="gramEnd"/>
      <w:r w:rsidRPr="00F270E8">
        <w:t xml:space="preserve"> has led to the addiction. It is all too easy to give up the struggle if efforts to do so are exposed to public scrutiny. The struggle, after all, is an intensely personal one. It involves a high degree of commitment and of self-criticism. The sense of shame that comes with it is one of the most powerful of all the tools that are used to break the habit. But shame increases the individual’s vulnerability as the barriers that the habit has engendered are broken down. The smallest hint that the </w:t>
      </w:r>
      <w:proofErr w:type="gramStart"/>
      <w:r w:rsidRPr="00F270E8">
        <w:t>process is being watched by the public</w:t>
      </w:r>
      <w:proofErr w:type="gramEnd"/>
      <w:r w:rsidRPr="00F270E8">
        <w:t xml:space="preserve"> may be enough to persuade the individual to delay or curtail the treatment. At the least it is likely to cause distress, even to those who in other circumstances like to court publicity and regard publicity as a benefit.</w:t>
      </w:r>
    </w:p>
    <w:p w14:paraId="5A617111" w14:textId="77777777" w:rsidR="00341D20" w:rsidRDefault="00341D20" w:rsidP="00341D20">
      <w:pPr>
        <w:spacing w:line="360" w:lineRule="auto"/>
        <w:jc w:val="both"/>
      </w:pPr>
    </w:p>
    <w:p w14:paraId="673B8F30" w14:textId="11A4FDD8" w:rsidR="00341D20" w:rsidRDefault="00341D20" w:rsidP="00341D20">
      <w:pPr>
        <w:spacing w:line="360" w:lineRule="auto"/>
        <w:jc w:val="both"/>
      </w:pPr>
      <w:r>
        <w:t xml:space="preserve">It is important to note that McPartlin did have a reasonable expectation of privacy when he was in rehab. There were no photographs of him, and coverage </w:t>
      </w:r>
      <w:r>
        <w:lastRenderedPageBreak/>
        <w:t>of the type of treatment that he received was very vague with little detail given. The table</w:t>
      </w:r>
      <w:r w:rsidR="00726865">
        <w:t xml:space="preserve"> below</w:t>
      </w:r>
      <w:r>
        <w:t xml:space="preserve"> shows the number of articles taken from various news sources:</w:t>
      </w:r>
    </w:p>
    <w:p w14:paraId="72F1017F" w14:textId="77777777" w:rsidR="00341D20" w:rsidRDefault="00341D20" w:rsidP="00341D20">
      <w:pPr>
        <w:spacing w:line="360" w:lineRule="auto"/>
        <w:jc w:val="both"/>
      </w:pPr>
    </w:p>
    <w:p w14:paraId="22D355E8" w14:textId="1F17A696" w:rsidR="00341D20" w:rsidRPr="00A717E3" w:rsidRDefault="00341D20" w:rsidP="00B067AC">
      <w:pPr>
        <w:tabs>
          <w:tab w:val="center" w:pos="4150"/>
        </w:tabs>
        <w:spacing w:line="360" w:lineRule="auto"/>
        <w:jc w:val="both"/>
        <w:rPr>
          <w:u w:val="single"/>
        </w:rPr>
      </w:pPr>
      <w:r>
        <w:rPr>
          <w:u w:val="single"/>
        </w:rPr>
        <w:t>Table 1</w:t>
      </w:r>
      <w:r w:rsidR="00933A28">
        <w:rPr>
          <w:u w:val="single"/>
        </w:rPr>
        <w:t>5</w:t>
      </w:r>
      <w:r w:rsidRPr="00A717E3">
        <w:rPr>
          <w:u w:val="single"/>
        </w:rPr>
        <w:t xml:space="preserve"> </w:t>
      </w:r>
    </w:p>
    <w:p w14:paraId="209366FF" w14:textId="77777777" w:rsidR="00341D20" w:rsidRDefault="00341D20" w:rsidP="00341D20">
      <w:pPr>
        <w:tabs>
          <w:tab w:val="left" w:pos="3086"/>
        </w:tabs>
        <w:spacing w:line="360" w:lineRule="auto"/>
        <w:jc w:val="both"/>
      </w:pPr>
    </w:p>
    <w:tbl>
      <w:tblPr>
        <w:tblStyle w:val="TableGrid"/>
        <w:tblW w:w="0" w:type="auto"/>
        <w:tblLook w:val="04A0" w:firstRow="1" w:lastRow="0" w:firstColumn="1" w:lastColumn="0" w:noHBand="0" w:noVBand="1"/>
      </w:tblPr>
      <w:tblGrid>
        <w:gridCol w:w="3510"/>
        <w:gridCol w:w="5006"/>
      </w:tblGrid>
      <w:tr w:rsidR="00341D20" w14:paraId="48EF0DEA" w14:textId="77777777" w:rsidTr="00341D20">
        <w:tc>
          <w:tcPr>
            <w:tcW w:w="3510" w:type="dxa"/>
          </w:tcPr>
          <w:p w14:paraId="51E30393" w14:textId="77777777" w:rsidR="00341D20" w:rsidRDefault="00341D20" w:rsidP="00341D20">
            <w:pPr>
              <w:spacing w:line="360" w:lineRule="auto"/>
              <w:jc w:val="both"/>
            </w:pPr>
            <w:r>
              <w:t>Publication</w:t>
            </w:r>
          </w:p>
        </w:tc>
        <w:tc>
          <w:tcPr>
            <w:tcW w:w="5006" w:type="dxa"/>
          </w:tcPr>
          <w:p w14:paraId="0D0D0E6C" w14:textId="77777777" w:rsidR="00341D20" w:rsidRDefault="00341D20" w:rsidP="00341D20">
            <w:pPr>
              <w:spacing w:line="360" w:lineRule="auto"/>
              <w:jc w:val="both"/>
            </w:pPr>
            <w:r>
              <w:t>Total number of stories describing treatment</w:t>
            </w:r>
          </w:p>
        </w:tc>
      </w:tr>
      <w:tr w:rsidR="00341D20" w14:paraId="2084F08A" w14:textId="77777777" w:rsidTr="00341D20">
        <w:tc>
          <w:tcPr>
            <w:tcW w:w="3510" w:type="dxa"/>
          </w:tcPr>
          <w:p w14:paraId="15F5AB31" w14:textId="77777777" w:rsidR="00341D20" w:rsidRPr="00F454D0" w:rsidRDefault="00341D20" w:rsidP="00341D20">
            <w:pPr>
              <w:spacing w:line="360" w:lineRule="auto"/>
              <w:jc w:val="both"/>
              <w:rPr>
                <w:i/>
              </w:rPr>
            </w:pPr>
            <w:r>
              <w:rPr>
                <w:i/>
              </w:rPr>
              <w:t>OK! Magazine</w:t>
            </w:r>
          </w:p>
        </w:tc>
        <w:tc>
          <w:tcPr>
            <w:tcW w:w="5006" w:type="dxa"/>
          </w:tcPr>
          <w:p w14:paraId="0CB540D5" w14:textId="77777777" w:rsidR="00341D20" w:rsidRDefault="00341D20" w:rsidP="00341D20">
            <w:pPr>
              <w:spacing w:line="360" w:lineRule="auto"/>
              <w:jc w:val="both"/>
            </w:pPr>
            <w:r>
              <w:t>1</w:t>
            </w:r>
          </w:p>
        </w:tc>
      </w:tr>
      <w:tr w:rsidR="00341D20" w14:paraId="43BB9DBB" w14:textId="77777777" w:rsidTr="00341D20">
        <w:tc>
          <w:tcPr>
            <w:tcW w:w="3510" w:type="dxa"/>
          </w:tcPr>
          <w:p w14:paraId="270CAAB6" w14:textId="77777777" w:rsidR="00341D20" w:rsidRPr="00F454D0" w:rsidRDefault="00341D20" w:rsidP="00341D20">
            <w:pPr>
              <w:spacing w:line="360" w:lineRule="auto"/>
              <w:jc w:val="both"/>
              <w:rPr>
                <w:i/>
              </w:rPr>
            </w:pPr>
            <w:r>
              <w:rPr>
                <w:i/>
              </w:rPr>
              <w:t>The Guardian</w:t>
            </w:r>
          </w:p>
        </w:tc>
        <w:tc>
          <w:tcPr>
            <w:tcW w:w="5006" w:type="dxa"/>
          </w:tcPr>
          <w:p w14:paraId="2BFDD405" w14:textId="77777777" w:rsidR="00341D20" w:rsidRDefault="00341D20" w:rsidP="00341D20">
            <w:pPr>
              <w:spacing w:line="360" w:lineRule="auto"/>
              <w:jc w:val="both"/>
            </w:pPr>
            <w:r>
              <w:t>0</w:t>
            </w:r>
          </w:p>
        </w:tc>
      </w:tr>
      <w:tr w:rsidR="00341D20" w14:paraId="10C6E016" w14:textId="77777777" w:rsidTr="00341D20">
        <w:tc>
          <w:tcPr>
            <w:tcW w:w="3510" w:type="dxa"/>
          </w:tcPr>
          <w:p w14:paraId="0F9EE794" w14:textId="77777777" w:rsidR="00341D20" w:rsidRPr="00F454D0" w:rsidRDefault="00341D20" w:rsidP="00341D20">
            <w:pPr>
              <w:spacing w:line="360" w:lineRule="auto"/>
              <w:jc w:val="both"/>
              <w:rPr>
                <w:i/>
              </w:rPr>
            </w:pPr>
            <w:r>
              <w:rPr>
                <w:i/>
              </w:rPr>
              <w:t>The Sun</w:t>
            </w:r>
          </w:p>
        </w:tc>
        <w:tc>
          <w:tcPr>
            <w:tcW w:w="5006" w:type="dxa"/>
          </w:tcPr>
          <w:p w14:paraId="5E26C7AB" w14:textId="77777777" w:rsidR="00341D20" w:rsidRDefault="00341D20" w:rsidP="00341D20">
            <w:pPr>
              <w:spacing w:line="360" w:lineRule="auto"/>
              <w:jc w:val="both"/>
            </w:pPr>
            <w:r>
              <w:t>3</w:t>
            </w:r>
          </w:p>
        </w:tc>
      </w:tr>
      <w:tr w:rsidR="00341D20" w14:paraId="7C9AADCE" w14:textId="77777777" w:rsidTr="00341D20">
        <w:tc>
          <w:tcPr>
            <w:tcW w:w="3510" w:type="dxa"/>
          </w:tcPr>
          <w:p w14:paraId="388F7439" w14:textId="77777777" w:rsidR="00341D20" w:rsidRPr="00F454D0" w:rsidRDefault="00341D20" w:rsidP="00341D20">
            <w:pPr>
              <w:spacing w:line="360" w:lineRule="auto"/>
              <w:jc w:val="both"/>
              <w:rPr>
                <w:i/>
              </w:rPr>
            </w:pPr>
            <w:r>
              <w:rPr>
                <w:i/>
              </w:rPr>
              <w:t xml:space="preserve">MailOnline </w:t>
            </w:r>
          </w:p>
        </w:tc>
        <w:tc>
          <w:tcPr>
            <w:tcW w:w="5006" w:type="dxa"/>
          </w:tcPr>
          <w:p w14:paraId="726A8C71" w14:textId="77777777" w:rsidR="00341D20" w:rsidRDefault="00341D20" w:rsidP="00341D20">
            <w:pPr>
              <w:spacing w:line="360" w:lineRule="auto"/>
              <w:jc w:val="both"/>
            </w:pPr>
            <w:r>
              <w:t>2</w:t>
            </w:r>
          </w:p>
        </w:tc>
      </w:tr>
    </w:tbl>
    <w:p w14:paraId="550AA142" w14:textId="77777777" w:rsidR="00341D20" w:rsidRDefault="00341D20" w:rsidP="00341D20">
      <w:pPr>
        <w:tabs>
          <w:tab w:val="left" w:pos="3086"/>
        </w:tabs>
        <w:spacing w:line="360" w:lineRule="auto"/>
        <w:jc w:val="both"/>
      </w:pPr>
    </w:p>
    <w:p w14:paraId="13D950B3" w14:textId="196F504F" w:rsidR="00341D20" w:rsidRDefault="00341D20" w:rsidP="00341D20">
      <w:pPr>
        <w:spacing w:line="360" w:lineRule="auto"/>
        <w:jc w:val="both"/>
      </w:pPr>
      <w:r>
        <w:t xml:space="preserve">It seems to be quite clear that McPartlin was given privacy </w:t>
      </w:r>
      <w:r w:rsidR="00726865">
        <w:t>while</w:t>
      </w:r>
      <w:r>
        <w:t xml:space="preserve"> undergoing treatment, something that J5 considered to be highly necessary for the press to maintain favour with the public:</w:t>
      </w:r>
    </w:p>
    <w:p w14:paraId="12F98FD6" w14:textId="77777777" w:rsidR="00341D20" w:rsidRDefault="00341D20" w:rsidP="00341D20">
      <w:pPr>
        <w:spacing w:line="360" w:lineRule="auto"/>
        <w:jc w:val="both"/>
      </w:pPr>
    </w:p>
    <w:p w14:paraId="0B0FD00C" w14:textId="6B8297ED" w:rsidR="00341D20" w:rsidRDefault="00341D20" w:rsidP="00341D20">
      <w:pPr>
        <w:tabs>
          <w:tab w:val="left" w:pos="3086"/>
        </w:tabs>
        <w:spacing w:line="360" w:lineRule="auto"/>
        <w:ind w:left="720"/>
        <w:jc w:val="both"/>
      </w:pPr>
      <w:r>
        <w:t xml:space="preserve">I think the backlash from the readers would be appalling as well. The readers didn’t like it when I was on the </w:t>
      </w:r>
      <w:r w:rsidRPr="00930C36">
        <w:rPr>
          <w:i/>
        </w:rPr>
        <w:t>News of the World</w:t>
      </w:r>
      <w:r w:rsidR="003F45B4">
        <w:t xml:space="preserve"> and we published David Beck</w:t>
      </w:r>
      <w:r>
        <w:t>ham’s affair because they like him. I think if you do [publish the story about McPartlin’s rehab treatment]…they would blame the media, you know, that we had endangered his rehabilitation. He has that protection now he’s in rehab.</w:t>
      </w:r>
    </w:p>
    <w:p w14:paraId="78AD24E3" w14:textId="77777777" w:rsidR="00341D20" w:rsidRDefault="00341D20" w:rsidP="00341D20">
      <w:pPr>
        <w:spacing w:line="360" w:lineRule="auto"/>
        <w:jc w:val="both"/>
      </w:pPr>
    </w:p>
    <w:p w14:paraId="256D1213" w14:textId="71AFADD3" w:rsidR="00341D20" w:rsidRDefault="00341D20" w:rsidP="00341D20">
      <w:pPr>
        <w:spacing w:line="360" w:lineRule="auto"/>
        <w:jc w:val="both"/>
      </w:pPr>
      <w:r>
        <w:t xml:space="preserve">However, once he had left rehab the first time and was photographed back in the UK, then arguably he did not have a reasonable expectation of privacy when photographed in public places. While the press might have respected his time when he was out of the limelight and undergoing treatment, they appeared to cover stories involving him much more when he was back in the spotlight and, in turn, this might not have helped with his recovery. Once McPartlin left rehab he resumed his career presenting on </w:t>
      </w:r>
      <w:r>
        <w:rPr>
          <w:i/>
        </w:rPr>
        <w:t xml:space="preserve">I’m A Celebrity: Get Me Out of Here! </w:t>
      </w:r>
      <w:proofErr w:type="gramStart"/>
      <w:r>
        <w:t>and</w:t>
      </w:r>
      <w:proofErr w:type="gramEnd"/>
      <w:r>
        <w:t xml:space="preserve"> </w:t>
      </w:r>
      <w:r>
        <w:rPr>
          <w:i/>
        </w:rPr>
        <w:t>Ant and Dec’s Saturday Night Takeaway</w:t>
      </w:r>
      <w:r>
        <w:t>. During these times, the news media seemed to put him under scrutiny, commenting on his appearance and how he was acting on the shows. The scrutiny only intensified when, on the 13</w:t>
      </w:r>
      <w:r w:rsidRPr="003A2FCE">
        <w:rPr>
          <w:vertAlign w:val="superscript"/>
        </w:rPr>
        <w:t>th</w:t>
      </w:r>
      <w:r>
        <w:t xml:space="preserve"> January 2018, he announced that he was divorcing his wife, Lisa Armstrong. While McPartlin kept </w:t>
      </w:r>
      <w:r>
        <w:lastRenderedPageBreak/>
        <w:t xml:space="preserve">particularly quiet about his divorce, he has made light about his time in recovery. McPartlin and Donnelly jested about McPartlin’s time in rehab at the beginning of </w:t>
      </w:r>
      <w:r>
        <w:rPr>
          <w:i/>
        </w:rPr>
        <w:t>I’m A Celebrity</w:t>
      </w:r>
      <w:r>
        <w:t xml:space="preserve">, with the two of them joking about where he spent his summer (Robinson, 2017). However, this was the only time rehab was mentioned and many other articles invited speculation </w:t>
      </w:r>
      <w:r w:rsidR="00726865">
        <w:t>about</w:t>
      </w:r>
      <w:r>
        <w:t xml:space="preserve"> his life. For example, beneath is a selection of headlines from </w:t>
      </w:r>
      <w:r>
        <w:rPr>
          <w:i/>
        </w:rPr>
        <w:t xml:space="preserve">The Sun, MailOnline </w:t>
      </w:r>
      <w:r>
        <w:t xml:space="preserve">and </w:t>
      </w:r>
      <w:r>
        <w:rPr>
          <w:i/>
        </w:rPr>
        <w:t>OK! Magazine</w:t>
      </w:r>
      <w:r>
        <w:t xml:space="preserve"> regarding his appearance during his stints on the various TV shows alongside his divorce proceedings:</w:t>
      </w:r>
    </w:p>
    <w:p w14:paraId="645B353F" w14:textId="77777777" w:rsidR="00341D20" w:rsidRDefault="00341D20" w:rsidP="00341D20">
      <w:pPr>
        <w:spacing w:line="360" w:lineRule="auto"/>
        <w:jc w:val="both"/>
      </w:pPr>
    </w:p>
    <w:p w14:paraId="1A16A3A1" w14:textId="1A590E08" w:rsidR="00341D20" w:rsidRPr="006607D3" w:rsidRDefault="00341D20" w:rsidP="00341D20">
      <w:pPr>
        <w:tabs>
          <w:tab w:val="left" w:pos="3086"/>
        </w:tabs>
        <w:spacing w:line="360" w:lineRule="auto"/>
        <w:jc w:val="both"/>
      </w:pPr>
      <w:r w:rsidRPr="006607D3">
        <w:rPr>
          <w:i/>
        </w:rPr>
        <w:t>OK! Magazine</w:t>
      </w:r>
      <w:r w:rsidRPr="006607D3">
        <w:t>: “</w:t>
      </w:r>
      <w:r w:rsidRPr="00A4414B">
        <w:rPr>
          <w:i/>
        </w:rPr>
        <w:t xml:space="preserve">Ant McPartlin looks exhausted while running errands in Australia with Dec and his wife as the presenting duo </w:t>
      </w:r>
      <w:r>
        <w:rPr>
          <w:i/>
        </w:rPr>
        <w:t>prepare for I’m A Celebrity 2017</w:t>
      </w:r>
      <w:r w:rsidRPr="006607D3">
        <w:t>”</w:t>
      </w:r>
      <w:r>
        <w:t xml:space="preserve"> (Knight, 2017</w:t>
      </w:r>
      <w:r w:rsidR="00EC6FF3">
        <w:t>b</w:t>
      </w:r>
      <w:r>
        <w:t>),</w:t>
      </w:r>
      <w:r w:rsidRPr="006607D3">
        <w:t xml:space="preserve"> “</w:t>
      </w:r>
      <w:r w:rsidRPr="00A4414B">
        <w:rPr>
          <w:i/>
        </w:rPr>
        <w:t>Saturday Night Takeaway: Ant McPartlin sparks concern as viewers fear something is wrong with the TV host during first episode of the new series</w:t>
      </w:r>
      <w:r w:rsidRPr="006607D3">
        <w:t>”</w:t>
      </w:r>
      <w:r>
        <w:t xml:space="preserve"> (Rajani, 2018). </w:t>
      </w:r>
    </w:p>
    <w:p w14:paraId="719026FC" w14:textId="77777777" w:rsidR="00341D20" w:rsidRPr="006607D3" w:rsidRDefault="00341D20" w:rsidP="00341D20">
      <w:pPr>
        <w:tabs>
          <w:tab w:val="left" w:pos="3086"/>
        </w:tabs>
        <w:spacing w:line="360" w:lineRule="auto"/>
        <w:jc w:val="both"/>
      </w:pPr>
    </w:p>
    <w:p w14:paraId="42348709" w14:textId="77777777" w:rsidR="00341D20" w:rsidRPr="006607D3" w:rsidRDefault="00341D20" w:rsidP="00341D20">
      <w:pPr>
        <w:tabs>
          <w:tab w:val="left" w:pos="3086"/>
        </w:tabs>
        <w:spacing w:line="360" w:lineRule="auto"/>
        <w:jc w:val="both"/>
      </w:pPr>
      <w:r w:rsidRPr="006607D3">
        <w:rPr>
          <w:i/>
        </w:rPr>
        <w:t>The Sun</w:t>
      </w:r>
      <w:r w:rsidRPr="006607D3">
        <w:t>: ‘</w:t>
      </w:r>
      <w:r w:rsidRPr="00A4414B">
        <w:rPr>
          <w:i/>
        </w:rPr>
        <w:t>HE DOESN’T LOOK RIGHT’ Saturday Night Takeaway fans concerned for ‘panicky’ Ant McPartlin as he returns to co-host show with Declan Donnelly</w:t>
      </w:r>
      <w:r w:rsidRPr="006607D3">
        <w:t>”</w:t>
      </w:r>
      <w:r>
        <w:t xml:space="preserve"> (Cox and Henman, 2018)</w:t>
      </w:r>
      <w:r w:rsidRPr="006607D3">
        <w:t xml:space="preserve"> “</w:t>
      </w:r>
      <w:r w:rsidRPr="00A4414B">
        <w:rPr>
          <w:i/>
        </w:rPr>
        <w:t>BACK IN BUSINESS Happy and healthy-looking Ant McPartlin spotted with Declan Donnelly at the airport as they head to Australia to film I’m A Celebrity</w:t>
      </w:r>
      <w:r w:rsidRPr="006607D3">
        <w:t>”</w:t>
      </w:r>
      <w:r>
        <w:t xml:space="preserve"> (Genower, 2017). </w:t>
      </w:r>
    </w:p>
    <w:p w14:paraId="742D36EA" w14:textId="77777777" w:rsidR="00341D20" w:rsidRPr="006607D3" w:rsidRDefault="00341D20" w:rsidP="00341D20">
      <w:pPr>
        <w:tabs>
          <w:tab w:val="left" w:pos="3086"/>
        </w:tabs>
        <w:spacing w:line="360" w:lineRule="auto"/>
        <w:jc w:val="both"/>
      </w:pPr>
    </w:p>
    <w:p w14:paraId="05A09643" w14:textId="77777777" w:rsidR="00341D20" w:rsidRPr="006607D3" w:rsidRDefault="00341D20" w:rsidP="00341D20">
      <w:pPr>
        <w:tabs>
          <w:tab w:val="left" w:pos="3086"/>
        </w:tabs>
        <w:spacing w:line="360" w:lineRule="auto"/>
        <w:jc w:val="both"/>
      </w:pPr>
      <w:r w:rsidRPr="006607D3">
        <w:rPr>
          <w:i/>
        </w:rPr>
        <w:t>MailOnline</w:t>
      </w:r>
      <w:r w:rsidRPr="006607D3">
        <w:t>: “</w:t>
      </w:r>
      <w:r w:rsidRPr="00A4414B">
        <w:rPr>
          <w:i/>
        </w:rPr>
        <w:t>Saturday Night Takeaway: ‘Ant doesn’t look right’ McPartlin sparks concern from viewers as he returns to host show with Declan Donnelly</w:t>
      </w:r>
      <w:r w:rsidRPr="006607D3">
        <w:t>”</w:t>
      </w:r>
      <w:r>
        <w:t xml:space="preserve"> (MailOnline Reporter, 2018),</w:t>
      </w:r>
      <w:r w:rsidRPr="006607D3">
        <w:t xml:space="preserve"> “</w:t>
      </w:r>
      <w:r w:rsidRPr="00A4414B">
        <w:rPr>
          <w:i/>
        </w:rPr>
        <w:t>Ant McPartlin looks downbeat as he leaves Britain’s Got Talent auditions…hours after reuniting with estranged wife Lisa Armstrong</w:t>
      </w:r>
      <w:r w:rsidRPr="006607D3">
        <w:t>”</w:t>
      </w:r>
      <w:r>
        <w:t xml:space="preserve"> (Chester, 2018)</w:t>
      </w:r>
      <w:r w:rsidRPr="006607D3">
        <w:t xml:space="preserve"> “</w:t>
      </w:r>
      <w:r w:rsidRPr="00A4414B">
        <w:rPr>
          <w:i/>
        </w:rPr>
        <w:t>Not in the mood to party? Ant McPartlin looks downcast amid ‘£155m divorce from Lisa Armstrong’…as he joins giddy Amanda Holden and Simon Cowell after BGT</w:t>
      </w:r>
      <w:r w:rsidRPr="006607D3">
        <w:t>”</w:t>
      </w:r>
      <w:r>
        <w:t xml:space="preserve"> (Rusk and Snowball, 2018). </w:t>
      </w:r>
    </w:p>
    <w:p w14:paraId="3810FE6C" w14:textId="77777777" w:rsidR="00341D20" w:rsidRDefault="00341D20" w:rsidP="00341D20">
      <w:pPr>
        <w:tabs>
          <w:tab w:val="left" w:pos="3086"/>
        </w:tabs>
        <w:spacing w:line="360" w:lineRule="auto"/>
        <w:jc w:val="both"/>
      </w:pPr>
    </w:p>
    <w:p w14:paraId="58284E0E" w14:textId="42E3E42E" w:rsidR="00341D20" w:rsidRDefault="00341D20" w:rsidP="00341D20">
      <w:pPr>
        <w:tabs>
          <w:tab w:val="left" w:pos="3086"/>
        </w:tabs>
        <w:spacing w:line="360" w:lineRule="auto"/>
        <w:jc w:val="both"/>
      </w:pPr>
      <w:r>
        <w:t xml:space="preserve">Again, it is important to note that many of these articles </w:t>
      </w:r>
      <w:r w:rsidR="00726865">
        <w:t>featured</w:t>
      </w:r>
      <w:r>
        <w:t xml:space="preserve"> photographs of McPartlin in public places. Indeed, </w:t>
      </w:r>
      <w:proofErr w:type="gramStart"/>
      <w:r>
        <w:t>a wide range of articles were</w:t>
      </w:r>
      <w:proofErr w:type="gramEnd"/>
      <w:r>
        <w:t xml:space="preserve"> published after his first rehab stint, as evidenced in the table</w:t>
      </w:r>
      <w:r w:rsidR="002430D2">
        <w:t xml:space="preserve"> beneath</w:t>
      </w:r>
      <w:r>
        <w:t>.</w:t>
      </w:r>
    </w:p>
    <w:p w14:paraId="0BCF0C04" w14:textId="77777777" w:rsidR="0024373E" w:rsidRDefault="0024373E" w:rsidP="00341D20">
      <w:pPr>
        <w:tabs>
          <w:tab w:val="left" w:pos="3086"/>
        </w:tabs>
        <w:spacing w:line="360" w:lineRule="auto"/>
        <w:jc w:val="both"/>
      </w:pPr>
    </w:p>
    <w:p w14:paraId="1D474CD3" w14:textId="4FC24BC7" w:rsidR="00341D20" w:rsidRPr="001D115E" w:rsidRDefault="00341D20" w:rsidP="00341D20">
      <w:pPr>
        <w:tabs>
          <w:tab w:val="left" w:pos="3086"/>
        </w:tabs>
        <w:spacing w:line="360" w:lineRule="auto"/>
        <w:jc w:val="both"/>
        <w:rPr>
          <w:u w:val="single"/>
        </w:rPr>
      </w:pPr>
      <w:r>
        <w:rPr>
          <w:u w:val="single"/>
        </w:rPr>
        <w:lastRenderedPageBreak/>
        <w:t>Table 1</w:t>
      </w:r>
      <w:r w:rsidR="00933A28">
        <w:rPr>
          <w:u w:val="single"/>
        </w:rPr>
        <w:t>6</w:t>
      </w:r>
    </w:p>
    <w:p w14:paraId="535AF70B" w14:textId="77777777" w:rsidR="00341D20" w:rsidRDefault="00341D20" w:rsidP="00341D20">
      <w:pPr>
        <w:tabs>
          <w:tab w:val="left" w:pos="3086"/>
        </w:tabs>
        <w:spacing w:line="360" w:lineRule="auto"/>
        <w:jc w:val="both"/>
      </w:pPr>
    </w:p>
    <w:tbl>
      <w:tblPr>
        <w:tblStyle w:val="TableGrid"/>
        <w:tblW w:w="0" w:type="auto"/>
        <w:tblLook w:val="04A0" w:firstRow="1" w:lastRow="0" w:firstColumn="1" w:lastColumn="0" w:noHBand="0" w:noVBand="1"/>
      </w:tblPr>
      <w:tblGrid>
        <w:gridCol w:w="4258"/>
        <w:gridCol w:w="4258"/>
      </w:tblGrid>
      <w:tr w:rsidR="00341D20" w14:paraId="5AA9F25F" w14:textId="77777777" w:rsidTr="00341D20">
        <w:tc>
          <w:tcPr>
            <w:tcW w:w="4258" w:type="dxa"/>
          </w:tcPr>
          <w:p w14:paraId="63C44A45" w14:textId="77777777" w:rsidR="00341D20" w:rsidRDefault="00341D20" w:rsidP="00341D20">
            <w:pPr>
              <w:spacing w:line="360" w:lineRule="auto"/>
              <w:jc w:val="both"/>
            </w:pPr>
            <w:r>
              <w:t>Publication</w:t>
            </w:r>
          </w:p>
        </w:tc>
        <w:tc>
          <w:tcPr>
            <w:tcW w:w="4258" w:type="dxa"/>
          </w:tcPr>
          <w:p w14:paraId="7C621AC5" w14:textId="77777777" w:rsidR="00341D20" w:rsidRDefault="00341D20" w:rsidP="00341D20">
            <w:pPr>
              <w:spacing w:line="360" w:lineRule="auto"/>
              <w:jc w:val="both"/>
            </w:pPr>
            <w:r>
              <w:t>Number of articles from 19</w:t>
            </w:r>
            <w:r w:rsidRPr="008F5B42">
              <w:rPr>
                <w:vertAlign w:val="superscript"/>
              </w:rPr>
              <w:t>th</w:t>
            </w:r>
            <w:r>
              <w:t xml:space="preserve"> August 2017 to 14</w:t>
            </w:r>
            <w:r w:rsidRPr="00A83087">
              <w:rPr>
                <w:vertAlign w:val="superscript"/>
              </w:rPr>
              <w:t>th</w:t>
            </w:r>
            <w:r>
              <w:t xml:space="preserve"> March 2018</w:t>
            </w:r>
          </w:p>
        </w:tc>
      </w:tr>
      <w:tr w:rsidR="00341D20" w:rsidRPr="00A83087" w14:paraId="593FD5BD" w14:textId="77777777" w:rsidTr="00341D20">
        <w:tc>
          <w:tcPr>
            <w:tcW w:w="4258" w:type="dxa"/>
          </w:tcPr>
          <w:p w14:paraId="44C41BA0" w14:textId="77777777" w:rsidR="00341D20" w:rsidRPr="00A83087" w:rsidRDefault="00341D20" w:rsidP="00341D20">
            <w:pPr>
              <w:spacing w:line="360" w:lineRule="auto"/>
              <w:jc w:val="both"/>
              <w:rPr>
                <w:i/>
              </w:rPr>
            </w:pPr>
            <w:r>
              <w:rPr>
                <w:i/>
              </w:rPr>
              <w:t>OK! Magazine</w:t>
            </w:r>
          </w:p>
        </w:tc>
        <w:tc>
          <w:tcPr>
            <w:tcW w:w="4258" w:type="dxa"/>
          </w:tcPr>
          <w:p w14:paraId="32649F4B" w14:textId="77777777" w:rsidR="00341D20" w:rsidRPr="00A83087" w:rsidRDefault="00341D20" w:rsidP="00341D20">
            <w:pPr>
              <w:spacing w:line="360" w:lineRule="auto"/>
              <w:jc w:val="both"/>
            </w:pPr>
            <w:r>
              <w:t>79</w:t>
            </w:r>
          </w:p>
        </w:tc>
      </w:tr>
      <w:tr w:rsidR="00341D20" w14:paraId="7FA58244" w14:textId="77777777" w:rsidTr="00341D20">
        <w:tc>
          <w:tcPr>
            <w:tcW w:w="4258" w:type="dxa"/>
          </w:tcPr>
          <w:p w14:paraId="00F7972B" w14:textId="77777777" w:rsidR="00341D20" w:rsidRPr="00A83087" w:rsidRDefault="00341D20" w:rsidP="00341D20">
            <w:pPr>
              <w:spacing w:line="360" w:lineRule="auto"/>
              <w:jc w:val="both"/>
              <w:rPr>
                <w:i/>
              </w:rPr>
            </w:pPr>
            <w:r>
              <w:rPr>
                <w:i/>
              </w:rPr>
              <w:t>The Guardian</w:t>
            </w:r>
          </w:p>
        </w:tc>
        <w:tc>
          <w:tcPr>
            <w:tcW w:w="4258" w:type="dxa"/>
          </w:tcPr>
          <w:p w14:paraId="356F087D" w14:textId="77777777" w:rsidR="00341D20" w:rsidRDefault="00341D20" w:rsidP="00341D20">
            <w:pPr>
              <w:spacing w:line="360" w:lineRule="auto"/>
              <w:jc w:val="both"/>
            </w:pPr>
            <w:r>
              <w:t>2</w:t>
            </w:r>
          </w:p>
        </w:tc>
      </w:tr>
      <w:tr w:rsidR="00341D20" w14:paraId="1F16B473" w14:textId="77777777" w:rsidTr="00341D20">
        <w:tc>
          <w:tcPr>
            <w:tcW w:w="4258" w:type="dxa"/>
          </w:tcPr>
          <w:p w14:paraId="0B8374B9" w14:textId="77777777" w:rsidR="00341D20" w:rsidRPr="00A83087" w:rsidRDefault="00341D20" w:rsidP="00341D20">
            <w:pPr>
              <w:spacing w:line="360" w:lineRule="auto"/>
              <w:jc w:val="both"/>
              <w:rPr>
                <w:i/>
              </w:rPr>
            </w:pPr>
            <w:r>
              <w:rPr>
                <w:i/>
              </w:rPr>
              <w:t>The Sun</w:t>
            </w:r>
          </w:p>
        </w:tc>
        <w:tc>
          <w:tcPr>
            <w:tcW w:w="4258" w:type="dxa"/>
          </w:tcPr>
          <w:p w14:paraId="4D21A729" w14:textId="77777777" w:rsidR="00341D20" w:rsidRDefault="00341D20" w:rsidP="00341D20">
            <w:pPr>
              <w:spacing w:line="360" w:lineRule="auto"/>
              <w:jc w:val="both"/>
            </w:pPr>
            <w:r>
              <w:t>118</w:t>
            </w:r>
          </w:p>
        </w:tc>
      </w:tr>
      <w:tr w:rsidR="00341D20" w14:paraId="33CE3945" w14:textId="77777777" w:rsidTr="00341D20">
        <w:tc>
          <w:tcPr>
            <w:tcW w:w="4258" w:type="dxa"/>
          </w:tcPr>
          <w:p w14:paraId="4515707A" w14:textId="77777777" w:rsidR="00341D20" w:rsidRPr="00A83087" w:rsidRDefault="00341D20" w:rsidP="00341D20">
            <w:pPr>
              <w:spacing w:line="360" w:lineRule="auto"/>
              <w:jc w:val="both"/>
              <w:rPr>
                <w:i/>
              </w:rPr>
            </w:pPr>
            <w:r>
              <w:rPr>
                <w:i/>
              </w:rPr>
              <w:t>MailOnline</w:t>
            </w:r>
          </w:p>
        </w:tc>
        <w:tc>
          <w:tcPr>
            <w:tcW w:w="4258" w:type="dxa"/>
          </w:tcPr>
          <w:p w14:paraId="6288C3D9" w14:textId="77777777" w:rsidR="00341D20" w:rsidRDefault="00341D20" w:rsidP="00341D20">
            <w:pPr>
              <w:spacing w:line="360" w:lineRule="auto"/>
              <w:jc w:val="both"/>
            </w:pPr>
            <w:r>
              <w:t>104</w:t>
            </w:r>
          </w:p>
        </w:tc>
      </w:tr>
    </w:tbl>
    <w:p w14:paraId="0977D2F4" w14:textId="77777777" w:rsidR="00341D20" w:rsidRDefault="00341D20" w:rsidP="00341D20">
      <w:pPr>
        <w:tabs>
          <w:tab w:val="left" w:pos="3086"/>
        </w:tabs>
        <w:spacing w:line="360" w:lineRule="auto"/>
        <w:jc w:val="both"/>
      </w:pPr>
    </w:p>
    <w:p w14:paraId="54E487AC" w14:textId="77777777" w:rsidR="00341D20" w:rsidRDefault="00341D20" w:rsidP="00341D20">
      <w:pPr>
        <w:tabs>
          <w:tab w:val="left" w:pos="3086"/>
        </w:tabs>
        <w:spacing w:line="360" w:lineRule="auto"/>
        <w:jc w:val="both"/>
      </w:pPr>
      <w:r>
        <w:t>While McPartlin did not have a reasonable expectation of privacy during these situations, this intense coverage has not sat well with J4 who believes that the coverage surrounding McPartlin was far too much:</w:t>
      </w:r>
    </w:p>
    <w:p w14:paraId="5E35B1B1" w14:textId="77777777" w:rsidR="00341D20" w:rsidRDefault="00341D20" w:rsidP="00341D20">
      <w:pPr>
        <w:tabs>
          <w:tab w:val="left" w:pos="3086"/>
        </w:tabs>
        <w:spacing w:line="360" w:lineRule="auto"/>
        <w:jc w:val="both"/>
      </w:pPr>
    </w:p>
    <w:p w14:paraId="4CEEB5D5" w14:textId="77777777" w:rsidR="00341D20" w:rsidRDefault="00341D20" w:rsidP="00341D20">
      <w:pPr>
        <w:spacing w:line="360" w:lineRule="auto"/>
        <w:ind w:left="720"/>
        <w:jc w:val="both"/>
      </w:pPr>
      <w:r>
        <w:t>What made me laugh with that is that [McPartlin appearing in court] it’s the same day that Theresa May and Donald Trump have ordered these strikes on Syria and you’ve got like, as you say, every five minutes, back to Ant and his press conference. I think it’s sensationalised hype…but he’s a national treasure, isn’t he? And people are very opinionated. He was obviously in the wrong and he’s got problems. I certainly think that was sensationalised. With that I knew it would be overly reported and it was overkill.</w:t>
      </w:r>
    </w:p>
    <w:p w14:paraId="7CC280BF" w14:textId="77777777" w:rsidR="00341D20" w:rsidRDefault="00341D20" w:rsidP="00341D20">
      <w:pPr>
        <w:spacing w:line="360" w:lineRule="auto"/>
        <w:jc w:val="both"/>
      </w:pPr>
    </w:p>
    <w:p w14:paraId="4CD20D75" w14:textId="11DF015A" w:rsidR="00341D20" w:rsidRDefault="00726865" w:rsidP="00341D20">
      <w:pPr>
        <w:spacing w:line="360" w:lineRule="auto"/>
        <w:jc w:val="both"/>
      </w:pPr>
      <w:r>
        <w:t>While J5 acknowledged</w:t>
      </w:r>
      <w:r w:rsidR="00341D20">
        <w:t xml:space="preserve"> that a lot has been published, most of the articles were written with positivity:</w:t>
      </w:r>
    </w:p>
    <w:p w14:paraId="315B14E6" w14:textId="77777777" w:rsidR="00341D20" w:rsidRDefault="00341D20" w:rsidP="00341D20">
      <w:pPr>
        <w:spacing w:line="360" w:lineRule="auto"/>
        <w:jc w:val="both"/>
      </w:pPr>
    </w:p>
    <w:p w14:paraId="0E3D9BC4" w14:textId="77777777" w:rsidR="00341D20" w:rsidRDefault="00341D20" w:rsidP="00341D20">
      <w:pPr>
        <w:spacing w:line="360" w:lineRule="auto"/>
        <w:ind w:left="720"/>
        <w:jc w:val="both"/>
      </w:pPr>
      <w:r>
        <w:t xml:space="preserve">They’re probably the most famous TV presenters. People love them. They’re a massive brand. They’ve been around since they were little boys and they move the dial, as editor’s </w:t>
      </w:r>
      <w:proofErr w:type="gramStart"/>
      <w:r>
        <w:t>say</w:t>
      </w:r>
      <w:proofErr w:type="gramEnd"/>
      <w:r>
        <w:t>, they sell newspapers, they sell magazines. I think a lot has been published but a lot of it has been very positive.</w:t>
      </w:r>
    </w:p>
    <w:p w14:paraId="6C8D6A5E" w14:textId="77777777" w:rsidR="00341D20" w:rsidRDefault="00341D20" w:rsidP="00341D20">
      <w:pPr>
        <w:tabs>
          <w:tab w:val="left" w:pos="3086"/>
        </w:tabs>
        <w:spacing w:line="360" w:lineRule="auto"/>
        <w:jc w:val="both"/>
      </w:pPr>
    </w:p>
    <w:p w14:paraId="083692E2" w14:textId="37EEF61D" w:rsidR="00341D20" w:rsidRDefault="00341D20" w:rsidP="00341D20">
      <w:pPr>
        <w:tabs>
          <w:tab w:val="left" w:pos="3086"/>
        </w:tabs>
        <w:spacing w:line="360" w:lineRule="auto"/>
        <w:jc w:val="both"/>
      </w:pPr>
      <w:r>
        <w:t>Nonetheless,</w:t>
      </w:r>
      <w:r w:rsidR="00726865">
        <w:t xml:space="preserve"> as J4 </w:t>
      </w:r>
      <w:r>
        <w:t xml:space="preserve">previously </w:t>
      </w:r>
      <w:r w:rsidR="00726865">
        <w:t>stated</w:t>
      </w:r>
      <w:r>
        <w:t xml:space="preserve">: </w:t>
      </w:r>
    </w:p>
    <w:p w14:paraId="30ADAFF6" w14:textId="77777777" w:rsidR="00341D20" w:rsidRDefault="00341D20" w:rsidP="00341D20">
      <w:pPr>
        <w:tabs>
          <w:tab w:val="left" w:pos="3086"/>
        </w:tabs>
        <w:spacing w:line="360" w:lineRule="auto"/>
        <w:jc w:val="both"/>
      </w:pPr>
    </w:p>
    <w:p w14:paraId="12442B44" w14:textId="77777777" w:rsidR="00341D20" w:rsidRDefault="00341D20" w:rsidP="00341D20">
      <w:pPr>
        <w:tabs>
          <w:tab w:val="left" w:pos="3086"/>
        </w:tabs>
        <w:spacing w:line="360" w:lineRule="auto"/>
        <w:ind w:left="720"/>
        <w:jc w:val="both"/>
      </w:pPr>
      <w:r>
        <w:lastRenderedPageBreak/>
        <w:t xml:space="preserve">He came out and he did that press conference and I went to the comments on the </w:t>
      </w:r>
      <w:r>
        <w:rPr>
          <w:i/>
        </w:rPr>
        <w:t xml:space="preserve">MailOnline </w:t>
      </w:r>
      <w:r>
        <w:t>and it was like ‘oh, poor Ant, he needs to face his demons without the paparazzi in his face.’ And it’s like, he’s called a press conference, it’s not paparazzi.</w:t>
      </w:r>
    </w:p>
    <w:p w14:paraId="5C3C7A56" w14:textId="77777777" w:rsidR="00341D20" w:rsidRDefault="00341D20" w:rsidP="00341D20">
      <w:pPr>
        <w:spacing w:line="360" w:lineRule="auto"/>
        <w:jc w:val="both"/>
      </w:pPr>
    </w:p>
    <w:p w14:paraId="172E1CA5" w14:textId="111C180A" w:rsidR="00341D20" w:rsidRDefault="00341D20" w:rsidP="00341D20">
      <w:pPr>
        <w:spacing w:line="360" w:lineRule="auto"/>
        <w:jc w:val="both"/>
      </w:pPr>
      <w:r>
        <w:t xml:space="preserve">Certainly, this seems to indicate that McPartlin knew what he was doing in this respect by calling a press conference. Instead of the press invading his privacy, he invited them in. Indeed, insights from interviews </w:t>
      </w:r>
      <w:r w:rsidR="00726865">
        <w:t>have</w:t>
      </w:r>
      <w:r>
        <w:t xml:space="preserve"> shown that many celebrities know how to work the media. They have a dedicated media team who act on their behalf. </w:t>
      </w:r>
      <w:proofErr w:type="gramStart"/>
      <w:r>
        <w:t>This is also shown by the above statement regarding McPartlin’s divorce</w:t>
      </w:r>
      <w:proofErr w:type="gramEnd"/>
      <w:r>
        <w:t xml:space="preserve">. The statement was released by a spokesperson </w:t>
      </w:r>
      <w:proofErr w:type="gramStart"/>
      <w:r>
        <w:t>who</w:t>
      </w:r>
      <w:proofErr w:type="gramEnd"/>
      <w:r>
        <w:t xml:space="preserve"> asked for privacy for McPartlin and Armstrong after confirmation of their divorce. While McPartlin has asked for privacy, it appears as though some stories that have been published have come from ‘insiders.’ For example, beneath is an </w:t>
      </w:r>
      <w:r w:rsidR="00726865">
        <w:t>excerpt</w:t>
      </w:r>
      <w:r>
        <w:t xml:space="preserve"> from such an article:</w:t>
      </w:r>
    </w:p>
    <w:p w14:paraId="5F0DB2E4" w14:textId="77777777" w:rsidR="00341D20" w:rsidRDefault="00341D20" w:rsidP="00341D20">
      <w:pPr>
        <w:spacing w:line="360" w:lineRule="auto"/>
        <w:jc w:val="both"/>
      </w:pPr>
    </w:p>
    <w:p w14:paraId="2B94C393" w14:textId="77777777" w:rsidR="00341D20" w:rsidRDefault="00341D20" w:rsidP="00341D20">
      <w:pPr>
        <w:spacing w:line="360" w:lineRule="auto"/>
        <w:ind w:left="720"/>
        <w:jc w:val="both"/>
      </w:pPr>
      <w:r>
        <w:t xml:space="preserve">An insider said: “There have been some concerns about Ant on set of Saturday Night Takeaway and Britain’s Got Talent for weeks now. He hasn’t been his usual </w:t>
      </w:r>
      <w:proofErr w:type="gramStart"/>
      <w:r>
        <w:t>self,</w:t>
      </w:r>
      <w:proofErr w:type="gramEnd"/>
      <w:r>
        <w:t xml:space="preserve"> people on set have noticed a difference in him. But he’s gone through so much over the last few months. In public he seems his usual happy self and it’s clear he’s trying to put a brave face on everything but it’s a different story when the cameras are off” (Franklin, 2018, para.3-6). </w:t>
      </w:r>
    </w:p>
    <w:p w14:paraId="051FA3B7" w14:textId="77777777" w:rsidR="00341D20" w:rsidRDefault="00341D20" w:rsidP="00341D20">
      <w:pPr>
        <w:spacing w:line="360" w:lineRule="auto"/>
        <w:jc w:val="both"/>
      </w:pPr>
    </w:p>
    <w:p w14:paraId="29D857A2" w14:textId="0945B825" w:rsidR="00341D20" w:rsidRDefault="00341D20" w:rsidP="00341D20">
      <w:pPr>
        <w:spacing w:line="360" w:lineRule="auto"/>
        <w:jc w:val="both"/>
      </w:pPr>
      <w:r>
        <w:t xml:space="preserve">As </w:t>
      </w:r>
      <w:r w:rsidR="0024373E">
        <w:t xml:space="preserve">has been discussed in the literature review, there is evidence of celebrities forming relationships with the press, as stated in the case involving the Beckham family. Furthermore, it has also been discussed that both the celebrity and press use each other. </w:t>
      </w:r>
      <w:r>
        <w:t>On the other hand, there have also been journalists who, according to certain celebrities, have dug into their private lives themselves. This can be backed up by a recent tweet involving Gary Lineker who suggested the press often pay for stories on celebrities.</w:t>
      </w:r>
    </w:p>
    <w:p w14:paraId="6BA6A582" w14:textId="77777777" w:rsidR="00341D20" w:rsidRDefault="00341D20" w:rsidP="00341D20">
      <w:pPr>
        <w:spacing w:line="360" w:lineRule="auto"/>
        <w:jc w:val="both"/>
      </w:pPr>
    </w:p>
    <w:p w14:paraId="73286D40" w14:textId="77777777" w:rsidR="00341D20" w:rsidRPr="00A318CC" w:rsidRDefault="00341D20" w:rsidP="00341D20">
      <w:pPr>
        <w:tabs>
          <w:tab w:val="left" w:pos="3086"/>
        </w:tabs>
        <w:spacing w:line="360" w:lineRule="auto"/>
        <w:jc w:val="both"/>
        <w:rPr>
          <w:u w:val="single"/>
        </w:rPr>
      </w:pPr>
      <w:r>
        <w:rPr>
          <w:noProof/>
          <w:lang w:val="en-US"/>
        </w:rPr>
        <w:lastRenderedPageBreak/>
        <w:drawing>
          <wp:anchor distT="0" distB="0" distL="114300" distR="114300" simplePos="0" relativeHeight="251682816" behindDoc="0" locked="0" layoutInCell="1" allowOverlap="1" wp14:anchorId="11CD7216" wp14:editId="119E6AD2">
            <wp:simplePos x="0" y="0"/>
            <wp:positionH relativeFrom="column">
              <wp:posOffset>0</wp:posOffset>
            </wp:positionH>
            <wp:positionV relativeFrom="paragraph">
              <wp:posOffset>457200</wp:posOffset>
            </wp:positionV>
            <wp:extent cx="5263515" cy="2954020"/>
            <wp:effectExtent l="0" t="0" r="0" b="0"/>
            <wp:wrapTight wrapText="bothSides">
              <wp:wrapPolygon edited="0">
                <wp:start x="0" y="0"/>
                <wp:lineTo x="0" y="21359"/>
                <wp:lineTo x="21472" y="21359"/>
                <wp:lineTo x="21472" y="0"/>
                <wp:lineTo x="0" y="0"/>
              </wp:wrapPolygon>
            </wp:wrapTight>
            <wp:docPr id="9" name="Picture 9" descr="Macintosh HD:Users:GemmaHorton:Desktop:Screen Shot 2019-08-08 at 13.0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mmaHorton:Desktop:Screen Shot 2019-08-08 at 13.00.45.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63515" cy="295402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Pr="00A318CC">
        <w:rPr>
          <w:u w:val="single"/>
        </w:rPr>
        <w:t>Figure 18</w:t>
      </w:r>
    </w:p>
    <w:p w14:paraId="70F4285B" w14:textId="77777777" w:rsidR="00341D20" w:rsidRDefault="00341D20" w:rsidP="00341D20">
      <w:pPr>
        <w:tabs>
          <w:tab w:val="left" w:pos="3086"/>
        </w:tabs>
        <w:spacing w:line="360" w:lineRule="auto"/>
        <w:jc w:val="both"/>
      </w:pPr>
    </w:p>
    <w:p w14:paraId="61BD31DA" w14:textId="77777777" w:rsidR="00341D20" w:rsidRDefault="00341D20" w:rsidP="00341D20">
      <w:pPr>
        <w:tabs>
          <w:tab w:val="left" w:pos="3086"/>
        </w:tabs>
        <w:spacing w:line="360" w:lineRule="auto"/>
        <w:jc w:val="both"/>
      </w:pPr>
    </w:p>
    <w:p w14:paraId="322E6FB5" w14:textId="23105AA0" w:rsidR="00341D20" w:rsidRDefault="00341D20" w:rsidP="00341D20">
      <w:pPr>
        <w:tabs>
          <w:tab w:val="left" w:pos="3086"/>
        </w:tabs>
        <w:spacing w:line="360" w:lineRule="auto"/>
        <w:jc w:val="both"/>
      </w:pPr>
      <w:r>
        <w:t>Clearly, there are two sides to both stories. While celebrities have leaked stories to the press in the past (as shall be discussed), whether or not this has happened in this instance is impossible to state, but it is still an important factor to consider as it shows how the celebrity journalism industry is not as clear cut as it might seem, i.e. invasions of privacy</w:t>
      </w:r>
      <w:r w:rsidR="00726865">
        <w:t xml:space="preserve"> do not</w:t>
      </w:r>
      <w:r>
        <w:t xml:space="preserve"> always take place without consent.</w:t>
      </w:r>
    </w:p>
    <w:p w14:paraId="3A8041BB" w14:textId="77777777" w:rsidR="00341D20" w:rsidRDefault="00341D20" w:rsidP="00341D20">
      <w:pPr>
        <w:tabs>
          <w:tab w:val="left" w:pos="3086"/>
        </w:tabs>
        <w:spacing w:line="360" w:lineRule="auto"/>
        <w:jc w:val="both"/>
      </w:pPr>
    </w:p>
    <w:p w14:paraId="7716C52D" w14:textId="7823AA1D" w:rsidR="00D57A0D" w:rsidRDefault="00CD34E5" w:rsidP="00341D20">
      <w:pPr>
        <w:tabs>
          <w:tab w:val="left" w:pos="3086"/>
        </w:tabs>
        <w:spacing w:line="360" w:lineRule="auto"/>
        <w:jc w:val="both"/>
      </w:pPr>
      <w:r>
        <w:t xml:space="preserve">Nonetheless, what does prove to be an interesting case to point is the photographs in the articles mentioned. A closer analysis was made of </w:t>
      </w:r>
      <w:r>
        <w:rPr>
          <w:i/>
        </w:rPr>
        <w:t xml:space="preserve">The Sun’s </w:t>
      </w:r>
      <w:r>
        <w:t>coverage – as they had the most articles published – in the time period from 19</w:t>
      </w:r>
      <w:r w:rsidRPr="00CD34E5">
        <w:rPr>
          <w:vertAlign w:val="superscript"/>
        </w:rPr>
        <w:t>th</w:t>
      </w:r>
      <w:r w:rsidR="00D57A0D">
        <w:t xml:space="preserve"> August unti</w:t>
      </w:r>
      <w:r>
        <w:t>l the 14</w:t>
      </w:r>
      <w:r w:rsidRPr="00CD34E5">
        <w:rPr>
          <w:vertAlign w:val="superscript"/>
        </w:rPr>
        <w:t>th</w:t>
      </w:r>
      <w:r>
        <w:t xml:space="preserve"> March. During this period, the </w:t>
      </w:r>
      <w:proofErr w:type="gramStart"/>
      <w:r>
        <w:t>number of photos published of McPartlin were</w:t>
      </w:r>
      <w:proofErr w:type="gramEnd"/>
      <w:r>
        <w:t xml:space="preserve"> vast, but the majority seemed to be recycled. Beneath is an example of the types of photos published in table 16.</w:t>
      </w:r>
    </w:p>
    <w:p w14:paraId="0B421C51" w14:textId="77777777" w:rsidR="000D3165" w:rsidRDefault="000D3165" w:rsidP="00341D20">
      <w:pPr>
        <w:tabs>
          <w:tab w:val="left" w:pos="3086"/>
        </w:tabs>
        <w:spacing w:line="360" w:lineRule="auto"/>
        <w:jc w:val="both"/>
      </w:pPr>
    </w:p>
    <w:p w14:paraId="14566B34" w14:textId="6BE1EE5A" w:rsidR="00CD34E5" w:rsidRPr="002B2460" w:rsidRDefault="00CD34E5" w:rsidP="00341D20">
      <w:pPr>
        <w:tabs>
          <w:tab w:val="left" w:pos="3086"/>
        </w:tabs>
        <w:spacing w:line="360" w:lineRule="auto"/>
        <w:jc w:val="both"/>
        <w:rPr>
          <w:u w:val="single"/>
        </w:rPr>
      </w:pPr>
      <w:r w:rsidRPr="002B2460">
        <w:rPr>
          <w:u w:val="single"/>
        </w:rPr>
        <w:t>Table 1</w:t>
      </w:r>
      <w:r w:rsidR="00933A28">
        <w:rPr>
          <w:u w:val="single"/>
        </w:rPr>
        <w:t>7</w:t>
      </w:r>
    </w:p>
    <w:p w14:paraId="5EFAF808" w14:textId="77777777" w:rsidR="00CD34E5" w:rsidRDefault="00CD34E5" w:rsidP="00341D20">
      <w:pPr>
        <w:tabs>
          <w:tab w:val="left" w:pos="3086"/>
        </w:tabs>
        <w:spacing w:line="360" w:lineRule="auto"/>
        <w:jc w:val="both"/>
      </w:pPr>
    </w:p>
    <w:tbl>
      <w:tblPr>
        <w:tblStyle w:val="TableGrid"/>
        <w:tblW w:w="0" w:type="auto"/>
        <w:tblLook w:val="04A0" w:firstRow="1" w:lastRow="0" w:firstColumn="1" w:lastColumn="0" w:noHBand="0" w:noVBand="1"/>
      </w:tblPr>
      <w:tblGrid>
        <w:gridCol w:w="4258"/>
        <w:gridCol w:w="4258"/>
      </w:tblGrid>
      <w:tr w:rsidR="00CD34E5" w14:paraId="4768EB6E" w14:textId="77777777" w:rsidTr="00CD34E5">
        <w:tc>
          <w:tcPr>
            <w:tcW w:w="4258" w:type="dxa"/>
          </w:tcPr>
          <w:p w14:paraId="6EA9DD21" w14:textId="33DECC71" w:rsidR="00CD34E5" w:rsidRPr="00CD34E5" w:rsidRDefault="00CD34E5" w:rsidP="00341D20">
            <w:pPr>
              <w:tabs>
                <w:tab w:val="left" w:pos="3086"/>
              </w:tabs>
              <w:spacing w:line="360" w:lineRule="auto"/>
              <w:jc w:val="both"/>
              <w:rPr>
                <w:i/>
              </w:rPr>
            </w:pPr>
            <w:r>
              <w:t xml:space="preserve">Location of Photo Published in </w:t>
            </w:r>
            <w:r>
              <w:rPr>
                <w:i/>
              </w:rPr>
              <w:t xml:space="preserve">The Sun </w:t>
            </w:r>
          </w:p>
        </w:tc>
        <w:tc>
          <w:tcPr>
            <w:tcW w:w="4258" w:type="dxa"/>
          </w:tcPr>
          <w:p w14:paraId="05953041" w14:textId="0555CDF7" w:rsidR="00CD34E5" w:rsidRDefault="00CD34E5" w:rsidP="00341D20">
            <w:pPr>
              <w:tabs>
                <w:tab w:val="left" w:pos="3086"/>
              </w:tabs>
              <w:spacing w:line="360" w:lineRule="auto"/>
              <w:jc w:val="both"/>
            </w:pPr>
            <w:r>
              <w:t>Number of articles the photos were published in</w:t>
            </w:r>
          </w:p>
        </w:tc>
      </w:tr>
      <w:tr w:rsidR="00CD34E5" w14:paraId="0C2BD509" w14:textId="77777777" w:rsidTr="00CD34E5">
        <w:tc>
          <w:tcPr>
            <w:tcW w:w="4258" w:type="dxa"/>
          </w:tcPr>
          <w:p w14:paraId="1F1CAF2F" w14:textId="47CB3813" w:rsidR="00CD34E5" w:rsidRDefault="00CD34E5" w:rsidP="00341D20">
            <w:pPr>
              <w:tabs>
                <w:tab w:val="left" w:pos="3086"/>
              </w:tabs>
              <w:spacing w:line="360" w:lineRule="auto"/>
              <w:jc w:val="both"/>
            </w:pPr>
            <w:r>
              <w:t>Photo in the street</w:t>
            </w:r>
          </w:p>
        </w:tc>
        <w:tc>
          <w:tcPr>
            <w:tcW w:w="4258" w:type="dxa"/>
          </w:tcPr>
          <w:p w14:paraId="2A7957D8" w14:textId="5A330558" w:rsidR="00CD34E5" w:rsidRDefault="00CD34E5" w:rsidP="00341D20">
            <w:pPr>
              <w:tabs>
                <w:tab w:val="left" w:pos="3086"/>
              </w:tabs>
              <w:spacing w:line="360" w:lineRule="auto"/>
              <w:jc w:val="both"/>
            </w:pPr>
            <w:r>
              <w:t>36</w:t>
            </w:r>
          </w:p>
        </w:tc>
      </w:tr>
      <w:tr w:rsidR="00CD34E5" w14:paraId="7A1648CE" w14:textId="77777777" w:rsidTr="00CD34E5">
        <w:tc>
          <w:tcPr>
            <w:tcW w:w="4258" w:type="dxa"/>
          </w:tcPr>
          <w:p w14:paraId="08986C66" w14:textId="0CCA79EE" w:rsidR="00CD34E5" w:rsidRDefault="00CD34E5" w:rsidP="00341D20">
            <w:pPr>
              <w:tabs>
                <w:tab w:val="left" w:pos="3086"/>
              </w:tabs>
              <w:spacing w:line="360" w:lineRule="auto"/>
              <w:jc w:val="both"/>
            </w:pPr>
            <w:r>
              <w:t>Photo outside of home</w:t>
            </w:r>
          </w:p>
        </w:tc>
        <w:tc>
          <w:tcPr>
            <w:tcW w:w="4258" w:type="dxa"/>
          </w:tcPr>
          <w:p w14:paraId="5A834C63" w14:textId="4EB452C9" w:rsidR="00CD34E5" w:rsidRDefault="00CD34E5" w:rsidP="00341D20">
            <w:pPr>
              <w:tabs>
                <w:tab w:val="left" w:pos="3086"/>
              </w:tabs>
              <w:spacing w:line="360" w:lineRule="auto"/>
              <w:jc w:val="both"/>
            </w:pPr>
            <w:r>
              <w:t>21</w:t>
            </w:r>
          </w:p>
        </w:tc>
      </w:tr>
      <w:tr w:rsidR="00CD34E5" w14:paraId="42B8DE41" w14:textId="77777777" w:rsidTr="00CD34E5">
        <w:tc>
          <w:tcPr>
            <w:tcW w:w="4258" w:type="dxa"/>
          </w:tcPr>
          <w:p w14:paraId="43F3F4AE" w14:textId="76D8D31D" w:rsidR="00CD34E5" w:rsidRDefault="00CD34E5" w:rsidP="00341D20">
            <w:pPr>
              <w:tabs>
                <w:tab w:val="left" w:pos="3086"/>
              </w:tabs>
              <w:spacing w:line="360" w:lineRule="auto"/>
              <w:jc w:val="both"/>
            </w:pPr>
            <w:r>
              <w:lastRenderedPageBreak/>
              <w:t>Photo when with friends/family</w:t>
            </w:r>
          </w:p>
        </w:tc>
        <w:tc>
          <w:tcPr>
            <w:tcW w:w="4258" w:type="dxa"/>
          </w:tcPr>
          <w:p w14:paraId="00FE9C25" w14:textId="77280787" w:rsidR="00CD34E5" w:rsidRDefault="00CD34E5" w:rsidP="00341D20">
            <w:pPr>
              <w:tabs>
                <w:tab w:val="left" w:pos="3086"/>
              </w:tabs>
              <w:spacing w:line="360" w:lineRule="auto"/>
              <w:jc w:val="both"/>
            </w:pPr>
            <w:r>
              <w:t>11</w:t>
            </w:r>
          </w:p>
        </w:tc>
      </w:tr>
      <w:tr w:rsidR="00CD34E5" w14:paraId="13594423" w14:textId="77777777" w:rsidTr="00CD34E5">
        <w:tc>
          <w:tcPr>
            <w:tcW w:w="4258" w:type="dxa"/>
          </w:tcPr>
          <w:p w14:paraId="493340E6" w14:textId="55B5B9F5" w:rsidR="00CD34E5" w:rsidRDefault="00CD34E5" w:rsidP="00341D20">
            <w:pPr>
              <w:tabs>
                <w:tab w:val="left" w:pos="3086"/>
              </w:tabs>
              <w:spacing w:line="360" w:lineRule="auto"/>
              <w:jc w:val="both"/>
            </w:pPr>
            <w:r>
              <w:t>Photo in public place (e.g. airport, shop)</w:t>
            </w:r>
          </w:p>
        </w:tc>
        <w:tc>
          <w:tcPr>
            <w:tcW w:w="4258" w:type="dxa"/>
          </w:tcPr>
          <w:p w14:paraId="4E4DA254" w14:textId="37ABC5D8" w:rsidR="00CD34E5" w:rsidRDefault="00CD34E5" w:rsidP="00341D20">
            <w:pPr>
              <w:tabs>
                <w:tab w:val="left" w:pos="3086"/>
              </w:tabs>
              <w:spacing w:line="360" w:lineRule="auto"/>
              <w:jc w:val="both"/>
            </w:pPr>
            <w:r>
              <w:t>10</w:t>
            </w:r>
          </w:p>
        </w:tc>
      </w:tr>
      <w:tr w:rsidR="00CD34E5" w14:paraId="5D7CBDF9" w14:textId="77777777" w:rsidTr="00CD34E5">
        <w:tc>
          <w:tcPr>
            <w:tcW w:w="4258" w:type="dxa"/>
          </w:tcPr>
          <w:p w14:paraId="5020D8D1" w14:textId="1590DA58" w:rsidR="00CD34E5" w:rsidRDefault="00CD34E5" w:rsidP="00341D20">
            <w:pPr>
              <w:tabs>
                <w:tab w:val="left" w:pos="3086"/>
              </w:tabs>
              <w:spacing w:line="360" w:lineRule="auto"/>
              <w:jc w:val="both"/>
            </w:pPr>
            <w:r>
              <w:t>Photo leaving/arriving at work</w:t>
            </w:r>
          </w:p>
        </w:tc>
        <w:tc>
          <w:tcPr>
            <w:tcW w:w="4258" w:type="dxa"/>
          </w:tcPr>
          <w:p w14:paraId="172ABC0B" w14:textId="7115101F" w:rsidR="00CD34E5" w:rsidRDefault="00CD34E5" w:rsidP="00341D20">
            <w:pPr>
              <w:tabs>
                <w:tab w:val="left" w:pos="3086"/>
              </w:tabs>
              <w:spacing w:line="360" w:lineRule="auto"/>
              <w:jc w:val="both"/>
            </w:pPr>
            <w:r>
              <w:t>8</w:t>
            </w:r>
          </w:p>
        </w:tc>
      </w:tr>
    </w:tbl>
    <w:p w14:paraId="1412DF0D" w14:textId="77777777" w:rsidR="00CD34E5" w:rsidRPr="00CD34E5" w:rsidRDefault="00CD34E5" w:rsidP="00341D20">
      <w:pPr>
        <w:tabs>
          <w:tab w:val="left" w:pos="3086"/>
        </w:tabs>
        <w:spacing w:line="360" w:lineRule="auto"/>
        <w:jc w:val="both"/>
      </w:pPr>
    </w:p>
    <w:p w14:paraId="6B164D93" w14:textId="2CC60214" w:rsidR="00CD34E5" w:rsidRDefault="00CD34E5" w:rsidP="00341D20">
      <w:pPr>
        <w:tabs>
          <w:tab w:val="left" w:pos="3086"/>
        </w:tabs>
        <w:spacing w:line="360" w:lineRule="auto"/>
        <w:jc w:val="both"/>
      </w:pPr>
      <w:r>
        <w:t xml:space="preserve">As can be noted, this is considerably a lower number of photos than one might expect, particularly when quite a few have been used </w:t>
      </w:r>
      <w:r w:rsidR="00D57A0D">
        <w:t>multiple times</w:t>
      </w:r>
      <w:r>
        <w:t xml:space="preserve"> in </w:t>
      </w:r>
      <w:r w:rsidR="00D57A0D">
        <w:t>different</w:t>
      </w:r>
      <w:r>
        <w:t xml:space="preserve"> articles. </w:t>
      </w:r>
      <w:r w:rsidR="00D57A0D">
        <w:t>Photos of McPartlin from social media or from set up shoots have not been considered as</w:t>
      </w:r>
      <w:r w:rsidR="00726865">
        <w:t>,</w:t>
      </w:r>
      <w:r w:rsidR="00D57A0D">
        <w:t xml:space="preserve"> evidently</w:t>
      </w:r>
      <w:r w:rsidR="00726865">
        <w:t>,</w:t>
      </w:r>
      <w:r w:rsidR="00D57A0D">
        <w:t xml:space="preserve"> McPartlin would have given consent for such photos to be taken. </w:t>
      </w:r>
      <w:r w:rsidR="00D57A0D">
        <w:rPr>
          <w:rStyle w:val="FootnoteReference"/>
        </w:rPr>
        <w:footnoteReference w:id="19"/>
      </w:r>
    </w:p>
    <w:p w14:paraId="239741DB" w14:textId="77777777" w:rsidR="00CD34E5" w:rsidRDefault="00CD34E5" w:rsidP="00341D20">
      <w:pPr>
        <w:tabs>
          <w:tab w:val="left" w:pos="3086"/>
        </w:tabs>
        <w:spacing w:line="360" w:lineRule="auto"/>
        <w:jc w:val="both"/>
      </w:pPr>
    </w:p>
    <w:p w14:paraId="656667A4" w14:textId="1ED7C609" w:rsidR="00341D20" w:rsidRDefault="00341D20" w:rsidP="00341D20">
      <w:pPr>
        <w:tabs>
          <w:tab w:val="left" w:pos="3086"/>
        </w:tabs>
        <w:spacing w:line="360" w:lineRule="auto"/>
        <w:jc w:val="both"/>
      </w:pPr>
      <w:r>
        <w:t xml:space="preserve">However, it is also important to consider McPartlin’s ex-wife, Lisa Armstrong. As mentioned, she is a professional makeup artist on the hit show </w:t>
      </w:r>
      <w:r w:rsidR="00726865">
        <w:rPr>
          <w:i/>
        </w:rPr>
        <w:t>Strictly Come Dancing</w:t>
      </w:r>
      <w:r>
        <w:rPr>
          <w:i/>
        </w:rPr>
        <w:t xml:space="preserve"> </w:t>
      </w:r>
      <w:r>
        <w:t>and, arguably, she is not as famous as her ex-husband. Regardless, she has found herself the centre of many news articles. Beneath is just a selection of the headlines:</w:t>
      </w:r>
    </w:p>
    <w:p w14:paraId="24A2EE13" w14:textId="77777777" w:rsidR="00341D20" w:rsidRDefault="00341D20" w:rsidP="00341D20">
      <w:pPr>
        <w:tabs>
          <w:tab w:val="left" w:pos="3086"/>
        </w:tabs>
        <w:spacing w:line="360" w:lineRule="auto"/>
        <w:jc w:val="both"/>
      </w:pPr>
    </w:p>
    <w:p w14:paraId="19940D2C" w14:textId="77777777" w:rsidR="00341D20" w:rsidRPr="00661947" w:rsidRDefault="00341D20" w:rsidP="00341D20">
      <w:pPr>
        <w:tabs>
          <w:tab w:val="left" w:pos="3086"/>
        </w:tabs>
        <w:spacing w:line="360" w:lineRule="auto"/>
        <w:jc w:val="both"/>
      </w:pPr>
      <w:r w:rsidRPr="00661947">
        <w:rPr>
          <w:i/>
        </w:rPr>
        <w:t xml:space="preserve">OK! Magazine: </w:t>
      </w:r>
      <w:r w:rsidRPr="00661947">
        <w:t>“</w:t>
      </w:r>
      <w:r w:rsidRPr="001D115E">
        <w:rPr>
          <w:i/>
        </w:rPr>
        <w:t>Lisa Armstrong cuddles up to supportive pals in RARE selfie as husband Ant McPartlin works on I’m A Celebrity in Australia</w:t>
      </w:r>
      <w:r w:rsidRPr="00661947">
        <w:t>”</w:t>
      </w:r>
      <w:r>
        <w:t xml:space="preserve"> (Rigney, 2017b),</w:t>
      </w:r>
      <w:r w:rsidRPr="00661947">
        <w:t xml:space="preserve"> “</w:t>
      </w:r>
      <w:r w:rsidRPr="001D115E">
        <w:rPr>
          <w:i/>
        </w:rPr>
        <w:t>Lisa Armstrong continues to wear her wedding ring following split from Ant McPartlin after 11-year marriage</w:t>
      </w:r>
      <w:r w:rsidRPr="00661947">
        <w:t>”</w:t>
      </w:r>
      <w:r>
        <w:t xml:space="preserve"> (Earp, 2018). </w:t>
      </w:r>
    </w:p>
    <w:p w14:paraId="5FCA0249" w14:textId="77777777" w:rsidR="00341D20" w:rsidRPr="00661947" w:rsidRDefault="00341D20" w:rsidP="00341D20">
      <w:pPr>
        <w:tabs>
          <w:tab w:val="left" w:pos="3086"/>
        </w:tabs>
        <w:spacing w:line="360" w:lineRule="auto"/>
        <w:jc w:val="both"/>
      </w:pPr>
    </w:p>
    <w:p w14:paraId="63C6984A" w14:textId="77777777" w:rsidR="00341D20" w:rsidRPr="00661947" w:rsidRDefault="00341D20" w:rsidP="00341D20">
      <w:pPr>
        <w:tabs>
          <w:tab w:val="left" w:pos="3086"/>
        </w:tabs>
        <w:spacing w:line="360" w:lineRule="auto"/>
        <w:jc w:val="both"/>
      </w:pPr>
      <w:r w:rsidRPr="00661947">
        <w:rPr>
          <w:i/>
        </w:rPr>
        <w:t xml:space="preserve">The Sun: </w:t>
      </w:r>
      <w:r w:rsidRPr="00661947">
        <w:t>“</w:t>
      </w:r>
      <w:r w:rsidRPr="001D115E">
        <w:rPr>
          <w:i/>
        </w:rPr>
        <w:t>PINK LADY Ant McPartlin’s estranged wife Lisa Armstrong pictured wearing two rings on her wedding finger as she continues to work on BGT</w:t>
      </w:r>
      <w:r w:rsidRPr="00661947">
        <w:t>”</w:t>
      </w:r>
      <w:r>
        <w:t xml:space="preserve"> (Hornbuckle, 2018),</w:t>
      </w:r>
      <w:r w:rsidRPr="00661947">
        <w:t xml:space="preserve"> “</w:t>
      </w:r>
      <w:r w:rsidRPr="001D115E">
        <w:rPr>
          <w:i/>
        </w:rPr>
        <w:t>LISA BRUSH-OFF Ant McPartlin’s wife Lisa will avoid Britain’s Got Talent backstage clashes by working on spin-off show Britain’s Got More Talent</w:t>
      </w:r>
      <w:r w:rsidRPr="00661947">
        <w:t>”</w:t>
      </w:r>
      <w:r>
        <w:t xml:space="preserve"> (Boyle, 2018). </w:t>
      </w:r>
    </w:p>
    <w:p w14:paraId="54CD2CB1" w14:textId="77777777" w:rsidR="00341D20" w:rsidRPr="00661947" w:rsidRDefault="00341D20" w:rsidP="00341D20">
      <w:pPr>
        <w:tabs>
          <w:tab w:val="left" w:pos="3086"/>
        </w:tabs>
        <w:spacing w:line="360" w:lineRule="auto"/>
        <w:jc w:val="both"/>
        <w:rPr>
          <w:i/>
        </w:rPr>
      </w:pPr>
    </w:p>
    <w:p w14:paraId="5E386C06" w14:textId="77777777" w:rsidR="00341D20" w:rsidRDefault="00341D20" w:rsidP="00341D20">
      <w:pPr>
        <w:tabs>
          <w:tab w:val="left" w:pos="3086"/>
        </w:tabs>
        <w:spacing w:line="360" w:lineRule="auto"/>
        <w:jc w:val="both"/>
      </w:pPr>
      <w:r w:rsidRPr="00661947">
        <w:rPr>
          <w:i/>
        </w:rPr>
        <w:t xml:space="preserve">MailOnline: </w:t>
      </w:r>
      <w:r w:rsidRPr="00661947">
        <w:t>“</w:t>
      </w:r>
      <w:r w:rsidRPr="001D115E">
        <w:rPr>
          <w:i/>
        </w:rPr>
        <w:t>Lisa Armstrong continues to wear her wedding ring a month after confirming split from Ant McPartlin as she leaves Sir Bruce Forsyth celebration</w:t>
      </w:r>
      <w:r w:rsidRPr="00661947">
        <w:t>”</w:t>
      </w:r>
      <w:r>
        <w:t xml:space="preserve"> (Davison, 2018b)</w:t>
      </w:r>
      <w:r w:rsidRPr="00661947">
        <w:t xml:space="preserve"> “</w:t>
      </w:r>
      <w:r w:rsidRPr="001D115E">
        <w:rPr>
          <w:i/>
        </w:rPr>
        <w:t xml:space="preserve">Pink-haired Lisa Armstrong reunites with estranged husband </w:t>
      </w:r>
      <w:r w:rsidRPr="001D115E">
        <w:rPr>
          <w:i/>
        </w:rPr>
        <w:lastRenderedPageBreak/>
        <w:t>Ant McPartlin for a second time at the Britain’s Got Talent auditions in London</w:t>
      </w:r>
      <w:r w:rsidRPr="00661947">
        <w:t>”</w:t>
      </w:r>
      <w:r>
        <w:t xml:space="preserve"> (Davison, 2018a). </w:t>
      </w:r>
    </w:p>
    <w:p w14:paraId="35950755" w14:textId="77777777" w:rsidR="00341D20" w:rsidRDefault="00341D20" w:rsidP="00341D20">
      <w:pPr>
        <w:tabs>
          <w:tab w:val="left" w:pos="3086"/>
        </w:tabs>
        <w:spacing w:line="360" w:lineRule="auto"/>
        <w:jc w:val="both"/>
      </w:pPr>
    </w:p>
    <w:p w14:paraId="3AAE2694" w14:textId="37B5BC94" w:rsidR="00A66F47" w:rsidRDefault="00341D20" w:rsidP="00341D20">
      <w:pPr>
        <w:tabs>
          <w:tab w:val="left" w:pos="3086"/>
        </w:tabs>
        <w:spacing w:line="360" w:lineRule="auto"/>
        <w:jc w:val="both"/>
      </w:pPr>
      <w:r>
        <w:t>Looking at the aforementioned headlines, it appears evident that some of the articles revolve around Armstrong being photographed while she has been out and about at events or leaving work. Furthermore, some of the articles are written surrounding things that Armstrong herself has written on social media, therefore she has no reasonable expectation of privacy as she has broadcast that information herself as her social media activity is part of the public domain.</w:t>
      </w:r>
      <w:r w:rsidR="00A66F47">
        <w:t xml:space="preserve"> </w:t>
      </w:r>
      <w:r w:rsidR="00B739EA">
        <w:t>Nonetheless,</w:t>
      </w:r>
      <w:r>
        <w:t xml:space="preserve"> she has still </w:t>
      </w:r>
      <w:r w:rsidR="00A152B1">
        <w:t>been</w:t>
      </w:r>
      <w:r>
        <w:t xml:space="preserve"> photographed</w:t>
      </w:r>
      <w:r w:rsidR="00A66F47">
        <w:t xml:space="preserve">, mainly while out and about in public. As has been acknowledged, if someone is pictured out and about in public, then they generally have to accept that they might be photographed, unless the activity they are engaged in can be considered private. As stated in </w:t>
      </w:r>
      <w:r w:rsidR="00A66F47">
        <w:rPr>
          <w:i/>
        </w:rPr>
        <w:t xml:space="preserve">Campbell v MGN Ltd </w:t>
      </w:r>
      <w:r w:rsidR="00A66F47">
        <w:t>at [73]: “The famous and even the not so famous who go out in public must accept that they may be photographed without their consent, just as they may be observed by others without their consent.”  The majority of photographs show Armstrong out in public, but hardly undertaking any activity that could be considered private. Due to this, it is doubted that she could argue that she had a reasonable expectation of privacy when photographed.</w:t>
      </w:r>
    </w:p>
    <w:p w14:paraId="1D6B7CC6" w14:textId="77777777" w:rsidR="00A152B1" w:rsidRDefault="00A152B1" w:rsidP="00341D20">
      <w:pPr>
        <w:tabs>
          <w:tab w:val="left" w:pos="3086"/>
        </w:tabs>
        <w:spacing w:line="360" w:lineRule="auto"/>
        <w:jc w:val="both"/>
      </w:pPr>
    </w:p>
    <w:p w14:paraId="35B841F5" w14:textId="5FFCD61F" w:rsidR="00A152B1" w:rsidRDefault="00A152B1" w:rsidP="00341D20">
      <w:pPr>
        <w:tabs>
          <w:tab w:val="left" w:pos="3086"/>
        </w:tabs>
        <w:spacing w:line="360" w:lineRule="auto"/>
        <w:jc w:val="both"/>
      </w:pPr>
      <w:r>
        <w:t xml:space="preserve">Interestingly, much like McPartlin, while photographs of Armstrong have appeared in the press, many have been reused for different articles. The table beneath shows the number of articles </w:t>
      </w:r>
      <w:r w:rsidR="00726865">
        <w:t xml:space="preserve">from </w:t>
      </w:r>
      <w:r w:rsidR="00726865">
        <w:rPr>
          <w:i/>
        </w:rPr>
        <w:t xml:space="preserve">The Sun </w:t>
      </w:r>
      <w:r>
        <w:t>containing photographs of Armstrong in different locations</w:t>
      </w:r>
      <w:r w:rsidR="00726865">
        <w:t>.</w:t>
      </w:r>
      <w:r>
        <w:t xml:space="preserve"> </w:t>
      </w:r>
    </w:p>
    <w:p w14:paraId="174E5854" w14:textId="77777777" w:rsidR="00A152B1" w:rsidRDefault="00A152B1" w:rsidP="00341D20">
      <w:pPr>
        <w:tabs>
          <w:tab w:val="left" w:pos="3086"/>
        </w:tabs>
        <w:spacing w:line="360" w:lineRule="auto"/>
        <w:jc w:val="both"/>
      </w:pPr>
    </w:p>
    <w:p w14:paraId="006B76AC" w14:textId="5505AE44" w:rsidR="00A152B1" w:rsidRPr="002B2460" w:rsidRDefault="00A152B1" w:rsidP="00A152B1">
      <w:pPr>
        <w:spacing w:line="360" w:lineRule="auto"/>
        <w:jc w:val="both"/>
        <w:rPr>
          <w:u w:val="single"/>
        </w:rPr>
      </w:pPr>
      <w:r w:rsidRPr="002B2460">
        <w:rPr>
          <w:u w:val="single"/>
        </w:rPr>
        <w:t>Table 1</w:t>
      </w:r>
      <w:r w:rsidR="00933A28">
        <w:rPr>
          <w:u w:val="single"/>
        </w:rPr>
        <w:t>8</w:t>
      </w:r>
    </w:p>
    <w:p w14:paraId="35B45C4F" w14:textId="77777777" w:rsidR="00A152B1" w:rsidRDefault="00A152B1" w:rsidP="00A152B1">
      <w:pPr>
        <w:spacing w:line="360" w:lineRule="auto"/>
        <w:jc w:val="both"/>
      </w:pPr>
    </w:p>
    <w:tbl>
      <w:tblPr>
        <w:tblStyle w:val="TableGrid"/>
        <w:tblW w:w="0" w:type="auto"/>
        <w:tblLook w:val="04A0" w:firstRow="1" w:lastRow="0" w:firstColumn="1" w:lastColumn="0" w:noHBand="0" w:noVBand="1"/>
      </w:tblPr>
      <w:tblGrid>
        <w:gridCol w:w="4258"/>
        <w:gridCol w:w="4258"/>
      </w:tblGrid>
      <w:tr w:rsidR="00A152B1" w14:paraId="102F1B62" w14:textId="77777777" w:rsidTr="00A152B1">
        <w:tc>
          <w:tcPr>
            <w:tcW w:w="4258" w:type="dxa"/>
          </w:tcPr>
          <w:p w14:paraId="6346028A" w14:textId="77777777" w:rsidR="00A152B1" w:rsidRDefault="00A152B1" w:rsidP="00A152B1">
            <w:pPr>
              <w:spacing w:line="360" w:lineRule="auto"/>
              <w:jc w:val="both"/>
            </w:pPr>
            <w:r>
              <w:t xml:space="preserve">Location of Photo Published in </w:t>
            </w:r>
            <w:r>
              <w:rPr>
                <w:i/>
              </w:rPr>
              <w:t xml:space="preserve">The Sun </w:t>
            </w:r>
          </w:p>
        </w:tc>
        <w:tc>
          <w:tcPr>
            <w:tcW w:w="4258" w:type="dxa"/>
          </w:tcPr>
          <w:p w14:paraId="0FDC4426" w14:textId="77777777" w:rsidR="00A152B1" w:rsidRDefault="00A152B1" w:rsidP="00A152B1">
            <w:pPr>
              <w:spacing w:line="360" w:lineRule="auto"/>
              <w:jc w:val="both"/>
            </w:pPr>
            <w:r>
              <w:t>Number of articles the photos were published in</w:t>
            </w:r>
          </w:p>
        </w:tc>
      </w:tr>
      <w:tr w:rsidR="00A152B1" w14:paraId="0589BFC3" w14:textId="77777777" w:rsidTr="00A152B1">
        <w:tc>
          <w:tcPr>
            <w:tcW w:w="4258" w:type="dxa"/>
          </w:tcPr>
          <w:p w14:paraId="7A3A2D34" w14:textId="77777777" w:rsidR="00A152B1" w:rsidRDefault="00A152B1" w:rsidP="00A152B1">
            <w:pPr>
              <w:spacing w:line="360" w:lineRule="auto"/>
              <w:jc w:val="both"/>
            </w:pPr>
            <w:r>
              <w:t>Photo in the street</w:t>
            </w:r>
          </w:p>
        </w:tc>
        <w:tc>
          <w:tcPr>
            <w:tcW w:w="4258" w:type="dxa"/>
          </w:tcPr>
          <w:p w14:paraId="24E52358" w14:textId="77777777" w:rsidR="00A152B1" w:rsidRDefault="00A152B1" w:rsidP="00A152B1">
            <w:pPr>
              <w:spacing w:line="360" w:lineRule="auto"/>
              <w:jc w:val="both"/>
            </w:pPr>
            <w:r>
              <w:t>14</w:t>
            </w:r>
          </w:p>
        </w:tc>
      </w:tr>
      <w:tr w:rsidR="00A152B1" w14:paraId="00F054CF" w14:textId="77777777" w:rsidTr="00A152B1">
        <w:tc>
          <w:tcPr>
            <w:tcW w:w="4258" w:type="dxa"/>
          </w:tcPr>
          <w:p w14:paraId="108E58AF" w14:textId="77777777" w:rsidR="00A152B1" w:rsidRDefault="00A152B1" w:rsidP="00A152B1">
            <w:pPr>
              <w:spacing w:line="360" w:lineRule="auto"/>
              <w:jc w:val="both"/>
            </w:pPr>
            <w:r>
              <w:t>Photo outside of home</w:t>
            </w:r>
          </w:p>
        </w:tc>
        <w:tc>
          <w:tcPr>
            <w:tcW w:w="4258" w:type="dxa"/>
          </w:tcPr>
          <w:p w14:paraId="3FECF7EF" w14:textId="77777777" w:rsidR="00A152B1" w:rsidRDefault="00A152B1" w:rsidP="00A152B1">
            <w:pPr>
              <w:spacing w:line="360" w:lineRule="auto"/>
              <w:jc w:val="both"/>
            </w:pPr>
            <w:r>
              <w:t>4</w:t>
            </w:r>
          </w:p>
        </w:tc>
      </w:tr>
      <w:tr w:rsidR="00A152B1" w14:paraId="075795CE" w14:textId="77777777" w:rsidTr="00A152B1">
        <w:tc>
          <w:tcPr>
            <w:tcW w:w="4258" w:type="dxa"/>
          </w:tcPr>
          <w:p w14:paraId="1EF23988" w14:textId="77777777" w:rsidR="00A152B1" w:rsidRDefault="00A152B1" w:rsidP="00A152B1">
            <w:pPr>
              <w:spacing w:line="360" w:lineRule="auto"/>
              <w:jc w:val="both"/>
            </w:pPr>
            <w:r>
              <w:t>Photo when with friends/family</w:t>
            </w:r>
          </w:p>
        </w:tc>
        <w:tc>
          <w:tcPr>
            <w:tcW w:w="4258" w:type="dxa"/>
          </w:tcPr>
          <w:p w14:paraId="4D95CFF4" w14:textId="77777777" w:rsidR="00A152B1" w:rsidRDefault="00A152B1" w:rsidP="00A152B1">
            <w:pPr>
              <w:spacing w:line="360" w:lineRule="auto"/>
              <w:jc w:val="both"/>
            </w:pPr>
            <w:r>
              <w:t>1</w:t>
            </w:r>
          </w:p>
        </w:tc>
      </w:tr>
      <w:tr w:rsidR="00A152B1" w14:paraId="23617F2B" w14:textId="77777777" w:rsidTr="00A152B1">
        <w:tc>
          <w:tcPr>
            <w:tcW w:w="4258" w:type="dxa"/>
          </w:tcPr>
          <w:p w14:paraId="461AA6A6" w14:textId="77777777" w:rsidR="00A152B1" w:rsidRDefault="00A152B1" w:rsidP="00A152B1">
            <w:pPr>
              <w:spacing w:line="360" w:lineRule="auto"/>
              <w:jc w:val="both"/>
            </w:pPr>
            <w:r>
              <w:lastRenderedPageBreak/>
              <w:t>Photo in public place (e.g. airport, shop)</w:t>
            </w:r>
          </w:p>
        </w:tc>
        <w:tc>
          <w:tcPr>
            <w:tcW w:w="4258" w:type="dxa"/>
          </w:tcPr>
          <w:p w14:paraId="07780B98" w14:textId="77777777" w:rsidR="00A152B1" w:rsidRDefault="00A152B1" w:rsidP="00A152B1">
            <w:pPr>
              <w:spacing w:line="360" w:lineRule="auto"/>
              <w:jc w:val="both"/>
            </w:pPr>
            <w:r>
              <w:t>4</w:t>
            </w:r>
          </w:p>
        </w:tc>
      </w:tr>
      <w:tr w:rsidR="00A152B1" w14:paraId="44A08B07" w14:textId="77777777" w:rsidTr="00A152B1">
        <w:trPr>
          <w:trHeight w:val="84"/>
        </w:trPr>
        <w:tc>
          <w:tcPr>
            <w:tcW w:w="4258" w:type="dxa"/>
          </w:tcPr>
          <w:p w14:paraId="6E5849E5" w14:textId="77777777" w:rsidR="00A152B1" w:rsidRDefault="00A152B1" w:rsidP="00A152B1">
            <w:pPr>
              <w:spacing w:line="360" w:lineRule="auto"/>
              <w:jc w:val="both"/>
            </w:pPr>
            <w:r>
              <w:t>Photo leaving/arriving at work</w:t>
            </w:r>
          </w:p>
        </w:tc>
        <w:tc>
          <w:tcPr>
            <w:tcW w:w="4258" w:type="dxa"/>
          </w:tcPr>
          <w:p w14:paraId="4C17B5A6" w14:textId="77777777" w:rsidR="00A152B1" w:rsidRDefault="00A152B1" w:rsidP="00A152B1">
            <w:pPr>
              <w:spacing w:line="360" w:lineRule="auto"/>
              <w:jc w:val="both"/>
            </w:pPr>
            <w:r>
              <w:t>9</w:t>
            </w:r>
          </w:p>
        </w:tc>
      </w:tr>
    </w:tbl>
    <w:p w14:paraId="1221934B" w14:textId="77777777" w:rsidR="00341D20" w:rsidRDefault="00341D20" w:rsidP="00341D20">
      <w:pPr>
        <w:tabs>
          <w:tab w:val="left" w:pos="3086"/>
        </w:tabs>
        <w:spacing w:line="360" w:lineRule="auto"/>
        <w:jc w:val="both"/>
      </w:pPr>
    </w:p>
    <w:p w14:paraId="4311FF29" w14:textId="214F0547" w:rsidR="00B739EA" w:rsidRDefault="00A152B1" w:rsidP="00341D20">
      <w:pPr>
        <w:tabs>
          <w:tab w:val="left" w:pos="3086"/>
        </w:tabs>
        <w:spacing w:line="360" w:lineRule="auto"/>
        <w:jc w:val="both"/>
      </w:pPr>
      <w:r>
        <w:t>Again, the number of articles in which her photograph appeared is much lower to the number of articles containing stories featuring both herself and her ex-husband. In these instances, particularly when out in public, Armstrong would struggle to complain that there had been an invasion of privacy</w:t>
      </w:r>
      <w:r w:rsidR="00B739EA">
        <w:t xml:space="preserve">, as discussed above. </w:t>
      </w:r>
    </w:p>
    <w:p w14:paraId="345B1A80" w14:textId="77777777" w:rsidR="00341D20" w:rsidRDefault="00341D20" w:rsidP="00341D20">
      <w:pPr>
        <w:tabs>
          <w:tab w:val="left" w:pos="3086"/>
        </w:tabs>
        <w:spacing w:line="360" w:lineRule="auto"/>
        <w:jc w:val="both"/>
      </w:pPr>
    </w:p>
    <w:p w14:paraId="26146882" w14:textId="3E37788B" w:rsidR="00341D20" w:rsidRPr="00C76ABA" w:rsidRDefault="00341D20" w:rsidP="00341D20">
      <w:pPr>
        <w:tabs>
          <w:tab w:val="left" w:pos="3086"/>
        </w:tabs>
        <w:spacing w:line="360" w:lineRule="auto"/>
        <w:jc w:val="both"/>
      </w:pPr>
      <w:r>
        <w:t xml:space="preserve">Furthermore, the case of </w:t>
      </w:r>
      <w:r>
        <w:rPr>
          <w:i/>
        </w:rPr>
        <w:t xml:space="preserve">John v Associated Newspapers </w:t>
      </w:r>
      <w:r>
        <w:t xml:space="preserve">should also be considered. While mentioned in the literature review, to recap, it concerns the case of Sir Elton John who had been photographed walking from his home to his car in casual wear. He argued that he had not consented to the pictures being taken, that they have been surreptitiously taken, and that they did not contribute to the public interest. While their publication might not have been in the public interest, Sir Elton John still lost his case because it was claimed that there was no reasonable expectation of privacy on his walk from the house to the </w:t>
      </w:r>
      <w:r w:rsidR="00726865">
        <w:t>car</w:t>
      </w:r>
      <w:r>
        <w:t xml:space="preserve">. Indeed, it did not matter that no consent had been given. </w:t>
      </w:r>
    </w:p>
    <w:p w14:paraId="77FA0C0E" w14:textId="77777777" w:rsidR="00341D20" w:rsidRDefault="00341D20" w:rsidP="00341D20">
      <w:pPr>
        <w:tabs>
          <w:tab w:val="left" w:pos="3086"/>
        </w:tabs>
        <w:spacing w:line="360" w:lineRule="auto"/>
        <w:jc w:val="both"/>
      </w:pPr>
    </w:p>
    <w:p w14:paraId="4EAD6434" w14:textId="4BFBB228" w:rsidR="00341D20" w:rsidRDefault="00341D20" w:rsidP="00341D20">
      <w:pPr>
        <w:spacing w:line="360" w:lineRule="auto"/>
        <w:jc w:val="both"/>
      </w:pPr>
      <w:r>
        <w:t>Arguably, both McPartlin and Armstrong have faced a similar position to that of Sir Elton John. They have been photographed</w:t>
      </w:r>
      <w:r w:rsidR="00A152B1">
        <w:t xml:space="preserve"> and these photos </w:t>
      </w:r>
      <w:r w:rsidR="00726865">
        <w:t>have been published</w:t>
      </w:r>
      <w:r>
        <w:t xml:space="preserve"> in numerous articles. For example, the </w:t>
      </w:r>
      <w:r>
        <w:rPr>
          <w:i/>
        </w:rPr>
        <w:t xml:space="preserve">MailOnline </w:t>
      </w:r>
      <w:r>
        <w:t xml:space="preserve">ran a story with regards to McPartlin, entitled: </w:t>
      </w:r>
    </w:p>
    <w:p w14:paraId="6CEA071D" w14:textId="77777777" w:rsidR="00341D20" w:rsidRDefault="00341D20" w:rsidP="00341D20">
      <w:pPr>
        <w:spacing w:line="360" w:lineRule="auto"/>
        <w:jc w:val="both"/>
      </w:pPr>
    </w:p>
    <w:p w14:paraId="691FD6C6" w14:textId="77777777" w:rsidR="00341D20" w:rsidRDefault="00341D20" w:rsidP="00341D20">
      <w:pPr>
        <w:tabs>
          <w:tab w:val="left" w:pos="3086"/>
        </w:tabs>
        <w:spacing w:line="360" w:lineRule="auto"/>
        <w:jc w:val="both"/>
      </w:pPr>
      <w:r>
        <w:t>“</w:t>
      </w:r>
      <w:r w:rsidRPr="00097AF5">
        <w:rPr>
          <w:i/>
        </w:rPr>
        <w:t>PICTURE EXCLUSIVE: Glum Ant McPartlin jets to Newcastle for Christmas while Lisa Armstrong steps out without her wedding ring in London…amid their ‘marital woes’</w:t>
      </w:r>
      <w:r>
        <w:t xml:space="preserve">” (MailOnline Reporter, 2017). </w:t>
      </w:r>
    </w:p>
    <w:p w14:paraId="057F51DC" w14:textId="77777777" w:rsidR="00341D20" w:rsidRDefault="00341D20" w:rsidP="00341D20">
      <w:pPr>
        <w:spacing w:line="360" w:lineRule="auto"/>
        <w:jc w:val="both"/>
      </w:pPr>
    </w:p>
    <w:p w14:paraId="007415EE" w14:textId="3E1D0FA2" w:rsidR="00341D20" w:rsidRDefault="00341D20" w:rsidP="00341D20">
      <w:pPr>
        <w:tabs>
          <w:tab w:val="left" w:pos="3086"/>
        </w:tabs>
        <w:spacing w:line="360" w:lineRule="auto"/>
        <w:jc w:val="both"/>
      </w:pPr>
      <w:r>
        <w:t xml:space="preserve">Alongside this article, there is a photograph of McPartlin just leaving his home. There are </w:t>
      </w:r>
      <w:r w:rsidR="00A152B1">
        <w:t>different</w:t>
      </w:r>
      <w:r>
        <w:t xml:space="preserve"> articles that are similar in relation to both Armstrong and McPartlin. For example, alongside the photos of McPartlin, there is a video that clearly shows people outside of his home, flashing lights from cameras on him as </w:t>
      </w:r>
      <w:r>
        <w:lastRenderedPageBreak/>
        <w:t>he walked to the door.</w:t>
      </w:r>
      <w:r>
        <w:rPr>
          <w:rStyle w:val="FootnoteReference"/>
        </w:rPr>
        <w:footnoteReference w:id="20"/>
      </w:r>
      <w:r>
        <w:t xml:space="preserve"> The photographs were taken at 3am (Joseph et al, 2018). </w:t>
      </w:r>
      <w:r w:rsidR="00147E7E">
        <w:t>In certain articles, there have been photographs published of McPartlin while in Australia with fr</w:t>
      </w:r>
      <w:r w:rsidR="00D2015B">
        <w:t>iends. One such article</w:t>
      </w:r>
      <w:r w:rsidR="00147E7E">
        <w:t xml:space="preserve"> features photographs of him while on a terrace in a villa in his swimwear, clearly with friends (Hope, 2017).</w:t>
      </w:r>
    </w:p>
    <w:p w14:paraId="0079F700" w14:textId="77777777" w:rsidR="00341D20" w:rsidRDefault="00341D20" w:rsidP="00341D20">
      <w:pPr>
        <w:spacing w:line="360" w:lineRule="auto"/>
        <w:jc w:val="both"/>
      </w:pPr>
    </w:p>
    <w:p w14:paraId="62055C91" w14:textId="77777777" w:rsidR="00341D20" w:rsidRDefault="00341D20" w:rsidP="00341D20">
      <w:pPr>
        <w:tabs>
          <w:tab w:val="left" w:pos="3086"/>
        </w:tabs>
        <w:spacing w:line="360" w:lineRule="auto"/>
        <w:jc w:val="both"/>
      </w:pPr>
      <w:r>
        <w:t>Lisa Armstrong has also found herself photographed in public. However, she has complained about photographers waiting outside of her house. As figure 19 shows beneath:</w:t>
      </w:r>
    </w:p>
    <w:p w14:paraId="57DDBDED" w14:textId="77777777" w:rsidR="00341D20" w:rsidRDefault="00341D20" w:rsidP="00341D20">
      <w:pPr>
        <w:spacing w:line="360" w:lineRule="auto"/>
        <w:jc w:val="both"/>
      </w:pPr>
    </w:p>
    <w:p w14:paraId="70CC0C1B" w14:textId="43DA6A74" w:rsidR="00341D20" w:rsidRPr="00A717E3" w:rsidRDefault="00341D20" w:rsidP="00341D20">
      <w:pPr>
        <w:tabs>
          <w:tab w:val="left" w:pos="3086"/>
        </w:tabs>
        <w:spacing w:line="360" w:lineRule="auto"/>
        <w:jc w:val="both"/>
        <w:rPr>
          <w:u w:val="single"/>
        </w:rPr>
      </w:pPr>
      <w:r>
        <w:rPr>
          <w:u w:val="single"/>
        </w:rPr>
        <w:t>Figure 19</w:t>
      </w:r>
    </w:p>
    <w:p w14:paraId="5EF94DEF" w14:textId="2D32AFD2" w:rsidR="00341D20" w:rsidRDefault="00CD34E5" w:rsidP="00341D20">
      <w:pPr>
        <w:tabs>
          <w:tab w:val="left" w:pos="3086"/>
        </w:tabs>
        <w:spacing w:line="360" w:lineRule="auto"/>
        <w:jc w:val="both"/>
      </w:pPr>
      <w:r>
        <w:rPr>
          <w:noProof/>
          <w:lang w:val="en-US"/>
        </w:rPr>
        <w:drawing>
          <wp:anchor distT="0" distB="0" distL="114300" distR="114300" simplePos="0" relativeHeight="251683840" behindDoc="0" locked="0" layoutInCell="1" allowOverlap="1" wp14:anchorId="0574AFF1" wp14:editId="0C8FD04D">
            <wp:simplePos x="0" y="0"/>
            <wp:positionH relativeFrom="column">
              <wp:posOffset>1143000</wp:posOffset>
            </wp:positionH>
            <wp:positionV relativeFrom="paragraph">
              <wp:posOffset>15875</wp:posOffset>
            </wp:positionV>
            <wp:extent cx="3213100" cy="3611245"/>
            <wp:effectExtent l="0" t="0" r="12700" b="0"/>
            <wp:wrapTight wrapText="bothSides">
              <wp:wrapPolygon edited="0">
                <wp:start x="0" y="0"/>
                <wp:lineTo x="0" y="21421"/>
                <wp:lineTo x="21515" y="21421"/>
                <wp:lineTo x="21515" y="0"/>
                <wp:lineTo x="0" y="0"/>
              </wp:wrapPolygon>
            </wp:wrapTight>
            <wp:docPr id="5" name="Picture 5" descr="Macintosh HD:Users:GemmaHorton:Desktop:Screenshots for PhD:Screen Shot 2018-10-01 at 14.2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emmaHorton:Desktop:Screenshots for PhD:Screen Shot 2018-10-01 at 14.22.24.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13100" cy="3611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2FB9D8" w14:textId="77777777" w:rsidR="00341D20" w:rsidRPr="005D4FA0" w:rsidRDefault="00341D20" w:rsidP="00341D20">
      <w:pPr>
        <w:tabs>
          <w:tab w:val="left" w:pos="3086"/>
        </w:tabs>
        <w:spacing w:line="360" w:lineRule="auto"/>
        <w:jc w:val="both"/>
      </w:pPr>
    </w:p>
    <w:p w14:paraId="4AF95C26" w14:textId="77777777" w:rsidR="00341D20" w:rsidRDefault="00341D20" w:rsidP="00341D20">
      <w:pPr>
        <w:tabs>
          <w:tab w:val="left" w:pos="3086"/>
        </w:tabs>
        <w:spacing w:line="360" w:lineRule="auto"/>
        <w:jc w:val="both"/>
      </w:pPr>
    </w:p>
    <w:p w14:paraId="5B50FEFC" w14:textId="77777777" w:rsidR="00341D20" w:rsidRDefault="00341D20" w:rsidP="00341D20">
      <w:pPr>
        <w:tabs>
          <w:tab w:val="left" w:pos="3086"/>
        </w:tabs>
        <w:spacing w:line="360" w:lineRule="auto"/>
        <w:jc w:val="both"/>
      </w:pPr>
    </w:p>
    <w:p w14:paraId="4D52F9F0" w14:textId="77777777" w:rsidR="00341D20" w:rsidRDefault="00341D20" w:rsidP="00341D20">
      <w:pPr>
        <w:tabs>
          <w:tab w:val="left" w:pos="3086"/>
        </w:tabs>
        <w:spacing w:line="360" w:lineRule="auto"/>
        <w:jc w:val="both"/>
      </w:pPr>
    </w:p>
    <w:p w14:paraId="034B57B7" w14:textId="77777777" w:rsidR="00341D20" w:rsidRDefault="00341D20" w:rsidP="00341D20">
      <w:pPr>
        <w:tabs>
          <w:tab w:val="left" w:pos="3086"/>
        </w:tabs>
        <w:spacing w:line="360" w:lineRule="auto"/>
        <w:jc w:val="both"/>
      </w:pPr>
    </w:p>
    <w:p w14:paraId="7C70ADB1" w14:textId="77777777" w:rsidR="00341D20" w:rsidRDefault="00341D20" w:rsidP="00341D20">
      <w:pPr>
        <w:tabs>
          <w:tab w:val="left" w:pos="3086"/>
        </w:tabs>
        <w:spacing w:line="360" w:lineRule="auto"/>
        <w:jc w:val="both"/>
      </w:pPr>
    </w:p>
    <w:p w14:paraId="09C45193" w14:textId="77777777" w:rsidR="00341D20" w:rsidRDefault="00341D20" w:rsidP="00341D20">
      <w:pPr>
        <w:tabs>
          <w:tab w:val="left" w:pos="3086"/>
        </w:tabs>
        <w:spacing w:line="360" w:lineRule="auto"/>
        <w:jc w:val="both"/>
      </w:pPr>
    </w:p>
    <w:p w14:paraId="4B7A1898" w14:textId="77777777" w:rsidR="00341D20" w:rsidRDefault="00341D20" w:rsidP="00341D20">
      <w:pPr>
        <w:tabs>
          <w:tab w:val="left" w:pos="3086"/>
        </w:tabs>
        <w:spacing w:line="360" w:lineRule="auto"/>
        <w:jc w:val="both"/>
      </w:pPr>
    </w:p>
    <w:p w14:paraId="260E4ECB" w14:textId="77777777" w:rsidR="00341D20" w:rsidRDefault="00341D20" w:rsidP="00341D20">
      <w:pPr>
        <w:tabs>
          <w:tab w:val="left" w:pos="3086"/>
        </w:tabs>
        <w:spacing w:line="360" w:lineRule="auto"/>
        <w:jc w:val="both"/>
      </w:pPr>
    </w:p>
    <w:p w14:paraId="0DF197D8" w14:textId="77777777" w:rsidR="00341D20" w:rsidRDefault="00341D20" w:rsidP="00341D20">
      <w:pPr>
        <w:tabs>
          <w:tab w:val="left" w:pos="3086"/>
        </w:tabs>
        <w:spacing w:line="360" w:lineRule="auto"/>
        <w:jc w:val="both"/>
      </w:pPr>
    </w:p>
    <w:p w14:paraId="085AE1A2" w14:textId="77777777" w:rsidR="00341D20" w:rsidRDefault="00341D20" w:rsidP="00341D20">
      <w:pPr>
        <w:tabs>
          <w:tab w:val="left" w:pos="3086"/>
        </w:tabs>
        <w:spacing w:line="360" w:lineRule="auto"/>
        <w:jc w:val="both"/>
      </w:pPr>
    </w:p>
    <w:p w14:paraId="34A123BA" w14:textId="77777777" w:rsidR="00A152B1" w:rsidRDefault="00A152B1" w:rsidP="00341D20">
      <w:pPr>
        <w:tabs>
          <w:tab w:val="left" w:pos="3086"/>
        </w:tabs>
        <w:spacing w:line="360" w:lineRule="auto"/>
        <w:jc w:val="both"/>
      </w:pPr>
    </w:p>
    <w:p w14:paraId="24E471AF" w14:textId="77777777" w:rsidR="00A152B1" w:rsidRDefault="00A152B1" w:rsidP="00341D20">
      <w:pPr>
        <w:tabs>
          <w:tab w:val="left" w:pos="3086"/>
        </w:tabs>
        <w:spacing w:line="360" w:lineRule="auto"/>
        <w:jc w:val="both"/>
      </w:pPr>
    </w:p>
    <w:p w14:paraId="218EC51E" w14:textId="77777777" w:rsidR="00341D20" w:rsidRDefault="00341D20" w:rsidP="00341D20">
      <w:pPr>
        <w:tabs>
          <w:tab w:val="left" w:pos="3086"/>
        </w:tabs>
        <w:spacing w:line="360" w:lineRule="auto"/>
        <w:jc w:val="both"/>
      </w:pPr>
    </w:p>
    <w:p w14:paraId="22537053" w14:textId="798B0BFC" w:rsidR="00341D20" w:rsidRPr="00A152B1" w:rsidRDefault="00341D20" w:rsidP="00341D20">
      <w:pPr>
        <w:spacing w:line="360" w:lineRule="auto"/>
        <w:jc w:val="both"/>
      </w:pPr>
      <w:r>
        <w:t xml:space="preserve">The tweet clearly shows a photograph of three men stood outside, presumably, her house with cameras in their hands while she is inside. Many of the photographs taken of Armstrong have been photographs in public places where there is no reasonable expectation of privacy. Furthermore, many of the activities do not depict her doing anything that would necessarily be classed as private. For example, walking to work is not a private activity. On the other hand, </w:t>
      </w:r>
      <w:r>
        <w:lastRenderedPageBreak/>
        <w:t xml:space="preserve">figure 19 clearly shows a chilling scene. She is inside of her house and photographers are waiting outside on the street for her. This is not entirely a different scenario to the one faced by McPartlin. </w:t>
      </w:r>
      <w:r w:rsidR="00A152B1">
        <w:t xml:space="preserve">While many photographs published in </w:t>
      </w:r>
      <w:r w:rsidR="00A152B1">
        <w:rPr>
          <w:i/>
        </w:rPr>
        <w:t xml:space="preserve">The Sun </w:t>
      </w:r>
      <w:r w:rsidR="00A152B1">
        <w:t>were reused in different articles, it might be that media outlets are not always buying the photos that are being taken of the couple, or these photos might be published elsewhere by different outlets.</w:t>
      </w:r>
    </w:p>
    <w:p w14:paraId="20C24D8A" w14:textId="77777777" w:rsidR="00CD34E5" w:rsidRDefault="00CD34E5" w:rsidP="00341D20">
      <w:pPr>
        <w:spacing w:line="360" w:lineRule="auto"/>
        <w:jc w:val="both"/>
      </w:pPr>
    </w:p>
    <w:p w14:paraId="25DF436F" w14:textId="77777777" w:rsidR="00B739EA" w:rsidRDefault="00341D20" w:rsidP="00341D20">
      <w:pPr>
        <w:tabs>
          <w:tab w:val="left" w:pos="3086"/>
        </w:tabs>
        <w:spacing w:line="360" w:lineRule="auto"/>
        <w:jc w:val="both"/>
      </w:pPr>
      <w:r>
        <w:t xml:space="preserve">It could be argued that both McPartlin and Armstrong could claim that, while they are photographed without a reasonable expectation of privacy, the behaviour they are receiving amounts to harassment. McPartlin and Armstrong might be able to argue that they are suffering the same behaviour as other celebrities who have complained that photographers and the media have been harassing them under the PHA. </w:t>
      </w:r>
      <w:r w:rsidR="00B739EA">
        <w:t xml:space="preserve">As has been witnessed, </w:t>
      </w:r>
      <w:proofErr w:type="gramStart"/>
      <w:r w:rsidR="00B739EA">
        <w:t>the PHA has been used in the past by celebrities, such as Harry Styles and Cheryl Tweedy, to gain injunctions to prevent photographers from following them or waiting for them on the street where they live</w:t>
      </w:r>
      <w:proofErr w:type="gramEnd"/>
      <w:r w:rsidR="00B739EA">
        <w:t xml:space="preserve">. This is due to the fact that they feel harassed. Indeed, another case involving the PHA that resonates with Armstrong’s predicament is the case of </w:t>
      </w:r>
      <w:r w:rsidR="00B739EA">
        <w:rPr>
          <w:i/>
        </w:rPr>
        <w:t>Ting Lan Hong v XYZ and others</w:t>
      </w:r>
      <w:r w:rsidR="00B739EA">
        <w:t xml:space="preserve"> at [9] of the judgment where it is stated:</w:t>
      </w:r>
    </w:p>
    <w:p w14:paraId="5E4DB978" w14:textId="77777777" w:rsidR="00B739EA" w:rsidRDefault="00B739EA" w:rsidP="00341D20">
      <w:pPr>
        <w:tabs>
          <w:tab w:val="left" w:pos="3086"/>
        </w:tabs>
        <w:spacing w:line="360" w:lineRule="auto"/>
        <w:jc w:val="both"/>
      </w:pPr>
    </w:p>
    <w:p w14:paraId="03CB43C3" w14:textId="2E78B62C" w:rsidR="00B739EA" w:rsidRPr="00B739EA" w:rsidRDefault="00B739EA" w:rsidP="005D52B7">
      <w:pPr>
        <w:tabs>
          <w:tab w:val="left" w:pos="3086"/>
        </w:tabs>
        <w:spacing w:line="360" w:lineRule="auto"/>
        <w:ind w:left="720"/>
        <w:jc w:val="both"/>
      </w:pPr>
      <w:r>
        <w:t xml:space="preserve">There have been photographers outside her home every day. At the beginning they would hide themselves, sitting in cars behind newspapers. Since then, they have become more and more over confident and do not seem to care about being seen or intimidating her. </w:t>
      </w:r>
    </w:p>
    <w:p w14:paraId="2A74B9BA" w14:textId="77777777" w:rsidR="00341D20" w:rsidRDefault="00341D20" w:rsidP="00341D20">
      <w:pPr>
        <w:tabs>
          <w:tab w:val="left" w:pos="3086"/>
        </w:tabs>
        <w:spacing w:line="360" w:lineRule="auto"/>
        <w:jc w:val="both"/>
      </w:pPr>
    </w:p>
    <w:p w14:paraId="4BCBCCE1" w14:textId="3FC29628" w:rsidR="00341D20" w:rsidRDefault="00B739EA" w:rsidP="00341D20">
      <w:pPr>
        <w:tabs>
          <w:tab w:val="left" w:pos="3086"/>
        </w:tabs>
        <w:spacing w:line="360" w:lineRule="auto"/>
        <w:jc w:val="both"/>
      </w:pPr>
      <w:r>
        <w:t xml:space="preserve">This was considered to be harassing behaviour and Armstrong’s case certainly echoes some of the sentiments from the paragraph. This is namely the fact that Armstrong has photographers outside of her home and judging from the fact they are not hiding and can be seen in plain sight, an argument could also be made that they do not care about being seen. While it is unclear if they have intimidated her, the tweets she sent out seem to suggest that she feels somewhat harassed. In the case of </w:t>
      </w:r>
      <w:r w:rsidRPr="005D52B7">
        <w:rPr>
          <w:i/>
        </w:rPr>
        <w:t xml:space="preserve">Ting </w:t>
      </w:r>
      <w:proofErr w:type="gramStart"/>
      <w:r w:rsidRPr="005D52B7">
        <w:rPr>
          <w:i/>
        </w:rPr>
        <w:t>Lan</w:t>
      </w:r>
      <w:proofErr w:type="gramEnd"/>
      <w:r w:rsidRPr="005D52B7">
        <w:rPr>
          <w:i/>
        </w:rPr>
        <w:t xml:space="preserve"> Hong</w:t>
      </w:r>
      <w:r>
        <w:t xml:space="preserve">, an injunction was granted. </w:t>
      </w:r>
      <w:r w:rsidR="00341D20">
        <w:t xml:space="preserve">Arguably, while Hong did not have a reasonable expectation of privacy when being </w:t>
      </w:r>
      <w:r w:rsidR="00341D20">
        <w:lastRenderedPageBreak/>
        <w:t>photographed, for example, at the supermarket, the behaviour she suffered was equivalent to harassment. Potentially, the same could be said for McPartlin and Armstrong. While McPartlin has not complained about b</w:t>
      </w:r>
      <w:r w:rsidR="0089570E">
        <w:t xml:space="preserve">eing photographed during the timeline discussed, perhaps this suggests that he does not mind so much? More recently, McPartlin has gone to IPSO and claimed that his privacy has been invaded in case 06605-18: </w:t>
      </w:r>
      <w:r w:rsidR="0089570E">
        <w:rPr>
          <w:i/>
        </w:rPr>
        <w:t xml:space="preserve">McPartlin and Corbett v Woman </w:t>
      </w:r>
      <w:r w:rsidR="0089570E">
        <w:t xml:space="preserve">and case 06604-18: </w:t>
      </w:r>
      <w:r w:rsidR="0089570E">
        <w:rPr>
          <w:i/>
        </w:rPr>
        <w:t>McPartlin and Corbett v Now</w:t>
      </w:r>
      <w:r w:rsidR="0089570E">
        <w:t>. Both adjudications concerned articles speculating that McPartlin and</w:t>
      </w:r>
      <w:r w:rsidR="00726865">
        <w:t xml:space="preserve"> his new partner</w:t>
      </w:r>
      <w:r w:rsidR="0089570E">
        <w:t xml:space="preserve"> </w:t>
      </w:r>
      <w:r w:rsidR="00726865">
        <w:t xml:space="preserve">Anne-Marie </w:t>
      </w:r>
      <w:r w:rsidR="0089570E">
        <w:t xml:space="preserve">Corbett were expecting a child following comments on social media speculating on Corbett’s appearance. It was ruled that there had been no breach of clause 2 in this instance as, according to the adjudication at [15]: </w:t>
      </w:r>
    </w:p>
    <w:p w14:paraId="7A699291" w14:textId="77777777" w:rsidR="0089570E" w:rsidRDefault="0089570E" w:rsidP="00341D20">
      <w:pPr>
        <w:tabs>
          <w:tab w:val="left" w:pos="3086"/>
        </w:tabs>
        <w:spacing w:line="360" w:lineRule="auto"/>
        <w:jc w:val="both"/>
      </w:pPr>
    </w:p>
    <w:p w14:paraId="3F28CF85" w14:textId="58AB711C" w:rsidR="0089570E" w:rsidRPr="0089570E" w:rsidRDefault="0089570E" w:rsidP="0089570E">
      <w:pPr>
        <w:tabs>
          <w:tab w:val="left" w:pos="3086"/>
        </w:tabs>
        <w:spacing w:line="360" w:lineRule="auto"/>
        <w:ind w:left="720"/>
        <w:jc w:val="both"/>
      </w:pPr>
      <w:r>
        <w:t xml:space="preserve">Given the fact that the article was reporting on </w:t>
      </w:r>
      <w:proofErr w:type="gramStart"/>
      <w:r>
        <w:t>claims which</w:t>
      </w:r>
      <w:proofErr w:type="gramEnd"/>
      <w:r>
        <w:t xml:space="preserve"> were in the public domain, and given the way in which the claims were presented in article…this speculation did not constitute an intrusion into the complainants’ private life.</w:t>
      </w:r>
    </w:p>
    <w:p w14:paraId="647FB06C" w14:textId="77777777" w:rsidR="00341D20" w:rsidRDefault="00341D20" w:rsidP="00341D20">
      <w:pPr>
        <w:spacing w:line="360" w:lineRule="auto"/>
        <w:jc w:val="both"/>
      </w:pPr>
    </w:p>
    <w:p w14:paraId="441F31AA" w14:textId="74DF2384" w:rsidR="0089570E" w:rsidRDefault="0089570E" w:rsidP="00341D20">
      <w:pPr>
        <w:tabs>
          <w:tab w:val="left" w:pos="3086"/>
        </w:tabs>
        <w:spacing w:line="360" w:lineRule="auto"/>
        <w:jc w:val="both"/>
      </w:pPr>
      <w:r>
        <w:t xml:space="preserve">Evidently, if McPartlin has gone to IPSO over concerns his privacy had been violated then would he not have done this if he felt the same during the press intrusion? Perhaps so, but it is impossible to know. </w:t>
      </w:r>
    </w:p>
    <w:p w14:paraId="7BC10F36" w14:textId="77777777" w:rsidR="0089570E" w:rsidRDefault="0089570E" w:rsidP="00341D20">
      <w:pPr>
        <w:tabs>
          <w:tab w:val="left" w:pos="3086"/>
        </w:tabs>
        <w:spacing w:line="360" w:lineRule="auto"/>
        <w:jc w:val="both"/>
      </w:pPr>
    </w:p>
    <w:p w14:paraId="1C376BCD" w14:textId="24EACC2A" w:rsidR="00726865" w:rsidRDefault="0089570E" w:rsidP="00341D20">
      <w:pPr>
        <w:tabs>
          <w:tab w:val="left" w:pos="3086"/>
        </w:tabs>
        <w:spacing w:line="360" w:lineRule="auto"/>
        <w:jc w:val="both"/>
      </w:pPr>
      <w:r>
        <w:t xml:space="preserve">Nonetheless, Lisa Armstrong’s tweet does show her complaining about invasion of privacy. </w:t>
      </w:r>
      <w:r w:rsidR="00341D20">
        <w:t xml:space="preserve">In the caption of the tweet, Armstrong has a hashtag </w:t>
      </w:r>
      <w:proofErr w:type="gramStart"/>
      <w:r w:rsidR="00341D20">
        <w:t>saying</w:t>
      </w:r>
      <w:proofErr w:type="gramEnd"/>
      <w:r w:rsidR="00341D20">
        <w:t xml:space="preserve"> “leave me alone</w:t>
      </w:r>
      <w:r w:rsidR="00502A94">
        <w:t>.</w:t>
      </w:r>
      <w:r w:rsidR="00341D20">
        <w:t>” Judging by these words, it seems apparent that Armstrong</w:t>
      </w:r>
      <w:r w:rsidR="00726865">
        <w:t xml:space="preserve"> was tired of the press loitering outside of her house waiting to take photographs. Arguably, if she was asking for them to leave her alone then she might have felt some form of harassment from them standing there. Quite clearly, like Ting </w:t>
      </w:r>
      <w:proofErr w:type="gramStart"/>
      <w:r w:rsidR="00726865">
        <w:t>Lan</w:t>
      </w:r>
      <w:proofErr w:type="gramEnd"/>
      <w:r w:rsidR="00726865">
        <w:t xml:space="preserve"> Hong, this level of scrutiny might have caused Armstrong to feel some level of anxiety when she left her house. If this is the case then it might be that she could have applied for injunctive relief to stop the press from following her or waiting outside her house. </w:t>
      </w:r>
    </w:p>
    <w:p w14:paraId="4519D1EC" w14:textId="77777777" w:rsidR="00341D20" w:rsidRDefault="00341D20" w:rsidP="00341D20">
      <w:pPr>
        <w:tabs>
          <w:tab w:val="left" w:pos="3086"/>
        </w:tabs>
        <w:spacing w:line="360" w:lineRule="auto"/>
        <w:jc w:val="both"/>
      </w:pPr>
    </w:p>
    <w:p w14:paraId="373B2FD4" w14:textId="74A69F58" w:rsidR="00502A94" w:rsidRDefault="00341D20" w:rsidP="00341D20">
      <w:pPr>
        <w:tabs>
          <w:tab w:val="left" w:pos="3086"/>
        </w:tabs>
        <w:spacing w:line="360" w:lineRule="auto"/>
        <w:jc w:val="both"/>
      </w:pPr>
      <w:r>
        <w:lastRenderedPageBreak/>
        <w:t>Indeed, as noted under CPS</w:t>
      </w:r>
      <w:r w:rsidR="00726865">
        <w:t xml:space="preserve"> guidelines</w:t>
      </w:r>
      <w:r>
        <w:t xml:space="preserve"> (2018), harassment includes “repeated attempts to impose unwanted communications and contact upon a victim in a manner that could be expected to cause distress or fear in any reasonable person.” According to a su</w:t>
      </w:r>
      <w:r w:rsidR="00502A94">
        <w:t>bsequent tweet, Armstrong stated</w:t>
      </w:r>
      <w:r>
        <w:t xml:space="preserve"> that the photographers </w:t>
      </w:r>
      <w:r w:rsidR="00502A94">
        <w:t>had</w:t>
      </w:r>
      <w:r>
        <w:t xml:space="preserve"> been following her and making it difficult for her to go about her daily business. This can be seen in figure 20 beneath.</w:t>
      </w:r>
    </w:p>
    <w:p w14:paraId="373BF02D" w14:textId="77777777" w:rsidR="00502A94" w:rsidRDefault="00502A94" w:rsidP="00341D20">
      <w:pPr>
        <w:tabs>
          <w:tab w:val="left" w:pos="3086"/>
        </w:tabs>
        <w:spacing w:line="360" w:lineRule="auto"/>
        <w:jc w:val="both"/>
      </w:pPr>
    </w:p>
    <w:p w14:paraId="78CE4576" w14:textId="155C79C1" w:rsidR="00341D20" w:rsidRPr="00435C7B" w:rsidRDefault="00341D20" w:rsidP="00341D20">
      <w:pPr>
        <w:tabs>
          <w:tab w:val="left" w:pos="3086"/>
        </w:tabs>
        <w:spacing w:line="360" w:lineRule="auto"/>
        <w:jc w:val="both"/>
        <w:rPr>
          <w:u w:val="single"/>
        </w:rPr>
      </w:pPr>
      <w:r>
        <w:rPr>
          <w:u w:val="single"/>
        </w:rPr>
        <w:t>Figure 20</w:t>
      </w:r>
    </w:p>
    <w:p w14:paraId="1C4BC192" w14:textId="24472AFD" w:rsidR="00341D20" w:rsidRDefault="000D3165" w:rsidP="00341D20">
      <w:pPr>
        <w:tabs>
          <w:tab w:val="left" w:pos="3086"/>
        </w:tabs>
        <w:spacing w:line="360" w:lineRule="auto"/>
        <w:jc w:val="both"/>
      </w:pPr>
      <w:r>
        <w:rPr>
          <w:noProof/>
          <w:u w:val="single"/>
          <w:lang w:val="en-US"/>
        </w:rPr>
        <w:drawing>
          <wp:anchor distT="0" distB="0" distL="114300" distR="114300" simplePos="0" relativeHeight="251684864" behindDoc="0" locked="0" layoutInCell="1" allowOverlap="1" wp14:anchorId="39F0AE98" wp14:editId="0715D127">
            <wp:simplePos x="0" y="0"/>
            <wp:positionH relativeFrom="column">
              <wp:posOffset>457200</wp:posOffset>
            </wp:positionH>
            <wp:positionV relativeFrom="paragraph">
              <wp:posOffset>4445</wp:posOffset>
            </wp:positionV>
            <wp:extent cx="4813300" cy="1816735"/>
            <wp:effectExtent l="0" t="0" r="12700" b="12065"/>
            <wp:wrapTight wrapText="bothSides">
              <wp:wrapPolygon edited="0">
                <wp:start x="0" y="0"/>
                <wp:lineTo x="0" y="21441"/>
                <wp:lineTo x="21543" y="21441"/>
                <wp:lineTo x="21543"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8-09 at 11.11.47.png"/>
                    <pic:cNvPicPr/>
                  </pic:nvPicPr>
                  <pic:blipFill>
                    <a:blip r:embed="rId29">
                      <a:extLst>
                        <a:ext uri="{28A0092B-C50C-407E-A947-70E740481C1C}">
                          <a14:useLocalDpi xmlns:a14="http://schemas.microsoft.com/office/drawing/2010/main" val="0"/>
                        </a:ext>
                      </a:extLst>
                    </a:blip>
                    <a:stretch>
                      <a:fillRect/>
                    </a:stretch>
                  </pic:blipFill>
                  <pic:spPr>
                    <a:xfrm>
                      <a:off x="0" y="0"/>
                      <a:ext cx="4813300" cy="1816735"/>
                    </a:xfrm>
                    <a:prstGeom prst="rect">
                      <a:avLst/>
                    </a:prstGeom>
                  </pic:spPr>
                </pic:pic>
              </a:graphicData>
            </a:graphic>
            <wp14:sizeRelH relativeFrom="page">
              <wp14:pctWidth>0</wp14:pctWidth>
            </wp14:sizeRelH>
            <wp14:sizeRelV relativeFrom="page">
              <wp14:pctHeight>0</wp14:pctHeight>
            </wp14:sizeRelV>
          </wp:anchor>
        </w:drawing>
      </w:r>
    </w:p>
    <w:p w14:paraId="214DC1B4" w14:textId="77777777" w:rsidR="00341D20" w:rsidRDefault="00341D20" w:rsidP="00341D20">
      <w:pPr>
        <w:tabs>
          <w:tab w:val="left" w:pos="3086"/>
        </w:tabs>
        <w:spacing w:line="360" w:lineRule="auto"/>
        <w:jc w:val="both"/>
      </w:pPr>
    </w:p>
    <w:p w14:paraId="6B05733F" w14:textId="77777777" w:rsidR="00502A94" w:rsidRDefault="00502A94" w:rsidP="00341D20">
      <w:pPr>
        <w:tabs>
          <w:tab w:val="left" w:pos="3086"/>
        </w:tabs>
        <w:spacing w:line="360" w:lineRule="auto"/>
        <w:jc w:val="both"/>
      </w:pPr>
    </w:p>
    <w:p w14:paraId="4B232CED" w14:textId="77777777" w:rsidR="00502A94" w:rsidRDefault="00502A94" w:rsidP="00341D20">
      <w:pPr>
        <w:tabs>
          <w:tab w:val="left" w:pos="3086"/>
        </w:tabs>
        <w:spacing w:line="360" w:lineRule="auto"/>
        <w:jc w:val="both"/>
      </w:pPr>
    </w:p>
    <w:p w14:paraId="1F7F4F73" w14:textId="77777777" w:rsidR="00502A94" w:rsidRDefault="00502A94" w:rsidP="00341D20">
      <w:pPr>
        <w:tabs>
          <w:tab w:val="left" w:pos="3086"/>
        </w:tabs>
        <w:spacing w:line="360" w:lineRule="auto"/>
        <w:jc w:val="both"/>
      </w:pPr>
    </w:p>
    <w:p w14:paraId="7217AFF6" w14:textId="77777777" w:rsidR="00502A94" w:rsidRDefault="00502A94" w:rsidP="00341D20">
      <w:pPr>
        <w:tabs>
          <w:tab w:val="left" w:pos="3086"/>
        </w:tabs>
        <w:spacing w:line="360" w:lineRule="auto"/>
        <w:jc w:val="both"/>
      </w:pPr>
    </w:p>
    <w:p w14:paraId="11C6719F" w14:textId="77777777" w:rsidR="00502A94" w:rsidRDefault="00502A94" w:rsidP="00341D20">
      <w:pPr>
        <w:tabs>
          <w:tab w:val="left" w:pos="3086"/>
        </w:tabs>
        <w:spacing w:line="360" w:lineRule="auto"/>
        <w:jc w:val="both"/>
      </w:pPr>
    </w:p>
    <w:p w14:paraId="3F0CCAB1" w14:textId="6A269ABB" w:rsidR="00341D20" w:rsidRDefault="00341D20" w:rsidP="00341D20">
      <w:pPr>
        <w:tabs>
          <w:tab w:val="left" w:pos="3086"/>
        </w:tabs>
        <w:spacing w:line="360" w:lineRule="auto"/>
        <w:jc w:val="both"/>
      </w:pPr>
      <w:r>
        <w:t xml:space="preserve">This tweet shows Armstrong responding to someone who told her to try and ignore the photographers outside her home in the original tweet. She then went on to state that it is “hard to when they follow you” with the hashtag “3 cars up you ass,” seeming to indicate that she </w:t>
      </w:r>
      <w:r w:rsidR="00726865">
        <w:t>was</w:t>
      </w:r>
      <w:r>
        <w:t xml:space="preserve"> being followed by photographers in car</w:t>
      </w:r>
      <w:r w:rsidR="0024373E">
        <w:t>s</w:t>
      </w:r>
      <w:r>
        <w:t xml:space="preserve">. Such a tweet seems to suggest that Armstrong </w:t>
      </w:r>
      <w:r w:rsidR="00726865">
        <w:t>was</w:t>
      </w:r>
      <w:r>
        <w:t xml:space="preserve"> feeling some distress at the situation she </w:t>
      </w:r>
      <w:r w:rsidR="00726865">
        <w:t>found</w:t>
      </w:r>
      <w:r>
        <w:t xml:space="preserve"> herself in. </w:t>
      </w:r>
    </w:p>
    <w:p w14:paraId="68C8B9E5" w14:textId="77777777" w:rsidR="00341D20" w:rsidRDefault="00341D20" w:rsidP="00341D20">
      <w:pPr>
        <w:tabs>
          <w:tab w:val="left" w:pos="3086"/>
        </w:tabs>
        <w:spacing w:line="360" w:lineRule="auto"/>
        <w:jc w:val="both"/>
      </w:pPr>
    </w:p>
    <w:p w14:paraId="77907EF9" w14:textId="0DFD0573" w:rsidR="00341D20" w:rsidRDefault="00341D20" w:rsidP="00341D20">
      <w:pPr>
        <w:spacing w:line="360" w:lineRule="auto"/>
        <w:jc w:val="both"/>
      </w:pPr>
      <w:r>
        <w:t>While there have been instances of some celebrities using the press, in Armstrong’s case she certainly appears to refute this claim. She issued a statement declaring that the press were making up stories in relation to a comment from another user. She claimed that the press had made up a story about her finding happiness and moving on from her divorce, at the same time a story was published declaring that she looked glum. Evidently, it would appear that Armstrong has had no input in the stories being released if the tweet in figure 21 is to be considered:</w:t>
      </w:r>
    </w:p>
    <w:p w14:paraId="5ACFD596" w14:textId="77777777" w:rsidR="0024373E" w:rsidRDefault="0024373E" w:rsidP="00341D20">
      <w:pPr>
        <w:spacing w:line="360" w:lineRule="auto"/>
        <w:jc w:val="both"/>
      </w:pPr>
    </w:p>
    <w:p w14:paraId="37F03063" w14:textId="77777777" w:rsidR="00B739EA" w:rsidRDefault="00B739EA" w:rsidP="00341D20">
      <w:pPr>
        <w:tabs>
          <w:tab w:val="left" w:pos="3086"/>
        </w:tabs>
        <w:spacing w:line="360" w:lineRule="auto"/>
        <w:jc w:val="both"/>
        <w:rPr>
          <w:u w:val="single"/>
        </w:rPr>
      </w:pPr>
    </w:p>
    <w:p w14:paraId="147D202E" w14:textId="77777777" w:rsidR="00B739EA" w:rsidRDefault="00B739EA" w:rsidP="00341D20">
      <w:pPr>
        <w:tabs>
          <w:tab w:val="left" w:pos="3086"/>
        </w:tabs>
        <w:spacing w:line="360" w:lineRule="auto"/>
        <w:jc w:val="both"/>
        <w:rPr>
          <w:u w:val="single"/>
        </w:rPr>
      </w:pPr>
    </w:p>
    <w:p w14:paraId="4FBD9F72" w14:textId="4F744381" w:rsidR="00341D20" w:rsidRPr="009241C0" w:rsidRDefault="00341D20" w:rsidP="00341D20">
      <w:pPr>
        <w:tabs>
          <w:tab w:val="left" w:pos="3086"/>
        </w:tabs>
        <w:spacing w:line="360" w:lineRule="auto"/>
        <w:jc w:val="both"/>
        <w:rPr>
          <w:u w:val="single"/>
        </w:rPr>
      </w:pPr>
      <w:r>
        <w:rPr>
          <w:u w:val="single"/>
        </w:rPr>
        <w:lastRenderedPageBreak/>
        <w:t>Figure 21</w:t>
      </w:r>
    </w:p>
    <w:p w14:paraId="389AAA64" w14:textId="77777777" w:rsidR="00341D20" w:rsidRDefault="00341D20" w:rsidP="00341D20">
      <w:pPr>
        <w:tabs>
          <w:tab w:val="left" w:pos="3086"/>
        </w:tabs>
        <w:spacing w:line="360" w:lineRule="auto"/>
        <w:jc w:val="both"/>
      </w:pPr>
    </w:p>
    <w:p w14:paraId="20877DDF" w14:textId="3A4E8926" w:rsidR="00341D20" w:rsidRDefault="00E40AB0" w:rsidP="00341D20">
      <w:pPr>
        <w:tabs>
          <w:tab w:val="left" w:pos="3086"/>
        </w:tabs>
        <w:spacing w:line="360" w:lineRule="auto"/>
        <w:jc w:val="both"/>
      </w:pPr>
      <w:r>
        <w:rPr>
          <w:noProof/>
          <w:lang w:val="en-US"/>
        </w:rPr>
        <w:drawing>
          <wp:anchor distT="0" distB="0" distL="114300" distR="114300" simplePos="0" relativeHeight="251691008" behindDoc="0" locked="0" layoutInCell="1" allowOverlap="1" wp14:anchorId="01CFFF6A" wp14:editId="1EAB6FA5">
            <wp:simplePos x="0" y="0"/>
            <wp:positionH relativeFrom="column">
              <wp:posOffset>571500</wp:posOffset>
            </wp:positionH>
            <wp:positionV relativeFrom="paragraph">
              <wp:posOffset>165735</wp:posOffset>
            </wp:positionV>
            <wp:extent cx="4704715" cy="3278505"/>
            <wp:effectExtent l="0" t="0" r="0" b="0"/>
            <wp:wrapTight wrapText="bothSides">
              <wp:wrapPolygon edited="0">
                <wp:start x="0" y="0"/>
                <wp:lineTo x="0" y="21420"/>
                <wp:lineTo x="21457" y="21420"/>
                <wp:lineTo x="21457"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8-08 at 13.08.52.png"/>
                    <pic:cNvPicPr/>
                  </pic:nvPicPr>
                  <pic:blipFill>
                    <a:blip r:embed="rId30">
                      <a:extLst>
                        <a:ext uri="{28A0092B-C50C-407E-A947-70E740481C1C}">
                          <a14:useLocalDpi xmlns:a14="http://schemas.microsoft.com/office/drawing/2010/main" val="0"/>
                        </a:ext>
                      </a:extLst>
                    </a:blip>
                    <a:stretch>
                      <a:fillRect/>
                    </a:stretch>
                  </pic:blipFill>
                  <pic:spPr>
                    <a:xfrm>
                      <a:off x="0" y="0"/>
                      <a:ext cx="4704715" cy="3278505"/>
                    </a:xfrm>
                    <a:prstGeom prst="rect">
                      <a:avLst/>
                    </a:prstGeom>
                  </pic:spPr>
                </pic:pic>
              </a:graphicData>
            </a:graphic>
            <wp14:sizeRelH relativeFrom="page">
              <wp14:pctWidth>0</wp14:pctWidth>
            </wp14:sizeRelH>
            <wp14:sizeRelV relativeFrom="page">
              <wp14:pctHeight>0</wp14:pctHeight>
            </wp14:sizeRelV>
          </wp:anchor>
        </w:drawing>
      </w:r>
      <w:r w:rsidR="00341D20">
        <w:t xml:space="preserve"> </w:t>
      </w:r>
    </w:p>
    <w:p w14:paraId="024A2DC5" w14:textId="77777777" w:rsidR="00E40AB0" w:rsidRDefault="00E40AB0" w:rsidP="00341D20">
      <w:pPr>
        <w:tabs>
          <w:tab w:val="left" w:pos="3086"/>
        </w:tabs>
        <w:spacing w:line="360" w:lineRule="auto"/>
        <w:jc w:val="both"/>
      </w:pPr>
    </w:p>
    <w:p w14:paraId="72CA860D" w14:textId="77777777" w:rsidR="00E40AB0" w:rsidRDefault="00E40AB0" w:rsidP="00341D20">
      <w:pPr>
        <w:tabs>
          <w:tab w:val="left" w:pos="3086"/>
        </w:tabs>
        <w:spacing w:line="360" w:lineRule="auto"/>
        <w:jc w:val="both"/>
      </w:pPr>
    </w:p>
    <w:p w14:paraId="5E85965C" w14:textId="77777777" w:rsidR="00E40AB0" w:rsidRDefault="00E40AB0" w:rsidP="00341D20">
      <w:pPr>
        <w:tabs>
          <w:tab w:val="left" w:pos="3086"/>
        </w:tabs>
        <w:spacing w:line="360" w:lineRule="auto"/>
        <w:jc w:val="both"/>
      </w:pPr>
    </w:p>
    <w:p w14:paraId="45E63F15" w14:textId="77777777" w:rsidR="00E40AB0" w:rsidRDefault="00E40AB0" w:rsidP="00341D20">
      <w:pPr>
        <w:tabs>
          <w:tab w:val="left" w:pos="3086"/>
        </w:tabs>
        <w:spacing w:line="360" w:lineRule="auto"/>
        <w:jc w:val="both"/>
      </w:pPr>
    </w:p>
    <w:p w14:paraId="2D0EE58B" w14:textId="77777777" w:rsidR="00E40AB0" w:rsidRDefault="00E40AB0" w:rsidP="00341D20">
      <w:pPr>
        <w:tabs>
          <w:tab w:val="left" w:pos="3086"/>
        </w:tabs>
        <w:spacing w:line="360" w:lineRule="auto"/>
        <w:jc w:val="both"/>
      </w:pPr>
    </w:p>
    <w:p w14:paraId="2F88C1F7" w14:textId="77777777" w:rsidR="00E40AB0" w:rsidRDefault="00E40AB0" w:rsidP="00341D20">
      <w:pPr>
        <w:tabs>
          <w:tab w:val="left" w:pos="3086"/>
        </w:tabs>
        <w:spacing w:line="360" w:lineRule="auto"/>
        <w:jc w:val="both"/>
      </w:pPr>
    </w:p>
    <w:p w14:paraId="2C85EA9C" w14:textId="77777777" w:rsidR="00E40AB0" w:rsidRDefault="00E40AB0" w:rsidP="00341D20">
      <w:pPr>
        <w:tabs>
          <w:tab w:val="left" w:pos="3086"/>
        </w:tabs>
        <w:spacing w:line="360" w:lineRule="auto"/>
        <w:jc w:val="both"/>
      </w:pPr>
    </w:p>
    <w:p w14:paraId="28864042" w14:textId="77777777" w:rsidR="00E40AB0" w:rsidRDefault="00E40AB0" w:rsidP="00341D20">
      <w:pPr>
        <w:tabs>
          <w:tab w:val="left" w:pos="3086"/>
        </w:tabs>
        <w:spacing w:line="360" w:lineRule="auto"/>
        <w:jc w:val="both"/>
      </w:pPr>
    </w:p>
    <w:p w14:paraId="415BF8CC" w14:textId="77777777" w:rsidR="00E40AB0" w:rsidRDefault="00E40AB0" w:rsidP="00341D20">
      <w:pPr>
        <w:tabs>
          <w:tab w:val="left" w:pos="3086"/>
        </w:tabs>
        <w:spacing w:line="360" w:lineRule="auto"/>
        <w:jc w:val="both"/>
      </w:pPr>
    </w:p>
    <w:p w14:paraId="00647544" w14:textId="77777777" w:rsidR="00E40AB0" w:rsidRDefault="00E40AB0" w:rsidP="00341D20">
      <w:pPr>
        <w:tabs>
          <w:tab w:val="left" w:pos="3086"/>
        </w:tabs>
        <w:spacing w:line="360" w:lineRule="auto"/>
        <w:jc w:val="both"/>
      </w:pPr>
    </w:p>
    <w:p w14:paraId="28F36C4C" w14:textId="77777777" w:rsidR="00E40AB0" w:rsidRDefault="00E40AB0" w:rsidP="00341D20">
      <w:pPr>
        <w:tabs>
          <w:tab w:val="left" w:pos="3086"/>
        </w:tabs>
        <w:spacing w:line="360" w:lineRule="auto"/>
        <w:jc w:val="both"/>
      </w:pPr>
    </w:p>
    <w:p w14:paraId="1D8E7B1A" w14:textId="77777777" w:rsidR="00E40AB0" w:rsidRDefault="00E40AB0" w:rsidP="00341D20">
      <w:pPr>
        <w:tabs>
          <w:tab w:val="left" w:pos="3086"/>
        </w:tabs>
        <w:spacing w:line="360" w:lineRule="auto"/>
        <w:jc w:val="both"/>
      </w:pPr>
    </w:p>
    <w:p w14:paraId="7E154DFD" w14:textId="77777777" w:rsidR="00E40AB0" w:rsidRDefault="00E40AB0" w:rsidP="00341D20">
      <w:pPr>
        <w:tabs>
          <w:tab w:val="left" w:pos="3086"/>
        </w:tabs>
        <w:spacing w:line="360" w:lineRule="auto"/>
        <w:jc w:val="both"/>
      </w:pPr>
    </w:p>
    <w:p w14:paraId="08F488B1" w14:textId="0D3CE185" w:rsidR="00341D20" w:rsidRDefault="00341D20" w:rsidP="00341D20">
      <w:pPr>
        <w:tabs>
          <w:tab w:val="left" w:pos="3086"/>
        </w:tabs>
        <w:spacing w:line="360" w:lineRule="auto"/>
        <w:jc w:val="both"/>
      </w:pPr>
      <w:r>
        <w:t>Further</w:t>
      </w:r>
      <w:r w:rsidR="00E40AB0">
        <w:t>more, she also tweeted figure 22</w:t>
      </w:r>
      <w:r>
        <w:t xml:space="preserve"> in relation to a story from </w:t>
      </w:r>
      <w:r>
        <w:rPr>
          <w:i/>
        </w:rPr>
        <w:t>The Sun</w:t>
      </w:r>
      <w:r>
        <w:t>, claiming that it had been made up.</w:t>
      </w:r>
    </w:p>
    <w:p w14:paraId="2D99344C" w14:textId="77777777" w:rsidR="00341D20" w:rsidRDefault="00341D20" w:rsidP="00341D20">
      <w:pPr>
        <w:tabs>
          <w:tab w:val="left" w:pos="3086"/>
        </w:tabs>
        <w:spacing w:line="360" w:lineRule="auto"/>
        <w:jc w:val="both"/>
      </w:pPr>
    </w:p>
    <w:p w14:paraId="6978135C" w14:textId="073C5C3C" w:rsidR="00341D20" w:rsidRPr="00435C7B" w:rsidRDefault="00E40AB0" w:rsidP="00341D20">
      <w:pPr>
        <w:tabs>
          <w:tab w:val="left" w:pos="3086"/>
        </w:tabs>
        <w:spacing w:line="360" w:lineRule="auto"/>
        <w:jc w:val="both"/>
        <w:rPr>
          <w:u w:val="single"/>
        </w:rPr>
      </w:pPr>
      <w:r>
        <w:rPr>
          <w:u w:val="single"/>
        </w:rPr>
        <w:t>Figure 22</w:t>
      </w:r>
    </w:p>
    <w:p w14:paraId="3E8BB126" w14:textId="77777777" w:rsidR="00341D20" w:rsidRDefault="00341D20" w:rsidP="00341D20">
      <w:pPr>
        <w:spacing w:line="360" w:lineRule="auto"/>
        <w:jc w:val="both"/>
      </w:pPr>
      <w:r>
        <w:rPr>
          <w:noProof/>
          <w:lang w:val="en-US"/>
        </w:rPr>
        <w:drawing>
          <wp:anchor distT="0" distB="0" distL="114300" distR="114300" simplePos="0" relativeHeight="251685888" behindDoc="0" locked="0" layoutInCell="1" allowOverlap="1" wp14:anchorId="699504DD" wp14:editId="25F01B0F">
            <wp:simplePos x="0" y="0"/>
            <wp:positionH relativeFrom="column">
              <wp:posOffset>1257300</wp:posOffset>
            </wp:positionH>
            <wp:positionV relativeFrom="paragraph">
              <wp:posOffset>81280</wp:posOffset>
            </wp:positionV>
            <wp:extent cx="2524125" cy="3768090"/>
            <wp:effectExtent l="0" t="0" r="0" b="0"/>
            <wp:wrapTight wrapText="bothSides">
              <wp:wrapPolygon edited="0">
                <wp:start x="0" y="0"/>
                <wp:lineTo x="0" y="21403"/>
                <wp:lineTo x="21301" y="21403"/>
                <wp:lineTo x="21301"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8-09 at 11.10.53.png"/>
                    <pic:cNvPicPr/>
                  </pic:nvPicPr>
                  <pic:blipFill>
                    <a:blip r:embed="rId31">
                      <a:extLst>
                        <a:ext uri="{28A0092B-C50C-407E-A947-70E740481C1C}">
                          <a14:useLocalDpi xmlns:a14="http://schemas.microsoft.com/office/drawing/2010/main" val="0"/>
                        </a:ext>
                      </a:extLst>
                    </a:blip>
                    <a:stretch>
                      <a:fillRect/>
                    </a:stretch>
                  </pic:blipFill>
                  <pic:spPr>
                    <a:xfrm>
                      <a:off x="0" y="0"/>
                      <a:ext cx="2524125" cy="3768090"/>
                    </a:xfrm>
                    <a:prstGeom prst="rect">
                      <a:avLst/>
                    </a:prstGeom>
                  </pic:spPr>
                </pic:pic>
              </a:graphicData>
            </a:graphic>
            <wp14:sizeRelH relativeFrom="page">
              <wp14:pctWidth>0</wp14:pctWidth>
            </wp14:sizeRelH>
            <wp14:sizeRelV relativeFrom="page">
              <wp14:pctHeight>0</wp14:pctHeight>
            </wp14:sizeRelV>
          </wp:anchor>
        </w:drawing>
      </w:r>
    </w:p>
    <w:p w14:paraId="1017DAE5" w14:textId="77777777" w:rsidR="00341D20" w:rsidRDefault="00341D20" w:rsidP="00341D20">
      <w:pPr>
        <w:spacing w:line="360" w:lineRule="auto"/>
        <w:jc w:val="both"/>
      </w:pPr>
    </w:p>
    <w:p w14:paraId="7E353FBB" w14:textId="77777777" w:rsidR="00341D20" w:rsidRDefault="00341D20" w:rsidP="00341D20">
      <w:pPr>
        <w:spacing w:line="360" w:lineRule="auto"/>
        <w:jc w:val="both"/>
      </w:pPr>
    </w:p>
    <w:p w14:paraId="5BDAE025" w14:textId="77777777" w:rsidR="00341D20" w:rsidRDefault="00341D20" w:rsidP="00341D20">
      <w:pPr>
        <w:spacing w:line="360" w:lineRule="auto"/>
        <w:jc w:val="both"/>
      </w:pPr>
    </w:p>
    <w:p w14:paraId="76D5C4FA" w14:textId="77777777" w:rsidR="00341D20" w:rsidRDefault="00341D20" w:rsidP="00341D20">
      <w:pPr>
        <w:spacing w:line="360" w:lineRule="auto"/>
        <w:jc w:val="both"/>
      </w:pPr>
    </w:p>
    <w:p w14:paraId="01F2AD59" w14:textId="77777777" w:rsidR="00341D20" w:rsidRDefault="00341D20" w:rsidP="00341D20">
      <w:pPr>
        <w:spacing w:line="360" w:lineRule="auto"/>
        <w:jc w:val="both"/>
      </w:pPr>
    </w:p>
    <w:p w14:paraId="55F0F2FE" w14:textId="77777777" w:rsidR="00341D20" w:rsidRDefault="00341D20" w:rsidP="00341D20">
      <w:pPr>
        <w:spacing w:line="360" w:lineRule="auto"/>
        <w:jc w:val="both"/>
      </w:pPr>
    </w:p>
    <w:p w14:paraId="17A6D4F1" w14:textId="77777777" w:rsidR="00341D20" w:rsidRDefault="00341D20" w:rsidP="00341D20">
      <w:pPr>
        <w:spacing w:line="360" w:lineRule="auto"/>
        <w:jc w:val="both"/>
      </w:pPr>
    </w:p>
    <w:p w14:paraId="7643E3C9" w14:textId="77777777" w:rsidR="00341D20" w:rsidRDefault="00341D20" w:rsidP="00341D20">
      <w:pPr>
        <w:spacing w:line="360" w:lineRule="auto"/>
        <w:jc w:val="both"/>
      </w:pPr>
    </w:p>
    <w:p w14:paraId="258685BD" w14:textId="77777777" w:rsidR="00341D20" w:rsidRDefault="00341D20" w:rsidP="00341D20">
      <w:pPr>
        <w:spacing w:line="360" w:lineRule="auto"/>
        <w:jc w:val="both"/>
      </w:pPr>
    </w:p>
    <w:p w14:paraId="34C576E8" w14:textId="77777777" w:rsidR="00341D20" w:rsidRDefault="00341D20" w:rsidP="00341D20">
      <w:pPr>
        <w:spacing w:line="360" w:lineRule="auto"/>
        <w:jc w:val="both"/>
      </w:pPr>
    </w:p>
    <w:p w14:paraId="166F748E" w14:textId="77777777" w:rsidR="00341D20" w:rsidRDefault="00341D20" w:rsidP="00341D20">
      <w:pPr>
        <w:spacing w:line="360" w:lineRule="auto"/>
        <w:jc w:val="both"/>
      </w:pPr>
    </w:p>
    <w:p w14:paraId="6CBF5BA3" w14:textId="77777777" w:rsidR="0048349F" w:rsidRDefault="0048349F" w:rsidP="00341D20">
      <w:pPr>
        <w:spacing w:line="360" w:lineRule="auto"/>
        <w:jc w:val="both"/>
      </w:pPr>
    </w:p>
    <w:p w14:paraId="6CA329B5" w14:textId="05444AAB" w:rsidR="00341D20" w:rsidRDefault="00341D20" w:rsidP="00341D20">
      <w:pPr>
        <w:spacing w:line="360" w:lineRule="auto"/>
        <w:jc w:val="both"/>
      </w:pPr>
      <w:r>
        <w:lastRenderedPageBreak/>
        <w:t>While this might be the case in relation to these stories, as discussed, Armstrong has often taken to social media to post comments about her private life. For example, after it was announced that McPartlin had moved on to begin dating</w:t>
      </w:r>
      <w:r w:rsidR="00502A94">
        <w:t xml:space="preserve"> their personal assistant, Anne-</w:t>
      </w:r>
      <w:r>
        <w:t>Marie Corbett, Armstrong took to social media to emphasise the pain and betrayal she felt at McPartlin moving on with someone who had worked for them and who Armstrong had considered a friend. This is s</w:t>
      </w:r>
      <w:r w:rsidR="00E40AB0">
        <w:t>hown beneath in figure 23</w:t>
      </w:r>
      <w:r>
        <w:t>.</w:t>
      </w:r>
    </w:p>
    <w:p w14:paraId="4A83FA33" w14:textId="77777777" w:rsidR="00341D20" w:rsidRDefault="00341D20" w:rsidP="00341D20">
      <w:pPr>
        <w:spacing w:line="360" w:lineRule="auto"/>
        <w:jc w:val="both"/>
      </w:pPr>
      <w:r>
        <w:rPr>
          <w:noProof/>
          <w:lang w:val="en-US"/>
        </w:rPr>
        <w:drawing>
          <wp:anchor distT="0" distB="0" distL="114300" distR="114300" simplePos="0" relativeHeight="251686912" behindDoc="0" locked="0" layoutInCell="1" allowOverlap="1" wp14:anchorId="36B374D4" wp14:editId="1D95B72B">
            <wp:simplePos x="0" y="0"/>
            <wp:positionH relativeFrom="column">
              <wp:posOffset>0</wp:posOffset>
            </wp:positionH>
            <wp:positionV relativeFrom="paragraph">
              <wp:posOffset>685800</wp:posOffset>
            </wp:positionV>
            <wp:extent cx="5270500" cy="3309620"/>
            <wp:effectExtent l="0" t="0" r="12700" b="0"/>
            <wp:wrapTight wrapText="bothSides">
              <wp:wrapPolygon edited="0">
                <wp:start x="0" y="0"/>
                <wp:lineTo x="0" y="21384"/>
                <wp:lineTo x="21548" y="21384"/>
                <wp:lineTo x="21548"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8-09 at 11.18.47.png"/>
                    <pic:cNvPicPr/>
                  </pic:nvPicPr>
                  <pic:blipFill>
                    <a:blip r:embed="rId32">
                      <a:extLst>
                        <a:ext uri="{28A0092B-C50C-407E-A947-70E740481C1C}">
                          <a14:useLocalDpi xmlns:a14="http://schemas.microsoft.com/office/drawing/2010/main" val="0"/>
                        </a:ext>
                      </a:extLst>
                    </a:blip>
                    <a:stretch>
                      <a:fillRect/>
                    </a:stretch>
                  </pic:blipFill>
                  <pic:spPr>
                    <a:xfrm>
                      <a:off x="0" y="0"/>
                      <a:ext cx="5270500" cy="3309620"/>
                    </a:xfrm>
                    <a:prstGeom prst="rect">
                      <a:avLst/>
                    </a:prstGeom>
                  </pic:spPr>
                </pic:pic>
              </a:graphicData>
            </a:graphic>
            <wp14:sizeRelH relativeFrom="page">
              <wp14:pctWidth>0</wp14:pctWidth>
            </wp14:sizeRelH>
            <wp14:sizeRelV relativeFrom="page">
              <wp14:pctHeight>0</wp14:pctHeight>
            </wp14:sizeRelV>
          </wp:anchor>
        </w:drawing>
      </w:r>
    </w:p>
    <w:p w14:paraId="44225144" w14:textId="0F187AE1" w:rsidR="00341D20" w:rsidRPr="00776340" w:rsidRDefault="00E40AB0" w:rsidP="00341D20">
      <w:pPr>
        <w:spacing w:line="360" w:lineRule="auto"/>
        <w:jc w:val="both"/>
        <w:rPr>
          <w:u w:val="single"/>
        </w:rPr>
      </w:pPr>
      <w:r>
        <w:rPr>
          <w:u w:val="single"/>
        </w:rPr>
        <w:t>Figure 23</w:t>
      </w:r>
    </w:p>
    <w:p w14:paraId="73947644" w14:textId="77777777" w:rsidR="00341D20" w:rsidRDefault="00341D20" w:rsidP="00341D20">
      <w:pPr>
        <w:spacing w:line="360" w:lineRule="auto"/>
        <w:jc w:val="both"/>
      </w:pPr>
    </w:p>
    <w:p w14:paraId="218A035E" w14:textId="3CCD0B9D" w:rsidR="00341D20" w:rsidRDefault="00341D20" w:rsidP="00341D20">
      <w:pPr>
        <w:spacing w:line="360" w:lineRule="auto"/>
        <w:jc w:val="both"/>
      </w:pPr>
      <w:r>
        <w:t>Clearly, in such instances like this the media reported</w:t>
      </w:r>
      <w:r w:rsidR="000D3165">
        <w:t xml:space="preserve"> on the story that had broken and</w:t>
      </w:r>
      <w:r>
        <w:t xml:space="preserve"> Armstrong used social media to vocalise her opinion. It is near impossible to claim that Armstrong has a reasonable expectation of privacy when she uses social media in such a manner. With 142.1k followers on </w:t>
      </w:r>
      <w:r>
        <w:rPr>
          <w:i/>
        </w:rPr>
        <w:t>Twitter</w:t>
      </w:r>
      <w:r>
        <w:t>,</w:t>
      </w:r>
      <w:r w:rsidR="00726865">
        <w:rPr>
          <w:rStyle w:val="FootnoteReference"/>
        </w:rPr>
        <w:footnoteReference w:id="21"/>
      </w:r>
      <w:r>
        <w:t xml:space="preserve"> clearly her tweets are seen by masses</w:t>
      </w:r>
      <w:r w:rsidR="000D3165">
        <w:t xml:space="preserve"> of people</w:t>
      </w:r>
      <w:r>
        <w:t>, which she must be aware of. Evidently, in such situations it would be impossible for her to claim she has a right to privacy when th</w:t>
      </w:r>
      <w:r w:rsidR="000D3165">
        <w:t xml:space="preserve">e press report on such stories surrounding what she has tweeted. </w:t>
      </w:r>
    </w:p>
    <w:p w14:paraId="042B5CBA" w14:textId="77777777" w:rsidR="0048349F" w:rsidRDefault="0048349F" w:rsidP="00341D20">
      <w:pPr>
        <w:spacing w:line="360" w:lineRule="auto"/>
        <w:jc w:val="both"/>
      </w:pPr>
    </w:p>
    <w:p w14:paraId="0976DC96" w14:textId="0AE6D6A7" w:rsidR="0048349F" w:rsidRDefault="0048349F" w:rsidP="00341D20">
      <w:pPr>
        <w:spacing w:line="360" w:lineRule="auto"/>
        <w:jc w:val="both"/>
      </w:pPr>
      <w:r>
        <w:t xml:space="preserve">Furthermore, the importance of recycled photographs needs to be taken into consideration. As has been mentioned, certain online articles contain pictures that have been used previously, recycling images. When this happens, then the reasonable expectation of privacy test needs to be taken into consideration. Arguably, if an image has already been published and is reused, then an argument is made that someone’s reasonable of expectation of privacy has gone. The case of </w:t>
      </w:r>
      <w:r>
        <w:rPr>
          <w:i/>
        </w:rPr>
        <w:t xml:space="preserve">Mosley v News Group Newspapers Ltd </w:t>
      </w:r>
      <w:r w:rsidR="007560A3">
        <w:t>[2008] EWHC 687 (QB) i</w:t>
      </w:r>
      <w:r>
        <w:t>s important to consider in this respect.</w:t>
      </w:r>
      <w:r w:rsidR="007560A3">
        <w:t xml:space="preserve"> The issue that Eady J faced was whether or not the footage of Max Mosley partaking in sexual activities had been so widely viewed, that issuing an injunction would be futile. Eady J held at [33] that issuing an “injunction would make no practical difference” as the footage had been seen so widely, with over one million views. As Eady J stated at [36] of the judgment:</w:t>
      </w:r>
    </w:p>
    <w:p w14:paraId="3D80A280" w14:textId="77777777" w:rsidR="007560A3" w:rsidRDefault="007560A3" w:rsidP="00341D20">
      <w:pPr>
        <w:spacing w:line="360" w:lineRule="auto"/>
        <w:jc w:val="both"/>
      </w:pPr>
    </w:p>
    <w:p w14:paraId="54C58974" w14:textId="4C1A5200" w:rsidR="007560A3" w:rsidRDefault="007560A3" w:rsidP="005D52B7">
      <w:pPr>
        <w:spacing w:line="360" w:lineRule="auto"/>
        <w:ind w:left="720"/>
        <w:jc w:val="both"/>
      </w:pPr>
      <w:r>
        <w:t>…I have come to the conclusion that the material is so widely accessible that an order in the terms sought would make very little practical difference. One may express this conclusion either by saying that Mr Mosley no longer has any reasonable expectation of privacy in respect of this now widely familiar material or that, even if he has, it has entered the public domain to the extent that there is, in practical terms, no longer anything which the law can protect. The dam has effectively burst.</w:t>
      </w:r>
    </w:p>
    <w:p w14:paraId="0C07235A" w14:textId="77777777" w:rsidR="009B413D" w:rsidRDefault="009B413D" w:rsidP="007560A3">
      <w:pPr>
        <w:spacing w:line="360" w:lineRule="auto"/>
        <w:jc w:val="both"/>
      </w:pPr>
    </w:p>
    <w:p w14:paraId="08E3F1F7" w14:textId="43C9FD04" w:rsidR="009B413D" w:rsidRPr="0048349F" w:rsidRDefault="009B413D" w:rsidP="007560A3">
      <w:pPr>
        <w:spacing w:line="360" w:lineRule="auto"/>
        <w:jc w:val="both"/>
      </w:pPr>
      <w:r>
        <w:t>Clearly, there may be instances in which photographs are widely reused and it would have to be considered that when this happens, the reasonable expectation of privacy has vanished.</w:t>
      </w:r>
    </w:p>
    <w:p w14:paraId="46AFFFF2" w14:textId="77777777" w:rsidR="00341D20" w:rsidRDefault="00341D20" w:rsidP="00341D20">
      <w:pPr>
        <w:spacing w:line="360" w:lineRule="auto"/>
        <w:jc w:val="both"/>
      </w:pPr>
    </w:p>
    <w:p w14:paraId="68FAB5BD" w14:textId="77777777" w:rsidR="00341D20" w:rsidRDefault="00341D20" w:rsidP="00341D20">
      <w:pPr>
        <w:spacing w:line="360" w:lineRule="auto"/>
        <w:jc w:val="both"/>
      </w:pPr>
      <w:r>
        <w:t xml:space="preserve">Yet, it is not just Armstrong who has taken to social media to complain about treatment at the hands of the press. Other celebrities, including Coleen Rooney have done this. Recently, she found herself hitting the headlines after her husband, footballer Wayne Rooney, was arrested for </w:t>
      </w:r>
      <w:proofErr w:type="gramStart"/>
      <w:r>
        <w:t>drink-driving</w:t>
      </w:r>
      <w:proofErr w:type="gramEnd"/>
      <w:r>
        <w:t xml:space="preserve">. However, another woman, Laura Simpson, was with him when he was arrested and the press later revealed that the two had been together in a club and had been </w:t>
      </w:r>
      <w:r>
        <w:lastRenderedPageBreak/>
        <w:t xml:space="preserve">intimate before driving in her car and being arrested. As reported by the </w:t>
      </w:r>
      <w:r>
        <w:rPr>
          <w:i/>
        </w:rPr>
        <w:t xml:space="preserve">MailOnline </w:t>
      </w:r>
      <w:r>
        <w:t>in the following excerpts:</w:t>
      </w:r>
    </w:p>
    <w:p w14:paraId="751AF0CB" w14:textId="77777777" w:rsidR="00341D20" w:rsidRDefault="00341D20" w:rsidP="00341D20">
      <w:pPr>
        <w:spacing w:line="360" w:lineRule="auto"/>
        <w:jc w:val="both"/>
      </w:pPr>
    </w:p>
    <w:p w14:paraId="2594937C" w14:textId="77777777" w:rsidR="00341D20" w:rsidRPr="00DF397C" w:rsidRDefault="00341D20" w:rsidP="00341D20">
      <w:pPr>
        <w:tabs>
          <w:tab w:val="left" w:pos="3086"/>
        </w:tabs>
        <w:spacing w:line="360" w:lineRule="auto"/>
        <w:ind w:left="720"/>
        <w:jc w:val="both"/>
      </w:pPr>
      <w:r>
        <w:t>They [Rooney and Simpson] are later believed to have left together following a raucous night where Rooney was seen dancing on tables and singing Oasis songs in what sources called an ‘all-day, all-night’ drinking session.</w:t>
      </w:r>
    </w:p>
    <w:p w14:paraId="4FEAB9B6" w14:textId="77777777" w:rsidR="00341D20" w:rsidRDefault="00341D20" w:rsidP="00341D20">
      <w:pPr>
        <w:tabs>
          <w:tab w:val="left" w:pos="3086"/>
        </w:tabs>
        <w:spacing w:line="360" w:lineRule="auto"/>
        <w:ind w:left="720"/>
        <w:jc w:val="both"/>
      </w:pPr>
    </w:p>
    <w:p w14:paraId="7AE367C3" w14:textId="77777777" w:rsidR="00341D20" w:rsidRDefault="00341D20" w:rsidP="00341D20">
      <w:pPr>
        <w:tabs>
          <w:tab w:val="left" w:pos="3086"/>
        </w:tabs>
        <w:spacing w:line="360" w:lineRule="auto"/>
        <w:ind w:left="720"/>
        <w:jc w:val="both"/>
      </w:pPr>
      <w:r>
        <w:t>A source close to the couple [Wayne and Coleen] said her friends have grown increasingly concerned at his behaviour over the last couple of months.</w:t>
      </w:r>
    </w:p>
    <w:p w14:paraId="01108C38" w14:textId="77777777" w:rsidR="00341D20" w:rsidRDefault="00341D20" w:rsidP="00341D20">
      <w:pPr>
        <w:tabs>
          <w:tab w:val="left" w:pos="3086"/>
        </w:tabs>
        <w:spacing w:line="360" w:lineRule="auto"/>
        <w:ind w:left="720"/>
        <w:jc w:val="both"/>
      </w:pPr>
    </w:p>
    <w:p w14:paraId="72DFF4DE" w14:textId="77777777" w:rsidR="00341D20" w:rsidRDefault="00341D20" w:rsidP="00341D20">
      <w:pPr>
        <w:tabs>
          <w:tab w:val="left" w:pos="3086"/>
        </w:tabs>
        <w:spacing w:line="360" w:lineRule="auto"/>
        <w:ind w:left="720"/>
        <w:jc w:val="both"/>
      </w:pPr>
      <w:r>
        <w:t>“Coleen has previously put him on a final warning to shape up and this has emphasised the need for real change”, the source told The Sun.</w:t>
      </w:r>
    </w:p>
    <w:p w14:paraId="14C1CF28" w14:textId="77777777" w:rsidR="00341D20" w:rsidRDefault="00341D20" w:rsidP="00341D20">
      <w:pPr>
        <w:tabs>
          <w:tab w:val="left" w:pos="3086"/>
        </w:tabs>
        <w:spacing w:line="360" w:lineRule="auto"/>
        <w:ind w:left="720"/>
        <w:jc w:val="both"/>
      </w:pPr>
    </w:p>
    <w:p w14:paraId="6A34DCC3" w14:textId="77777777" w:rsidR="00341D20" w:rsidRDefault="00341D20" w:rsidP="00341D20">
      <w:pPr>
        <w:tabs>
          <w:tab w:val="left" w:pos="3086"/>
        </w:tabs>
        <w:spacing w:line="360" w:lineRule="auto"/>
        <w:ind w:left="720"/>
        <w:jc w:val="both"/>
      </w:pPr>
      <w:r>
        <w:t>After leaving the venue, Rooney was pulled over while driving a black VW Beetle and was arrested by officers. A source told the Metro that he was three times over the limit.</w:t>
      </w:r>
    </w:p>
    <w:p w14:paraId="09061DA1" w14:textId="77777777" w:rsidR="00341D20" w:rsidRDefault="00341D20" w:rsidP="00341D20">
      <w:pPr>
        <w:tabs>
          <w:tab w:val="left" w:pos="3086"/>
        </w:tabs>
        <w:spacing w:line="360" w:lineRule="auto"/>
        <w:ind w:left="720"/>
        <w:jc w:val="both"/>
      </w:pPr>
    </w:p>
    <w:p w14:paraId="4AAB5579" w14:textId="09830EF6" w:rsidR="00341D20" w:rsidRDefault="006B1D63" w:rsidP="006B1D63">
      <w:pPr>
        <w:tabs>
          <w:tab w:val="left" w:pos="3086"/>
        </w:tabs>
        <w:spacing w:line="360" w:lineRule="auto"/>
        <w:ind w:left="720"/>
        <w:jc w:val="both"/>
      </w:pPr>
      <w:r>
        <w:t>A source told MailOnline: “</w:t>
      </w:r>
      <w:r w:rsidR="00341D20">
        <w:t>I saw Wayne Rooney and two of his friends inside Symposium at around 2am.”</w:t>
      </w:r>
    </w:p>
    <w:p w14:paraId="29FACE56" w14:textId="77777777" w:rsidR="00341D20" w:rsidRDefault="00341D20" w:rsidP="00341D20">
      <w:pPr>
        <w:tabs>
          <w:tab w:val="left" w:pos="3086"/>
        </w:tabs>
        <w:spacing w:line="360" w:lineRule="auto"/>
        <w:ind w:left="720"/>
        <w:jc w:val="both"/>
      </w:pPr>
    </w:p>
    <w:p w14:paraId="15CA88BE" w14:textId="77777777" w:rsidR="00341D20" w:rsidRDefault="00341D20" w:rsidP="00341D20">
      <w:pPr>
        <w:tabs>
          <w:tab w:val="left" w:pos="3086"/>
        </w:tabs>
        <w:spacing w:line="360" w:lineRule="auto"/>
        <w:ind w:left="720"/>
        <w:jc w:val="both"/>
      </w:pPr>
      <w:r>
        <w:t xml:space="preserve">The source said he thought that Rooney was ‘visibly drunk’ and said he would be ‘surprised’ if it </w:t>
      </w:r>
      <w:proofErr w:type="gramStart"/>
      <w:r>
        <w:t>was</w:t>
      </w:r>
      <w:proofErr w:type="gramEnd"/>
      <w:r>
        <w:t xml:space="preserve"> true the football star later got behind the wheel. (All quotes from Kandohla et al, 2017). </w:t>
      </w:r>
    </w:p>
    <w:p w14:paraId="15ECB027" w14:textId="77777777" w:rsidR="00341D20" w:rsidRDefault="00341D20" w:rsidP="00341D20">
      <w:pPr>
        <w:spacing w:line="360" w:lineRule="auto"/>
        <w:jc w:val="both"/>
      </w:pPr>
      <w:r>
        <w:t xml:space="preserve"> </w:t>
      </w:r>
    </w:p>
    <w:p w14:paraId="342E7474" w14:textId="0191EFEF" w:rsidR="00341D20" w:rsidRDefault="00341D20" w:rsidP="00341D20">
      <w:pPr>
        <w:spacing w:line="360" w:lineRule="auto"/>
        <w:jc w:val="both"/>
      </w:pPr>
      <w:r>
        <w:t xml:space="preserve">Again, this story came from a source. </w:t>
      </w:r>
      <w:r w:rsidR="00726865">
        <w:t>T</w:t>
      </w:r>
      <w:r>
        <w:t>here is no doubt that</w:t>
      </w:r>
      <w:r w:rsidR="00726865">
        <w:t xml:space="preserve"> the Rooneys are media savvy. For example,</w:t>
      </w:r>
      <w:r>
        <w:t xml:space="preserve"> they have both courted publicity in the past, most notably with a rumoured £2.5 million deal to sell their wedding photos to </w:t>
      </w:r>
      <w:r>
        <w:rPr>
          <w:i/>
        </w:rPr>
        <w:t xml:space="preserve">OK! </w:t>
      </w:r>
      <w:r>
        <w:t>(Kington and Batty, 2008, para.11). Nonetheless, when it comes to courting the media, Coleen has been vocal about stories involving sources being made up, clearly indicating that no stories have been leaked by her or by anyone she k</w:t>
      </w:r>
      <w:r w:rsidR="00E40AB0">
        <w:t>nows. This is noted in figure 24</w:t>
      </w:r>
      <w:r>
        <w:t xml:space="preserve">. </w:t>
      </w:r>
    </w:p>
    <w:p w14:paraId="140F7A6F" w14:textId="77777777" w:rsidR="00341D20" w:rsidRDefault="00341D20" w:rsidP="00341D20">
      <w:pPr>
        <w:spacing w:line="360" w:lineRule="auto"/>
        <w:jc w:val="both"/>
      </w:pPr>
    </w:p>
    <w:p w14:paraId="30D8BFDA" w14:textId="182087AB" w:rsidR="00341D20" w:rsidRPr="00122C7A" w:rsidRDefault="00E40AB0" w:rsidP="00341D20">
      <w:pPr>
        <w:tabs>
          <w:tab w:val="left" w:pos="3086"/>
        </w:tabs>
        <w:spacing w:line="360" w:lineRule="auto"/>
        <w:jc w:val="both"/>
        <w:rPr>
          <w:u w:val="single"/>
        </w:rPr>
      </w:pPr>
      <w:r>
        <w:rPr>
          <w:u w:val="single"/>
        </w:rPr>
        <w:t>Figure 24</w:t>
      </w:r>
    </w:p>
    <w:p w14:paraId="0644EBA2" w14:textId="77777777" w:rsidR="00341D20" w:rsidRDefault="00341D20" w:rsidP="00341D20">
      <w:pPr>
        <w:tabs>
          <w:tab w:val="left" w:pos="3086"/>
        </w:tabs>
        <w:spacing w:line="360" w:lineRule="auto"/>
        <w:jc w:val="both"/>
      </w:pPr>
      <w:r>
        <w:rPr>
          <w:noProof/>
          <w:lang w:val="en-US"/>
        </w:rPr>
        <w:drawing>
          <wp:anchor distT="0" distB="0" distL="114300" distR="114300" simplePos="0" relativeHeight="251687936" behindDoc="0" locked="0" layoutInCell="1" allowOverlap="1" wp14:anchorId="13A0B169" wp14:editId="16C2B2E2">
            <wp:simplePos x="0" y="0"/>
            <wp:positionH relativeFrom="column">
              <wp:posOffset>114300</wp:posOffset>
            </wp:positionH>
            <wp:positionV relativeFrom="paragraph">
              <wp:posOffset>228600</wp:posOffset>
            </wp:positionV>
            <wp:extent cx="4697730" cy="2447925"/>
            <wp:effectExtent l="0" t="0" r="1270" b="0"/>
            <wp:wrapTight wrapText="bothSides">
              <wp:wrapPolygon edited="0">
                <wp:start x="0" y="0"/>
                <wp:lineTo x="0" y="21292"/>
                <wp:lineTo x="21489" y="21292"/>
                <wp:lineTo x="21489" y="0"/>
                <wp:lineTo x="0" y="0"/>
              </wp:wrapPolygon>
            </wp:wrapTight>
            <wp:docPr id="11" name="Picture 11" descr="Macintosh HD:Users:GemmaHorton:Desktop:Screen Shot 2019-08-08 at 12.2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emmaHorton:Desktop:Screen Shot 2019-08-08 at 12.23.0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97730" cy="2447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106CBC" w14:textId="77777777" w:rsidR="00341D20" w:rsidRDefault="00341D20" w:rsidP="00341D20">
      <w:pPr>
        <w:tabs>
          <w:tab w:val="left" w:pos="3086"/>
        </w:tabs>
        <w:spacing w:line="360" w:lineRule="auto"/>
        <w:jc w:val="both"/>
      </w:pPr>
    </w:p>
    <w:p w14:paraId="1A283BB2" w14:textId="77777777" w:rsidR="00341D20" w:rsidRDefault="00341D20" w:rsidP="00341D20">
      <w:pPr>
        <w:tabs>
          <w:tab w:val="left" w:pos="3086"/>
        </w:tabs>
        <w:spacing w:line="360" w:lineRule="auto"/>
        <w:jc w:val="both"/>
      </w:pPr>
    </w:p>
    <w:p w14:paraId="1486D583" w14:textId="77777777" w:rsidR="00341D20" w:rsidRDefault="00341D20" w:rsidP="00341D20">
      <w:pPr>
        <w:spacing w:line="360" w:lineRule="auto"/>
        <w:jc w:val="both"/>
      </w:pPr>
    </w:p>
    <w:p w14:paraId="13B9BEC3" w14:textId="77777777" w:rsidR="00341D20" w:rsidRDefault="00341D20" w:rsidP="00341D20">
      <w:pPr>
        <w:spacing w:line="360" w:lineRule="auto"/>
        <w:jc w:val="both"/>
      </w:pPr>
    </w:p>
    <w:p w14:paraId="57D7ECD8" w14:textId="77777777" w:rsidR="00341D20" w:rsidRDefault="00341D20" w:rsidP="00341D20">
      <w:pPr>
        <w:spacing w:line="360" w:lineRule="auto"/>
        <w:jc w:val="both"/>
      </w:pPr>
    </w:p>
    <w:p w14:paraId="11A6088B" w14:textId="77777777" w:rsidR="00341D20" w:rsidRDefault="00341D20" w:rsidP="00341D20">
      <w:pPr>
        <w:spacing w:line="360" w:lineRule="auto"/>
        <w:jc w:val="both"/>
      </w:pPr>
    </w:p>
    <w:p w14:paraId="29A26974" w14:textId="77777777" w:rsidR="00341D20" w:rsidRDefault="00341D20" w:rsidP="00341D20">
      <w:pPr>
        <w:spacing w:line="360" w:lineRule="auto"/>
        <w:jc w:val="both"/>
      </w:pPr>
    </w:p>
    <w:p w14:paraId="56B46061" w14:textId="77777777" w:rsidR="00341D20" w:rsidRDefault="00341D20" w:rsidP="00341D20">
      <w:pPr>
        <w:spacing w:line="360" w:lineRule="auto"/>
        <w:jc w:val="both"/>
      </w:pPr>
    </w:p>
    <w:p w14:paraId="60E24FE3" w14:textId="77777777" w:rsidR="00341D20" w:rsidRDefault="00341D20" w:rsidP="00341D20">
      <w:pPr>
        <w:spacing w:line="360" w:lineRule="auto"/>
        <w:jc w:val="both"/>
      </w:pPr>
    </w:p>
    <w:p w14:paraId="651FB1D2" w14:textId="77777777" w:rsidR="00341D20" w:rsidRDefault="00341D20" w:rsidP="00341D20">
      <w:pPr>
        <w:spacing w:line="360" w:lineRule="auto"/>
        <w:jc w:val="both"/>
      </w:pPr>
    </w:p>
    <w:p w14:paraId="0BF5B6E2" w14:textId="54AF356D" w:rsidR="00341D20" w:rsidRDefault="00341D20" w:rsidP="00341D20">
      <w:pPr>
        <w:spacing w:line="360" w:lineRule="auto"/>
        <w:jc w:val="both"/>
      </w:pPr>
      <w:r>
        <w:t xml:space="preserve">Despite the vehement denial of sources </w:t>
      </w:r>
      <w:r w:rsidR="000D3165">
        <w:t>being made up</w:t>
      </w:r>
      <w:r>
        <w:t xml:space="preserve">, some journalists note that certain celebrities are clever when it comes to leaking stories to the press. As J4 has noted: </w:t>
      </w:r>
    </w:p>
    <w:p w14:paraId="6C75BDA9" w14:textId="77777777" w:rsidR="00341D20" w:rsidRDefault="00341D20" w:rsidP="00341D20">
      <w:pPr>
        <w:spacing w:line="360" w:lineRule="auto"/>
        <w:jc w:val="both"/>
      </w:pPr>
    </w:p>
    <w:p w14:paraId="7BF9FA1F" w14:textId="36224804" w:rsidR="00341D20" w:rsidRDefault="00341D20" w:rsidP="00341D20">
      <w:pPr>
        <w:spacing w:line="360" w:lineRule="auto"/>
        <w:ind w:left="720"/>
        <w:jc w:val="both"/>
      </w:pPr>
      <w:r>
        <w:t>I think it is also interesting that there are a lot of celebrities who don’t have PRs…</w:t>
      </w:r>
      <w:proofErr w:type="gramStart"/>
      <w:r>
        <w:t>.There</w:t>
      </w:r>
      <w:proofErr w:type="gramEnd"/>
      <w:r>
        <w:t xml:space="preserve"> were people selling stories and leaks everywhere so a lot of them have taken control of their own PR and I think that does work and certainly, I’m using magazines as an example, but there are a lot of people </w:t>
      </w:r>
      <w:r w:rsidR="000D3165">
        <w:t xml:space="preserve">[celebrities] </w:t>
      </w:r>
      <w:r>
        <w:t xml:space="preserve">who do put out [stories] and deny on social media. </w:t>
      </w:r>
    </w:p>
    <w:p w14:paraId="3FFD6FAC" w14:textId="77777777" w:rsidR="00341D20" w:rsidRDefault="00341D20" w:rsidP="00341D20">
      <w:pPr>
        <w:spacing w:line="360" w:lineRule="auto"/>
        <w:ind w:left="720"/>
        <w:jc w:val="both"/>
      </w:pPr>
    </w:p>
    <w:p w14:paraId="78B1EF6D" w14:textId="77777777" w:rsidR="00341D20" w:rsidRDefault="00341D20" w:rsidP="00341D20">
      <w:pPr>
        <w:spacing w:line="360" w:lineRule="auto"/>
        <w:jc w:val="both"/>
      </w:pPr>
      <w:r>
        <w:t>Indeed, J4 went even further to state that the press do not make stories up:</w:t>
      </w:r>
    </w:p>
    <w:p w14:paraId="5D3B0F8C" w14:textId="77777777" w:rsidR="00341D20" w:rsidRDefault="00341D20" w:rsidP="00341D20">
      <w:pPr>
        <w:spacing w:line="360" w:lineRule="auto"/>
        <w:jc w:val="both"/>
      </w:pPr>
    </w:p>
    <w:p w14:paraId="3DD05DE1" w14:textId="77777777" w:rsidR="00341D20" w:rsidRDefault="00341D20" w:rsidP="00341D20">
      <w:pPr>
        <w:spacing w:line="360" w:lineRule="auto"/>
        <w:ind w:left="720"/>
        <w:jc w:val="both"/>
      </w:pPr>
      <w:r>
        <w:t>…</w:t>
      </w:r>
      <w:proofErr w:type="gramStart"/>
      <w:r>
        <w:t>the</w:t>
      </w:r>
      <w:proofErr w:type="gramEnd"/>
      <w:r>
        <w:t xml:space="preserve"> British press stand by things and they don’t make things up. We might have a slight white lie with a PR, for example, a band has a single in a chart that isn’t doing well and they’re going on tour, so with the PR we might concoct a story about…I don’t know…how they have had their luggage with underwear stolen. You know, a silly little story, but there is no way in the UK you could make a story up.</w:t>
      </w:r>
    </w:p>
    <w:p w14:paraId="7DAE496A" w14:textId="77777777" w:rsidR="00341D20" w:rsidRDefault="00341D20" w:rsidP="00341D20">
      <w:pPr>
        <w:spacing w:line="360" w:lineRule="auto"/>
        <w:ind w:left="720"/>
        <w:jc w:val="both"/>
      </w:pPr>
    </w:p>
    <w:p w14:paraId="22436F0E" w14:textId="77777777" w:rsidR="00341D20" w:rsidRDefault="00341D20" w:rsidP="00341D20">
      <w:pPr>
        <w:spacing w:line="360" w:lineRule="auto"/>
        <w:jc w:val="both"/>
      </w:pPr>
      <w:r>
        <w:lastRenderedPageBreak/>
        <w:t xml:space="preserve">Evidently, there are conflicting statements being made here, making it clear that the celebrity journalism industry is not as straightforward as it might seem. Nonetheless, despite this, Coleen Rooney, alongside her husband Wayne, have found themselves the feature of many stories. The table beneath indicates this. </w:t>
      </w:r>
    </w:p>
    <w:p w14:paraId="10083631" w14:textId="77777777" w:rsidR="00341D20" w:rsidRDefault="00341D20" w:rsidP="00341D20">
      <w:pPr>
        <w:spacing w:line="360" w:lineRule="auto"/>
        <w:jc w:val="both"/>
      </w:pPr>
    </w:p>
    <w:p w14:paraId="2613C1EE" w14:textId="1140E6F6" w:rsidR="00341D20" w:rsidRPr="00A717E3" w:rsidRDefault="00CD34E5" w:rsidP="00341D20">
      <w:pPr>
        <w:tabs>
          <w:tab w:val="left" w:pos="3086"/>
        </w:tabs>
        <w:spacing w:line="360" w:lineRule="auto"/>
        <w:rPr>
          <w:u w:val="single"/>
        </w:rPr>
      </w:pPr>
      <w:r>
        <w:rPr>
          <w:u w:val="single"/>
        </w:rPr>
        <w:t>Table 1</w:t>
      </w:r>
      <w:r w:rsidR="00933A28">
        <w:rPr>
          <w:u w:val="single"/>
        </w:rPr>
        <w:t>9</w:t>
      </w:r>
    </w:p>
    <w:p w14:paraId="5F038FEA" w14:textId="77777777" w:rsidR="00341D20" w:rsidRDefault="00341D20" w:rsidP="00341D20">
      <w:pPr>
        <w:tabs>
          <w:tab w:val="left" w:pos="3086"/>
        </w:tabs>
        <w:spacing w:line="360" w:lineRule="auto"/>
      </w:pPr>
    </w:p>
    <w:tbl>
      <w:tblPr>
        <w:tblStyle w:val="TableGrid"/>
        <w:tblW w:w="0" w:type="auto"/>
        <w:tblLook w:val="04A0" w:firstRow="1" w:lastRow="0" w:firstColumn="1" w:lastColumn="0" w:noHBand="0" w:noVBand="1"/>
      </w:tblPr>
      <w:tblGrid>
        <w:gridCol w:w="2660"/>
        <w:gridCol w:w="5856"/>
      </w:tblGrid>
      <w:tr w:rsidR="00341D20" w14:paraId="1891DB11" w14:textId="77777777" w:rsidTr="00341D20">
        <w:tc>
          <w:tcPr>
            <w:tcW w:w="2660" w:type="dxa"/>
          </w:tcPr>
          <w:p w14:paraId="26B4F6A6" w14:textId="77777777" w:rsidR="00341D20" w:rsidRDefault="00341D20" w:rsidP="00341D20">
            <w:pPr>
              <w:spacing w:line="360" w:lineRule="auto"/>
            </w:pPr>
            <w:r>
              <w:t>Publication Websites</w:t>
            </w:r>
          </w:p>
        </w:tc>
        <w:tc>
          <w:tcPr>
            <w:tcW w:w="5856" w:type="dxa"/>
          </w:tcPr>
          <w:p w14:paraId="076714B3" w14:textId="77777777" w:rsidR="00341D20" w:rsidRDefault="00341D20" w:rsidP="00341D20">
            <w:pPr>
              <w:spacing w:line="360" w:lineRule="auto"/>
            </w:pPr>
            <w:r>
              <w:t>Total Number of Articles published from 1</w:t>
            </w:r>
            <w:r w:rsidRPr="00197BAC">
              <w:rPr>
                <w:vertAlign w:val="superscript"/>
              </w:rPr>
              <w:t>st</w:t>
            </w:r>
            <w:r>
              <w:t xml:space="preserve"> September 2017 until 30</w:t>
            </w:r>
            <w:r w:rsidRPr="00197BAC">
              <w:rPr>
                <w:vertAlign w:val="superscript"/>
              </w:rPr>
              <w:t>th</w:t>
            </w:r>
            <w:r>
              <w:t xml:space="preserve"> September 2017 on the websites</w:t>
            </w:r>
          </w:p>
        </w:tc>
      </w:tr>
      <w:tr w:rsidR="00341D20" w14:paraId="046F34EF" w14:textId="77777777" w:rsidTr="00341D20">
        <w:tc>
          <w:tcPr>
            <w:tcW w:w="2660" w:type="dxa"/>
          </w:tcPr>
          <w:p w14:paraId="2E8DCBF5" w14:textId="77777777" w:rsidR="00341D20" w:rsidRPr="00197BAC" w:rsidRDefault="00341D20" w:rsidP="00341D20">
            <w:pPr>
              <w:spacing w:line="360" w:lineRule="auto"/>
              <w:rPr>
                <w:i/>
              </w:rPr>
            </w:pPr>
            <w:r>
              <w:rPr>
                <w:i/>
              </w:rPr>
              <w:t>OK! Magazine</w:t>
            </w:r>
          </w:p>
        </w:tc>
        <w:tc>
          <w:tcPr>
            <w:tcW w:w="5856" w:type="dxa"/>
          </w:tcPr>
          <w:p w14:paraId="10D63300" w14:textId="77777777" w:rsidR="00341D20" w:rsidRDefault="00341D20" w:rsidP="00341D20">
            <w:pPr>
              <w:spacing w:line="360" w:lineRule="auto"/>
            </w:pPr>
            <w:r>
              <w:t>18</w:t>
            </w:r>
          </w:p>
        </w:tc>
      </w:tr>
      <w:tr w:rsidR="00341D20" w14:paraId="488780FA" w14:textId="77777777" w:rsidTr="00341D20">
        <w:tc>
          <w:tcPr>
            <w:tcW w:w="2660" w:type="dxa"/>
          </w:tcPr>
          <w:p w14:paraId="394E7590" w14:textId="77777777" w:rsidR="00341D20" w:rsidRPr="00197BAC" w:rsidRDefault="00341D20" w:rsidP="00341D20">
            <w:pPr>
              <w:spacing w:line="360" w:lineRule="auto"/>
              <w:rPr>
                <w:i/>
              </w:rPr>
            </w:pPr>
            <w:r>
              <w:rPr>
                <w:i/>
              </w:rPr>
              <w:t>The Guardian</w:t>
            </w:r>
          </w:p>
        </w:tc>
        <w:tc>
          <w:tcPr>
            <w:tcW w:w="5856" w:type="dxa"/>
          </w:tcPr>
          <w:p w14:paraId="1200ECC2" w14:textId="77777777" w:rsidR="00341D20" w:rsidRDefault="00341D20" w:rsidP="00341D20">
            <w:pPr>
              <w:spacing w:line="360" w:lineRule="auto"/>
            </w:pPr>
            <w:r>
              <w:t>4</w:t>
            </w:r>
          </w:p>
        </w:tc>
      </w:tr>
      <w:tr w:rsidR="00341D20" w14:paraId="7F9552BA" w14:textId="77777777" w:rsidTr="00341D20">
        <w:tc>
          <w:tcPr>
            <w:tcW w:w="2660" w:type="dxa"/>
          </w:tcPr>
          <w:p w14:paraId="116BE0FF" w14:textId="77777777" w:rsidR="00341D20" w:rsidRPr="00197BAC" w:rsidRDefault="00341D20" w:rsidP="00341D20">
            <w:pPr>
              <w:spacing w:line="360" w:lineRule="auto"/>
              <w:rPr>
                <w:i/>
              </w:rPr>
            </w:pPr>
            <w:r>
              <w:rPr>
                <w:i/>
              </w:rPr>
              <w:t>The Sun</w:t>
            </w:r>
          </w:p>
        </w:tc>
        <w:tc>
          <w:tcPr>
            <w:tcW w:w="5856" w:type="dxa"/>
          </w:tcPr>
          <w:p w14:paraId="72A358DF" w14:textId="77777777" w:rsidR="00341D20" w:rsidRDefault="00341D20" w:rsidP="00341D20">
            <w:pPr>
              <w:spacing w:line="360" w:lineRule="auto"/>
            </w:pPr>
            <w:r>
              <w:t>102</w:t>
            </w:r>
          </w:p>
        </w:tc>
      </w:tr>
      <w:tr w:rsidR="00341D20" w14:paraId="7CA480D3" w14:textId="77777777" w:rsidTr="00341D20">
        <w:tc>
          <w:tcPr>
            <w:tcW w:w="2660" w:type="dxa"/>
          </w:tcPr>
          <w:p w14:paraId="1E93A32E" w14:textId="77777777" w:rsidR="00341D20" w:rsidRPr="00197BAC" w:rsidRDefault="00341D20" w:rsidP="00341D20">
            <w:pPr>
              <w:spacing w:line="360" w:lineRule="auto"/>
              <w:rPr>
                <w:i/>
              </w:rPr>
            </w:pPr>
            <w:r>
              <w:rPr>
                <w:i/>
              </w:rPr>
              <w:t>Mail Online</w:t>
            </w:r>
          </w:p>
        </w:tc>
        <w:tc>
          <w:tcPr>
            <w:tcW w:w="5856" w:type="dxa"/>
          </w:tcPr>
          <w:p w14:paraId="20E7EE0F" w14:textId="77777777" w:rsidR="00341D20" w:rsidRDefault="00341D20" w:rsidP="00341D20">
            <w:pPr>
              <w:spacing w:line="360" w:lineRule="auto"/>
            </w:pPr>
            <w:r>
              <w:t>82</w:t>
            </w:r>
          </w:p>
        </w:tc>
      </w:tr>
    </w:tbl>
    <w:p w14:paraId="4DEF1484" w14:textId="77777777" w:rsidR="00341D20" w:rsidRDefault="00341D20" w:rsidP="00341D20">
      <w:pPr>
        <w:tabs>
          <w:tab w:val="left" w:pos="3086"/>
        </w:tabs>
        <w:spacing w:line="360" w:lineRule="auto"/>
        <w:jc w:val="both"/>
      </w:pPr>
    </w:p>
    <w:p w14:paraId="0555E52A" w14:textId="6B9EE15D" w:rsidR="002B2460" w:rsidRDefault="00341D20" w:rsidP="00341D20">
      <w:pPr>
        <w:spacing w:line="360" w:lineRule="auto"/>
        <w:jc w:val="both"/>
      </w:pPr>
      <w:r>
        <w:t xml:space="preserve">With such a vast amount of coverage, there were numerous pictures of the couple published. </w:t>
      </w:r>
      <w:r w:rsidR="002B2460">
        <w:t xml:space="preserve">However, many of the pictures were, as per McPartlin and Armstrong, recycled and used multiple times in the different articles. Table 19 shows this in relation to </w:t>
      </w:r>
      <w:r w:rsidR="000D3165">
        <w:t xml:space="preserve">Wayne </w:t>
      </w:r>
      <w:r w:rsidR="002B2460">
        <w:t xml:space="preserve">Rooney and the coverage in </w:t>
      </w:r>
      <w:r w:rsidR="002B2460">
        <w:rPr>
          <w:i/>
        </w:rPr>
        <w:t xml:space="preserve">The Sun </w:t>
      </w:r>
      <w:r w:rsidR="002B2460">
        <w:t xml:space="preserve">– once again, because the majority of articles were published in </w:t>
      </w:r>
      <w:r w:rsidR="000D3165">
        <w:t>this</w:t>
      </w:r>
      <w:r w:rsidR="002B2460">
        <w:t xml:space="preserve"> tabloid. Table 20 shows the number of photos and locations of taking them for Coleen. </w:t>
      </w:r>
    </w:p>
    <w:p w14:paraId="06A28C60" w14:textId="77777777" w:rsidR="002B2460" w:rsidRDefault="002B2460" w:rsidP="00341D20">
      <w:pPr>
        <w:spacing w:line="360" w:lineRule="auto"/>
        <w:jc w:val="both"/>
      </w:pPr>
    </w:p>
    <w:p w14:paraId="24791523" w14:textId="01E935A0" w:rsidR="002B2460" w:rsidRPr="002B2460" w:rsidRDefault="002B2460" w:rsidP="00341D20">
      <w:pPr>
        <w:spacing w:line="360" w:lineRule="auto"/>
        <w:jc w:val="both"/>
        <w:rPr>
          <w:u w:val="single"/>
        </w:rPr>
      </w:pPr>
      <w:r w:rsidRPr="002B2460">
        <w:rPr>
          <w:u w:val="single"/>
        </w:rPr>
        <w:t xml:space="preserve">Table </w:t>
      </w:r>
      <w:r w:rsidR="00933A28">
        <w:rPr>
          <w:u w:val="single"/>
        </w:rPr>
        <w:t>20</w:t>
      </w:r>
    </w:p>
    <w:p w14:paraId="537E665C" w14:textId="77777777" w:rsidR="002B2460" w:rsidRDefault="002B2460" w:rsidP="00341D20">
      <w:pPr>
        <w:spacing w:line="360" w:lineRule="auto"/>
        <w:jc w:val="both"/>
      </w:pPr>
    </w:p>
    <w:tbl>
      <w:tblPr>
        <w:tblStyle w:val="TableGrid"/>
        <w:tblW w:w="0" w:type="auto"/>
        <w:tblLook w:val="04A0" w:firstRow="1" w:lastRow="0" w:firstColumn="1" w:lastColumn="0" w:noHBand="0" w:noVBand="1"/>
      </w:tblPr>
      <w:tblGrid>
        <w:gridCol w:w="4258"/>
        <w:gridCol w:w="4258"/>
      </w:tblGrid>
      <w:tr w:rsidR="002B2460" w14:paraId="0174EE73" w14:textId="77777777" w:rsidTr="00215E7E">
        <w:tc>
          <w:tcPr>
            <w:tcW w:w="4258" w:type="dxa"/>
          </w:tcPr>
          <w:p w14:paraId="654DBD4C" w14:textId="72D64273" w:rsidR="002B2460" w:rsidRDefault="002B2460" w:rsidP="002B2460">
            <w:pPr>
              <w:spacing w:line="360" w:lineRule="auto"/>
            </w:pPr>
            <w:r>
              <w:t xml:space="preserve">Location of Photo Published in </w:t>
            </w:r>
            <w:r>
              <w:rPr>
                <w:i/>
              </w:rPr>
              <w:t xml:space="preserve">The Sun </w:t>
            </w:r>
            <w:r>
              <w:t>of Wayne Rooney</w:t>
            </w:r>
            <w:r>
              <w:rPr>
                <w:i/>
              </w:rPr>
              <w:t xml:space="preserve"> </w:t>
            </w:r>
          </w:p>
        </w:tc>
        <w:tc>
          <w:tcPr>
            <w:tcW w:w="4258" w:type="dxa"/>
          </w:tcPr>
          <w:p w14:paraId="72640085" w14:textId="77724E23" w:rsidR="002B2460" w:rsidRDefault="002B2460" w:rsidP="002B2460">
            <w:pPr>
              <w:spacing w:line="360" w:lineRule="auto"/>
            </w:pPr>
            <w:r>
              <w:t>Number of articles the photos were published in</w:t>
            </w:r>
          </w:p>
        </w:tc>
      </w:tr>
      <w:tr w:rsidR="002B2460" w14:paraId="64AD5B50" w14:textId="77777777" w:rsidTr="00215E7E">
        <w:tc>
          <w:tcPr>
            <w:tcW w:w="4258" w:type="dxa"/>
          </w:tcPr>
          <w:p w14:paraId="7DEC5644" w14:textId="77777777" w:rsidR="002B2460" w:rsidRDefault="002B2460" w:rsidP="002B2460">
            <w:pPr>
              <w:spacing w:line="360" w:lineRule="auto"/>
            </w:pPr>
            <w:r>
              <w:t>Photo in street</w:t>
            </w:r>
          </w:p>
        </w:tc>
        <w:tc>
          <w:tcPr>
            <w:tcW w:w="4258" w:type="dxa"/>
          </w:tcPr>
          <w:p w14:paraId="6EB65A26" w14:textId="77777777" w:rsidR="002B2460" w:rsidRDefault="002B2460" w:rsidP="002B2460">
            <w:pPr>
              <w:spacing w:line="360" w:lineRule="auto"/>
            </w:pPr>
            <w:r>
              <w:t>45</w:t>
            </w:r>
          </w:p>
        </w:tc>
      </w:tr>
      <w:tr w:rsidR="002B2460" w14:paraId="3909D202" w14:textId="77777777" w:rsidTr="00215E7E">
        <w:tc>
          <w:tcPr>
            <w:tcW w:w="4258" w:type="dxa"/>
          </w:tcPr>
          <w:p w14:paraId="69950179" w14:textId="77777777" w:rsidR="002B2460" w:rsidRDefault="002B2460" w:rsidP="002B2460">
            <w:pPr>
              <w:spacing w:line="360" w:lineRule="auto"/>
            </w:pPr>
            <w:r>
              <w:t>Photo outside of home</w:t>
            </w:r>
          </w:p>
        </w:tc>
        <w:tc>
          <w:tcPr>
            <w:tcW w:w="4258" w:type="dxa"/>
          </w:tcPr>
          <w:p w14:paraId="14667100" w14:textId="77777777" w:rsidR="002B2460" w:rsidRDefault="002B2460" w:rsidP="002B2460">
            <w:pPr>
              <w:spacing w:line="360" w:lineRule="auto"/>
            </w:pPr>
            <w:r>
              <w:t>2</w:t>
            </w:r>
          </w:p>
        </w:tc>
      </w:tr>
      <w:tr w:rsidR="002B2460" w14:paraId="720C9D6D" w14:textId="77777777" w:rsidTr="00215E7E">
        <w:tc>
          <w:tcPr>
            <w:tcW w:w="4258" w:type="dxa"/>
          </w:tcPr>
          <w:p w14:paraId="48CA7BBB" w14:textId="77777777" w:rsidR="002B2460" w:rsidRDefault="002B2460" w:rsidP="002B2460">
            <w:pPr>
              <w:spacing w:line="360" w:lineRule="auto"/>
            </w:pPr>
            <w:r>
              <w:t>Photo when with friends/family/engaged in private activities</w:t>
            </w:r>
          </w:p>
        </w:tc>
        <w:tc>
          <w:tcPr>
            <w:tcW w:w="4258" w:type="dxa"/>
          </w:tcPr>
          <w:p w14:paraId="1AF98915" w14:textId="77777777" w:rsidR="002B2460" w:rsidRDefault="002B2460" w:rsidP="002B2460">
            <w:pPr>
              <w:spacing w:line="360" w:lineRule="auto"/>
            </w:pPr>
            <w:r>
              <w:t>3</w:t>
            </w:r>
          </w:p>
        </w:tc>
      </w:tr>
      <w:tr w:rsidR="002B2460" w14:paraId="6286782C" w14:textId="77777777" w:rsidTr="00215E7E">
        <w:tc>
          <w:tcPr>
            <w:tcW w:w="4258" w:type="dxa"/>
          </w:tcPr>
          <w:p w14:paraId="690064A4" w14:textId="77777777" w:rsidR="002B2460" w:rsidRDefault="002B2460" w:rsidP="002B2460">
            <w:pPr>
              <w:spacing w:line="360" w:lineRule="auto"/>
            </w:pPr>
            <w:r>
              <w:t>Photo leaving/arriving at work</w:t>
            </w:r>
          </w:p>
        </w:tc>
        <w:tc>
          <w:tcPr>
            <w:tcW w:w="4258" w:type="dxa"/>
          </w:tcPr>
          <w:p w14:paraId="4F21E622" w14:textId="77777777" w:rsidR="002B2460" w:rsidRDefault="002B2460" w:rsidP="002B2460">
            <w:pPr>
              <w:spacing w:line="360" w:lineRule="auto"/>
            </w:pPr>
            <w:r>
              <w:t>27</w:t>
            </w:r>
          </w:p>
        </w:tc>
      </w:tr>
    </w:tbl>
    <w:p w14:paraId="048D8ACB" w14:textId="77777777" w:rsidR="002B2460" w:rsidRDefault="002B2460" w:rsidP="00341D20">
      <w:pPr>
        <w:spacing w:line="360" w:lineRule="auto"/>
        <w:jc w:val="both"/>
      </w:pPr>
    </w:p>
    <w:p w14:paraId="30FEC7DA" w14:textId="77777777" w:rsidR="00F06CC6" w:rsidRDefault="00F06CC6" w:rsidP="00341D20">
      <w:pPr>
        <w:spacing w:line="360" w:lineRule="auto"/>
        <w:jc w:val="both"/>
      </w:pPr>
    </w:p>
    <w:p w14:paraId="45124A5D" w14:textId="6ABAEED3" w:rsidR="002B2460" w:rsidRPr="002B2460" w:rsidRDefault="002B2460" w:rsidP="00341D20">
      <w:pPr>
        <w:spacing w:line="360" w:lineRule="auto"/>
        <w:jc w:val="both"/>
        <w:rPr>
          <w:u w:val="single"/>
        </w:rPr>
      </w:pPr>
      <w:r w:rsidRPr="002B2460">
        <w:rPr>
          <w:u w:val="single"/>
        </w:rPr>
        <w:lastRenderedPageBreak/>
        <w:t>Table 2</w:t>
      </w:r>
      <w:r w:rsidR="00933A28">
        <w:rPr>
          <w:u w:val="single"/>
        </w:rPr>
        <w:t>1</w:t>
      </w:r>
    </w:p>
    <w:p w14:paraId="195FBD26" w14:textId="77777777" w:rsidR="002B2460" w:rsidRDefault="002B2460" w:rsidP="00341D20">
      <w:pPr>
        <w:spacing w:line="360" w:lineRule="auto"/>
        <w:jc w:val="both"/>
      </w:pPr>
    </w:p>
    <w:tbl>
      <w:tblPr>
        <w:tblStyle w:val="TableGrid"/>
        <w:tblW w:w="0" w:type="auto"/>
        <w:tblLook w:val="04A0" w:firstRow="1" w:lastRow="0" w:firstColumn="1" w:lastColumn="0" w:noHBand="0" w:noVBand="1"/>
      </w:tblPr>
      <w:tblGrid>
        <w:gridCol w:w="4258"/>
        <w:gridCol w:w="4258"/>
      </w:tblGrid>
      <w:tr w:rsidR="002B2460" w14:paraId="08B51349" w14:textId="77777777" w:rsidTr="00215E7E">
        <w:tc>
          <w:tcPr>
            <w:tcW w:w="4258" w:type="dxa"/>
          </w:tcPr>
          <w:p w14:paraId="4D07E8D5" w14:textId="7F3FB384" w:rsidR="002B2460" w:rsidRDefault="002B2460" w:rsidP="002B2460">
            <w:pPr>
              <w:spacing w:line="360" w:lineRule="auto"/>
            </w:pPr>
            <w:r>
              <w:t xml:space="preserve">Location of Photo Published in </w:t>
            </w:r>
            <w:r>
              <w:rPr>
                <w:i/>
              </w:rPr>
              <w:t xml:space="preserve">The Sun </w:t>
            </w:r>
            <w:r>
              <w:t>of Coleen Rooney</w:t>
            </w:r>
            <w:r>
              <w:rPr>
                <w:i/>
              </w:rPr>
              <w:t xml:space="preserve"> </w:t>
            </w:r>
          </w:p>
        </w:tc>
        <w:tc>
          <w:tcPr>
            <w:tcW w:w="4258" w:type="dxa"/>
          </w:tcPr>
          <w:p w14:paraId="437C0ABF" w14:textId="20065BF2" w:rsidR="002B2460" w:rsidRDefault="002B2460" w:rsidP="002B2460">
            <w:pPr>
              <w:spacing w:line="360" w:lineRule="auto"/>
            </w:pPr>
            <w:r>
              <w:t>Number of articles the photos were published in</w:t>
            </w:r>
          </w:p>
        </w:tc>
      </w:tr>
      <w:tr w:rsidR="002B2460" w14:paraId="4A30DE3D" w14:textId="77777777" w:rsidTr="00215E7E">
        <w:tc>
          <w:tcPr>
            <w:tcW w:w="4258" w:type="dxa"/>
          </w:tcPr>
          <w:p w14:paraId="25B19F74" w14:textId="77777777" w:rsidR="002B2460" w:rsidRDefault="002B2460" w:rsidP="002B2460">
            <w:pPr>
              <w:spacing w:line="360" w:lineRule="auto"/>
            </w:pPr>
            <w:r>
              <w:t>Photo in street</w:t>
            </w:r>
          </w:p>
        </w:tc>
        <w:tc>
          <w:tcPr>
            <w:tcW w:w="4258" w:type="dxa"/>
          </w:tcPr>
          <w:p w14:paraId="2A3EE701" w14:textId="77777777" w:rsidR="002B2460" w:rsidRDefault="002B2460" w:rsidP="002B2460">
            <w:pPr>
              <w:spacing w:line="360" w:lineRule="auto"/>
            </w:pPr>
            <w:r>
              <w:t>12</w:t>
            </w:r>
          </w:p>
        </w:tc>
      </w:tr>
      <w:tr w:rsidR="002B2460" w14:paraId="122C408A" w14:textId="77777777" w:rsidTr="00215E7E">
        <w:tc>
          <w:tcPr>
            <w:tcW w:w="4258" w:type="dxa"/>
          </w:tcPr>
          <w:p w14:paraId="4FCAB1EF" w14:textId="77777777" w:rsidR="002B2460" w:rsidRDefault="002B2460" w:rsidP="002B2460">
            <w:pPr>
              <w:spacing w:line="360" w:lineRule="auto"/>
            </w:pPr>
            <w:r>
              <w:t>Photo outside of home</w:t>
            </w:r>
          </w:p>
        </w:tc>
        <w:tc>
          <w:tcPr>
            <w:tcW w:w="4258" w:type="dxa"/>
          </w:tcPr>
          <w:p w14:paraId="2E190D9E" w14:textId="77777777" w:rsidR="002B2460" w:rsidRDefault="002B2460" w:rsidP="002B2460">
            <w:pPr>
              <w:spacing w:line="360" w:lineRule="auto"/>
            </w:pPr>
            <w:r>
              <w:t>1</w:t>
            </w:r>
          </w:p>
        </w:tc>
      </w:tr>
      <w:tr w:rsidR="002B2460" w14:paraId="4E5ADED2" w14:textId="77777777" w:rsidTr="00215E7E">
        <w:tc>
          <w:tcPr>
            <w:tcW w:w="4258" w:type="dxa"/>
          </w:tcPr>
          <w:p w14:paraId="3CF0A8FA" w14:textId="77777777" w:rsidR="002B2460" w:rsidRDefault="002B2460" w:rsidP="002B2460">
            <w:pPr>
              <w:spacing w:line="360" w:lineRule="auto"/>
            </w:pPr>
            <w:r>
              <w:t>Photo in public place (airport etc)</w:t>
            </w:r>
          </w:p>
        </w:tc>
        <w:tc>
          <w:tcPr>
            <w:tcW w:w="4258" w:type="dxa"/>
          </w:tcPr>
          <w:p w14:paraId="778F451A" w14:textId="77777777" w:rsidR="002B2460" w:rsidRDefault="002B2460" w:rsidP="002B2460">
            <w:pPr>
              <w:spacing w:line="360" w:lineRule="auto"/>
            </w:pPr>
            <w:r>
              <w:t>5</w:t>
            </w:r>
          </w:p>
        </w:tc>
      </w:tr>
      <w:tr w:rsidR="002B2460" w14:paraId="0BF99040" w14:textId="77777777" w:rsidTr="00215E7E">
        <w:tc>
          <w:tcPr>
            <w:tcW w:w="4258" w:type="dxa"/>
          </w:tcPr>
          <w:p w14:paraId="31153F16" w14:textId="77777777" w:rsidR="002B2460" w:rsidRDefault="002B2460" w:rsidP="002B2460">
            <w:pPr>
              <w:spacing w:line="360" w:lineRule="auto"/>
            </w:pPr>
            <w:r>
              <w:t>Photo on holiday</w:t>
            </w:r>
          </w:p>
        </w:tc>
        <w:tc>
          <w:tcPr>
            <w:tcW w:w="4258" w:type="dxa"/>
          </w:tcPr>
          <w:p w14:paraId="1721EFCF" w14:textId="77777777" w:rsidR="002B2460" w:rsidRDefault="002B2460" w:rsidP="002B2460">
            <w:pPr>
              <w:spacing w:line="360" w:lineRule="auto"/>
            </w:pPr>
            <w:r>
              <w:t>15</w:t>
            </w:r>
          </w:p>
        </w:tc>
      </w:tr>
    </w:tbl>
    <w:p w14:paraId="1A67E7A2" w14:textId="77777777" w:rsidR="002B2460" w:rsidRDefault="002B2460" w:rsidP="00341D20">
      <w:pPr>
        <w:spacing w:line="360" w:lineRule="auto"/>
        <w:jc w:val="both"/>
      </w:pPr>
    </w:p>
    <w:p w14:paraId="4847AF7E" w14:textId="47FBFA39" w:rsidR="000D3165" w:rsidRDefault="000D3165" w:rsidP="00341D20">
      <w:pPr>
        <w:spacing w:line="360" w:lineRule="auto"/>
        <w:jc w:val="both"/>
      </w:pPr>
      <w:r>
        <w:t xml:space="preserve">Again, many of the photographs had been reused and were taken in places where the Rooneys would struggle to state that they have a reasonable expectation of privacy, for example, in the street or coming to and leaving work. </w:t>
      </w:r>
    </w:p>
    <w:p w14:paraId="41EA38EF" w14:textId="77777777" w:rsidR="000D3165" w:rsidRDefault="000D3165" w:rsidP="00341D20">
      <w:pPr>
        <w:spacing w:line="360" w:lineRule="auto"/>
        <w:jc w:val="both"/>
      </w:pPr>
    </w:p>
    <w:p w14:paraId="67F2DB26" w14:textId="1D27CB65" w:rsidR="00341D20" w:rsidRDefault="000D3165" w:rsidP="00341D20">
      <w:pPr>
        <w:spacing w:line="360" w:lineRule="auto"/>
        <w:jc w:val="both"/>
      </w:pPr>
      <w:proofErr w:type="gramStart"/>
      <w:r>
        <w:t>In relation to the events that occurred; t</w:t>
      </w:r>
      <w:r w:rsidR="00341D20">
        <w:t>he information that Rooney had been drink-driving was not private information, nor did he have a reasonable expectation of privacy as he was pulled over on a public road.</w:t>
      </w:r>
      <w:proofErr w:type="gramEnd"/>
      <w:r w:rsidR="00341D20">
        <w:t xml:space="preserve"> Furthermore, he had been engaging in intimate activities with Simpson while he was in a club and could be seen by anyone. Arguably, he did not have a reasonable expectation of privacy in the club as he would when he was in his house. While he did not have a reasonable expectation of privacy, very similarly to Lisa Armstrong, his wife has complained about treatment at the hands of the press, as exhibited by the tweet beneath. </w:t>
      </w:r>
    </w:p>
    <w:p w14:paraId="46429632" w14:textId="77777777" w:rsidR="000D3165" w:rsidRDefault="000D3165" w:rsidP="00341D20">
      <w:pPr>
        <w:spacing w:line="360" w:lineRule="auto"/>
        <w:jc w:val="both"/>
      </w:pPr>
    </w:p>
    <w:p w14:paraId="05981BCA" w14:textId="7C99B34B" w:rsidR="00341D20" w:rsidRDefault="00E40AB0" w:rsidP="00341D20">
      <w:pPr>
        <w:spacing w:line="360" w:lineRule="auto"/>
        <w:jc w:val="both"/>
        <w:rPr>
          <w:u w:val="single"/>
        </w:rPr>
      </w:pPr>
      <w:r>
        <w:rPr>
          <w:u w:val="single"/>
        </w:rPr>
        <w:t>Figure 25</w:t>
      </w:r>
    </w:p>
    <w:p w14:paraId="376ED3D9" w14:textId="77777777" w:rsidR="00341D20" w:rsidRDefault="00341D20" w:rsidP="00341D20">
      <w:pPr>
        <w:spacing w:line="360" w:lineRule="auto"/>
        <w:jc w:val="both"/>
        <w:rPr>
          <w:u w:val="single"/>
        </w:rPr>
      </w:pPr>
      <w:r>
        <w:rPr>
          <w:noProof/>
          <w:lang w:val="en-US"/>
        </w:rPr>
        <w:drawing>
          <wp:anchor distT="0" distB="0" distL="114300" distR="114300" simplePos="0" relativeHeight="251688960" behindDoc="0" locked="0" layoutInCell="1" allowOverlap="1" wp14:anchorId="4655423F" wp14:editId="4FDB42ED">
            <wp:simplePos x="0" y="0"/>
            <wp:positionH relativeFrom="column">
              <wp:posOffset>-114300</wp:posOffset>
            </wp:positionH>
            <wp:positionV relativeFrom="paragraph">
              <wp:posOffset>198755</wp:posOffset>
            </wp:positionV>
            <wp:extent cx="5264150" cy="2155190"/>
            <wp:effectExtent l="0" t="0" r="0" b="3810"/>
            <wp:wrapTight wrapText="bothSides">
              <wp:wrapPolygon edited="0">
                <wp:start x="0" y="0"/>
                <wp:lineTo x="0" y="21384"/>
                <wp:lineTo x="21470" y="21384"/>
                <wp:lineTo x="21470" y="0"/>
                <wp:lineTo x="0" y="0"/>
              </wp:wrapPolygon>
            </wp:wrapTight>
            <wp:docPr id="7" name="Picture 7" descr="Macintosh HD:Users:GemmaHorton:Desktop:Screenshots for PhD:Screen Shot 2017-11-14 at 13.29.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emmaHorton:Desktop:Screenshots for PhD:Screen Shot 2017-11-14 at 13.29.47.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64150" cy="2155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C1FFE7" w14:textId="77777777" w:rsidR="00341D20" w:rsidRDefault="00341D20" w:rsidP="00341D20">
      <w:pPr>
        <w:spacing w:line="360" w:lineRule="auto"/>
        <w:jc w:val="both"/>
        <w:rPr>
          <w:u w:val="single"/>
        </w:rPr>
      </w:pPr>
    </w:p>
    <w:p w14:paraId="7A83131C" w14:textId="07E0383D" w:rsidR="00341D20" w:rsidRDefault="00341D20" w:rsidP="00341D20">
      <w:pPr>
        <w:spacing w:line="360" w:lineRule="auto"/>
        <w:jc w:val="both"/>
      </w:pPr>
      <w:r>
        <w:t xml:space="preserve">Even Wayne Rooney has previously complained about the press following him and his family while he was on holiday in Portugal. Photographs of him and his son playing mini golf surfaced on </w:t>
      </w:r>
      <w:r>
        <w:rPr>
          <w:i/>
        </w:rPr>
        <w:t xml:space="preserve">The Mirror </w:t>
      </w:r>
      <w:r>
        <w:t xml:space="preserve">and </w:t>
      </w:r>
      <w:r>
        <w:rPr>
          <w:i/>
        </w:rPr>
        <w:t xml:space="preserve">MailOnline. </w:t>
      </w:r>
      <w:r>
        <w:t>He tweeted the following in</w:t>
      </w:r>
      <w:r w:rsidR="00E40AB0">
        <w:t xml:space="preserve"> figure 26</w:t>
      </w:r>
      <w:r>
        <w:t xml:space="preserve">. </w:t>
      </w:r>
    </w:p>
    <w:p w14:paraId="11812358" w14:textId="77777777" w:rsidR="00341D20" w:rsidRDefault="00341D20" w:rsidP="00341D20">
      <w:pPr>
        <w:spacing w:line="360" w:lineRule="auto"/>
        <w:jc w:val="both"/>
      </w:pPr>
    </w:p>
    <w:p w14:paraId="22359859" w14:textId="68D42A3E" w:rsidR="00341D20" w:rsidRDefault="00E40AB0" w:rsidP="00341D20">
      <w:pPr>
        <w:tabs>
          <w:tab w:val="left" w:pos="3086"/>
        </w:tabs>
        <w:spacing w:line="360" w:lineRule="auto"/>
        <w:jc w:val="both"/>
        <w:rPr>
          <w:u w:val="single"/>
        </w:rPr>
      </w:pPr>
      <w:r>
        <w:rPr>
          <w:u w:val="single"/>
        </w:rPr>
        <w:t>Figure 26</w:t>
      </w:r>
    </w:p>
    <w:p w14:paraId="7D225CB4" w14:textId="77777777" w:rsidR="00341D20" w:rsidRDefault="00341D20" w:rsidP="00341D20">
      <w:pPr>
        <w:tabs>
          <w:tab w:val="left" w:pos="3086"/>
        </w:tabs>
        <w:spacing w:line="360" w:lineRule="auto"/>
        <w:jc w:val="both"/>
        <w:rPr>
          <w:u w:val="single"/>
        </w:rPr>
      </w:pPr>
      <w:r>
        <w:rPr>
          <w:noProof/>
          <w:lang w:val="en-US"/>
        </w:rPr>
        <w:drawing>
          <wp:anchor distT="0" distB="0" distL="114300" distR="114300" simplePos="0" relativeHeight="251689984" behindDoc="0" locked="0" layoutInCell="1" allowOverlap="1" wp14:anchorId="29A36859" wp14:editId="7CE6E789">
            <wp:simplePos x="0" y="0"/>
            <wp:positionH relativeFrom="column">
              <wp:posOffset>-114300</wp:posOffset>
            </wp:positionH>
            <wp:positionV relativeFrom="paragraph">
              <wp:posOffset>220980</wp:posOffset>
            </wp:positionV>
            <wp:extent cx="5270500" cy="2844800"/>
            <wp:effectExtent l="0" t="0" r="12700" b="0"/>
            <wp:wrapTight wrapText="bothSides">
              <wp:wrapPolygon edited="0">
                <wp:start x="0" y="0"/>
                <wp:lineTo x="0" y="21407"/>
                <wp:lineTo x="21548" y="21407"/>
                <wp:lineTo x="21548" y="0"/>
                <wp:lineTo x="0" y="0"/>
              </wp:wrapPolygon>
            </wp:wrapTight>
            <wp:docPr id="16" name="Picture 16" descr="Macintosh HD:Users:GemmaHorton:Desktop:Screen Shot 2018-10-16 at 14.58.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emmaHorton:Desktop:Screen Shot 2018-10-16 at 14.58.18.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0500" cy="2844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4B6572" w14:textId="77777777" w:rsidR="00341D20" w:rsidRPr="002A5B7A" w:rsidRDefault="00341D20" w:rsidP="00341D20">
      <w:pPr>
        <w:tabs>
          <w:tab w:val="left" w:pos="3086"/>
        </w:tabs>
        <w:spacing w:line="360" w:lineRule="auto"/>
        <w:jc w:val="both"/>
        <w:rPr>
          <w:u w:val="single"/>
        </w:rPr>
      </w:pPr>
    </w:p>
    <w:p w14:paraId="297F8A3A" w14:textId="77777777" w:rsidR="00341D20" w:rsidRDefault="00341D20" w:rsidP="00341D20">
      <w:pPr>
        <w:tabs>
          <w:tab w:val="left" w:pos="3086"/>
        </w:tabs>
        <w:spacing w:line="360" w:lineRule="auto"/>
        <w:jc w:val="both"/>
      </w:pPr>
      <w:r>
        <w:t>In recent circumstances, following Rooney’s arrest, there have been numerous articles and photographs published of the two of them. For example, in one video there are photographers stood outside of Everton FC’s training ground waiting to take photos of Rooney. In the video, while Rooney cannot be seen, the clicking sound of cameras can be heard.</w:t>
      </w:r>
      <w:r>
        <w:rPr>
          <w:rStyle w:val="FootnoteReference"/>
        </w:rPr>
        <w:footnoteReference w:id="22"/>
      </w:r>
      <w:r>
        <w:t xml:space="preserve"> It is unclear whether or not the behaviour from photographers amounts to harassment. The standard for such behaviour under the PHA is described as whether or not a “reasonable person in possession of the same information would think the course of conduct amounted to harassment of the other.” Furthermore, as discussed under CPS (2018) guidelines, harassment includes “repeated attempts to impose unwanted communications and contact </w:t>
      </w:r>
      <w:r>
        <w:lastRenderedPageBreak/>
        <w:t>upon a victim in a manner that could be expected to cause distress or fear in any reasonable person.”</w:t>
      </w:r>
    </w:p>
    <w:p w14:paraId="56AE65AF" w14:textId="77777777" w:rsidR="00726865" w:rsidRDefault="00726865" w:rsidP="00341D20">
      <w:pPr>
        <w:tabs>
          <w:tab w:val="left" w:pos="3086"/>
        </w:tabs>
        <w:spacing w:line="360" w:lineRule="auto"/>
        <w:jc w:val="both"/>
      </w:pPr>
    </w:p>
    <w:p w14:paraId="1CE6954F" w14:textId="63EB2500" w:rsidR="00341D20" w:rsidRDefault="00726865" w:rsidP="00341D20">
      <w:pPr>
        <w:tabs>
          <w:tab w:val="left" w:pos="3086"/>
        </w:tabs>
        <w:spacing w:line="360" w:lineRule="auto"/>
        <w:jc w:val="both"/>
      </w:pPr>
      <w:r>
        <w:t xml:space="preserve">It is arguably unclear whether or not a reasonable person would think that the behaviour of photographers amounted to harassment. On the contrary, Coleen Rooney would certainly argue that their behaviour amounted to harassment, </w:t>
      </w:r>
      <w:r w:rsidR="00341D20">
        <w:t xml:space="preserve">as evidenced by her tweet. Indeed, beneath are just some examples of headlines published about Coleen, which include photos of her: </w:t>
      </w:r>
    </w:p>
    <w:p w14:paraId="54FAC10E" w14:textId="77777777" w:rsidR="00341D20" w:rsidRDefault="00341D20" w:rsidP="00341D20">
      <w:pPr>
        <w:spacing w:line="360" w:lineRule="auto"/>
        <w:jc w:val="both"/>
      </w:pPr>
    </w:p>
    <w:p w14:paraId="32CD0942" w14:textId="77777777" w:rsidR="00341D20" w:rsidRPr="0094301B" w:rsidRDefault="00341D20" w:rsidP="00341D20">
      <w:pPr>
        <w:spacing w:line="360" w:lineRule="auto"/>
        <w:jc w:val="both"/>
      </w:pPr>
      <w:r>
        <w:rPr>
          <w:i/>
        </w:rPr>
        <w:t xml:space="preserve">OK! Magazine: </w:t>
      </w:r>
      <w:r>
        <w:t>“</w:t>
      </w:r>
      <w:r w:rsidRPr="00010709">
        <w:rPr>
          <w:i/>
        </w:rPr>
        <w:t>Coleen Rooney shows off growing baby bump as she continues to ditch her wedding ring on Barbados holiday without husband Wayne</w:t>
      </w:r>
      <w:r>
        <w:t>” (Rigney, 2017a), “</w:t>
      </w:r>
      <w:r w:rsidRPr="00010709">
        <w:rPr>
          <w:i/>
        </w:rPr>
        <w:t>Has Pregnant Coleen Rooney reverted back to her maiden name? Wayne Rooney’s wife spotted with former initials on designer handbag during seventh sun-soaked getaway this year</w:t>
      </w:r>
      <w:r>
        <w:t>” (Knight, 2017c), “</w:t>
      </w:r>
      <w:r w:rsidRPr="00010709">
        <w:rPr>
          <w:i/>
        </w:rPr>
        <w:t>Pregnant Coleen Rooney ditches her wedding ring for outing – and pays sweet tribute to late sister Rosie with her keys</w:t>
      </w:r>
      <w:r>
        <w:t xml:space="preserve">” (Earp, 2017). </w:t>
      </w:r>
    </w:p>
    <w:p w14:paraId="7EE8F447" w14:textId="77777777" w:rsidR="00341D20" w:rsidRDefault="00341D20" w:rsidP="00341D20">
      <w:pPr>
        <w:spacing w:line="360" w:lineRule="auto"/>
        <w:jc w:val="both"/>
        <w:rPr>
          <w:i/>
        </w:rPr>
      </w:pPr>
    </w:p>
    <w:p w14:paraId="49F036B0" w14:textId="2DF1FD1C" w:rsidR="00341D20" w:rsidRPr="00C4661E" w:rsidRDefault="00341D20" w:rsidP="00341D20">
      <w:pPr>
        <w:spacing w:line="360" w:lineRule="auto"/>
        <w:jc w:val="both"/>
      </w:pPr>
      <w:r>
        <w:rPr>
          <w:i/>
        </w:rPr>
        <w:t xml:space="preserve">The Sun: </w:t>
      </w:r>
      <w:r>
        <w:t>“</w:t>
      </w:r>
      <w:r w:rsidRPr="00010709">
        <w:rPr>
          <w:i/>
        </w:rPr>
        <w:t>COLEEN ON THE WARPATH Coleen Rooney pictured for the first time since showdown with Wayne after ringing party girl to demand ‘blow-by-blow’ account of their boozy night that ended in drink-drive shame</w:t>
      </w:r>
      <w:r>
        <w:t>” (Moriarty, 2017</w:t>
      </w:r>
      <w:r w:rsidR="003D3A5F">
        <w:t>a</w:t>
      </w:r>
      <w:r>
        <w:t>), “</w:t>
      </w:r>
      <w:r w:rsidRPr="00010709">
        <w:rPr>
          <w:i/>
        </w:rPr>
        <w:t>SHOWDOWN FOR WAYNE Pregnant Coleen Rooney arrives home to confront Wayne after he ‘ogled party girl’s boobs’ before drink-drive arrest in her car</w:t>
      </w:r>
      <w:r>
        <w:t>” (Wootton, 2017a), “</w:t>
      </w:r>
      <w:r w:rsidRPr="00010709">
        <w:rPr>
          <w:i/>
        </w:rPr>
        <w:t>STILL NEEDING EXTRA TIME Coleen Rooney is STILL not wearing her wedding ring 10 days after husband Wayne’s ‘drink-driving’ incident with glam brunette</w:t>
      </w:r>
      <w:r>
        <w:t xml:space="preserve">” (Wootton, 2017b). </w:t>
      </w:r>
    </w:p>
    <w:p w14:paraId="1F6ED12F" w14:textId="77777777" w:rsidR="00341D20" w:rsidRDefault="00341D20" w:rsidP="00341D20">
      <w:pPr>
        <w:spacing w:line="360" w:lineRule="auto"/>
        <w:jc w:val="both"/>
        <w:rPr>
          <w:i/>
        </w:rPr>
      </w:pPr>
    </w:p>
    <w:p w14:paraId="795BCA58" w14:textId="77777777" w:rsidR="00341D20" w:rsidRDefault="00341D20" w:rsidP="00341D20">
      <w:pPr>
        <w:spacing w:line="360" w:lineRule="auto"/>
        <w:jc w:val="both"/>
      </w:pPr>
      <w:r>
        <w:rPr>
          <w:i/>
        </w:rPr>
        <w:t xml:space="preserve">MailOnline: </w:t>
      </w:r>
      <w:r>
        <w:t>“</w:t>
      </w:r>
      <w:r w:rsidRPr="00010709">
        <w:rPr>
          <w:i/>
        </w:rPr>
        <w:t>PICTURED: Humiliated Coleen Rooney leaves her home as she is spotted for the first time since confronting husband Wayne over his drunken antics with office worker, 29, he ‘kissed and cuddled</w:t>
      </w:r>
      <w:r>
        <w:t>’” (Paterson et al, 2017) “</w:t>
      </w:r>
      <w:r w:rsidRPr="00010709">
        <w:rPr>
          <w:i/>
        </w:rPr>
        <w:t>Coleen Rooney steps out for the first time since Wayne’s drink drive arrest as friends claim he has given her the ultimatum: ‘Stop going on holiday and I will stop boozing’</w:t>
      </w:r>
      <w:r>
        <w:t>” (Hawken and Gordon, 2017a), “</w:t>
      </w:r>
      <w:r w:rsidRPr="00010709">
        <w:rPr>
          <w:i/>
        </w:rPr>
        <w:t xml:space="preserve">Coleen Rooney is STILL not wearing her wedding ring 10 days after Wayne was caught in car with office worker as she urges him to </w:t>
      </w:r>
      <w:r w:rsidRPr="00010709">
        <w:rPr>
          <w:i/>
        </w:rPr>
        <w:lastRenderedPageBreak/>
        <w:t>ask for ‘sympathetic leave’ from Everton to work on their marriage</w:t>
      </w:r>
      <w:r>
        <w:t xml:space="preserve">” (Dinham and Spillett, 2017). </w:t>
      </w:r>
    </w:p>
    <w:p w14:paraId="516E7CBE" w14:textId="77777777" w:rsidR="00341D20" w:rsidRDefault="00341D20" w:rsidP="00341D20">
      <w:pPr>
        <w:spacing w:line="360" w:lineRule="auto"/>
        <w:jc w:val="both"/>
      </w:pPr>
    </w:p>
    <w:p w14:paraId="16B458B9" w14:textId="77777777" w:rsidR="00341D20" w:rsidRDefault="00341D20" w:rsidP="00341D20">
      <w:pPr>
        <w:spacing w:line="360" w:lineRule="auto"/>
        <w:jc w:val="both"/>
      </w:pPr>
      <w:r>
        <w:t xml:space="preserve">Indeed, these two examples involving Coleen and Lisa Armstrong indicate that those in the limelight are still the </w:t>
      </w:r>
      <w:proofErr w:type="gramStart"/>
      <w:r>
        <w:t>centre</w:t>
      </w:r>
      <w:proofErr w:type="gramEnd"/>
      <w:r>
        <w:t xml:space="preserve"> of attention for press coverage. While they might not be as well known or famous as their (ex) spouses, they have still courted the limelight. For example, Lisa Armstrong is a famous makeup artist for her </w:t>
      </w:r>
      <w:proofErr w:type="gramStart"/>
      <w:r>
        <w:t xml:space="preserve">work on </w:t>
      </w:r>
      <w:r>
        <w:rPr>
          <w:i/>
        </w:rPr>
        <w:t xml:space="preserve">Strictly Come Dancing, </w:t>
      </w:r>
      <w:r>
        <w:t>often appearing on its sister show</w:t>
      </w:r>
      <w:proofErr w:type="gramEnd"/>
      <w:r>
        <w:t xml:space="preserve"> </w:t>
      </w:r>
      <w:r>
        <w:rPr>
          <w:i/>
        </w:rPr>
        <w:t xml:space="preserve">It Takes Two </w:t>
      </w:r>
      <w:r>
        <w:t xml:space="preserve">to discuss her work. Coleen Rooney, as mentioned, sold exclusive rights to her wedding to </w:t>
      </w:r>
      <w:r>
        <w:rPr>
          <w:i/>
        </w:rPr>
        <w:t>OK!</w:t>
      </w:r>
      <w:r>
        <w:t xml:space="preserve"> She has also written her own column for </w:t>
      </w:r>
      <w:r>
        <w:rPr>
          <w:i/>
        </w:rPr>
        <w:t xml:space="preserve">Closer </w:t>
      </w:r>
      <w:r>
        <w:t xml:space="preserve">and </w:t>
      </w:r>
      <w:r>
        <w:rPr>
          <w:i/>
        </w:rPr>
        <w:t>OK</w:t>
      </w:r>
      <w:proofErr w:type="gramStart"/>
      <w:r>
        <w:rPr>
          <w:i/>
        </w:rPr>
        <w:t>!</w:t>
      </w:r>
      <w:r>
        <w:t>,</w:t>
      </w:r>
      <w:proofErr w:type="gramEnd"/>
      <w:r>
        <w:t xml:space="preserve"> alongside releasing workout DVDs. She also made her own TV series for ITV called </w:t>
      </w:r>
      <w:r>
        <w:rPr>
          <w:i/>
        </w:rPr>
        <w:t xml:space="preserve">Coleen’s Real Women </w:t>
      </w:r>
      <w:r>
        <w:t xml:space="preserve">and was paid to front a deal with clothing retailer </w:t>
      </w:r>
      <w:r>
        <w:rPr>
          <w:i/>
        </w:rPr>
        <w:t xml:space="preserve">George. </w:t>
      </w:r>
      <w:r>
        <w:t xml:space="preserve">She has also written her own autobiography. In the autobiography, she does discuss her treatment at the hands of the press, as noted by a review of the book: </w:t>
      </w:r>
    </w:p>
    <w:p w14:paraId="1FBC6090" w14:textId="77777777" w:rsidR="00341D20" w:rsidRDefault="00341D20" w:rsidP="00341D20">
      <w:pPr>
        <w:spacing w:line="360" w:lineRule="auto"/>
        <w:jc w:val="both"/>
      </w:pPr>
    </w:p>
    <w:p w14:paraId="18D1465D" w14:textId="77777777" w:rsidR="00341D20" w:rsidRDefault="00341D20" w:rsidP="00341D20">
      <w:pPr>
        <w:spacing w:line="360" w:lineRule="auto"/>
        <w:ind w:left="720"/>
        <w:jc w:val="both"/>
      </w:pPr>
      <w:r>
        <w:t>When, for example, she addresses the issue of the press and paparazzi – who trail her exhaustively, have on occasions given her an extremely hard time, and who have regularly published lies about her – she tempers any aggression towards them by saying, repeatedly, that she ‘understands they’re just doing their job’ (Vernon, 2007, para.8).</w:t>
      </w:r>
    </w:p>
    <w:p w14:paraId="2F850D4B" w14:textId="77777777" w:rsidR="00341D20" w:rsidRDefault="00341D20" w:rsidP="00341D20">
      <w:pPr>
        <w:spacing w:line="360" w:lineRule="auto"/>
        <w:jc w:val="both"/>
      </w:pPr>
    </w:p>
    <w:p w14:paraId="1E5BAFDE" w14:textId="77777777" w:rsidR="00341D20" w:rsidRDefault="00341D20" w:rsidP="00341D20">
      <w:pPr>
        <w:spacing w:line="360" w:lineRule="auto"/>
        <w:jc w:val="both"/>
      </w:pPr>
      <w:r>
        <w:t>Clearly, this is a very different rhetoric to that portrayed in the tweets complaining about her treatment at the hands of the press. Nonetheless, there seems to be little sympathy for those who have courted publicity and then complain they want privacy. As noted by J4:</w:t>
      </w:r>
    </w:p>
    <w:p w14:paraId="3E76A546" w14:textId="77777777" w:rsidR="00341D20" w:rsidRDefault="00341D20" w:rsidP="00341D20">
      <w:pPr>
        <w:spacing w:line="360" w:lineRule="auto"/>
        <w:jc w:val="both"/>
      </w:pPr>
    </w:p>
    <w:p w14:paraId="68AF4F29" w14:textId="77777777" w:rsidR="00341D20" w:rsidRPr="005111CB" w:rsidRDefault="00341D20" w:rsidP="00341D20">
      <w:pPr>
        <w:spacing w:line="360" w:lineRule="auto"/>
        <w:ind w:left="720"/>
        <w:jc w:val="both"/>
      </w:pPr>
      <w:r>
        <w:t>When you’ve got the likes of Wayne Rooney and Coleen who have been in the press…she certainly makes her money off the back of him and I don’t think anybody should be untouchable.</w:t>
      </w:r>
    </w:p>
    <w:p w14:paraId="287CC4D8" w14:textId="77777777" w:rsidR="00341D20" w:rsidRDefault="00341D20" w:rsidP="00341D20">
      <w:pPr>
        <w:spacing w:line="360" w:lineRule="auto"/>
        <w:jc w:val="both"/>
      </w:pPr>
    </w:p>
    <w:p w14:paraId="559849FD" w14:textId="039102A8" w:rsidR="00341D20" w:rsidRDefault="00341D20" w:rsidP="00341D20">
      <w:pPr>
        <w:spacing w:line="360" w:lineRule="auto"/>
        <w:jc w:val="both"/>
      </w:pPr>
      <w:r>
        <w:t xml:space="preserve">There seems to be a slight impasse in certain situations, with many of the aforementioned celebrities wanting publicity in certain aspects, but then </w:t>
      </w:r>
      <w:r>
        <w:lastRenderedPageBreak/>
        <w:t>shunning the limelight and complaining about press behaviour when</w:t>
      </w:r>
      <w:r w:rsidR="00726865">
        <w:t xml:space="preserve"> they want privacy. As J4 argued</w:t>
      </w:r>
      <w:r>
        <w:t>, celebrities should be carefu</w:t>
      </w:r>
      <w:r w:rsidR="00776A79">
        <w:t>l in these instances and know</w:t>
      </w:r>
      <w:r>
        <w:t xml:space="preserve"> that it isn’t always easy to “turn it [privacy] on or off again.” Clearly, even though the aforementioned celebrities have had photographers waiting outside their homes to take photos to publish articles, one has to ask if the celebrities in question have a right to complain about their privacy being invaded considering they have courted publicity in the past when it suited them. </w:t>
      </w:r>
    </w:p>
    <w:p w14:paraId="4E5B5F9A" w14:textId="77777777" w:rsidR="00341D20" w:rsidRDefault="00341D20" w:rsidP="00341D20">
      <w:pPr>
        <w:spacing w:line="360" w:lineRule="auto"/>
        <w:jc w:val="both"/>
      </w:pPr>
    </w:p>
    <w:p w14:paraId="226F77FB" w14:textId="77777777" w:rsidR="00341D20" w:rsidRDefault="00341D20" w:rsidP="00341D20">
      <w:pPr>
        <w:spacing w:line="360" w:lineRule="auto"/>
        <w:jc w:val="both"/>
      </w:pPr>
      <w:r>
        <w:t xml:space="preserve">Nonetheless, if the celebrities in question feel that </w:t>
      </w:r>
      <w:proofErr w:type="gramStart"/>
      <w:r>
        <w:t>they are being harassed by the press</w:t>
      </w:r>
      <w:proofErr w:type="gramEnd"/>
      <w:r>
        <w:t xml:space="preserve">, then they may have a chance to claim that they have suffered under the PHA. In the opinion of this thesis, it seems evident that the celebrities in question could claim that they are suffering from harassment. </w:t>
      </w:r>
    </w:p>
    <w:p w14:paraId="295A9447" w14:textId="77777777" w:rsidR="00341D20" w:rsidRDefault="00341D20" w:rsidP="00341D20">
      <w:pPr>
        <w:spacing w:line="360" w:lineRule="auto"/>
        <w:jc w:val="both"/>
      </w:pPr>
    </w:p>
    <w:p w14:paraId="12F73532" w14:textId="6F7A4A47" w:rsidR="00341D20" w:rsidRDefault="00341D20" w:rsidP="00341D20">
      <w:pPr>
        <w:tabs>
          <w:tab w:val="left" w:pos="3086"/>
        </w:tabs>
        <w:spacing w:line="360" w:lineRule="auto"/>
        <w:jc w:val="both"/>
      </w:pPr>
      <w:r>
        <w:t>Nevertheless, it is difficult to know where the line goes between simply being photographed and suffering from harassment. Section 4.4.4 discussed the PHA and noted how the test for harassment involves the question of whether “a reasonable person in possession of the same information would think the course of conduct amounted to harassment of the other.” This becomes problematic when different opinions are considered. For example, J4 has already made it clear how they have little sympathy for those in the public eye.</w:t>
      </w:r>
      <w:r w:rsidR="00726865">
        <w:t xml:space="preserve"> On the other hand, L3 disagreed</w:t>
      </w:r>
      <w:r>
        <w:t>, believing that there should be an element of privacy:</w:t>
      </w:r>
    </w:p>
    <w:p w14:paraId="30C08AFE" w14:textId="77777777" w:rsidR="00341D20" w:rsidRDefault="00341D20" w:rsidP="00341D20">
      <w:pPr>
        <w:tabs>
          <w:tab w:val="left" w:pos="3086"/>
        </w:tabs>
        <w:spacing w:line="360" w:lineRule="auto"/>
        <w:jc w:val="both"/>
      </w:pPr>
    </w:p>
    <w:p w14:paraId="65A10538" w14:textId="77777777" w:rsidR="00341D20" w:rsidRDefault="00341D20" w:rsidP="00341D20">
      <w:pPr>
        <w:tabs>
          <w:tab w:val="left" w:pos="3086"/>
        </w:tabs>
        <w:spacing w:line="360" w:lineRule="auto"/>
        <w:ind w:left="720"/>
        <w:jc w:val="both"/>
      </w:pPr>
      <w:r>
        <w:t>I find that problematic [footballers’ lower right to privacy] particularly with the phenomena of footballers. Now I can understand that footballers, for example, have obligations for the club they play for and not to bring that club into disrepute and that’s a matter of employment. Where it’s problematic is where a newspaper says, as they often do, well you’re a rich footballer and you have to accept the territory that comes from that, well at what point did a footballer make this bargain? At what point did they sell their soul?</w:t>
      </w:r>
    </w:p>
    <w:p w14:paraId="6D52121A" w14:textId="77777777" w:rsidR="00341D20" w:rsidRDefault="00341D20" w:rsidP="00341D20">
      <w:pPr>
        <w:tabs>
          <w:tab w:val="left" w:pos="3086"/>
        </w:tabs>
        <w:spacing w:line="360" w:lineRule="auto"/>
        <w:jc w:val="both"/>
      </w:pPr>
    </w:p>
    <w:p w14:paraId="008D6AB5" w14:textId="77777777" w:rsidR="00341D20" w:rsidRDefault="00341D20" w:rsidP="00341D20">
      <w:pPr>
        <w:tabs>
          <w:tab w:val="left" w:pos="3086"/>
        </w:tabs>
        <w:spacing w:line="360" w:lineRule="auto"/>
        <w:jc w:val="both"/>
      </w:pPr>
      <w:r>
        <w:t xml:space="preserve">Evidently, these are two differing views on a similar matter. While one believes that celebrities should enjoy an element of privacy, the other believes that they </w:t>
      </w:r>
      <w:r>
        <w:lastRenderedPageBreak/>
        <w:t xml:space="preserve">have given up their right to privacy. Therefore, it is difficult to conclude whether or not the behaviour described above amounts to harassment based on what “a reasonable person in possession of the same information would think” as everyone has differing viewpoints. Based on previous cases, as discussed in section 4.4.4, it seems apparent that the celebrities being discussed would have a chance to claim that the treatment they have received would amount to harassment. In particular, the case involving Ting </w:t>
      </w:r>
      <w:proofErr w:type="gramStart"/>
      <w:r>
        <w:t>Lan</w:t>
      </w:r>
      <w:proofErr w:type="gramEnd"/>
      <w:r>
        <w:t xml:space="preserve"> Hong as discussed in section 4.4.4 illustrates this, where the press were camped outside of her house and followed her when she was going about her business. This is very similar to the treatment received by the celebrities in the case studies who have also had the press waiting for them outside their homes and following them. </w:t>
      </w:r>
    </w:p>
    <w:p w14:paraId="4C434D96" w14:textId="77777777" w:rsidR="00341D20" w:rsidRDefault="00341D20" w:rsidP="00341D20">
      <w:pPr>
        <w:tabs>
          <w:tab w:val="left" w:pos="3086"/>
        </w:tabs>
        <w:spacing w:line="360" w:lineRule="auto"/>
        <w:jc w:val="both"/>
      </w:pPr>
    </w:p>
    <w:p w14:paraId="4D04574C" w14:textId="77777777" w:rsidR="00341D20" w:rsidRDefault="00341D20" w:rsidP="00341D20">
      <w:pPr>
        <w:tabs>
          <w:tab w:val="left" w:pos="3086"/>
        </w:tabs>
        <w:spacing w:line="360" w:lineRule="auto"/>
        <w:jc w:val="both"/>
      </w:pPr>
      <w:r>
        <w:t xml:space="preserve">Nonetheless, if a celebrity does not complain of harassment and there is found to be a reasonable expectation of privacy, then the next question to be asked is whether or not there is a public interest in the information being published. Therefore, it is important to consider whether or not the examples that have been discussed are in the public interest to be published. </w:t>
      </w:r>
    </w:p>
    <w:p w14:paraId="3A95E1D1" w14:textId="77777777" w:rsidR="00341D20" w:rsidRDefault="00341D20" w:rsidP="00341D20">
      <w:pPr>
        <w:spacing w:line="360" w:lineRule="auto"/>
        <w:jc w:val="both"/>
      </w:pPr>
    </w:p>
    <w:p w14:paraId="2304D549" w14:textId="77777777" w:rsidR="00341D20" w:rsidRDefault="00341D20" w:rsidP="009259EC">
      <w:pPr>
        <w:pStyle w:val="Heading3"/>
      </w:pPr>
      <w:bookmarkStart w:id="109" w:name="_Toc441049286"/>
      <w:r>
        <w:t>6.2.3. Public Interest</w:t>
      </w:r>
      <w:bookmarkEnd w:id="109"/>
    </w:p>
    <w:p w14:paraId="0B771A81" w14:textId="77777777" w:rsidR="00341D20" w:rsidRDefault="00341D20" w:rsidP="00341D20">
      <w:pPr>
        <w:spacing w:line="360" w:lineRule="auto"/>
        <w:jc w:val="both"/>
        <w:rPr>
          <w:i/>
        </w:rPr>
      </w:pPr>
    </w:p>
    <w:p w14:paraId="73407730" w14:textId="44D16C03" w:rsidR="00341D20" w:rsidRDefault="00726865" w:rsidP="00341D20">
      <w:pPr>
        <w:spacing w:line="360" w:lineRule="auto"/>
        <w:jc w:val="both"/>
      </w:pPr>
      <w:r>
        <w:t>Particularly in</w:t>
      </w:r>
      <w:r w:rsidR="00341D20">
        <w:t xml:space="preserve"> the Wayne Rooney example, the public interest proves to be an interesting concept to discuss. This is due to the fact that, unlike McPartlin, he did not give an interview to the press about his drink-drive arrest, whereas McPartlin did give an interview about his substance abuse, putting the information into the public domain himself. While many articles were published about McPartlin, these will be considered after consideration of Rooney’s story. </w:t>
      </w:r>
    </w:p>
    <w:p w14:paraId="0B2972B6" w14:textId="77777777" w:rsidR="00341D20" w:rsidRDefault="00341D20" w:rsidP="00341D20">
      <w:pPr>
        <w:spacing w:line="360" w:lineRule="auto"/>
        <w:jc w:val="both"/>
      </w:pPr>
    </w:p>
    <w:p w14:paraId="502276C6" w14:textId="5FFB7425" w:rsidR="00341D20" w:rsidRDefault="00341D20" w:rsidP="00341D20">
      <w:pPr>
        <w:tabs>
          <w:tab w:val="left" w:pos="997"/>
        </w:tabs>
        <w:spacing w:line="360" w:lineRule="auto"/>
        <w:jc w:val="both"/>
        <w:rPr>
          <w:lang w:val="en-US"/>
        </w:rPr>
      </w:pPr>
      <w:r>
        <w:t xml:space="preserve">As has been noted in the case of </w:t>
      </w:r>
      <w:r>
        <w:rPr>
          <w:i/>
        </w:rPr>
        <w:t xml:space="preserve">Jameel v Wall Street Journal Europe SPRL (No.3) </w:t>
      </w:r>
      <w:r w:rsidR="00F06CC6">
        <w:t>a</w:t>
      </w:r>
      <w:r>
        <w:t xml:space="preserve">t [147], the public interest “is, as we all know, very different from saying that it is information which interests the public.” While there can be no denying that it is in the public interest to know that Rooney was arrested, the following articles provided more lewd details about his relationship with Laura Simpson. It is also important to recall that Rooney was a former England captain, much like Rio </w:t>
      </w:r>
      <w:r>
        <w:lastRenderedPageBreak/>
        <w:t xml:space="preserve">Ferdinand had been. He took up his position in 2014, and in August 2017 he announced that he was retiring from international football (de Menezes, 2017). Revelation of news of his involvement with Simpson took place in September 2017, a month following his retirement from international football. If the case of </w:t>
      </w:r>
      <w:r>
        <w:rPr>
          <w:i/>
        </w:rPr>
        <w:t xml:space="preserve">Ferdinand v MGN Ltd </w:t>
      </w:r>
      <w:r>
        <w:t xml:space="preserve">is to be followed then it seems apparent that Rooney held no position of power in the national game and therefore a kiss-and-tell story involving him held no public interest. Indeed, this is even more the case following the judgment in </w:t>
      </w:r>
      <w:r w:rsidR="00726865">
        <w:rPr>
          <w:i/>
        </w:rPr>
        <w:t>PJS v</w:t>
      </w:r>
      <w:r>
        <w:rPr>
          <w:i/>
          <w:lang w:val="en-US"/>
        </w:rPr>
        <w:t xml:space="preserve"> News Group Newspapers Ltd, </w:t>
      </w:r>
      <w:r>
        <w:rPr>
          <w:lang w:val="en-US"/>
        </w:rPr>
        <w:t xml:space="preserve">where Lord Mance at [24] declared: </w:t>
      </w:r>
    </w:p>
    <w:p w14:paraId="55336EC8" w14:textId="77777777" w:rsidR="00341D20" w:rsidRDefault="00341D20" w:rsidP="00341D20">
      <w:pPr>
        <w:tabs>
          <w:tab w:val="left" w:pos="997"/>
        </w:tabs>
        <w:spacing w:line="360" w:lineRule="auto"/>
        <w:jc w:val="both"/>
        <w:rPr>
          <w:lang w:val="en-US"/>
        </w:rPr>
      </w:pPr>
    </w:p>
    <w:p w14:paraId="312DDB3B" w14:textId="206E7008" w:rsidR="00341D20" w:rsidRDefault="00341D20" w:rsidP="00776A79">
      <w:pPr>
        <w:tabs>
          <w:tab w:val="left" w:pos="997"/>
        </w:tabs>
        <w:spacing w:line="360" w:lineRule="auto"/>
        <w:ind w:left="720"/>
        <w:jc w:val="both"/>
        <w:rPr>
          <w:lang w:val="en-US"/>
        </w:rPr>
      </w:pPr>
      <w:r>
        <w:rPr>
          <w:lang w:val="en-US"/>
        </w:rPr>
        <w:t>It may be that the mere reporting of sexual encounters of someone like the appellant, however well known to the public,</w:t>
      </w:r>
      <w:r w:rsidR="00726865">
        <w:rPr>
          <w:lang w:val="en-US"/>
        </w:rPr>
        <w:t xml:space="preserve"> with a view to criticis</w:t>
      </w:r>
      <w:r>
        <w:rPr>
          <w:lang w:val="en-US"/>
        </w:rPr>
        <w:t>ing them does not even fall within the concept of freedom of expression under article 10 at all.</w:t>
      </w:r>
    </w:p>
    <w:p w14:paraId="0F0BC882" w14:textId="77777777" w:rsidR="00DA7BFA" w:rsidRDefault="00DA7BFA" w:rsidP="005D52B7">
      <w:pPr>
        <w:tabs>
          <w:tab w:val="left" w:pos="997"/>
        </w:tabs>
        <w:spacing w:line="360" w:lineRule="auto"/>
        <w:jc w:val="both"/>
        <w:rPr>
          <w:lang w:val="en-US"/>
        </w:rPr>
      </w:pPr>
    </w:p>
    <w:p w14:paraId="0FCC2D59" w14:textId="64819D83" w:rsidR="006E2CAA" w:rsidRDefault="00DA7BFA" w:rsidP="00776A79">
      <w:pPr>
        <w:tabs>
          <w:tab w:val="left" w:pos="3086"/>
        </w:tabs>
        <w:spacing w:line="360" w:lineRule="auto"/>
        <w:jc w:val="both"/>
        <w:rPr>
          <w:i/>
        </w:rPr>
      </w:pPr>
      <w:r>
        <w:rPr>
          <w:lang w:val="en-US"/>
        </w:rPr>
        <w:t xml:space="preserve">Lord Mance’s dictum may suggest that in the future, should a case </w:t>
      </w:r>
      <w:r w:rsidR="006E2CAA">
        <w:rPr>
          <w:lang w:val="en-US"/>
        </w:rPr>
        <w:t>involving sexual</w:t>
      </w:r>
      <w:r>
        <w:rPr>
          <w:lang w:val="en-US"/>
        </w:rPr>
        <w:t xml:space="preserve"> encounters come before the courts in first instance, if the view is solely to criticise </w:t>
      </w:r>
      <w:r w:rsidR="006E2CAA">
        <w:rPr>
          <w:lang w:val="en-US"/>
        </w:rPr>
        <w:t xml:space="preserve">the individual then it might be that they are simply struck down. Nonetheless, it might be that the first instance courts seek to examine if there is a public interest in the information being published. For example, as will be examined, the High Court judges </w:t>
      </w:r>
      <w:r w:rsidR="0058101F">
        <w:rPr>
          <w:lang w:val="en-US"/>
        </w:rPr>
        <w:t xml:space="preserve">in the past </w:t>
      </w:r>
      <w:r w:rsidR="006E2CAA">
        <w:rPr>
          <w:lang w:val="en-US"/>
        </w:rPr>
        <w:t xml:space="preserve">have often found there to be a public interest in publishing news of sexual encounters for various reasons, including if they are some kind of public figure. Therefore, </w:t>
      </w:r>
      <w:r w:rsidR="00776A79">
        <w:t xml:space="preserve">it is important to consider the case of </w:t>
      </w:r>
      <w:r w:rsidR="00776A79">
        <w:rPr>
          <w:i/>
        </w:rPr>
        <w:t xml:space="preserve">McClaren v MGN Ltd. </w:t>
      </w:r>
    </w:p>
    <w:p w14:paraId="0A04EF5A" w14:textId="77777777" w:rsidR="006E2CAA" w:rsidRDefault="006E2CAA" w:rsidP="00776A79">
      <w:pPr>
        <w:tabs>
          <w:tab w:val="left" w:pos="3086"/>
        </w:tabs>
        <w:spacing w:line="360" w:lineRule="auto"/>
        <w:jc w:val="both"/>
        <w:rPr>
          <w:i/>
        </w:rPr>
      </w:pPr>
    </w:p>
    <w:p w14:paraId="6560DB1F" w14:textId="26F46CF6" w:rsidR="00776A79" w:rsidRDefault="00776A79" w:rsidP="00776A79">
      <w:pPr>
        <w:tabs>
          <w:tab w:val="left" w:pos="3086"/>
        </w:tabs>
        <w:spacing w:line="360" w:lineRule="auto"/>
        <w:jc w:val="both"/>
      </w:pPr>
      <w:r>
        <w:t>As discussed in the literature review, this case involved the former England manager, Steve McClaren, attempting to obtain an injunction to prevent news of an affair from being published. Despite the fact that he had not been the England manager for five years, the court still ruled that he was a public figure whom should be held to a higher position due to his time as England manager. As stated by Lindblom J at [34]:</w:t>
      </w:r>
    </w:p>
    <w:p w14:paraId="4FC32D58" w14:textId="77777777" w:rsidR="00776A79" w:rsidRDefault="00776A79" w:rsidP="00776A79">
      <w:pPr>
        <w:tabs>
          <w:tab w:val="left" w:pos="3086"/>
        </w:tabs>
        <w:spacing w:line="360" w:lineRule="auto"/>
        <w:jc w:val="both"/>
      </w:pPr>
    </w:p>
    <w:p w14:paraId="0DAF7731" w14:textId="7B6E69F9" w:rsidR="00776A79" w:rsidRPr="009A0CB6" w:rsidRDefault="00776A79" w:rsidP="00726865">
      <w:pPr>
        <w:tabs>
          <w:tab w:val="left" w:pos="3086"/>
        </w:tabs>
        <w:spacing w:line="360" w:lineRule="auto"/>
        <w:ind w:left="720"/>
        <w:jc w:val="both"/>
      </w:pPr>
      <w:r>
        <w:lastRenderedPageBreak/>
        <w:t>As a former manager of England’s football team, the claimant is in my view undoubtedly a public figur</w:t>
      </w:r>
      <w:r w:rsidR="00D46E53">
        <w:t>e within the definition recognis</w:t>
      </w:r>
      <w:r>
        <w:t xml:space="preserve">ed by Tugendhat J in </w:t>
      </w:r>
      <w:r>
        <w:rPr>
          <w:i/>
        </w:rPr>
        <w:t xml:space="preserve">Spelman. </w:t>
      </w:r>
      <w:r>
        <w:t>It is a matter of fact that he previously disclosed an extra-marital relationship in a national newspaper, saying that he was happily married and that his marriage would survive…I concluded that the defendant plainly had a legitimate interest in publishing i</w:t>
      </w:r>
      <w:r w:rsidR="00726865">
        <w:t>ts story. It was able to contend</w:t>
      </w:r>
      <w:r>
        <w:t xml:space="preserve"> that the claimant belongs to the category of those from whom the public could reasonably expect a higher standard of conduct. Even if one allows for the degree of difference there must be between the position of a former manager and that of a serving captain of England’s football team, he is clearly still a prominent public figure who held positions of respo</w:t>
      </w:r>
      <w:r w:rsidR="00726865">
        <w:t>nsibility in the national game.</w:t>
      </w:r>
    </w:p>
    <w:p w14:paraId="1F7C4DB2" w14:textId="77777777" w:rsidR="00776A79" w:rsidRDefault="00776A79" w:rsidP="00776A79">
      <w:pPr>
        <w:tabs>
          <w:tab w:val="left" w:pos="3086"/>
        </w:tabs>
        <w:spacing w:line="360" w:lineRule="auto"/>
        <w:jc w:val="both"/>
      </w:pPr>
    </w:p>
    <w:p w14:paraId="70A9EF82" w14:textId="76ABEB95" w:rsidR="00E649BA" w:rsidRDefault="00776A79" w:rsidP="00776A79">
      <w:pPr>
        <w:tabs>
          <w:tab w:val="left" w:pos="3086"/>
        </w:tabs>
        <w:spacing w:line="360" w:lineRule="auto"/>
        <w:jc w:val="both"/>
      </w:pPr>
      <w:r>
        <w:t xml:space="preserve">Evidently, this case appears to widen the definition of who is considered a public figure as it now includes the manager of the England football club from a number of years ago. </w:t>
      </w:r>
      <w:r w:rsidR="0058101F">
        <w:t xml:space="preserve">This case was prior to the </w:t>
      </w:r>
      <w:r w:rsidR="0058101F">
        <w:rPr>
          <w:i/>
        </w:rPr>
        <w:t xml:space="preserve">PJS </w:t>
      </w:r>
      <w:r w:rsidR="0058101F">
        <w:t xml:space="preserve">case as it took place in 2012. Nonetheless, even before </w:t>
      </w:r>
      <w:r w:rsidR="0058101F">
        <w:rPr>
          <w:i/>
        </w:rPr>
        <w:t>PJS</w:t>
      </w:r>
      <w:r w:rsidR="0058101F">
        <w:t xml:space="preserve">, the courts had declared that there was little public interest in kiss-and-tell stories, as seen in </w:t>
      </w:r>
      <w:r w:rsidR="0058101F" w:rsidRPr="0003022E">
        <w:rPr>
          <w:rFonts w:ascii="Cambria" w:hAnsi="Cambria"/>
          <w:i/>
          <w:lang w:val="en-US"/>
        </w:rPr>
        <w:t xml:space="preserve">ETK v News Group Newspapers Ltd </w:t>
      </w:r>
      <w:r w:rsidR="0058101F" w:rsidRPr="0003022E">
        <w:rPr>
          <w:rFonts w:ascii="Cambria" w:hAnsi="Cambria"/>
          <w:lang w:val="en-US"/>
        </w:rPr>
        <w:t xml:space="preserve">[2011] </w:t>
      </w:r>
      <w:r w:rsidR="0058101F">
        <w:rPr>
          <w:rFonts w:ascii="Cambria" w:hAnsi="Cambria"/>
          <w:lang w:val="en-US"/>
        </w:rPr>
        <w:t xml:space="preserve">and </w:t>
      </w:r>
      <w:r w:rsidR="0058101F">
        <w:rPr>
          <w:rFonts w:ascii="Cambria" w:hAnsi="Cambria"/>
          <w:i/>
          <w:lang w:val="en-US"/>
        </w:rPr>
        <w:t xml:space="preserve">YXB v TNO (No.2) </w:t>
      </w:r>
      <w:r w:rsidR="0058101F">
        <w:rPr>
          <w:rFonts w:ascii="Cambria" w:hAnsi="Cambria"/>
          <w:lang w:val="en-US"/>
        </w:rPr>
        <w:t xml:space="preserve">[2010]. Despite these judgments both being from the </w:t>
      </w:r>
      <w:r w:rsidR="00500D8F">
        <w:rPr>
          <w:rFonts w:ascii="Cambria" w:hAnsi="Cambria"/>
          <w:lang w:val="en-US"/>
        </w:rPr>
        <w:t xml:space="preserve">Court of Appeal and the High Court, respectively, the case of </w:t>
      </w:r>
      <w:r w:rsidR="00500D8F">
        <w:rPr>
          <w:rFonts w:ascii="Cambria" w:hAnsi="Cambria"/>
          <w:i/>
          <w:lang w:val="en-US"/>
        </w:rPr>
        <w:t xml:space="preserve">McClaren </w:t>
      </w:r>
      <w:r w:rsidR="00500D8F">
        <w:rPr>
          <w:rFonts w:ascii="Cambria" w:hAnsi="Cambria"/>
          <w:lang w:val="en-US"/>
        </w:rPr>
        <w:t xml:space="preserve">was also in the High Court and followed on from them, yet this kiss-and-tell story was found to have a public interest element. Arguably, this is due to the fact that McClaren had claimed that he was a happily married man, which apparently was not the case. </w:t>
      </w:r>
    </w:p>
    <w:p w14:paraId="42564031" w14:textId="77777777" w:rsidR="00E649BA" w:rsidRDefault="00E649BA" w:rsidP="00776A79">
      <w:pPr>
        <w:tabs>
          <w:tab w:val="left" w:pos="3086"/>
        </w:tabs>
        <w:spacing w:line="360" w:lineRule="auto"/>
        <w:jc w:val="both"/>
      </w:pPr>
    </w:p>
    <w:p w14:paraId="7EBD76A8" w14:textId="1A8815CA" w:rsidR="00776A79" w:rsidRDefault="00776A79" w:rsidP="00776A79">
      <w:pPr>
        <w:tabs>
          <w:tab w:val="left" w:pos="3086"/>
        </w:tabs>
        <w:spacing w:line="360" w:lineRule="auto"/>
        <w:jc w:val="both"/>
      </w:pPr>
      <w:r>
        <w:t xml:space="preserve">Indeed, consider this in relation to the case of Wayne Rooney. He had only just retired from international football following the revelation of the story involving Laura Simpson. It had not been as long as five years since he had given up the England captaincy. It seems that, based on this fact, it would be difficult to claim that there was no debate of public interest in publishing the story on Rooney. Just like Ferdinand, he had held positions of responsibility by taking the mantle as England captain, but, just like McClaren, he had retired from the national game when news of his arrest and involvement with Simpson had aired. </w:t>
      </w:r>
    </w:p>
    <w:p w14:paraId="457E18CC" w14:textId="77777777" w:rsidR="00776A79" w:rsidRDefault="00776A79" w:rsidP="00776A79">
      <w:pPr>
        <w:tabs>
          <w:tab w:val="left" w:pos="3086"/>
        </w:tabs>
        <w:spacing w:line="360" w:lineRule="auto"/>
        <w:jc w:val="both"/>
      </w:pPr>
    </w:p>
    <w:p w14:paraId="4E121DA3" w14:textId="118A1710" w:rsidR="00776A79" w:rsidRPr="00A10B78" w:rsidRDefault="00776A79" w:rsidP="00776A79">
      <w:pPr>
        <w:tabs>
          <w:tab w:val="left" w:pos="997"/>
        </w:tabs>
        <w:spacing w:line="360" w:lineRule="auto"/>
        <w:jc w:val="both"/>
        <w:rPr>
          <w:lang w:val="en-US"/>
        </w:rPr>
      </w:pPr>
      <w:r>
        <w:t xml:space="preserve">It seems that if these two cases were considered then it might be said that there was a debate of public interest surrounding his involvement with Simpson and his behaviour that evening, despite the fact that the courts had held in </w:t>
      </w:r>
      <w:r>
        <w:rPr>
          <w:i/>
        </w:rPr>
        <w:t xml:space="preserve">CTB v News Group Newspapers Ltd </w:t>
      </w:r>
      <w:r>
        <w:t>that there is little public interest in footballers’ affairs.</w:t>
      </w:r>
    </w:p>
    <w:p w14:paraId="4740217A" w14:textId="77777777" w:rsidR="00341D20" w:rsidRPr="00CA2E8B" w:rsidRDefault="00341D20" w:rsidP="00341D20">
      <w:pPr>
        <w:spacing w:line="360" w:lineRule="auto"/>
        <w:jc w:val="both"/>
        <w:rPr>
          <w:i/>
        </w:rPr>
      </w:pPr>
    </w:p>
    <w:p w14:paraId="7EB726E0" w14:textId="33CDADFC" w:rsidR="00734DB3" w:rsidRDefault="00341D20" w:rsidP="00734DB3">
      <w:pPr>
        <w:tabs>
          <w:tab w:val="left" w:pos="3086"/>
        </w:tabs>
        <w:spacing w:line="360" w:lineRule="auto"/>
        <w:jc w:val="both"/>
      </w:pPr>
      <w:r>
        <w:t xml:space="preserve">Nonetheless, the press usually have a right to set the record straight if someone has lied to them in the past, for example </w:t>
      </w:r>
      <w:r w:rsidR="00726865">
        <w:t>in the cases of</w:t>
      </w:r>
      <w:r>
        <w:t xml:space="preserve"> Naomi Campbell and Rio Ferdinand. </w:t>
      </w:r>
      <w:r w:rsidR="00734DB3">
        <w:t xml:space="preserve">Furthermore, Ouseley J’s comments in the case of </w:t>
      </w:r>
      <w:r w:rsidR="00734DB3">
        <w:rPr>
          <w:i/>
        </w:rPr>
        <w:t xml:space="preserve">Theakston v MGN Ltd </w:t>
      </w:r>
      <w:r w:rsidR="00734DB3">
        <w:t xml:space="preserve">are also of interest. To recap briefly, the case concerned the claimant who had been photographed while in a brothel and details of what had happened were to be published by the </w:t>
      </w:r>
      <w:r w:rsidR="00734DB3">
        <w:rPr>
          <w:i/>
        </w:rPr>
        <w:t xml:space="preserve">Sunday People </w:t>
      </w:r>
      <w:r w:rsidR="00734DB3">
        <w:t xml:space="preserve">from the women involved. In the case, Ouseley J stated in the judgment that the photographs of the claimant should not be published as this would contain information that would be considered especially private. As has been noted previously, photographs can be considered particularly sensitive. Nonetheless, the details surrounding the activities </w:t>
      </w:r>
      <w:proofErr w:type="gramStart"/>
      <w:r w:rsidR="00734DB3">
        <w:t>were permitted to be published</w:t>
      </w:r>
      <w:proofErr w:type="gramEnd"/>
      <w:r w:rsidR="00734DB3">
        <w:t>. Ouseley J stated at [62] that he did not consider the brothel to be a private place. Alongside this, the fact that the claimant had discussed his sexual life in the past was also taken into consideration, as per [48] of the judgment:</w:t>
      </w:r>
    </w:p>
    <w:p w14:paraId="535B68CB" w14:textId="77777777" w:rsidR="00734DB3" w:rsidRDefault="00734DB3" w:rsidP="00734DB3">
      <w:pPr>
        <w:tabs>
          <w:tab w:val="left" w:pos="3086"/>
        </w:tabs>
        <w:spacing w:line="360" w:lineRule="auto"/>
        <w:jc w:val="both"/>
      </w:pPr>
    </w:p>
    <w:p w14:paraId="440323CF" w14:textId="34D94BC1" w:rsidR="00734DB3" w:rsidRDefault="00734DB3" w:rsidP="005D52B7">
      <w:pPr>
        <w:tabs>
          <w:tab w:val="left" w:pos="3086"/>
        </w:tabs>
        <w:spacing w:line="360" w:lineRule="auto"/>
        <w:ind w:left="720"/>
        <w:jc w:val="both"/>
      </w:pPr>
      <w:r>
        <w:t xml:space="preserve">The Claimant was prepared to discuss his private life and aspects of his sexual life, albeit not the details of his sexual activity, to that end. He did not complain about more explicit details of his sexual behaviour being placed in the public domain at least to the extent to which it portrayed him in a flattering light. He could not complain now if another sexual partner put material about his sexual activity in to the public </w:t>
      </w:r>
      <w:proofErr w:type="gramStart"/>
      <w:r>
        <w:t>domain which</w:t>
      </w:r>
      <w:proofErr w:type="gramEnd"/>
      <w:r>
        <w:t xml:space="preserve"> was of a less flattering nature. </w:t>
      </w:r>
    </w:p>
    <w:p w14:paraId="0F3BFA2A" w14:textId="77777777" w:rsidR="00734DB3" w:rsidRDefault="00734DB3" w:rsidP="005D52B7">
      <w:pPr>
        <w:tabs>
          <w:tab w:val="left" w:pos="3086"/>
        </w:tabs>
        <w:spacing w:line="360" w:lineRule="auto"/>
        <w:ind w:left="720"/>
        <w:jc w:val="both"/>
      </w:pPr>
    </w:p>
    <w:p w14:paraId="02512442" w14:textId="20B9DA0B" w:rsidR="00341D20" w:rsidRDefault="00341D20" w:rsidP="00341D20">
      <w:pPr>
        <w:spacing w:line="360" w:lineRule="auto"/>
        <w:jc w:val="both"/>
      </w:pPr>
      <w:r>
        <w:t>Yet, in the case of Rooney, this does not appear to be what has happened. While he courted publicity, he very rarely discussed his extra-marital affairs. Following his arrest in 2017, he did issue a statement on his website. It simply read:</w:t>
      </w:r>
    </w:p>
    <w:p w14:paraId="7DE8B0C5" w14:textId="77777777" w:rsidR="00341D20" w:rsidRDefault="00341D20" w:rsidP="00341D20">
      <w:pPr>
        <w:spacing w:line="360" w:lineRule="auto"/>
        <w:jc w:val="both"/>
      </w:pPr>
    </w:p>
    <w:p w14:paraId="62D269A2" w14:textId="77777777" w:rsidR="00341D20" w:rsidRDefault="00341D20" w:rsidP="00341D20">
      <w:pPr>
        <w:spacing w:line="360" w:lineRule="auto"/>
        <w:ind w:left="720"/>
        <w:jc w:val="both"/>
      </w:pPr>
      <w:r>
        <w:t xml:space="preserve">Following today’s court hearing I want publicly to apologise for my unforgiveable lack of judgment in driving while over the legal limit. It was completely wrong. </w:t>
      </w:r>
    </w:p>
    <w:p w14:paraId="3D2B4431" w14:textId="77777777" w:rsidR="00341D20" w:rsidRDefault="00341D20" w:rsidP="00341D20">
      <w:pPr>
        <w:spacing w:line="360" w:lineRule="auto"/>
        <w:ind w:left="720"/>
        <w:jc w:val="both"/>
      </w:pPr>
      <w:r>
        <w:br/>
        <w:t xml:space="preserve">I have already said sorry to my family, my manager and chairman and everyone at Everton FC. Now I want to apologise to all the fans and everyone else who has followed and supported me throughout my career. </w:t>
      </w:r>
    </w:p>
    <w:p w14:paraId="3FE3EB8F" w14:textId="77777777" w:rsidR="00341D20" w:rsidRDefault="00341D20" w:rsidP="00341D20">
      <w:pPr>
        <w:spacing w:line="360" w:lineRule="auto"/>
        <w:ind w:left="720"/>
        <w:jc w:val="both"/>
      </w:pPr>
    </w:p>
    <w:p w14:paraId="25D0AC09" w14:textId="2FCBECB9" w:rsidR="00341D20" w:rsidRDefault="00341D20" w:rsidP="00341D20">
      <w:pPr>
        <w:spacing w:line="360" w:lineRule="auto"/>
        <w:ind w:left="720"/>
        <w:jc w:val="both"/>
      </w:pPr>
      <w:r>
        <w:t>Of course I accept the sentence of the court and hope that I can make some amends through my</w:t>
      </w:r>
      <w:r w:rsidR="00B34FCF">
        <w:t xml:space="preserve"> community service (Rooney, 2018</w:t>
      </w:r>
      <w:r>
        <w:t>).</w:t>
      </w:r>
    </w:p>
    <w:p w14:paraId="51649C00" w14:textId="77777777" w:rsidR="00341D20" w:rsidRDefault="00341D20" w:rsidP="00341D20">
      <w:pPr>
        <w:spacing w:line="360" w:lineRule="auto"/>
        <w:jc w:val="both"/>
      </w:pPr>
    </w:p>
    <w:p w14:paraId="1BC197D3" w14:textId="23A0612F" w:rsidR="00341D20" w:rsidRDefault="00341D20" w:rsidP="00341D20">
      <w:pPr>
        <w:spacing w:line="360" w:lineRule="auto"/>
        <w:jc w:val="both"/>
      </w:pPr>
      <w:r>
        <w:t>While Rooney has apologised for a great many of things, these have mainly related to other things and not his affairs. For example, he apologised for crashing a wedding when he was drunk (DhakaTribune, 2016). He did apologise for his past behaviour in relation to the rumours about him visiting brothels that broke in 2004. He stated the following in the same year:</w:t>
      </w:r>
    </w:p>
    <w:p w14:paraId="6CEA3BBD" w14:textId="77777777" w:rsidR="00341D20" w:rsidRDefault="00341D20" w:rsidP="00341D20">
      <w:pPr>
        <w:spacing w:line="360" w:lineRule="auto"/>
        <w:jc w:val="both"/>
      </w:pPr>
    </w:p>
    <w:p w14:paraId="7102A370" w14:textId="77777777" w:rsidR="00341D20" w:rsidRDefault="00341D20" w:rsidP="00341D20">
      <w:pPr>
        <w:tabs>
          <w:tab w:val="left" w:pos="3086"/>
        </w:tabs>
        <w:spacing w:line="360" w:lineRule="auto"/>
        <w:ind w:left="720"/>
        <w:jc w:val="both"/>
      </w:pPr>
      <w:r>
        <w:t xml:space="preserve">Foolish as it now seems I did on occasions visit massage parlours and prostitutes. I now regret it deeply and hope people may understand that it was the sort of mistake you make when you are young and stupid. It was at a time when I was very young and immature (Saunders and Gibb, 2018, para.14). </w:t>
      </w:r>
    </w:p>
    <w:p w14:paraId="0D45018B" w14:textId="77777777" w:rsidR="00341D20" w:rsidRDefault="00341D20" w:rsidP="00341D20">
      <w:pPr>
        <w:spacing w:line="360" w:lineRule="auto"/>
        <w:jc w:val="both"/>
      </w:pPr>
    </w:p>
    <w:p w14:paraId="2B58DCBB" w14:textId="5ABD1D31" w:rsidR="00341D20" w:rsidRDefault="00341D20" w:rsidP="00341D20">
      <w:pPr>
        <w:spacing w:line="360" w:lineRule="auto"/>
        <w:jc w:val="both"/>
      </w:pPr>
      <w:r>
        <w:t xml:space="preserve">He also once again had an extra-marital affair in 2009 with Jenny Thompson and Helen Wood. However, despite the above statement, when it comes to his affairs Rooney has tended to keep quiet. In his autobiography </w:t>
      </w:r>
      <w:r>
        <w:rPr>
          <w:i/>
        </w:rPr>
        <w:t xml:space="preserve">My Decade In The Premier League, </w:t>
      </w:r>
      <w:r>
        <w:t xml:space="preserve">there is no discussion of his affairs (Rooney and Allen, 2012). Compare this to Rio Ferdinand and it is clear that there is quite a difference. While Ferdinand had gone on the record to say that he had changed his ways, Rooney has seemingly done no such thing. His wife, Coleen, on the other hand has also kept mainly quiet about his indiscretions, but in certain instances she has </w:t>
      </w:r>
      <w:r>
        <w:lastRenderedPageBreak/>
        <w:t>discussed the trauma she has suffered, with a review of her book stating the following:</w:t>
      </w:r>
    </w:p>
    <w:p w14:paraId="0B18C45C" w14:textId="77777777" w:rsidR="00341D20" w:rsidRDefault="00341D20" w:rsidP="00341D20">
      <w:pPr>
        <w:spacing w:line="360" w:lineRule="auto"/>
        <w:jc w:val="both"/>
      </w:pPr>
    </w:p>
    <w:p w14:paraId="5031A967" w14:textId="77777777" w:rsidR="00341D20" w:rsidRDefault="00341D20" w:rsidP="00341D20">
      <w:pPr>
        <w:spacing w:line="360" w:lineRule="auto"/>
        <w:ind w:left="720"/>
        <w:jc w:val="both"/>
      </w:pPr>
      <w:r>
        <w:t>She talks about the girls who try to lure Wayne away from her, often while she’s there, but she’ll remind her readers that ‘Wayne and me are really grateful to the fans’ in the next breath. She glosses over press revelations of August 2004 that ‘her’ Wayne had visited prostitutes a few months into their relationship; she alludes only vaguely to the distress it caused her and to the fact that she considered leaving him, before pointing out that she wasn’t sleeping with him at that point, anyway (Vernon, 2007, para.9).</w:t>
      </w:r>
    </w:p>
    <w:p w14:paraId="1C3CC629" w14:textId="77777777" w:rsidR="00341D20" w:rsidRDefault="00341D20" w:rsidP="00341D20">
      <w:pPr>
        <w:spacing w:line="360" w:lineRule="auto"/>
        <w:jc w:val="both"/>
      </w:pPr>
    </w:p>
    <w:p w14:paraId="628AE264" w14:textId="2D6F7AFF" w:rsidR="00341D20" w:rsidRDefault="00341D20" w:rsidP="00341D20">
      <w:pPr>
        <w:tabs>
          <w:tab w:val="left" w:pos="3086"/>
        </w:tabs>
        <w:spacing w:line="360" w:lineRule="auto"/>
        <w:jc w:val="both"/>
      </w:pPr>
      <w:r>
        <w:t>While Coleen might have do</w:t>
      </w:r>
      <w:r w:rsidR="00776A79">
        <w:t>ne this, Wayne has kept silent</w:t>
      </w:r>
      <w:r>
        <w:t xml:space="preserve">; instead the press have speculated about his behaviour by speaking to sources, not Rooney himself. This can be seen from the excerpts from the </w:t>
      </w:r>
      <w:r>
        <w:rPr>
          <w:i/>
        </w:rPr>
        <w:t>MailOnline</w:t>
      </w:r>
      <w:r>
        <w:t xml:space="preserve">, which have been previously considered, where sources were used to discuss what they had seen between Rooney and Simpson. Again, while Rooney is no doubt media savvy and could have the means to leak information through sources, as some celebrities have allegedly done, this silence seemingly indicates that Rooney wanted to remain </w:t>
      </w:r>
      <w:r w:rsidR="00776A79">
        <w:t>mute</w:t>
      </w:r>
      <w:r>
        <w:t xml:space="preserve"> on this issue. Therefore, it would be difficult to argue that he had acted hypocritically. </w:t>
      </w:r>
    </w:p>
    <w:p w14:paraId="051C0BD2" w14:textId="77777777" w:rsidR="00341D20" w:rsidRDefault="00341D20" w:rsidP="00341D20">
      <w:pPr>
        <w:spacing w:line="360" w:lineRule="auto"/>
        <w:jc w:val="both"/>
      </w:pPr>
    </w:p>
    <w:p w14:paraId="1FFE2393" w14:textId="77777777" w:rsidR="00341D20" w:rsidRDefault="00341D20" w:rsidP="00341D20">
      <w:pPr>
        <w:tabs>
          <w:tab w:val="left" w:pos="3086"/>
        </w:tabs>
        <w:spacing w:line="360" w:lineRule="auto"/>
        <w:jc w:val="both"/>
      </w:pPr>
      <w:r>
        <w:t xml:space="preserve">Nonetheless, online publications, such as </w:t>
      </w:r>
      <w:r>
        <w:rPr>
          <w:i/>
        </w:rPr>
        <w:t>OK</w:t>
      </w:r>
      <w:proofErr w:type="gramStart"/>
      <w:r>
        <w:rPr>
          <w:i/>
        </w:rPr>
        <w:t>!,</w:t>
      </w:r>
      <w:proofErr w:type="gramEnd"/>
      <w:r>
        <w:rPr>
          <w:i/>
        </w:rPr>
        <w:t xml:space="preserve"> MailOnline </w:t>
      </w:r>
      <w:r>
        <w:t xml:space="preserve">and </w:t>
      </w:r>
      <w:r>
        <w:rPr>
          <w:i/>
        </w:rPr>
        <w:t xml:space="preserve">The Sun </w:t>
      </w:r>
      <w:r>
        <w:t>seem to believe that it is in the public interest to know of Rooney’s affair considering the number of articles that have been published about him. Beneath is just a selection of the headlines surrounding Rooney from September 2017:</w:t>
      </w:r>
    </w:p>
    <w:p w14:paraId="73A77F4A" w14:textId="77777777" w:rsidR="00341D20" w:rsidRDefault="00341D20" w:rsidP="00341D20">
      <w:pPr>
        <w:tabs>
          <w:tab w:val="left" w:pos="3086"/>
        </w:tabs>
        <w:spacing w:line="360" w:lineRule="auto"/>
        <w:jc w:val="both"/>
      </w:pPr>
    </w:p>
    <w:p w14:paraId="7BCB1F42" w14:textId="12858469" w:rsidR="00341D20" w:rsidRPr="000A0C3C" w:rsidRDefault="00341D20" w:rsidP="00341D20">
      <w:pPr>
        <w:spacing w:line="360" w:lineRule="auto"/>
        <w:jc w:val="both"/>
      </w:pPr>
      <w:r>
        <w:rPr>
          <w:i/>
        </w:rPr>
        <w:t xml:space="preserve">OK! Magazine: </w:t>
      </w:r>
      <w:r>
        <w:t>“</w:t>
      </w:r>
      <w:r w:rsidRPr="00A4414B">
        <w:rPr>
          <w:i/>
        </w:rPr>
        <w:t>Wayne Rooney planning tattoo tribute to pregnant wife Coleen to prove commitment to marriage following drink-driving conviction</w:t>
      </w:r>
      <w:r>
        <w:t>” (Knight, 2017</w:t>
      </w:r>
      <w:r w:rsidR="00906236">
        <w:t>a</w:t>
      </w:r>
      <w:r>
        <w:t xml:space="preserve">).  </w:t>
      </w:r>
    </w:p>
    <w:p w14:paraId="3A7B1E0A" w14:textId="77777777" w:rsidR="00341D20" w:rsidRDefault="00341D20" w:rsidP="00341D20">
      <w:pPr>
        <w:spacing w:line="360" w:lineRule="auto"/>
        <w:jc w:val="both"/>
        <w:rPr>
          <w:i/>
        </w:rPr>
      </w:pPr>
    </w:p>
    <w:p w14:paraId="203C313D" w14:textId="77777777" w:rsidR="00341D20" w:rsidRPr="000A0C3C" w:rsidRDefault="00341D20" w:rsidP="00341D20">
      <w:pPr>
        <w:spacing w:line="360" w:lineRule="auto"/>
        <w:jc w:val="both"/>
      </w:pPr>
      <w:r>
        <w:rPr>
          <w:i/>
        </w:rPr>
        <w:t xml:space="preserve">The Sun: </w:t>
      </w:r>
      <w:r>
        <w:t>“</w:t>
      </w:r>
      <w:r w:rsidRPr="00A4414B">
        <w:rPr>
          <w:i/>
        </w:rPr>
        <w:t>ROO THE DAY Wayne Rooney’s long history of own goals – it’s not the first time the Everton star has been in the doghouse</w:t>
      </w:r>
      <w:r>
        <w:t>” (Halls, 2017) “</w:t>
      </w:r>
      <w:r w:rsidRPr="00A4414B">
        <w:rPr>
          <w:i/>
        </w:rPr>
        <w:t xml:space="preserve">BACK IN THE </w:t>
      </w:r>
      <w:r w:rsidRPr="00A4414B">
        <w:rPr>
          <w:i/>
        </w:rPr>
        <w:lastRenderedPageBreak/>
        <w:t>BAND Wayne Rooney leaves training wearing his wedding ring after Coleen ignored ‘split’ rumours to post picture of son Klay on his first day of school</w:t>
      </w:r>
      <w:r>
        <w:t xml:space="preserve">” (Christodoulou and Mulin, 2017) </w:t>
      </w:r>
    </w:p>
    <w:p w14:paraId="4039AF33" w14:textId="77777777" w:rsidR="00341D20" w:rsidRDefault="00341D20" w:rsidP="00341D20">
      <w:pPr>
        <w:spacing w:line="360" w:lineRule="auto"/>
        <w:jc w:val="both"/>
        <w:rPr>
          <w:i/>
        </w:rPr>
      </w:pPr>
    </w:p>
    <w:p w14:paraId="000320A8" w14:textId="77777777" w:rsidR="00341D20" w:rsidRDefault="00341D20" w:rsidP="00341D20">
      <w:pPr>
        <w:spacing w:line="360" w:lineRule="auto"/>
        <w:jc w:val="both"/>
      </w:pPr>
      <w:r>
        <w:rPr>
          <w:i/>
        </w:rPr>
        <w:t xml:space="preserve">MailOnline: </w:t>
      </w:r>
      <w:r>
        <w:t>“</w:t>
      </w:r>
      <w:r w:rsidRPr="00A4414B">
        <w:rPr>
          <w:i/>
        </w:rPr>
        <w:t>Wayne Rooney is spotted still wearing his wedding ring after getting back behind the wheel – as wife Coleen puts aside marriage-split rumours to tweet photo of son Klay’s first day at school</w:t>
      </w:r>
      <w:r>
        <w:t>” (Hawken and Gordon, 2017b), “</w:t>
      </w:r>
      <w:r w:rsidRPr="00A4414B">
        <w:rPr>
          <w:i/>
        </w:rPr>
        <w:t>Wayne Rooney: The untold story…we know about the drinking, gambling and goals but what else was going on behind the scenes at Old Trafford?</w:t>
      </w:r>
      <w:r>
        <w:t xml:space="preserve">” </w:t>
      </w:r>
      <w:proofErr w:type="gramStart"/>
      <w:r>
        <w:t>(Herbert, 2017).</w:t>
      </w:r>
      <w:proofErr w:type="gramEnd"/>
      <w:r>
        <w:t xml:space="preserve"> </w:t>
      </w:r>
    </w:p>
    <w:p w14:paraId="13087A71" w14:textId="77777777" w:rsidR="00341D20" w:rsidRDefault="00341D20" w:rsidP="00341D20">
      <w:pPr>
        <w:tabs>
          <w:tab w:val="left" w:pos="3086"/>
        </w:tabs>
        <w:spacing w:line="360" w:lineRule="auto"/>
        <w:jc w:val="both"/>
      </w:pPr>
    </w:p>
    <w:p w14:paraId="474DF760" w14:textId="2415C7D4" w:rsidR="00341D20" w:rsidRDefault="00341D20" w:rsidP="00341D20">
      <w:pPr>
        <w:tabs>
          <w:tab w:val="left" w:pos="3086"/>
        </w:tabs>
        <w:spacing w:line="360" w:lineRule="auto"/>
        <w:jc w:val="both"/>
      </w:pPr>
      <w:r>
        <w:t>As can be seen from the above headlines, the fact that Rooney left training wearing his wedding band was enough to make a story, alongside stories focusing on his past affairs. It is doubted that these stories were truly in the public interest. Nonetheless, the stories were still published speculating</w:t>
      </w:r>
      <w:r w:rsidR="00726865">
        <w:t xml:space="preserve"> on the state</w:t>
      </w:r>
      <w:r>
        <w:t xml:space="preserve"> of Rooney’s marriage, including lewd details, such as the following quote from Laura Simpson: </w:t>
      </w:r>
    </w:p>
    <w:p w14:paraId="1517F9A1" w14:textId="77777777" w:rsidR="00341D20" w:rsidRDefault="00341D20" w:rsidP="00341D20">
      <w:pPr>
        <w:tabs>
          <w:tab w:val="left" w:pos="3086"/>
        </w:tabs>
        <w:spacing w:line="360" w:lineRule="auto"/>
        <w:jc w:val="both"/>
      </w:pPr>
    </w:p>
    <w:p w14:paraId="53D045E4" w14:textId="77777777" w:rsidR="00341D20" w:rsidRDefault="00341D20" w:rsidP="00341D20">
      <w:pPr>
        <w:tabs>
          <w:tab w:val="left" w:pos="3086"/>
        </w:tabs>
        <w:spacing w:line="360" w:lineRule="auto"/>
        <w:ind w:left="720"/>
        <w:jc w:val="both"/>
      </w:pPr>
      <w:r>
        <w:t>She told The Sun: ‘He kept admiring my boobs in my clingy top and asking what size they were. He asked if they were real and said ‘I’d like to get my hands on them’ (Moriarty and Cambridge, 2017, para.9-10).</w:t>
      </w:r>
    </w:p>
    <w:p w14:paraId="781622B4" w14:textId="77777777" w:rsidR="00341D20" w:rsidRDefault="00341D20" w:rsidP="00341D20">
      <w:pPr>
        <w:spacing w:line="360" w:lineRule="auto"/>
        <w:jc w:val="both"/>
      </w:pPr>
    </w:p>
    <w:p w14:paraId="043E3C4B" w14:textId="080CA84A" w:rsidR="00341D20" w:rsidRDefault="00726865" w:rsidP="00341D20">
      <w:pPr>
        <w:spacing w:line="360" w:lineRule="auto"/>
        <w:jc w:val="both"/>
      </w:pPr>
      <w:r>
        <w:t>S</w:t>
      </w:r>
      <w:r w:rsidR="00341D20">
        <w:t>ection</w:t>
      </w:r>
      <w:r>
        <w:t>s</w:t>
      </w:r>
      <w:r w:rsidR="00341D20">
        <w:t xml:space="preserve"> 2.3.3 and 4.4.5.</w:t>
      </w:r>
      <w:r w:rsidR="00622044">
        <w:t>5</w:t>
      </w:r>
      <w:r w:rsidR="00341D20">
        <w:t xml:space="preserve"> have discussed moral arguments surrounding why such behaviour should be exposed. For example, Paul Dacre argued that it was in the public interest for the public to know of immora</w:t>
      </w:r>
      <w:r>
        <w:t>l behaviour, taking aim at Eady</w:t>
      </w:r>
      <w:r w:rsidR="00341D20">
        <w:t xml:space="preserve"> J for protecting Max Mosley’s privacy after revelations of his sexual activities in </w:t>
      </w:r>
      <w:r w:rsidR="00341D20">
        <w:rPr>
          <w:i/>
        </w:rPr>
        <w:t>News of the World</w:t>
      </w:r>
      <w:r w:rsidR="00341D20">
        <w:t xml:space="preserve"> (Dacre, 2008). Nonetheless, the courts have continuously ruled that the press should not intrude on </w:t>
      </w:r>
      <w:r>
        <w:t xml:space="preserve">an </w:t>
      </w:r>
      <w:r w:rsidR="00341D20">
        <w:t xml:space="preserve">individual’s privacy based on moral disapproval (see Eady, J at [233] in </w:t>
      </w:r>
      <w:r w:rsidR="00341D20">
        <w:rPr>
          <w:i/>
        </w:rPr>
        <w:t>Mosley v News Group Newspapers Ltd</w:t>
      </w:r>
      <w:r w:rsidR="0048349F">
        <w:rPr>
          <w:i/>
        </w:rPr>
        <w:t xml:space="preserve"> </w:t>
      </w:r>
      <w:r w:rsidR="0048349F">
        <w:t>[2008] EWHC 1777 (QB)</w:t>
      </w:r>
      <w:r w:rsidR="00341D20">
        <w:t xml:space="preserve">). Such an approach has been echoed more recently in the case of </w:t>
      </w:r>
      <w:r w:rsidR="00341D20">
        <w:rPr>
          <w:i/>
        </w:rPr>
        <w:t>PJS v News Group Newspapers Ltd</w:t>
      </w:r>
      <w:r w:rsidR="00341D20">
        <w:t>, with the press still voicing contempt at judges refusing to rule in their favour (see Hamilton, 2016</w:t>
      </w:r>
      <w:r w:rsidR="00B11347">
        <w:t>a and b</w:t>
      </w:r>
      <w:r w:rsidR="00341D20">
        <w:t xml:space="preserve"> in section 4.4.5.</w:t>
      </w:r>
      <w:r w:rsidR="00622044">
        <w:t>5</w:t>
      </w:r>
      <w:r w:rsidR="00341D20">
        <w:t xml:space="preserve">). </w:t>
      </w:r>
    </w:p>
    <w:p w14:paraId="3256FA53" w14:textId="77777777" w:rsidR="008F6D20" w:rsidRDefault="008F6D20" w:rsidP="00341D20">
      <w:pPr>
        <w:spacing w:line="360" w:lineRule="auto"/>
        <w:jc w:val="both"/>
      </w:pPr>
    </w:p>
    <w:p w14:paraId="4DCDFE05" w14:textId="0624E487" w:rsidR="008F6D20" w:rsidRDefault="008F6D20" w:rsidP="00341D20">
      <w:pPr>
        <w:spacing w:line="360" w:lineRule="auto"/>
        <w:jc w:val="both"/>
      </w:pPr>
      <w:r>
        <w:lastRenderedPageBreak/>
        <w:t>Indeed, in Whittle and Cooper’s (2009) research, there is a focus on the public interes</w:t>
      </w:r>
      <w:r w:rsidR="0084739E">
        <w:t xml:space="preserve">t. The researchers state that the journalists they </w:t>
      </w:r>
      <w:proofErr w:type="gramStart"/>
      <w:r w:rsidR="0084739E">
        <w:t xml:space="preserve">interviewed </w:t>
      </w:r>
      <w:r>
        <w:t xml:space="preserve"> maintained</w:t>
      </w:r>
      <w:proofErr w:type="gramEnd"/>
      <w:r>
        <w:t xml:space="preserve"> that there can be a public interest in revealing news based</w:t>
      </w:r>
      <w:r w:rsidR="0084739E">
        <w:t xml:space="preserve"> on someone’s sexual activities</w:t>
      </w:r>
      <w:r>
        <w:t xml:space="preserve">: “This kind of exposure – the modern equivalent of the revelation of sin punished by the stocks – is a powerful tradition in the press, especially the British press” (p.65). </w:t>
      </w:r>
      <w:r w:rsidR="008F596C">
        <w:t xml:space="preserve">Yet Whittle and Cooper (2009) deplore this argument, stating that journalists should not be the one’s who are considered to be “moral police,” namely “because they have no training in moral discrimination, nor does the profession have a governing philosophy of moral behaviour to which they can appeal when deciding to ‘out’ an adulterer, or a homosexual, or one whose sexual tastes may be defined as perverted” (p.79). </w:t>
      </w:r>
      <w:r w:rsidR="00EF5C68">
        <w:t xml:space="preserve">Regardless of such research, as has been acknowledged, the press still believe that </w:t>
      </w:r>
      <w:proofErr w:type="gramStart"/>
      <w:r w:rsidR="00EF5C68">
        <w:t>publication of such intimate details are</w:t>
      </w:r>
      <w:proofErr w:type="gramEnd"/>
      <w:r w:rsidR="00EF5C68">
        <w:t xml:space="preserve"> in the public interest. </w:t>
      </w:r>
    </w:p>
    <w:p w14:paraId="1FF0203E" w14:textId="77777777" w:rsidR="007416AD" w:rsidRDefault="007416AD" w:rsidP="00341D20">
      <w:pPr>
        <w:spacing w:line="360" w:lineRule="auto"/>
        <w:jc w:val="both"/>
      </w:pPr>
    </w:p>
    <w:p w14:paraId="5A119E86" w14:textId="68A0CFCF" w:rsidR="007416AD" w:rsidRPr="007416AD" w:rsidRDefault="007416AD" w:rsidP="00341D20">
      <w:pPr>
        <w:spacing w:line="360" w:lineRule="auto"/>
        <w:jc w:val="both"/>
      </w:pPr>
      <w:r>
        <w:t xml:space="preserve">Such conflicting views are also </w:t>
      </w:r>
      <w:r w:rsidR="00726865">
        <w:t>expressed</w:t>
      </w:r>
      <w:r>
        <w:t xml:space="preserve"> </w:t>
      </w:r>
      <w:r w:rsidR="00726865">
        <w:t>in</w:t>
      </w:r>
      <w:r>
        <w:t xml:space="preserve"> case law and IPSO adjudications. Returning back to section 4.4.5.3. </w:t>
      </w:r>
      <w:proofErr w:type="gramStart"/>
      <w:r>
        <w:t>regarding</w:t>
      </w:r>
      <w:proofErr w:type="gramEnd"/>
      <w:r>
        <w:t xml:space="preserve"> issues of morality, IPSO have stated that “there is a public interest in freedom of expression itself.” In the case of </w:t>
      </w:r>
      <w:proofErr w:type="gramStart"/>
      <w:r>
        <w:rPr>
          <w:i/>
        </w:rPr>
        <w:t>A</w:t>
      </w:r>
      <w:proofErr w:type="gramEnd"/>
      <w:r>
        <w:rPr>
          <w:i/>
        </w:rPr>
        <w:t xml:space="preserve"> man v Daily Star Sunday</w:t>
      </w:r>
      <w:r>
        <w:t xml:space="preserve">, a woman had been cheated on by the claimant and the adjudication stated that she had the freedom of expression to tell her side of the story. IPSO maintained that her telling of this story did not intrude on the man’s private life. Clearly, this is in stark contrast with </w:t>
      </w:r>
      <w:r>
        <w:rPr>
          <w:i/>
        </w:rPr>
        <w:t xml:space="preserve">PJS v News Group Newspapers Ltd </w:t>
      </w:r>
      <w:r>
        <w:t>where the right to privacy was protected regarding extra-marital affairs</w:t>
      </w:r>
      <w:r w:rsidR="00726865">
        <w:t xml:space="preserve">. The courts have often ruled that </w:t>
      </w:r>
      <w:r>
        <w:t>kiss-and-tell stories are rarely in the public interest – see</w:t>
      </w:r>
      <w:r w:rsidR="00726865">
        <w:t xml:space="preserve"> the examples of</w:t>
      </w:r>
      <w:r>
        <w:t xml:space="preserve"> </w:t>
      </w:r>
      <w:r>
        <w:rPr>
          <w:i/>
        </w:rPr>
        <w:t xml:space="preserve">YXB v TNO (No.2) </w:t>
      </w:r>
      <w:r>
        <w:t xml:space="preserve">and </w:t>
      </w:r>
      <w:r>
        <w:rPr>
          <w:i/>
        </w:rPr>
        <w:t xml:space="preserve">CTB v News Group Newspapers Ltd </w:t>
      </w:r>
      <w:r w:rsidR="00726865">
        <w:t>that have been discussed</w:t>
      </w:r>
      <w:r>
        <w:t xml:space="preserve"> in section 4.4.</w:t>
      </w:r>
      <w:r w:rsidR="00BF3B4C">
        <w:t>5</w:t>
      </w:r>
      <w:r>
        <w:t>. While the publications in question are signed up to IPSO, they are, no doubt, acutely aware that they can be taken to court. With the press regulator stating one thing in relation to the public interest and the courts saying another thing, there is no denying that this could cause confusion.</w:t>
      </w:r>
    </w:p>
    <w:p w14:paraId="55A86A29" w14:textId="77777777" w:rsidR="007416AD" w:rsidRDefault="007416AD" w:rsidP="00341D20">
      <w:pPr>
        <w:spacing w:line="360" w:lineRule="auto"/>
        <w:jc w:val="both"/>
      </w:pPr>
    </w:p>
    <w:p w14:paraId="0D58C33A" w14:textId="2947EE71" w:rsidR="00341D20" w:rsidRDefault="00341D20" w:rsidP="00341D20">
      <w:pPr>
        <w:tabs>
          <w:tab w:val="left" w:pos="3086"/>
        </w:tabs>
        <w:spacing w:line="360" w:lineRule="auto"/>
        <w:jc w:val="both"/>
      </w:pPr>
      <w:r>
        <w:t>Such conflicting views are</w:t>
      </w:r>
      <w:r w:rsidR="007416AD">
        <w:t xml:space="preserve"> also</w:t>
      </w:r>
      <w:r>
        <w:t xml:space="preserve"> apparent following interviews with journalists and legal practitioners, depending on </w:t>
      </w:r>
      <w:proofErr w:type="gramStart"/>
      <w:r>
        <w:t>who</w:t>
      </w:r>
      <w:proofErr w:type="gramEnd"/>
      <w:r>
        <w:t xml:space="preserve"> you speak to. L3 fundamentally </w:t>
      </w:r>
      <w:r w:rsidR="00726865">
        <w:t>argued</w:t>
      </w:r>
      <w:r>
        <w:t xml:space="preserve"> that there is no public interest in footballers’ affairs being exposed</w:t>
      </w:r>
      <w:r w:rsidR="00726865">
        <w:t>,</w:t>
      </w:r>
      <w:r>
        <w:t xml:space="preserve"> and </w:t>
      </w:r>
      <w:r>
        <w:lastRenderedPageBreak/>
        <w:t>finds them being held to a higher standard to be unreasonable. This is fu</w:t>
      </w:r>
      <w:r w:rsidR="00726865">
        <w:t>rther supported by J3 who stated</w:t>
      </w:r>
      <w:r>
        <w:t>: “it’s a stretch to say that</w:t>
      </w:r>
      <w:r w:rsidR="00726865">
        <w:t xml:space="preserve"> it</w:t>
      </w:r>
      <w:r>
        <w:t xml:space="preserve"> is in the public interest. We can be interested as members of the public, but it’s not in the public interest.”</w:t>
      </w:r>
    </w:p>
    <w:p w14:paraId="21462E83" w14:textId="77777777" w:rsidR="00341D20" w:rsidRDefault="00341D20" w:rsidP="00341D20">
      <w:pPr>
        <w:tabs>
          <w:tab w:val="left" w:pos="3086"/>
        </w:tabs>
        <w:spacing w:line="360" w:lineRule="auto"/>
        <w:jc w:val="both"/>
      </w:pPr>
    </w:p>
    <w:p w14:paraId="1C731209" w14:textId="74DB19C7" w:rsidR="00341D20" w:rsidRDefault="00341D20" w:rsidP="00341D20">
      <w:pPr>
        <w:tabs>
          <w:tab w:val="left" w:pos="3086"/>
        </w:tabs>
        <w:spacing w:line="360" w:lineRule="auto"/>
        <w:jc w:val="both"/>
      </w:pPr>
      <w:r>
        <w:t xml:space="preserve">On the other hand, J4 </w:t>
      </w:r>
      <w:r w:rsidR="00726865">
        <w:t>acknowledged</w:t>
      </w:r>
      <w:r>
        <w:t xml:space="preserve"> that it depends who the footballer is and how they make their money. As stated:</w:t>
      </w:r>
    </w:p>
    <w:p w14:paraId="0587B0D3" w14:textId="77777777" w:rsidR="00341D20" w:rsidRDefault="00341D20" w:rsidP="00341D20">
      <w:pPr>
        <w:tabs>
          <w:tab w:val="left" w:pos="3086"/>
        </w:tabs>
        <w:spacing w:line="360" w:lineRule="auto"/>
        <w:jc w:val="both"/>
      </w:pPr>
    </w:p>
    <w:p w14:paraId="4197420E" w14:textId="77777777" w:rsidR="00341D20" w:rsidRDefault="00341D20" w:rsidP="00341D20">
      <w:pPr>
        <w:tabs>
          <w:tab w:val="left" w:pos="3086"/>
        </w:tabs>
        <w:spacing w:line="360" w:lineRule="auto"/>
        <w:ind w:left="720"/>
        <w:jc w:val="both"/>
      </w:pPr>
      <w:r>
        <w:t>If you have got somebody who really sells himself on being a family man and an image and a brand…it depends on what’s happened…I think depending on what the story is, it is in the public interest because if you’ve got people who are idolised by millions and they’re being pretty dubious…it depends…if you’ve got people who are idols and they are treating people like that [having affairs] then you’ve got to hold them accountable.</w:t>
      </w:r>
    </w:p>
    <w:p w14:paraId="2BF154E9" w14:textId="77777777" w:rsidR="007416AD" w:rsidRDefault="007416AD" w:rsidP="00341D20">
      <w:pPr>
        <w:tabs>
          <w:tab w:val="left" w:pos="3086"/>
        </w:tabs>
        <w:spacing w:line="360" w:lineRule="auto"/>
        <w:ind w:left="720"/>
        <w:jc w:val="both"/>
      </w:pPr>
    </w:p>
    <w:p w14:paraId="62CDDDCA" w14:textId="797331A1" w:rsidR="00341D20" w:rsidRDefault="00726865" w:rsidP="00341D20">
      <w:pPr>
        <w:tabs>
          <w:tab w:val="left" w:pos="3086"/>
        </w:tabs>
        <w:spacing w:line="360" w:lineRule="auto"/>
        <w:jc w:val="both"/>
      </w:pPr>
      <w:r>
        <w:t>Indeed, J5 concurred</w:t>
      </w:r>
      <w:r w:rsidR="00341D20">
        <w:t xml:space="preserve"> with this opinion: </w:t>
      </w:r>
    </w:p>
    <w:p w14:paraId="0EC26BE6" w14:textId="77777777" w:rsidR="00341D20" w:rsidRDefault="00341D20" w:rsidP="00341D20">
      <w:pPr>
        <w:tabs>
          <w:tab w:val="left" w:pos="3086"/>
        </w:tabs>
        <w:spacing w:line="360" w:lineRule="auto"/>
        <w:jc w:val="both"/>
      </w:pPr>
    </w:p>
    <w:p w14:paraId="48818777" w14:textId="2C36AE02" w:rsidR="0041696D" w:rsidRDefault="00341D20" w:rsidP="00341D20">
      <w:pPr>
        <w:tabs>
          <w:tab w:val="left" w:pos="3086"/>
        </w:tabs>
        <w:spacing w:line="360" w:lineRule="auto"/>
        <w:ind w:left="720"/>
        <w:jc w:val="both"/>
      </w:pPr>
      <w:r>
        <w:t xml:space="preserve">Generally speaking, celebrities have to realise, you know, that they are in the public eye and if they say one thing and do the other, </w:t>
      </w:r>
      <w:proofErr w:type="gramStart"/>
      <w:r>
        <w:t>then</w:t>
      </w:r>
      <w:proofErr w:type="gramEnd"/>
      <w:r>
        <w:t xml:space="preserve"> we have the right to correct that false image they’re putting out there. Otherwise it means that people are being able…because they’re rich or because you see them on telly or in magazines…to get away with things that we couldn’t get away with.</w:t>
      </w:r>
    </w:p>
    <w:p w14:paraId="6E6BBB45" w14:textId="77777777" w:rsidR="00341D20" w:rsidRDefault="00341D20" w:rsidP="0041696D">
      <w:pPr>
        <w:tabs>
          <w:tab w:val="left" w:pos="3086"/>
        </w:tabs>
        <w:spacing w:line="360" w:lineRule="auto"/>
        <w:ind w:left="720"/>
        <w:jc w:val="both"/>
      </w:pPr>
    </w:p>
    <w:p w14:paraId="38B31491" w14:textId="3B95F97D" w:rsidR="002212C5" w:rsidRDefault="0041696D" w:rsidP="00341D20">
      <w:pPr>
        <w:tabs>
          <w:tab w:val="left" w:pos="3086"/>
        </w:tabs>
        <w:spacing w:line="360" w:lineRule="auto"/>
        <w:jc w:val="both"/>
      </w:pPr>
      <w:r>
        <w:t xml:space="preserve">Whittle and Cooper (2009) would disagree with this statement. By offering their own definition of the public interest, they stated that “everyone, whether public figure or private, needs some private space to withdraw from others in order to develop themselves” (p.75). Indeed, within their research, Whittle and Cooper (2009) predominately focused on politicians and elected officials being granted a right to privacy instead of focusing on celebrities. </w:t>
      </w:r>
      <w:r w:rsidR="002212C5">
        <w:t>Nonetheless, they briefly considered the idea that celebrities should be held to a higher standard or considered a role model. In particular, Whittle and Cooper (2009) stated that that the “argument is a thin one</w:t>
      </w:r>
      <w:r w:rsidR="00622044">
        <w:t>”</w:t>
      </w:r>
      <w:r w:rsidR="002212C5">
        <w:t xml:space="preserve"> (p.79). In particular, they argued that many of </w:t>
      </w:r>
      <w:r w:rsidR="002212C5">
        <w:lastRenderedPageBreak/>
        <w:t>those in the limelight “do not function as role models in any moral sense: they make no normative pronouncements outside of their professional duties, and are not held up as people who show others how their lives should be lived” (p.79). Clearly, this is a differing opinion to journalists concerning the role model argument</w:t>
      </w:r>
    </w:p>
    <w:p w14:paraId="3BC85700" w14:textId="77777777" w:rsidR="002212C5" w:rsidRDefault="002212C5" w:rsidP="00341D20">
      <w:pPr>
        <w:tabs>
          <w:tab w:val="left" w:pos="3086"/>
        </w:tabs>
        <w:spacing w:line="360" w:lineRule="auto"/>
        <w:jc w:val="both"/>
      </w:pPr>
    </w:p>
    <w:p w14:paraId="3FFB303C" w14:textId="72B73D86" w:rsidR="0041696D" w:rsidRDefault="0041696D" w:rsidP="00341D20">
      <w:pPr>
        <w:tabs>
          <w:tab w:val="left" w:pos="3086"/>
        </w:tabs>
        <w:spacing w:line="360" w:lineRule="auto"/>
        <w:jc w:val="both"/>
      </w:pPr>
      <w:r>
        <w:t xml:space="preserve">Indeed, while </w:t>
      </w:r>
      <w:r w:rsidR="002212C5">
        <w:t>Whittle and Cooper (2009)</w:t>
      </w:r>
      <w:r>
        <w:t xml:space="preserve"> argue</w:t>
      </w:r>
      <w:r w:rsidR="002212C5">
        <w:t>d</w:t>
      </w:r>
      <w:r>
        <w:t xml:space="preserve">, much like J4 and J5 that the argument of revealing hypocrisy “is the strongest ground for this [the public interest] argument” (p.79), there was hesitation that journalists should be the ones to reveal hypocrisy. Instead, they </w:t>
      </w:r>
      <w:proofErr w:type="gramStart"/>
      <w:r>
        <w:t>stated that</w:t>
      </w:r>
      <w:proofErr w:type="gramEnd"/>
      <w:r>
        <w:t xml:space="preserve"> “how far a public figure’s hypocrisy justifies an intrusion into his or her private life is not something which can be decided in principle – but can only be determined by the intense focus exercised by the courts” (p.79). </w:t>
      </w:r>
      <w:r w:rsidR="00D51419">
        <w:t xml:space="preserve">Sanders (2003) also </w:t>
      </w:r>
      <w:proofErr w:type="gramStart"/>
      <w:r w:rsidR="00D51419">
        <w:t>takes</w:t>
      </w:r>
      <w:proofErr w:type="gramEnd"/>
      <w:r w:rsidR="00D51419">
        <w:t xml:space="preserve"> issue with the public interest argument based on hypocrisy, arguing that each of us has acted like a hypocrite at one stage or another. However, Sanders (2003) goes on to state that there are different levels of hypocrisy, arguing that if there is great hypocrisy then this “shows deep fissures in character and on the grounds that a reliable and trust-worthy character is necessary for someone in public life, it is possible to see a justification for invasions of privacy where gross hypocrisy is found” (p.88). </w:t>
      </w:r>
      <w:r>
        <w:t xml:space="preserve">In relation to Wayne Rooney, there is an argument that he has not </w:t>
      </w:r>
      <w:r w:rsidR="00B85B43">
        <w:t xml:space="preserve">acted hypocritical, as discussed above. </w:t>
      </w:r>
    </w:p>
    <w:p w14:paraId="5215A114" w14:textId="77777777" w:rsidR="0041696D" w:rsidRDefault="0041696D" w:rsidP="00341D20">
      <w:pPr>
        <w:tabs>
          <w:tab w:val="left" w:pos="3086"/>
        </w:tabs>
        <w:spacing w:line="360" w:lineRule="auto"/>
        <w:jc w:val="both"/>
      </w:pPr>
    </w:p>
    <w:p w14:paraId="35FC26A6" w14:textId="535D0804" w:rsidR="00341D20" w:rsidRDefault="00341D20" w:rsidP="00341D20">
      <w:pPr>
        <w:spacing w:line="360" w:lineRule="auto"/>
        <w:jc w:val="both"/>
      </w:pPr>
      <w:r>
        <w:t xml:space="preserve">While it could be argued that there is no public interest in the publication of Rooney’s affair, it is important to state that </w:t>
      </w:r>
      <w:r w:rsidR="00726865">
        <w:t>Rooney has been involved in</w:t>
      </w:r>
      <w:r w:rsidR="00DB7BA0">
        <w:t xml:space="preserve"> multiple</w:t>
      </w:r>
      <w:r w:rsidR="00726865">
        <w:t xml:space="preserve"> </w:t>
      </w:r>
      <w:r>
        <w:t>extra-marital affairs in the past. It is also important to add that both Wayne and Coleen have used the media before in the past, in particular for selling their wedding and Coleen for writing celebrity columns etc. They have sought profitable publicity and, while they have complained about their privacy being invaded during turbulent times, it is a question of, as the phrase asks: can someone have their cake and eat it? Clearly, as J4 has previously acknowledged in this section, that should not be the case, stating: “I don’t think anybody should be untouchable.” Furthermore, J5 stated the following:</w:t>
      </w:r>
    </w:p>
    <w:p w14:paraId="25638D64" w14:textId="77777777" w:rsidR="00341D20" w:rsidRDefault="00341D20" w:rsidP="00341D20">
      <w:pPr>
        <w:spacing w:line="360" w:lineRule="auto"/>
        <w:jc w:val="both"/>
      </w:pPr>
    </w:p>
    <w:p w14:paraId="7733FC0F" w14:textId="77777777" w:rsidR="00341D20" w:rsidRDefault="00341D20" w:rsidP="00341D20">
      <w:pPr>
        <w:spacing w:line="360" w:lineRule="auto"/>
        <w:ind w:left="720"/>
        <w:jc w:val="both"/>
      </w:pPr>
      <w:r>
        <w:lastRenderedPageBreak/>
        <w:t xml:space="preserve">But you know, public interest to me, if someone publicises their private life and talks about it to help make money for </w:t>
      </w:r>
      <w:proofErr w:type="gramStart"/>
      <w:r>
        <w:t>themselves</w:t>
      </w:r>
      <w:proofErr w:type="gramEnd"/>
      <w:r>
        <w:t xml:space="preserve"> then they have to accept the downside of that.</w:t>
      </w:r>
    </w:p>
    <w:p w14:paraId="2059B746" w14:textId="77777777" w:rsidR="00341D20" w:rsidRDefault="00341D20" w:rsidP="00341D20">
      <w:pPr>
        <w:spacing w:line="360" w:lineRule="auto"/>
        <w:jc w:val="both"/>
      </w:pPr>
    </w:p>
    <w:p w14:paraId="2CD8BA98" w14:textId="4502E11C" w:rsidR="00341D20" w:rsidRDefault="00341D20" w:rsidP="00341D20">
      <w:pPr>
        <w:spacing w:line="360" w:lineRule="auto"/>
        <w:jc w:val="both"/>
      </w:pPr>
      <w:r>
        <w:t xml:space="preserve">Evidently, it might be seen that the Rooneys have done this in the past and, according to journalists, there would be a public interest in publishing this story. </w:t>
      </w:r>
      <w:r w:rsidR="00B85B43">
        <w:t xml:space="preserve">This also reflects Whittle and Cooper’s (2009) research where they acknowledged that they had seen celebrities considered as fair game by journalists that they had interviewed (p.13). </w:t>
      </w:r>
      <w:r w:rsidR="00BF3B4C">
        <w:t xml:space="preserve">Furthermore, this also echoes Sanders (2003): “The self-immolation argument is often used by reporters and is accepted in part by reporters’ own codes of practice” (p.86). </w:t>
      </w:r>
    </w:p>
    <w:p w14:paraId="117B1B9C" w14:textId="77777777" w:rsidR="00341D20" w:rsidRDefault="00341D20" w:rsidP="00341D20">
      <w:pPr>
        <w:spacing w:line="360" w:lineRule="auto"/>
        <w:jc w:val="both"/>
      </w:pPr>
    </w:p>
    <w:p w14:paraId="3ADEE09A" w14:textId="77777777" w:rsidR="00341D20" w:rsidRDefault="00341D20" w:rsidP="00341D20">
      <w:pPr>
        <w:tabs>
          <w:tab w:val="left" w:pos="3086"/>
        </w:tabs>
        <w:spacing w:line="360" w:lineRule="auto"/>
        <w:jc w:val="both"/>
      </w:pPr>
      <w:r>
        <w:t xml:space="preserve">It is also important to consider the articles in relation to McPartlin and Armstrong. As discussed, McPartlin was granted privacy when he was admitted to rehab as he had a reasonable expectation of privacy during that time. However, both him and Armstrong have been photographed in public places following on from this rehab stint. In view of the public locations in which the photographs were taken, it is doubtful that they could claim to have a reasonable expectation of privacy. Failing this first hurdle means that they would not be able to meet the second requirement and question whether or not there is a public interest in the information being published. </w:t>
      </w:r>
    </w:p>
    <w:p w14:paraId="135B3EE0" w14:textId="77777777" w:rsidR="00341D20" w:rsidRDefault="00341D20" w:rsidP="00341D20">
      <w:pPr>
        <w:spacing w:line="360" w:lineRule="auto"/>
        <w:jc w:val="both"/>
      </w:pPr>
    </w:p>
    <w:p w14:paraId="2E87E36E" w14:textId="530D3DDD" w:rsidR="00341D20" w:rsidRDefault="00341D20" w:rsidP="00341D20">
      <w:pPr>
        <w:tabs>
          <w:tab w:val="left" w:pos="3086"/>
        </w:tabs>
        <w:spacing w:line="360" w:lineRule="auto"/>
        <w:jc w:val="both"/>
      </w:pPr>
      <w:r>
        <w:t xml:space="preserve">Despite not meeting this hurdle, L3 </w:t>
      </w:r>
      <w:r w:rsidR="00DB7BA0">
        <w:t>argued</w:t>
      </w:r>
      <w:r>
        <w:t xml:space="preserve"> that the coverage of McPartlin can be considered a “media circus” and that the coverage was far too much:</w:t>
      </w:r>
    </w:p>
    <w:p w14:paraId="2E2CB473" w14:textId="77777777" w:rsidR="00341D20" w:rsidRDefault="00341D20" w:rsidP="00341D20">
      <w:pPr>
        <w:spacing w:line="360" w:lineRule="auto"/>
        <w:jc w:val="both"/>
      </w:pPr>
    </w:p>
    <w:p w14:paraId="0413702E" w14:textId="7737AABF" w:rsidR="00341D20" w:rsidRDefault="00341D20" w:rsidP="00341D20">
      <w:pPr>
        <w:spacing w:line="360" w:lineRule="auto"/>
        <w:ind w:left="720"/>
        <w:jc w:val="both"/>
      </w:pPr>
      <w:r>
        <w:t>The level of scrutiny he’s getting at the moment, I don’t think there is a public interest to it. Even if there was a public interest element, he doesn’t need that level of scrutiny…</w:t>
      </w:r>
      <w:proofErr w:type="gramStart"/>
      <w:r>
        <w:t>Why</w:t>
      </w:r>
      <w:proofErr w:type="gramEnd"/>
      <w:r>
        <w:t xml:space="preserve"> should anyone have their </w:t>
      </w:r>
      <w:r w:rsidR="00DB7BA0">
        <w:t>lives scrutinised to that level, p</w:t>
      </w:r>
      <w:r>
        <w:t>articular</w:t>
      </w:r>
      <w:r w:rsidR="00DB7BA0">
        <w:t>ly when they’re not politicians?</w:t>
      </w:r>
      <w:r>
        <w:t xml:space="preserve"> They don’t hold any kind of publicly funded role. He’s an entertainer who’s going through a tough time.</w:t>
      </w:r>
    </w:p>
    <w:p w14:paraId="78C3445D" w14:textId="77777777" w:rsidR="00341D20" w:rsidRDefault="00341D20" w:rsidP="00341D20">
      <w:pPr>
        <w:tabs>
          <w:tab w:val="left" w:pos="3086"/>
        </w:tabs>
        <w:spacing w:line="360" w:lineRule="auto"/>
        <w:jc w:val="both"/>
      </w:pPr>
    </w:p>
    <w:p w14:paraId="762291B4" w14:textId="2C107DD9" w:rsidR="00341D20" w:rsidRDefault="00DB7BA0" w:rsidP="00341D20">
      <w:pPr>
        <w:spacing w:line="360" w:lineRule="auto"/>
        <w:jc w:val="both"/>
      </w:pPr>
      <w:r>
        <w:lastRenderedPageBreak/>
        <w:t>J6 believed</w:t>
      </w:r>
      <w:r w:rsidR="00341D20">
        <w:t xml:space="preserve"> that the coverage was “obsessive” and indicative of a “gotcha mentality” – meaning that the press wanted to publish the stories on McPartlin, simply because he had slipped up. While the coverage might have been positive, according to J5, the fact that the coverage was there, showing him making mistakes, was indicative of the mentality of the press who were simply waiting for him to make a mistake. </w:t>
      </w:r>
    </w:p>
    <w:p w14:paraId="273C9237" w14:textId="77777777" w:rsidR="00341D20" w:rsidRDefault="00341D20" w:rsidP="00341D20">
      <w:pPr>
        <w:spacing w:line="360" w:lineRule="auto"/>
        <w:jc w:val="both"/>
      </w:pPr>
    </w:p>
    <w:p w14:paraId="59C20A24" w14:textId="77777777" w:rsidR="00341D20" w:rsidRDefault="00341D20" w:rsidP="00341D20">
      <w:pPr>
        <w:spacing w:line="360" w:lineRule="auto"/>
        <w:jc w:val="both"/>
      </w:pPr>
      <w:r>
        <w:t xml:space="preserve">L4 has also acknowledged that it is difficult to decide what is in the public interest due to the lack of definition: </w:t>
      </w:r>
    </w:p>
    <w:p w14:paraId="040BEFD5" w14:textId="77777777" w:rsidR="00341D20" w:rsidRDefault="00341D20" w:rsidP="00341D20">
      <w:pPr>
        <w:spacing w:line="360" w:lineRule="auto"/>
        <w:jc w:val="both"/>
      </w:pPr>
    </w:p>
    <w:p w14:paraId="58FC6F4E" w14:textId="77777777" w:rsidR="00341D20" w:rsidRDefault="00341D20" w:rsidP="00341D20">
      <w:pPr>
        <w:spacing w:line="360" w:lineRule="auto"/>
        <w:ind w:left="720"/>
        <w:jc w:val="both"/>
      </w:pPr>
      <w:r>
        <w:t>The problem is that you can’t define the public interest. There is a definition in the various codes, but it’s not something you can define neatly in a few words because it bears in so many different ways on so many different sets of facts.</w:t>
      </w:r>
    </w:p>
    <w:p w14:paraId="265ACA48" w14:textId="77777777" w:rsidR="00BF3B4C" w:rsidRDefault="00BF3B4C" w:rsidP="005D52B7">
      <w:pPr>
        <w:spacing w:line="360" w:lineRule="auto"/>
        <w:jc w:val="both"/>
      </w:pPr>
    </w:p>
    <w:p w14:paraId="61003D21" w14:textId="77777777" w:rsidR="00224982" w:rsidRDefault="00BF3B4C" w:rsidP="005D52B7">
      <w:pPr>
        <w:spacing w:line="360" w:lineRule="auto"/>
        <w:jc w:val="both"/>
      </w:pPr>
      <w:r>
        <w:t xml:space="preserve">While there is no firm definition of the public interest, </w:t>
      </w:r>
      <w:r w:rsidR="0056357E">
        <w:t xml:space="preserve">as has been argued, the public interest has to be something that is different to merely interesting the public. As Sanders (2003) has argued, “the public interest, it has often been said, is not giving people what they are interested in” (p.90). </w:t>
      </w:r>
      <w:r w:rsidR="00224982">
        <w:t xml:space="preserve">If Whittle and Cooper’s (2009) definition </w:t>
      </w:r>
      <w:proofErr w:type="gramStart"/>
      <w:r w:rsidR="00224982">
        <w:t>is</w:t>
      </w:r>
      <w:proofErr w:type="gramEnd"/>
      <w:r w:rsidR="00224982">
        <w:t xml:space="preserve"> to be taken into consideration then it would be found that there is no public interest in the publication of these articles. As they stated within their works, the private and public self should be separated. Henceforth, articles discussing, for example, Rooney’s extra-marital affairs are not related to his public role as a footballer. Nor are articles related to the fact that Ant McPartlin is on a terrace in beachwear with friends related to his public role as a TV presenter. Using Whittle and Cooper’s (2009) definition of the public interest would mean that the celebrities in question within this case study should only have their public lives discussed. Their private lives should be off bounds.</w:t>
      </w:r>
    </w:p>
    <w:p w14:paraId="734AFDA5" w14:textId="77777777" w:rsidR="00224982" w:rsidRDefault="00224982" w:rsidP="005D52B7">
      <w:pPr>
        <w:spacing w:line="360" w:lineRule="auto"/>
        <w:jc w:val="both"/>
      </w:pPr>
    </w:p>
    <w:p w14:paraId="2823908B" w14:textId="78695521" w:rsidR="00341D20" w:rsidRPr="00702BD0" w:rsidRDefault="00224982" w:rsidP="00341D20">
      <w:pPr>
        <w:spacing w:line="360" w:lineRule="auto"/>
        <w:jc w:val="both"/>
      </w:pPr>
      <w:r>
        <w:t>Whittle and Cooper’s (2009) definition sounds sensible as it a</w:t>
      </w:r>
      <w:r w:rsidR="00EA6369">
        <w:t>ffords celebrities pri</w:t>
      </w:r>
      <w:r w:rsidR="0084739E">
        <w:t>vacy. Th</w:t>
      </w:r>
      <w:r w:rsidR="00EA6369">
        <w:t xml:space="preserve">ere needs to be more consideration for celebrities </w:t>
      </w:r>
      <w:r w:rsidR="00E31980">
        <w:t>even when they put</w:t>
      </w:r>
      <w:r w:rsidR="00EA6369">
        <w:t xml:space="preserve"> information out into the public domain. </w:t>
      </w:r>
      <w:r w:rsidR="00341D20">
        <w:t xml:space="preserve">In the case of Ant McPartlin, Wayne Rooney, Coleen Rooney and Lisa Armstrong, there is no doubt that all of the </w:t>
      </w:r>
      <w:r w:rsidR="00341D20">
        <w:lastRenderedPageBreak/>
        <w:t xml:space="preserve">aforementioned individuals have made headlines due to their actions, with Armstrong providing stories through her social media posts, McPartlin opening up to </w:t>
      </w:r>
      <w:r w:rsidR="00341D20">
        <w:rPr>
          <w:i/>
        </w:rPr>
        <w:t xml:space="preserve">The Sun on Sunday, </w:t>
      </w:r>
      <w:r w:rsidR="00341D20">
        <w:t>and Coleen and Wayne Rooney selling their wedding and writing autobiographies alongside fronting campaigns. Clearly, there has to be a question of whether or not these celebrities can simply, as J4 put it “turn it [privacy] on or off again” in certain respects? Furthermore, there is also the question of whether or not they have suffered harassment at the hands of the press following complaints made on social media. Again, this could be a grey area due to the questioning of the definition of “reasonable person.” While these stories might not necessarily be in the public interest according to case law, the way the celebrities have acted by courting publicity and controversy should be taken into account according to some of the interviewees. Nonetheless, if the courts were loathe to offer such protection to these stories, the question then has to be asked: why are such stories still being published?</w:t>
      </w:r>
    </w:p>
    <w:p w14:paraId="0DB38630" w14:textId="77777777" w:rsidR="00E40AB0" w:rsidRDefault="00E40AB0" w:rsidP="00341D20">
      <w:pPr>
        <w:spacing w:line="360" w:lineRule="auto"/>
        <w:jc w:val="both"/>
      </w:pPr>
    </w:p>
    <w:p w14:paraId="27BFC4F2" w14:textId="77777777" w:rsidR="00341D20" w:rsidRDefault="00341D20" w:rsidP="009259EC">
      <w:pPr>
        <w:pStyle w:val="Heading3"/>
      </w:pPr>
      <w:bookmarkStart w:id="110" w:name="_Toc441049287"/>
      <w:r w:rsidRPr="004821F4">
        <w:t>6.2.4. A Changing Industry: insights from interviews</w:t>
      </w:r>
      <w:bookmarkEnd w:id="110"/>
      <w:r w:rsidRPr="004821F4">
        <w:t xml:space="preserve"> </w:t>
      </w:r>
    </w:p>
    <w:p w14:paraId="02F34E03" w14:textId="77777777" w:rsidR="00341D20" w:rsidRDefault="00341D20" w:rsidP="00341D20">
      <w:pPr>
        <w:spacing w:line="360" w:lineRule="auto"/>
        <w:jc w:val="both"/>
        <w:rPr>
          <w:i/>
        </w:rPr>
      </w:pPr>
    </w:p>
    <w:p w14:paraId="4B047140" w14:textId="40D3B2BD" w:rsidR="00341D20" w:rsidRDefault="00341D20" w:rsidP="00341D20">
      <w:pPr>
        <w:spacing w:line="360" w:lineRule="auto"/>
        <w:jc w:val="both"/>
      </w:pPr>
      <w:r>
        <w:t>Case studies involving Wayne Rooney and Ant McPartlin have been discussed extensively. While it can be argued that many of the stories involved in these cases are interesting to the public, very few of them fall into an easily recognisable public interest category – for example, those listed in the Editors’ Code of Practice. However, while it might appear that these stories show very little protection of celebrities’ private life, it is important to note that the celebrity journalism industry has evolved and, according to some of the journalists interviewed, as discussed, celebrities’ private lives are not invaded as they stage some of the photos/articles written about them – for example, through their publicity agents, and so what might seem a media intrusion into privacy is in fact the result of the celebrity’s co</w:t>
      </w:r>
      <w:r w:rsidR="0035499C">
        <w:t>nsent to intrusion. As J5 stated</w:t>
      </w:r>
      <w:r>
        <w:t>:</w:t>
      </w:r>
    </w:p>
    <w:p w14:paraId="04798BE2" w14:textId="77777777" w:rsidR="00341D20" w:rsidRDefault="00341D20" w:rsidP="00341D20">
      <w:pPr>
        <w:spacing w:line="360" w:lineRule="auto"/>
        <w:jc w:val="both"/>
        <w:rPr>
          <w:i/>
        </w:rPr>
      </w:pPr>
    </w:p>
    <w:p w14:paraId="45F8093C" w14:textId="05E0BAE7" w:rsidR="00341D20" w:rsidRDefault="00341D20" w:rsidP="00341D20">
      <w:pPr>
        <w:spacing w:line="360" w:lineRule="auto"/>
        <w:ind w:left="720"/>
        <w:jc w:val="both"/>
      </w:pPr>
      <w:r>
        <w:t xml:space="preserve">The media now are just running sanitised stage narratives that celebrities are putting out. They are going along with it because celebrities want to protect their brands, but we as the media </w:t>
      </w:r>
      <w:proofErr w:type="gramStart"/>
      <w:r>
        <w:t>are having</w:t>
      </w:r>
      <w:proofErr w:type="gramEnd"/>
      <w:r>
        <w:t xml:space="preserve"> to go along with it because there are so many laws and ethical codes and lots of other </w:t>
      </w:r>
      <w:r>
        <w:lastRenderedPageBreak/>
        <w:t xml:space="preserve">complicated reasons such as cosy relationships with PRs, and we’re doing that instead of telling the true stories. It’s pretty grim. It’s pretty much the PRs are in control now. There are more PRs in Britain now than journalists…they can </w:t>
      </w:r>
      <w:proofErr w:type="gramStart"/>
      <w:r>
        <w:t>stage manage</w:t>
      </w:r>
      <w:proofErr w:type="gramEnd"/>
      <w:r>
        <w:t xml:space="preserve"> their [celebrities</w:t>
      </w:r>
      <w:r w:rsidR="00FB12FD">
        <w:t>’</w:t>
      </w:r>
      <w:r>
        <w:t>] reputation and their brand and we play along with it because we are so constrained by the law and the ethical codes. So yeah, pretty depressing really.</w:t>
      </w:r>
    </w:p>
    <w:p w14:paraId="57871C1C" w14:textId="77777777" w:rsidR="00341D20" w:rsidRDefault="00341D20" w:rsidP="00341D20">
      <w:pPr>
        <w:spacing w:line="360" w:lineRule="auto"/>
        <w:jc w:val="both"/>
        <w:rPr>
          <w:i/>
        </w:rPr>
      </w:pPr>
    </w:p>
    <w:p w14:paraId="754E4BCA" w14:textId="196EF2D5" w:rsidR="00341D20" w:rsidRDefault="00DB7BA0" w:rsidP="00341D20">
      <w:pPr>
        <w:spacing w:line="360" w:lineRule="auto"/>
        <w:jc w:val="both"/>
      </w:pPr>
      <w:r>
        <w:t>J4 also noted</w:t>
      </w:r>
      <w:r w:rsidR="00341D20">
        <w:t xml:space="preserve"> that celebrities have been doing this for a long time, recalling back </w:t>
      </w:r>
      <w:r w:rsidR="00FB12FD">
        <w:t xml:space="preserve">to </w:t>
      </w:r>
      <w:r w:rsidR="00341D20">
        <w:t>how Victoria and David Beckham were the first celebrities to work the press:</w:t>
      </w:r>
    </w:p>
    <w:p w14:paraId="57BE7A9E" w14:textId="77777777" w:rsidR="00341D20" w:rsidRDefault="00341D20" w:rsidP="00341D20">
      <w:pPr>
        <w:spacing w:line="360" w:lineRule="auto"/>
        <w:jc w:val="both"/>
      </w:pPr>
    </w:p>
    <w:p w14:paraId="4172F184" w14:textId="77777777" w:rsidR="00341D20" w:rsidRDefault="00341D20" w:rsidP="00341D20">
      <w:pPr>
        <w:spacing w:line="360" w:lineRule="auto"/>
        <w:ind w:left="720"/>
        <w:jc w:val="both"/>
      </w:pPr>
      <w:r>
        <w:t>If you were going to highlight any celebrity who has been very good at this [manipulating the press] then you can highlight the Beckhams. On an English scale, the Beckhams were the ones who used the relationship between the paparazzi, magazines and the newspapers because they started out obviously as a pop-star and a footballer and became a power couple…they knew what they were doing and controlling the press to a certain extent and they still do. That’s why you don’t see them bleating about privacy.</w:t>
      </w:r>
    </w:p>
    <w:p w14:paraId="71A820ED" w14:textId="77777777" w:rsidR="00341D20" w:rsidRDefault="00341D20" w:rsidP="00341D20">
      <w:pPr>
        <w:spacing w:line="360" w:lineRule="auto"/>
        <w:jc w:val="both"/>
      </w:pPr>
    </w:p>
    <w:p w14:paraId="5A042B58" w14:textId="3D1916F2" w:rsidR="00341D20" w:rsidRDefault="00DB7BA0" w:rsidP="00341D20">
      <w:pPr>
        <w:spacing w:line="360" w:lineRule="auto"/>
        <w:jc w:val="both"/>
      </w:pPr>
      <w:r>
        <w:t>Indeed, even L3 noted</w:t>
      </w:r>
      <w:r w:rsidR="00341D20">
        <w:t xml:space="preserve"> how celebrities have ways to counteract the stories that are spun about them: “Ant McPartlin or someone like that will have a media where he can respond. The ordinary man on the street is not going to be in that position.” </w:t>
      </w:r>
    </w:p>
    <w:p w14:paraId="6CFFA38F" w14:textId="77777777" w:rsidR="00341D20" w:rsidRDefault="00341D20" w:rsidP="00341D20">
      <w:pPr>
        <w:spacing w:line="360" w:lineRule="auto"/>
        <w:jc w:val="both"/>
        <w:rPr>
          <w:i/>
        </w:rPr>
      </w:pPr>
    </w:p>
    <w:p w14:paraId="2632A7ED" w14:textId="09CADDA8" w:rsidR="00341D20" w:rsidRDefault="00DB7BA0" w:rsidP="00341D20">
      <w:pPr>
        <w:spacing w:line="360" w:lineRule="auto"/>
        <w:jc w:val="both"/>
      </w:pPr>
      <w:r>
        <w:t>J4 also considered</w:t>
      </w:r>
      <w:r w:rsidR="00341D20">
        <w:t xml:space="preserve"> how the rise of social media </w:t>
      </w:r>
      <w:proofErr w:type="gramStart"/>
      <w:r w:rsidR="00341D20">
        <w:t>can</w:t>
      </w:r>
      <w:proofErr w:type="gramEnd"/>
      <w:r w:rsidR="00341D20">
        <w:t xml:space="preserve"> allow celebrities to respond to rumours and stories, </w:t>
      </w:r>
      <w:r>
        <w:t>and influence how they are</w:t>
      </w:r>
      <w:r w:rsidR="00341D20">
        <w:t xml:space="preserve"> being portrayed. As has been shown, both Lisa Armstrong and Coleen Rooney have used </w:t>
      </w:r>
      <w:r w:rsidR="00341D20" w:rsidRPr="002C11E9">
        <w:rPr>
          <w:i/>
        </w:rPr>
        <w:t>Twitter</w:t>
      </w:r>
      <w:r w:rsidR="00341D20">
        <w:t xml:space="preserve"> to respond to the way the press has be</w:t>
      </w:r>
      <w:r w:rsidR="00FB12FD">
        <w:t>haved towards them. As J4 stated</w:t>
      </w:r>
      <w:r w:rsidR="00341D20">
        <w:t>:</w:t>
      </w:r>
    </w:p>
    <w:p w14:paraId="0060F60F" w14:textId="77777777" w:rsidR="00341D20" w:rsidRDefault="00341D20" w:rsidP="00341D20">
      <w:pPr>
        <w:spacing w:line="360" w:lineRule="auto"/>
        <w:jc w:val="both"/>
      </w:pPr>
    </w:p>
    <w:p w14:paraId="22CC5174" w14:textId="77777777" w:rsidR="00341D20" w:rsidRDefault="00341D20" w:rsidP="00341D20">
      <w:pPr>
        <w:spacing w:line="360" w:lineRule="auto"/>
        <w:ind w:left="720"/>
        <w:jc w:val="both"/>
      </w:pPr>
      <w:r>
        <w:t xml:space="preserve">I think that social media lets a lot of people set the record straight. I think that with the whole social media thing it has changed a lot too. If you were writing things like that [body shaming articles, as an example] in magazines…you’ve got your celebrity posting on </w:t>
      </w:r>
      <w:r w:rsidRPr="002C11E9">
        <w:rPr>
          <w:i/>
        </w:rPr>
        <w:t>Twitter</w:t>
      </w:r>
      <w:r>
        <w:t xml:space="preserve"> with a link to it </w:t>
      </w:r>
      <w:r>
        <w:lastRenderedPageBreak/>
        <w:t>saying ‘this is fat shaming’ and ‘body shaming’ and then it works in their favour and makes the magazines look bad. So I think it is certainly evolving and changing.</w:t>
      </w:r>
    </w:p>
    <w:p w14:paraId="135D84DE" w14:textId="77777777" w:rsidR="00341D20" w:rsidRDefault="00341D20" w:rsidP="00341D20">
      <w:pPr>
        <w:spacing w:line="360" w:lineRule="auto"/>
        <w:jc w:val="both"/>
      </w:pPr>
    </w:p>
    <w:p w14:paraId="05BF0395" w14:textId="6DE6E52A" w:rsidR="00341D20" w:rsidRDefault="00341D20" w:rsidP="00341D20">
      <w:pPr>
        <w:spacing w:line="360" w:lineRule="auto"/>
        <w:jc w:val="both"/>
      </w:pPr>
      <w:r>
        <w:t xml:space="preserve">Indeed, while there is clearly an element of celebrities controlling stories, journalists have noted that there has been a change since the Leveson Inquiry with regards to stories that are not put out by celebrities. J5 </w:t>
      </w:r>
      <w:r w:rsidR="00FB12FD">
        <w:t>stated</w:t>
      </w:r>
      <w:r>
        <w:t xml:space="preserve"> that there are fewer stories coming out since the Leveson Inquiry and the introduction of IPSO:</w:t>
      </w:r>
    </w:p>
    <w:p w14:paraId="0BF910D2" w14:textId="77777777" w:rsidR="00341D20" w:rsidRDefault="00341D20" w:rsidP="00341D20">
      <w:pPr>
        <w:spacing w:line="360" w:lineRule="auto"/>
        <w:jc w:val="both"/>
      </w:pPr>
    </w:p>
    <w:p w14:paraId="6D0709C6" w14:textId="77777777" w:rsidR="00341D20" w:rsidRDefault="00341D20" w:rsidP="00341D20">
      <w:pPr>
        <w:spacing w:line="360" w:lineRule="auto"/>
        <w:ind w:left="720"/>
        <w:jc w:val="both"/>
      </w:pPr>
      <w:r>
        <w:t>I think they take it [IPSO] seriously. We never took the PCC (Press Complaints Commission) seriously. It was spineless. It was toothless. You could bury an apology or clarification or adjudication on page 2…on the letters page…IPSO can fine up to a million and order a front-page apology. No newspaper or magazine wants that…</w:t>
      </w:r>
      <w:proofErr w:type="gramStart"/>
      <w:r>
        <w:t>And</w:t>
      </w:r>
      <w:proofErr w:type="gramEnd"/>
      <w:r>
        <w:t xml:space="preserve"> some of the stories that I used to do, you couldn’t justify them today, and I understand that, but some of the stories do deserve to be told and aren’t being told.</w:t>
      </w:r>
    </w:p>
    <w:p w14:paraId="420EE7B1" w14:textId="77777777" w:rsidR="00341D20" w:rsidRDefault="00341D20" w:rsidP="00341D20">
      <w:pPr>
        <w:spacing w:line="360" w:lineRule="auto"/>
        <w:jc w:val="both"/>
      </w:pPr>
    </w:p>
    <w:p w14:paraId="50DB4765" w14:textId="44ECBEEC" w:rsidR="00341D20" w:rsidRDefault="00DB7BA0" w:rsidP="00341D20">
      <w:pPr>
        <w:spacing w:line="360" w:lineRule="auto"/>
        <w:jc w:val="both"/>
      </w:pPr>
      <w:r>
        <w:t>J4 also noted</w:t>
      </w:r>
      <w:r w:rsidR="00341D20">
        <w:t xml:space="preserve"> the same thing:</w:t>
      </w:r>
    </w:p>
    <w:p w14:paraId="074EBC38" w14:textId="77777777" w:rsidR="00341D20" w:rsidRDefault="00341D20" w:rsidP="00341D20">
      <w:pPr>
        <w:spacing w:line="360" w:lineRule="auto"/>
        <w:jc w:val="both"/>
      </w:pPr>
    </w:p>
    <w:p w14:paraId="7297719B" w14:textId="77777777" w:rsidR="00341D20" w:rsidRDefault="00341D20" w:rsidP="00341D20">
      <w:pPr>
        <w:spacing w:line="360" w:lineRule="auto"/>
        <w:ind w:left="720"/>
        <w:jc w:val="both"/>
      </w:pPr>
      <w:r>
        <w:t>I know post-Leveson it [the industry] has tightened up a lot. I know they really have to be a lot tighter so if you’ve got sources they want to know who they are, how strong it is.</w:t>
      </w:r>
    </w:p>
    <w:p w14:paraId="36EE292A" w14:textId="77777777" w:rsidR="00341D20" w:rsidRDefault="00341D20" w:rsidP="00341D20">
      <w:pPr>
        <w:spacing w:line="360" w:lineRule="auto"/>
        <w:jc w:val="both"/>
      </w:pPr>
    </w:p>
    <w:p w14:paraId="69AE12C9" w14:textId="4F43ED66" w:rsidR="00341D20" w:rsidRDefault="00341D20" w:rsidP="00341D20">
      <w:pPr>
        <w:spacing w:line="360" w:lineRule="auto"/>
        <w:jc w:val="both"/>
      </w:pPr>
      <w:r>
        <w:t xml:space="preserve">Indeed, while some celebrity stories might be </w:t>
      </w:r>
      <w:r w:rsidR="00DB7BA0">
        <w:t>getting</w:t>
      </w:r>
      <w:r>
        <w:t xml:space="preserve"> buried, J6 is not so certain that IPSO has actually changed anything, </w:t>
      </w:r>
      <w:r w:rsidR="00FB12FD">
        <w:t>having declared</w:t>
      </w:r>
      <w:r>
        <w:t xml:space="preserve"> that: “I think the self-regulating body needs more teeth and it seems more contradictory. It’s like letting sharks in the swimming pool.” Simply put, J6 </w:t>
      </w:r>
      <w:r w:rsidR="00FB12FD">
        <w:t>argued</w:t>
      </w:r>
      <w:r>
        <w:t xml:space="preserve"> that self-regulation is contradictory, that true regulation cannot happen if you are put in charge of regul</w:t>
      </w:r>
      <w:r w:rsidR="00FB12FD">
        <w:t>ating yourself. L3 also believed</w:t>
      </w:r>
      <w:r>
        <w:t xml:space="preserve"> that IPSO should be engaging with the Royal Charter if they are serious about implementing the changes that Leveson urged them to do:</w:t>
      </w:r>
    </w:p>
    <w:p w14:paraId="5613A3C0" w14:textId="77777777" w:rsidR="00341D20" w:rsidRDefault="00341D20" w:rsidP="00341D20">
      <w:pPr>
        <w:spacing w:line="360" w:lineRule="auto"/>
        <w:jc w:val="both"/>
      </w:pPr>
    </w:p>
    <w:p w14:paraId="4A7DEAD2" w14:textId="77777777" w:rsidR="00341D20" w:rsidRDefault="00341D20" w:rsidP="00341D20">
      <w:pPr>
        <w:spacing w:line="360" w:lineRule="auto"/>
        <w:ind w:left="720"/>
        <w:jc w:val="both"/>
      </w:pPr>
      <w:r>
        <w:lastRenderedPageBreak/>
        <w:t xml:space="preserve">They seem to have the powers to punish, they have made change, externally they have appointed a chair </w:t>
      </w:r>
      <w:proofErr w:type="gramStart"/>
      <w:r>
        <w:t>who</w:t>
      </w:r>
      <w:proofErr w:type="gramEnd"/>
      <w:r>
        <w:t xml:space="preserve"> is independent of media. He’s independent of the industry. Whether their changes go far enough is another matter. If they are serious about complying with Leveson, about making sure that the problems Leveson covered don’t happen again then it’s not clear to me why they’re not engaging with the Royal Charter. Even if that means lobbying for changes to the Royal Charter, even if it means saying we will comply with these bits but we’re not doing that.</w:t>
      </w:r>
    </w:p>
    <w:p w14:paraId="5BA64D9C" w14:textId="77777777" w:rsidR="00341D20" w:rsidRDefault="00341D20" w:rsidP="00341D20">
      <w:pPr>
        <w:spacing w:line="360" w:lineRule="auto"/>
        <w:jc w:val="both"/>
      </w:pPr>
    </w:p>
    <w:p w14:paraId="15FC32EA" w14:textId="77777777" w:rsidR="00341D20" w:rsidRDefault="00341D20" w:rsidP="00341D20">
      <w:pPr>
        <w:spacing w:line="360" w:lineRule="auto"/>
        <w:jc w:val="both"/>
      </w:pPr>
      <w:r>
        <w:t>Indeed, despite IPSO and IMPRESS being introduced, L3 still thinks that there is a long way to go before the press truly reforms due to the fact that cases, like the Ant McPartlin and Wayne Rooney examples, are still going on today:</w:t>
      </w:r>
    </w:p>
    <w:p w14:paraId="0739FB4D" w14:textId="77777777" w:rsidR="00341D20" w:rsidRDefault="00341D20" w:rsidP="00341D20">
      <w:pPr>
        <w:spacing w:line="360" w:lineRule="auto"/>
        <w:jc w:val="both"/>
      </w:pPr>
    </w:p>
    <w:p w14:paraId="566A669A" w14:textId="77777777" w:rsidR="00341D20" w:rsidRDefault="00341D20" w:rsidP="00341D20">
      <w:pPr>
        <w:spacing w:line="360" w:lineRule="auto"/>
        <w:ind w:left="720"/>
        <w:jc w:val="both"/>
      </w:pPr>
      <w:r>
        <w:t>It’s difficult to judge [if less complaints are being made to regulators]. If you mean sort of quantitatively, there might be evidence that suggests the number of reports and applications have gone down…but we’re still seeing the same sort of issues cropping up and we’ve already highlighted the Ant McPartlin media circus around that.</w:t>
      </w:r>
    </w:p>
    <w:p w14:paraId="4AEF1389" w14:textId="77777777" w:rsidR="00341D20" w:rsidRDefault="00341D20" w:rsidP="00341D20">
      <w:pPr>
        <w:spacing w:line="360" w:lineRule="auto"/>
        <w:jc w:val="both"/>
      </w:pPr>
    </w:p>
    <w:p w14:paraId="50CD56B2" w14:textId="4A7F783A" w:rsidR="00341D20" w:rsidRDefault="00341D20" w:rsidP="00341D20">
      <w:pPr>
        <w:spacing w:line="360" w:lineRule="auto"/>
        <w:jc w:val="both"/>
      </w:pPr>
      <w:r>
        <w:t xml:space="preserve">While it has been acknowledged that the journalism industry has changed due to the Leveson Inquiry, L5 </w:t>
      </w:r>
      <w:r w:rsidR="00DB7BA0">
        <w:t>argued</w:t>
      </w:r>
      <w:r>
        <w:t xml:space="preserve"> that there </w:t>
      </w:r>
      <w:proofErr w:type="gramStart"/>
      <w:r>
        <w:t>will</w:t>
      </w:r>
      <w:proofErr w:type="gramEnd"/>
      <w:r>
        <w:t xml:space="preserve"> be further change in the industry due to the law. L5 </w:t>
      </w:r>
      <w:r w:rsidR="00DB7BA0">
        <w:t>acknowledged</w:t>
      </w:r>
      <w:r>
        <w:t xml:space="preserve"> that if celebrity gossip stories continue to be published and, if they do invade private lives, then more celebrities </w:t>
      </w:r>
      <w:proofErr w:type="gramStart"/>
      <w:r>
        <w:t>will</w:t>
      </w:r>
      <w:proofErr w:type="gramEnd"/>
      <w:r>
        <w:t xml:space="preserve"> come before the courts as a result of the GDPR. L5 </w:t>
      </w:r>
      <w:r w:rsidR="00DB7BA0">
        <w:t>was</w:t>
      </w:r>
      <w:r>
        <w:t xml:space="preserve"> keen to point out that misuses of sensitive data have been around in English law long before the GDPR came into </w:t>
      </w:r>
      <w:proofErr w:type="gramStart"/>
      <w:r>
        <w:t>play,</w:t>
      </w:r>
      <w:proofErr w:type="gramEnd"/>
      <w:r>
        <w:t xml:space="preserve"> however, it was never used as the main crux of an argument. This example can be seen in the </w:t>
      </w:r>
      <w:r>
        <w:rPr>
          <w:i/>
        </w:rPr>
        <w:t xml:space="preserve">Campbell v MGN Ltd </w:t>
      </w:r>
      <w:r w:rsidR="00DB7BA0">
        <w:t>case. As L5 recalled</w:t>
      </w:r>
      <w:r>
        <w:t>:</w:t>
      </w:r>
    </w:p>
    <w:p w14:paraId="7083C207" w14:textId="77777777" w:rsidR="00341D20" w:rsidRDefault="00341D20" w:rsidP="00341D20">
      <w:pPr>
        <w:spacing w:line="360" w:lineRule="auto"/>
        <w:jc w:val="both"/>
      </w:pPr>
    </w:p>
    <w:p w14:paraId="09B77ECE" w14:textId="77777777" w:rsidR="00341D20" w:rsidRDefault="00341D20" w:rsidP="00341D20">
      <w:pPr>
        <w:spacing w:line="360" w:lineRule="auto"/>
        <w:ind w:left="720"/>
        <w:jc w:val="both"/>
      </w:pPr>
      <w:r>
        <w:t xml:space="preserve">The old way of doing it [claiming a breach of privacy] was that you claimed there had been a breach of confidence, that you might have been libelled and, as an afterthought, you might say there has been a breach of your data protection rights. It was left at the bottom. And it was first done in </w:t>
      </w:r>
      <w:r>
        <w:rPr>
          <w:i/>
        </w:rPr>
        <w:t xml:space="preserve">Campbell. </w:t>
      </w:r>
      <w:r>
        <w:t xml:space="preserve">Breach of confidence didn’t work because she was lying. The </w:t>
      </w:r>
      <w:r>
        <w:lastRenderedPageBreak/>
        <w:t xml:space="preserve">development of misuse of private information came out of that because she’d been stalked by photographers who got the pictures of her coming out of NA. They got it on a tip off. But the use of her picture was the thing that made the copy that ran underneath it so dangerous and explosive. That was her sensitive personal data: the picture. And it’s the picture that created the problem. However, if you look at what happened at the end of the Naomi Campbell case </w:t>
      </w:r>
      <w:proofErr w:type="gramStart"/>
      <w:r>
        <w:t>you’ll</w:t>
      </w:r>
      <w:proofErr w:type="gramEnd"/>
      <w:r>
        <w:t xml:space="preserve"> see that she didn’t win on breach of confidence. She does get a little bit for misuse of private information. Baroness Hale isolates that. And she gets £50 for data protection breach.</w:t>
      </w:r>
    </w:p>
    <w:p w14:paraId="5F886CD7" w14:textId="77777777" w:rsidR="00341D20" w:rsidRDefault="00341D20" w:rsidP="00341D20">
      <w:pPr>
        <w:spacing w:line="360" w:lineRule="auto"/>
        <w:jc w:val="both"/>
      </w:pPr>
    </w:p>
    <w:p w14:paraId="0FC4634D" w14:textId="465174A3" w:rsidR="00341D20" w:rsidRDefault="00341D20" w:rsidP="00341D20">
      <w:pPr>
        <w:spacing w:line="360" w:lineRule="auto"/>
        <w:jc w:val="both"/>
      </w:pPr>
      <w:r>
        <w:t xml:space="preserve">However, with the introduction of the GDPR and cases such as </w:t>
      </w:r>
      <w:r>
        <w:rPr>
          <w:i/>
        </w:rPr>
        <w:t xml:space="preserve">Vidal-Hall v Google </w:t>
      </w:r>
      <w:r>
        <w:t xml:space="preserve">and </w:t>
      </w:r>
      <w:r>
        <w:rPr>
          <w:i/>
        </w:rPr>
        <w:t xml:space="preserve">Mosley v Google Inc, </w:t>
      </w:r>
      <w:r>
        <w:t>using the DPA to the best of their ability to protect private information, it does not seem too naïve to suggest that celebrities, in the future, might consider bringing a claim under the DPA and GDPR to protect their private information rather than going down the traditional route of breach of confidence or misuse of private information.</w:t>
      </w:r>
      <w:r w:rsidR="00DB7BA0">
        <w:t xml:space="preserve"> As L5 stated</w:t>
      </w:r>
      <w:r>
        <w:t>:</w:t>
      </w:r>
    </w:p>
    <w:p w14:paraId="7C2249BA" w14:textId="77777777" w:rsidR="00341D20" w:rsidRDefault="00341D20" w:rsidP="00341D20">
      <w:pPr>
        <w:spacing w:line="360" w:lineRule="auto"/>
        <w:jc w:val="both"/>
      </w:pPr>
    </w:p>
    <w:p w14:paraId="4A734CB8" w14:textId="77777777" w:rsidR="00341D20" w:rsidRDefault="00341D20" w:rsidP="00341D20">
      <w:pPr>
        <w:spacing w:line="360" w:lineRule="auto"/>
        <w:ind w:left="720"/>
        <w:jc w:val="both"/>
      </w:pPr>
      <w:r>
        <w:t xml:space="preserve">And now it is quite usual to find what would be a normal celebrity barrister doing defamation, having a data protection barrister grafted on with him or her so that the two are doing the thing together. And, equally important, the courts have stopped putting data protection down to the bottom and have said in a lot of cases we will deal with data protection first. </w:t>
      </w:r>
    </w:p>
    <w:p w14:paraId="44531B44" w14:textId="77777777" w:rsidR="00341D20" w:rsidRDefault="00341D20" w:rsidP="00341D20">
      <w:pPr>
        <w:spacing w:line="360" w:lineRule="auto"/>
        <w:jc w:val="both"/>
      </w:pPr>
    </w:p>
    <w:p w14:paraId="6D48B984" w14:textId="77777777" w:rsidR="00DB7BA0" w:rsidRDefault="00341D20" w:rsidP="00DB7BA0">
      <w:pPr>
        <w:spacing w:line="360" w:lineRule="auto"/>
        <w:jc w:val="both"/>
      </w:pPr>
      <w:proofErr w:type="gramStart"/>
      <w:r>
        <w:t>Such a statement was also echoed by Skinner</w:t>
      </w:r>
      <w:proofErr w:type="gramEnd"/>
      <w:r>
        <w:t xml:space="preserve"> (2015a and b) in the literature review. Indeed, potentially, the combination of the DPA and the GDPR has the potential to cause celebrities to rethink how they bring about claims of invasion of privacy since the aforementioned landmark cases.</w:t>
      </w:r>
      <w:r w:rsidR="00DB7BA0">
        <w:t xml:space="preserve"> </w:t>
      </w:r>
    </w:p>
    <w:p w14:paraId="593A1AA0" w14:textId="77777777" w:rsidR="00DB7BA0" w:rsidRDefault="00DB7BA0" w:rsidP="00DB7BA0">
      <w:pPr>
        <w:spacing w:line="360" w:lineRule="auto"/>
        <w:jc w:val="both"/>
      </w:pPr>
    </w:p>
    <w:p w14:paraId="3DF45B65" w14:textId="5B8CDB88" w:rsidR="00DB7BA0" w:rsidRDefault="00DB7BA0" w:rsidP="00DB7BA0">
      <w:pPr>
        <w:spacing w:line="360" w:lineRule="auto"/>
        <w:jc w:val="both"/>
      </w:pPr>
      <w:r>
        <w:t xml:space="preserve">In the examples involving Rooney and McPartlin, while the intrusions of privacy might not be so intense, they are still apparent with many stories being published. Nonetheless, as discussed, the celebrity journalism industry is not </w:t>
      </w:r>
      <w:proofErr w:type="gramStart"/>
      <w:r>
        <w:lastRenderedPageBreak/>
        <w:t>clear cut</w:t>
      </w:r>
      <w:proofErr w:type="gramEnd"/>
      <w:r>
        <w:t xml:space="preserve">, therefore it is impossible to know if any discussions have taken place behind the scenes involving PRs, media agents, journalists and celebrities. </w:t>
      </w:r>
    </w:p>
    <w:p w14:paraId="0BBB7DB9" w14:textId="77777777" w:rsidR="00DB7BA0" w:rsidRDefault="00DB7BA0" w:rsidP="00DB7BA0">
      <w:pPr>
        <w:spacing w:line="360" w:lineRule="auto"/>
        <w:jc w:val="both"/>
      </w:pPr>
    </w:p>
    <w:p w14:paraId="32D2C87F" w14:textId="77777777" w:rsidR="00DB7BA0" w:rsidRDefault="00DB7BA0" w:rsidP="00DB7BA0">
      <w:pPr>
        <w:spacing w:line="360" w:lineRule="auto"/>
        <w:jc w:val="both"/>
      </w:pPr>
    </w:p>
    <w:p w14:paraId="1782D76C" w14:textId="77777777" w:rsidR="00A4604B" w:rsidRDefault="00A4604B" w:rsidP="00633348">
      <w:pPr>
        <w:tabs>
          <w:tab w:val="left" w:pos="1975"/>
        </w:tabs>
        <w:spacing w:line="360" w:lineRule="auto"/>
        <w:jc w:val="both"/>
        <w:rPr>
          <w:lang w:val="en-US"/>
        </w:rPr>
      </w:pPr>
    </w:p>
    <w:p w14:paraId="1B4E73ED" w14:textId="77777777" w:rsidR="00B85B43" w:rsidRDefault="00B85B43" w:rsidP="00633348">
      <w:pPr>
        <w:tabs>
          <w:tab w:val="left" w:pos="1975"/>
        </w:tabs>
        <w:spacing w:line="360" w:lineRule="auto"/>
        <w:jc w:val="both"/>
        <w:rPr>
          <w:lang w:val="en-US"/>
        </w:rPr>
      </w:pPr>
    </w:p>
    <w:p w14:paraId="2BC21667" w14:textId="77777777" w:rsidR="00B85B43" w:rsidRDefault="00B85B43" w:rsidP="00633348">
      <w:pPr>
        <w:tabs>
          <w:tab w:val="left" w:pos="1975"/>
        </w:tabs>
        <w:spacing w:line="360" w:lineRule="auto"/>
        <w:jc w:val="both"/>
        <w:rPr>
          <w:lang w:val="en-US"/>
        </w:rPr>
      </w:pPr>
    </w:p>
    <w:p w14:paraId="4FE235F3" w14:textId="77777777" w:rsidR="00B85B43" w:rsidRDefault="00B85B43" w:rsidP="00633348">
      <w:pPr>
        <w:tabs>
          <w:tab w:val="left" w:pos="1975"/>
        </w:tabs>
        <w:spacing w:line="360" w:lineRule="auto"/>
        <w:jc w:val="both"/>
        <w:rPr>
          <w:lang w:val="en-US"/>
        </w:rPr>
      </w:pPr>
    </w:p>
    <w:p w14:paraId="343C7E86" w14:textId="77777777" w:rsidR="00B85B43" w:rsidRDefault="00B85B43" w:rsidP="00633348">
      <w:pPr>
        <w:tabs>
          <w:tab w:val="left" w:pos="1975"/>
        </w:tabs>
        <w:spacing w:line="360" w:lineRule="auto"/>
        <w:jc w:val="both"/>
        <w:rPr>
          <w:lang w:val="en-US"/>
        </w:rPr>
      </w:pPr>
    </w:p>
    <w:p w14:paraId="0FCEACF4" w14:textId="77777777" w:rsidR="00B85B43" w:rsidRDefault="00B85B43" w:rsidP="00633348">
      <w:pPr>
        <w:tabs>
          <w:tab w:val="left" w:pos="1975"/>
        </w:tabs>
        <w:spacing w:line="360" w:lineRule="auto"/>
        <w:jc w:val="both"/>
        <w:rPr>
          <w:lang w:val="en-US"/>
        </w:rPr>
      </w:pPr>
    </w:p>
    <w:p w14:paraId="06CDD10E" w14:textId="77777777" w:rsidR="00B85B43" w:rsidRDefault="00B85B43" w:rsidP="00633348">
      <w:pPr>
        <w:tabs>
          <w:tab w:val="left" w:pos="1975"/>
        </w:tabs>
        <w:spacing w:line="360" w:lineRule="auto"/>
        <w:jc w:val="both"/>
        <w:rPr>
          <w:lang w:val="en-US"/>
        </w:rPr>
      </w:pPr>
    </w:p>
    <w:p w14:paraId="20D9B358" w14:textId="77777777" w:rsidR="00B85B43" w:rsidRDefault="00B85B43" w:rsidP="00633348">
      <w:pPr>
        <w:tabs>
          <w:tab w:val="left" w:pos="1975"/>
        </w:tabs>
        <w:spacing w:line="360" w:lineRule="auto"/>
        <w:jc w:val="both"/>
        <w:rPr>
          <w:lang w:val="en-US"/>
        </w:rPr>
      </w:pPr>
    </w:p>
    <w:p w14:paraId="5AC205B8" w14:textId="77777777" w:rsidR="00B85B43" w:rsidRDefault="00B85B43" w:rsidP="00633348">
      <w:pPr>
        <w:tabs>
          <w:tab w:val="left" w:pos="1975"/>
        </w:tabs>
        <w:spacing w:line="360" w:lineRule="auto"/>
        <w:jc w:val="both"/>
        <w:rPr>
          <w:lang w:val="en-US"/>
        </w:rPr>
      </w:pPr>
    </w:p>
    <w:p w14:paraId="60623A02" w14:textId="77777777" w:rsidR="00B85B43" w:rsidRDefault="00B85B43" w:rsidP="00633348">
      <w:pPr>
        <w:tabs>
          <w:tab w:val="left" w:pos="1975"/>
        </w:tabs>
        <w:spacing w:line="360" w:lineRule="auto"/>
        <w:jc w:val="both"/>
        <w:rPr>
          <w:lang w:val="en-US"/>
        </w:rPr>
      </w:pPr>
    </w:p>
    <w:p w14:paraId="78775AD9" w14:textId="77777777" w:rsidR="00EA6369" w:rsidRDefault="00EA6369" w:rsidP="00633348">
      <w:pPr>
        <w:tabs>
          <w:tab w:val="left" w:pos="1975"/>
        </w:tabs>
        <w:spacing w:line="360" w:lineRule="auto"/>
        <w:jc w:val="both"/>
        <w:rPr>
          <w:lang w:val="en-US"/>
        </w:rPr>
      </w:pPr>
    </w:p>
    <w:p w14:paraId="15E534DD" w14:textId="77777777" w:rsidR="00EA6369" w:rsidRDefault="00EA6369" w:rsidP="00633348">
      <w:pPr>
        <w:tabs>
          <w:tab w:val="left" w:pos="1975"/>
        </w:tabs>
        <w:spacing w:line="360" w:lineRule="auto"/>
        <w:jc w:val="both"/>
        <w:rPr>
          <w:lang w:val="en-US"/>
        </w:rPr>
      </w:pPr>
    </w:p>
    <w:p w14:paraId="1529C9D8" w14:textId="77777777" w:rsidR="00EA6369" w:rsidRDefault="00EA6369" w:rsidP="00633348">
      <w:pPr>
        <w:tabs>
          <w:tab w:val="left" w:pos="1975"/>
        </w:tabs>
        <w:spacing w:line="360" w:lineRule="auto"/>
        <w:jc w:val="both"/>
        <w:rPr>
          <w:lang w:val="en-US"/>
        </w:rPr>
      </w:pPr>
    </w:p>
    <w:p w14:paraId="7F3128D9" w14:textId="77777777" w:rsidR="00EA6369" w:rsidRDefault="00EA6369" w:rsidP="00633348">
      <w:pPr>
        <w:tabs>
          <w:tab w:val="left" w:pos="1975"/>
        </w:tabs>
        <w:spacing w:line="360" w:lineRule="auto"/>
        <w:jc w:val="both"/>
        <w:rPr>
          <w:lang w:val="en-US"/>
        </w:rPr>
      </w:pPr>
    </w:p>
    <w:p w14:paraId="1BF914AE" w14:textId="77777777" w:rsidR="00EA6369" w:rsidRDefault="00EA6369" w:rsidP="00633348">
      <w:pPr>
        <w:tabs>
          <w:tab w:val="left" w:pos="1975"/>
        </w:tabs>
        <w:spacing w:line="360" w:lineRule="auto"/>
        <w:jc w:val="both"/>
        <w:rPr>
          <w:lang w:val="en-US"/>
        </w:rPr>
      </w:pPr>
    </w:p>
    <w:p w14:paraId="03F756DF" w14:textId="77777777" w:rsidR="00AA38C8" w:rsidRDefault="00AA38C8" w:rsidP="00633348">
      <w:pPr>
        <w:tabs>
          <w:tab w:val="left" w:pos="1975"/>
        </w:tabs>
        <w:spacing w:line="360" w:lineRule="auto"/>
        <w:jc w:val="both"/>
        <w:rPr>
          <w:lang w:val="en-US"/>
        </w:rPr>
      </w:pPr>
    </w:p>
    <w:p w14:paraId="42CC5C56" w14:textId="77777777" w:rsidR="00AA38C8" w:rsidRDefault="00AA38C8" w:rsidP="00633348">
      <w:pPr>
        <w:tabs>
          <w:tab w:val="left" w:pos="1975"/>
        </w:tabs>
        <w:spacing w:line="360" w:lineRule="auto"/>
        <w:jc w:val="both"/>
        <w:rPr>
          <w:lang w:val="en-US"/>
        </w:rPr>
      </w:pPr>
    </w:p>
    <w:p w14:paraId="34FF3957" w14:textId="77777777" w:rsidR="00AA38C8" w:rsidRDefault="00AA38C8" w:rsidP="00633348">
      <w:pPr>
        <w:tabs>
          <w:tab w:val="left" w:pos="1975"/>
        </w:tabs>
        <w:spacing w:line="360" w:lineRule="auto"/>
        <w:jc w:val="both"/>
        <w:rPr>
          <w:lang w:val="en-US"/>
        </w:rPr>
      </w:pPr>
    </w:p>
    <w:p w14:paraId="3E47A03D" w14:textId="77777777" w:rsidR="00AA38C8" w:rsidRDefault="00AA38C8" w:rsidP="00633348">
      <w:pPr>
        <w:tabs>
          <w:tab w:val="left" w:pos="1975"/>
        </w:tabs>
        <w:spacing w:line="360" w:lineRule="auto"/>
        <w:jc w:val="both"/>
        <w:rPr>
          <w:lang w:val="en-US"/>
        </w:rPr>
      </w:pPr>
    </w:p>
    <w:p w14:paraId="5CDB11A2" w14:textId="77777777" w:rsidR="00AA38C8" w:rsidRDefault="00AA38C8" w:rsidP="00633348">
      <w:pPr>
        <w:tabs>
          <w:tab w:val="left" w:pos="1975"/>
        </w:tabs>
        <w:spacing w:line="360" w:lineRule="auto"/>
        <w:jc w:val="both"/>
        <w:rPr>
          <w:lang w:val="en-US"/>
        </w:rPr>
      </w:pPr>
    </w:p>
    <w:p w14:paraId="5B406D02" w14:textId="77777777" w:rsidR="00AA38C8" w:rsidRDefault="00AA38C8" w:rsidP="00633348">
      <w:pPr>
        <w:tabs>
          <w:tab w:val="left" w:pos="1975"/>
        </w:tabs>
        <w:spacing w:line="360" w:lineRule="auto"/>
        <w:jc w:val="both"/>
        <w:rPr>
          <w:lang w:val="en-US"/>
        </w:rPr>
      </w:pPr>
    </w:p>
    <w:p w14:paraId="51A2DAEA" w14:textId="77777777" w:rsidR="00AA38C8" w:rsidRDefault="00AA38C8" w:rsidP="00633348">
      <w:pPr>
        <w:tabs>
          <w:tab w:val="left" w:pos="1975"/>
        </w:tabs>
        <w:spacing w:line="360" w:lineRule="auto"/>
        <w:jc w:val="both"/>
        <w:rPr>
          <w:lang w:val="en-US"/>
        </w:rPr>
      </w:pPr>
    </w:p>
    <w:p w14:paraId="6FB52024" w14:textId="77777777" w:rsidR="00AA38C8" w:rsidRDefault="00AA38C8" w:rsidP="00633348">
      <w:pPr>
        <w:tabs>
          <w:tab w:val="left" w:pos="1975"/>
        </w:tabs>
        <w:spacing w:line="360" w:lineRule="auto"/>
        <w:jc w:val="both"/>
        <w:rPr>
          <w:lang w:val="en-US"/>
        </w:rPr>
      </w:pPr>
    </w:p>
    <w:p w14:paraId="129EFCD1" w14:textId="77777777" w:rsidR="00AA38C8" w:rsidRDefault="00AA38C8" w:rsidP="00633348">
      <w:pPr>
        <w:tabs>
          <w:tab w:val="left" w:pos="1975"/>
        </w:tabs>
        <w:spacing w:line="360" w:lineRule="auto"/>
        <w:jc w:val="both"/>
        <w:rPr>
          <w:lang w:val="en-US"/>
        </w:rPr>
      </w:pPr>
    </w:p>
    <w:p w14:paraId="78559B97" w14:textId="77777777" w:rsidR="00AA38C8" w:rsidRDefault="00AA38C8" w:rsidP="00633348">
      <w:pPr>
        <w:tabs>
          <w:tab w:val="left" w:pos="1975"/>
        </w:tabs>
        <w:spacing w:line="360" w:lineRule="auto"/>
        <w:jc w:val="both"/>
        <w:rPr>
          <w:lang w:val="en-US"/>
        </w:rPr>
      </w:pPr>
    </w:p>
    <w:p w14:paraId="073EDC81" w14:textId="77777777" w:rsidR="00AA38C8" w:rsidRDefault="00AA38C8" w:rsidP="00633348">
      <w:pPr>
        <w:tabs>
          <w:tab w:val="left" w:pos="1975"/>
        </w:tabs>
        <w:spacing w:line="360" w:lineRule="auto"/>
        <w:jc w:val="both"/>
        <w:rPr>
          <w:lang w:val="en-US"/>
        </w:rPr>
      </w:pPr>
    </w:p>
    <w:p w14:paraId="119E0307" w14:textId="77777777" w:rsidR="00AA38C8" w:rsidRDefault="00AA38C8" w:rsidP="00633348">
      <w:pPr>
        <w:tabs>
          <w:tab w:val="left" w:pos="1975"/>
        </w:tabs>
        <w:spacing w:line="360" w:lineRule="auto"/>
        <w:jc w:val="both"/>
        <w:rPr>
          <w:lang w:val="en-US"/>
        </w:rPr>
      </w:pPr>
    </w:p>
    <w:p w14:paraId="04DA2BB7" w14:textId="77777777" w:rsidR="007A4568" w:rsidRDefault="007A4568" w:rsidP="00633348">
      <w:pPr>
        <w:tabs>
          <w:tab w:val="left" w:pos="1975"/>
        </w:tabs>
        <w:spacing w:line="360" w:lineRule="auto"/>
        <w:jc w:val="both"/>
        <w:rPr>
          <w:lang w:val="en-US"/>
        </w:rPr>
      </w:pPr>
    </w:p>
    <w:p w14:paraId="72B6DD9C" w14:textId="77777777" w:rsidR="00633348" w:rsidRPr="002A280A" w:rsidRDefault="00633348" w:rsidP="00633348">
      <w:pPr>
        <w:pStyle w:val="Heading2"/>
        <w:jc w:val="center"/>
        <w:rPr>
          <w:i w:val="0"/>
          <w:u w:val="single"/>
          <w:lang w:val="en-US"/>
        </w:rPr>
      </w:pPr>
      <w:bookmarkStart w:id="111" w:name="_Toc441049288"/>
      <w:r w:rsidRPr="002A280A">
        <w:rPr>
          <w:i w:val="0"/>
          <w:u w:val="single"/>
          <w:lang w:val="en-US"/>
        </w:rPr>
        <w:lastRenderedPageBreak/>
        <w:t>6.3. US: California</w:t>
      </w:r>
      <w:bookmarkEnd w:id="111"/>
    </w:p>
    <w:p w14:paraId="6C609305" w14:textId="77777777" w:rsidR="00633348" w:rsidRDefault="00633348" w:rsidP="00633348">
      <w:pPr>
        <w:tabs>
          <w:tab w:val="left" w:pos="1975"/>
        </w:tabs>
        <w:spacing w:line="360" w:lineRule="auto"/>
        <w:jc w:val="both"/>
        <w:rPr>
          <w:lang w:val="en-US"/>
        </w:rPr>
      </w:pPr>
    </w:p>
    <w:p w14:paraId="4FF50FA4" w14:textId="77777777" w:rsidR="00633348" w:rsidRDefault="00633348" w:rsidP="00633348">
      <w:pPr>
        <w:pStyle w:val="Heading3"/>
        <w:rPr>
          <w:lang w:val="en-US"/>
        </w:rPr>
      </w:pPr>
      <w:bookmarkStart w:id="112" w:name="_Toc441049289"/>
      <w:r>
        <w:rPr>
          <w:lang w:val="en-US"/>
        </w:rPr>
        <w:t>6.3.1. Introduction</w:t>
      </w:r>
      <w:bookmarkEnd w:id="112"/>
    </w:p>
    <w:p w14:paraId="0765E4EB" w14:textId="77777777" w:rsidR="00633348" w:rsidRDefault="00633348" w:rsidP="00633348">
      <w:pPr>
        <w:tabs>
          <w:tab w:val="left" w:pos="1975"/>
        </w:tabs>
        <w:spacing w:line="360" w:lineRule="auto"/>
        <w:jc w:val="both"/>
        <w:rPr>
          <w:lang w:val="en-US"/>
        </w:rPr>
      </w:pPr>
    </w:p>
    <w:p w14:paraId="6B0BB2C8" w14:textId="0D7A3AC6" w:rsidR="00633348" w:rsidRDefault="00633348" w:rsidP="00633348">
      <w:pPr>
        <w:spacing w:line="360" w:lineRule="auto"/>
        <w:jc w:val="both"/>
      </w:pPr>
      <w:r>
        <w:rPr>
          <w:lang w:val="en-US"/>
        </w:rPr>
        <w:t xml:space="preserve">This case study </w:t>
      </w:r>
      <w:r>
        <w:t>focus</w:t>
      </w:r>
      <w:r w:rsidR="008F2FB8">
        <w:t>es</w:t>
      </w:r>
      <w:r>
        <w:t xml:space="preserve"> specifically on California’s anti-paparazzi legislation that first rose to prominence in 1999 following the death of Princess Diana. Numerous celebrities live in California and many of them have complained about the behaviour of the paparazzi in an attempt to gain a photograph. The numerous pieces of legislation have been discussed within the literature review. However, since the enactment of the anti-paparazzi legislation in 1999, there have been few cases involving the specific legislation. This case study shall </w:t>
      </w:r>
      <w:r w:rsidR="008F2FB8">
        <w:t>question</w:t>
      </w:r>
      <w:r>
        <w:t xml:space="preserve"> why the legislation that was designed to protect celebrities has not been used more. Firstly, however, this case study shall consider the different pieces of legislation, in particular, California Civil Code Section 1708.8, Assembly Bill 2749 (specifically, section 40008) and Senate Bill No. 606.</w:t>
      </w:r>
    </w:p>
    <w:p w14:paraId="3AD69153" w14:textId="77777777" w:rsidR="00633348" w:rsidRDefault="00633348" w:rsidP="00633348">
      <w:pPr>
        <w:spacing w:line="360" w:lineRule="auto"/>
        <w:jc w:val="both"/>
      </w:pPr>
    </w:p>
    <w:p w14:paraId="549201EE" w14:textId="2353E228" w:rsidR="00633348" w:rsidRDefault="00633348" w:rsidP="00633348">
      <w:pPr>
        <w:spacing w:line="360" w:lineRule="auto"/>
        <w:jc w:val="both"/>
      </w:pPr>
      <w:r>
        <w:t xml:space="preserve">Firstly, however, it is important to note that it is not just specific anti-paparazzi legislation protection offered to celebrities, but there is also the common law too, which includes intrusion upon seclusion. These aspects of the common law have been discussed in the literature review. As mentioned therein, common law was considered inadequate, hence the need for specific anti-paparazzi legislation. </w:t>
      </w:r>
    </w:p>
    <w:p w14:paraId="0060ED11" w14:textId="77777777" w:rsidR="00633348" w:rsidRDefault="00633348" w:rsidP="00633348">
      <w:pPr>
        <w:spacing w:line="360" w:lineRule="auto"/>
        <w:jc w:val="both"/>
      </w:pPr>
    </w:p>
    <w:p w14:paraId="21736458" w14:textId="77777777" w:rsidR="00633348" w:rsidRDefault="00633348" w:rsidP="00633348">
      <w:pPr>
        <w:pStyle w:val="Heading3"/>
      </w:pPr>
      <w:bookmarkStart w:id="113" w:name="_Toc441049290"/>
      <w:r>
        <w:t>6.3.2. Intrusion upon seclusion</w:t>
      </w:r>
      <w:bookmarkEnd w:id="113"/>
    </w:p>
    <w:p w14:paraId="62DD3C2A" w14:textId="77777777" w:rsidR="00633348" w:rsidRDefault="00633348" w:rsidP="00633348">
      <w:pPr>
        <w:spacing w:line="360" w:lineRule="auto"/>
        <w:jc w:val="both"/>
      </w:pPr>
    </w:p>
    <w:p w14:paraId="5C5A0853" w14:textId="77777777" w:rsidR="00633348" w:rsidRDefault="00633348" w:rsidP="00633348">
      <w:pPr>
        <w:spacing w:line="360" w:lineRule="auto"/>
        <w:jc w:val="both"/>
      </w:pPr>
      <w:r>
        <w:t xml:space="preserve">When it comes to intrusion upon seclusion, California follows the Restatement of Torts definition, which has been discussed in the literature review. Specifically, in </w:t>
      </w:r>
      <w:r>
        <w:rPr>
          <w:i/>
        </w:rPr>
        <w:t xml:space="preserve">Shulman v Group W Productions Inc. </w:t>
      </w:r>
      <w:r>
        <w:t>955 P.2d 469 (Cal. App. Ct. 1998) at [490], the California Supreme Court held that there were two elements that had to be satisfied for intrusion upon seclusion and these were: “(1) intrusion into a private place, conversation or matter (2) in a manner highly offensive to a reasonable person.” Furthermore, at [490] it was held that:</w:t>
      </w:r>
    </w:p>
    <w:p w14:paraId="6417CBC8" w14:textId="77777777" w:rsidR="001E0BD5" w:rsidRDefault="001E0BD5" w:rsidP="00633348">
      <w:pPr>
        <w:spacing w:line="360" w:lineRule="auto"/>
        <w:jc w:val="both"/>
      </w:pPr>
    </w:p>
    <w:p w14:paraId="04FE35AB" w14:textId="77777777" w:rsidR="00633348" w:rsidRDefault="00633348" w:rsidP="00633348">
      <w:pPr>
        <w:spacing w:line="360" w:lineRule="auto"/>
        <w:ind w:left="720"/>
        <w:jc w:val="both"/>
      </w:pPr>
      <w:r>
        <w:lastRenderedPageBreak/>
        <w:t>…</w:t>
      </w:r>
      <w:proofErr w:type="gramStart"/>
      <w:r>
        <w:t>the</w:t>
      </w:r>
      <w:proofErr w:type="gramEnd"/>
      <w:r>
        <w:t xml:space="preserve"> plaintiff must show the defendant penetrated some zone of physical or sensory privacy surrounding, or obtained unwanted access to data about the plaintiff. The tort is proven only if the plaintiff had an objectively reasonable expectation of seclusion or solitude.</w:t>
      </w:r>
    </w:p>
    <w:p w14:paraId="275D889C" w14:textId="77777777" w:rsidR="00633348" w:rsidRDefault="00633348" w:rsidP="00633348">
      <w:pPr>
        <w:spacing w:line="360" w:lineRule="auto"/>
        <w:jc w:val="both"/>
      </w:pPr>
    </w:p>
    <w:p w14:paraId="4A4E97F2" w14:textId="5E91EFDA" w:rsidR="00633348" w:rsidRDefault="00633348" w:rsidP="00633348">
      <w:pPr>
        <w:spacing w:line="360" w:lineRule="auto"/>
        <w:jc w:val="both"/>
      </w:pPr>
      <w:r>
        <w:t xml:space="preserve">L4 </w:t>
      </w:r>
      <w:r w:rsidR="008F2FB8">
        <w:t>stated</w:t>
      </w:r>
      <w:r>
        <w:t xml:space="preserve"> that these existing laws, prior to the passing of the anti-paparazzi legislation, offered enough protection, but the main issue was proving liability:</w:t>
      </w:r>
    </w:p>
    <w:p w14:paraId="4427FF7F" w14:textId="77777777" w:rsidR="00633348" w:rsidRDefault="00633348" w:rsidP="00633348">
      <w:pPr>
        <w:spacing w:line="360" w:lineRule="auto"/>
        <w:jc w:val="both"/>
      </w:pPr>
    </w:p>
    <w:p w14:paraId="4D818A25" w14:textId="77777777" w:rsidR="00633348" w:rsidRDefault="00633348" w:rsidP="00633348">
      <w:pPr>
        <w:spacing w:line="360" w:lineRule="auto"/>
        <w:ind w:left="720"/>
        <w:jc w:val="both"/>
      </w:pPr>
      <w:r>
        <w:t xml:space="preserve">I think that in the US celebrities </w:t>
      </w:r>
      <w:proofErr w:type="gramStart"/>
      <w:r>
        <w:t>have a high bar</w:t>
      </w:r>
      <w:proofErr w:type="gramEnd"/>
      <w:r>
        <w:t xml:space="preserve"> to determine invasion of privacy. It’s pretty hard if you are somehow in the public eye to say that you’re not and district attorneys and lawyers aren’t going to take that type of case which is why they [California legislature] went to this type of legislation which makes their criminal a civil case, but still it’s very hard to show that there was direct causality that the paparazzi in the pursuit of what they were doing caused whatever happened to happen.</w:t>
      </w:r>
    </w:p>
    <w:p w14:paraId="7D9D9391" w14:textId="77777777" w:rsidR="00633348" w:rsidRDefault="00633348" w:rsidP="00633348">
      <w:pPr>
        <w:spacing w:line="360" w:lineRule="auto"/>
        <w:jc w:val="both"/>
      </w:pPr>
    </w:p>
    <w:p w14:paraId="2133119F" w14:textId="77777777" w:rsidR="00633348" w:rsidRDefault="00633348" w:rsidP="00633348">
      <w:pPr>
        <w:spacing w:line="360" w:lineRule="auto"/>
        <w:jc w:val="both"/>
      </w:pPr>
      <w:r>
        <w:t xml:space="preserve">The majority of times celebrities experience their privacy being invaded is when they are out and about in public, hence they would fail the first part of the test as they do not have a reasonable expectation of privacy, proving that the intrusion upon seclusion test is not doing enough to protect celebrities. It appears clear why the Californian legislation looked to further the remedies available to celebrities by enacting the anti-paparazzi legislation, which will be discussed in turn. </w:t>
      </w:r>
    </w:p>
    <w:p w14:paraId="3F37C2A0" w14:textId="77777777" w:rsidR="00633348" w:rsidRDefault="00633348" w:rsidP="00633348">
      <w:pPr>
        <w:spacing w:line="360" w:lineRule="auto"/>
        <w:jc w:val="both"/>
      </w:pPr>
    </w:p>
    <w:p w14:paraId="59324100" w14:textId="77777777" w:rsidR="00633348" w:rsidRDefault="00633348" w:rsidP="00633348">
      <w:pPr>
        <w:pStyle w:val="Heading3"/>
      </w:pPr>
      <w:bookmarkStart w:id="114" w:name="_Toc441049291"/>
      <w:r>
        <w:t>6.3.3. California Civil Code Section 1708.8</w:t>
      </w:r>
      <w:bookmarkEnd w:id="114"/>
      <w:r>
        <w:t xml:space="preserve"> </w:t>
      </w:r>
    </w:p>
    <w:p w14:paraId="77F484C6" w14:textId="77777777" w:rsidR="00633348" w:rsidRDefault="00633348" w:rsidP="00633348">
      <w:pPr>
        <w:spacing w:line="360" w:lineRule="auto"/>
        <w:jc w:val="both"/>
        <w:rPr>
          <w:i/>
        </w:rPr>
      </w:pPr>
    </w:p>
    <w:p w14:paraId="7A968FB8" w14:textId="7BF3CB3F" w:rsidR="00633348" w:rsidRDefault="00633348" w:rsidP="00633348">
      <w:pPr>
        <w:spacing w:line="360" w:lineRule="auto"/>
        <w:jc w:val="both"/>
      </w:pPr>
      <w:r>
        <w:t xml:space="preserve">As has been discussed in section 4.5.7, California has adopted section 1708.8 into legislation. To recap briefly, this section makes it illegal for a person to physically invade someone’s privacy to capture an image of an individual engaged in a “personal or familial activity” while trespassing, or while using a “visual or auditory enhancing </w:t>
      </w:r>
      <w:r w:rsidR="00AA38C8">
        <w:t>device</w:t>
      </w:r>
      <w:r>
        <w:t xml:space="preserve">,” if the manner in which it occurred would be “offensive to a reasonable person.” Furthermore, section 1708.8(c) also makes it an offence for assault to be committed when attempting to capture an image. </w:t>
      </w:r>
    </w:p>
    <w:p w14:paraId="7D148658" w14:textId="77777777" w:rsidR="00633348" w:rsidRDefault="00633348" w:rsidP="00633348">
      <w:pPr>
        <w:spacing w:line="360" w:lineRule="auto"/>
        <w:jc w:val="both"/>
      </w:pPr>
    </w:p>
    <w:p w14:paraId="1772CB97" w14:textId="37DCD208" w:rsidR="00633348" w:rsidRDefault="00633348" w:rsidP="00633348">
      <w:pPr>
        <w:spacing w:line="360" w:lineRule="auto"/>
        <w:jc w:val="both"/>
      </w:pPr>
      <w:r>
        <w:t xml:space="preserve">While section 1708.8 has not been used by the courts, there have been certain instances where a paparazzi’s behaviour might be considered to be offensive, particularly so when they have been involved in altercations with celebrities. There are numerous examples, but only a couple will be considered. Both incidents took place in </w:t>
      </w:r>
      <w:r w:rsidR="008F2FB8">
        <w:t>an airport</w:t>
      </w:r>
      <w:r>
        <w:t xml:space="preserve">. </w:t>
      </w:r>
    </w:p>
    <w:p w14:paraId="29F92FCE" w14:textId="77777777" w:rsidR="00633348" w:rsidRDefault="00633348" w:rsidP="00633348">
      <w:pPr>
        <w:spacing w:line="360" w:lineRule="auto"/>
        <w:jc w:val="both"/>
      </w:pPr>
    </w:p>
    <w:p w14:paraId="57ABC468" w14:textId="6100CA18" w:rsidR="00633348" w:rsidRDefault="00633348" w:rsidP="00633348">
      <w:pPr>
        <w:spacing w:line="360" w:lineRule="auto"/>
        <w:jc w:val="both"/>
      </w:pPr>
      <w:r>
        <w:t>In 2017, the singer and member of boy band One Direction</w:t>
      </w:r>
      <w:r w:rsidR="00B54053">
        <w:t>, Louis Tomlinson,</w:t>
      </w:r>
      <w:r>
        <w:t xml:space="preserve"> touched down in LA with his girlfriend Eleanor Calder. He found himself the centre of controversy after it was reported that he had been arrested following a brawl with the paparazzi (Waheed and Hawken, 2017). Tomlinson’s lawyer, Martin Singer, provided a simple statement that said:</w:t>
      </w:r>
    </w:p>
    <w:p w14:paraId="739AAA10" w14:textId="77777777" w:rsidR="00633348" w:rsidRDefault="00633348" w:rsidP="00633348">
      <w:pPr>
        <w:spacing w:line="360" w:lineRule="auto"/>
        <w:jc w:val="both"/>
      </w:pPr>
    </w:p>
    <w:p w14:paraId="0F7B1151" w14:textId="77777777" w:rsidR="00633348" w:rsidRDefault="00633348" w:rsidP="00633348">
      <w:pPr>
        <w:spacing w:line="360" w:lineRule="auto"/>
        <w:ind w:left="720"/>
        <w:jc w:val="both"/>
      </w:pPr>
      <w:r>
        <w:t xml:space="preserve"> The paparazzi provoked and caused the altercation that occurred with Louis. It’s not the first time that </w:t>
      </w:r>
      <w:proofErr w:type="gramStart"/>
      <w:r>
        <w:t>a paparazzi</w:t>
      </w:r>
      <w:proofErr w:type="gramEnd"/>
      <w:r>
        <w:t xml:space="preserve"> has created an altercation with a celebrity. While the altercation was going on with the paparazzi, three other individuals were attacking his girlfriend during this incident and he came to her defence (Waheed and Hawken, 2017, paras.14-16). </w:t>
      </w:r>
    </w:p>
    <w:p w14:paraId="7F53FA4F" w14:textId="77777777" w:rsidR="00633348" w:rsidRDefault="00633348" w:rsidP="00633348">
      <w:pPr>
        <w:spacing w:line="360" w:lineRule="auto"/>
        <w:jc w:val="both"/>
      </w:pPr>
    </w:p>
    <w:p w14:paraId="53B69725" w14:textId="77777777" w:rsidR="00633348" w:rsidRDefault="00633348" w:rsidP="00633348">
      <w:pPr>
        <w:spacing w:line="360" w:lineRule="auto"/>
        <w:jc w:val="both"/>
      </w:pPr>
      <w:r>
        <w:t xml:space="preserve">While Tomlinson was not charged, the video in question portrays a good example of a celebrity being harassed by the paparazzi. </w:t>
      </w:r>
    </w:p>
    <w:p w14:paraId="1ED13664" w14:textId="77777777" w:rsidR="00633348" w:rsidRDefault="00633348" w:rsidP="00633348">
      <w:pPr>
        <w:spacing w:line="360" w:lineRule="auto"/>
        <w:jc w:val="both"/>
      </w:pPr>
    </w:p>
    <w:p w14:paraId="5B206CE6" w14:textId="1460071E" w:rsidR="00633348" w:rsidRDefault="00633348" w:rsidP="00633348">
      <w:pPr>
        <w:spacing w:line="360" w:lineRule="auto"/>
        <w:jc w:val="both"/>
      </w:pPr>
      <w:r>
        <w:t xml:space="preserve">While </w:t>
      </w:r>
      <w:proofErr w:type="gramStart"/>
      <w:r>
        <w:t>Tomlinson’s girlfriend, Calder, was attacked by three others</w:t>
      </w:r>
      <w:proofErr w:type="gramEnd"/>
      <w:r>
        <w:t>, Tomlinson found himself involved in a brawl with the paparazzi.</w:t>
      </w:r>
      <w:r w:rsidRPr="00672DEF">
        <w:rPr>
          <w:rStyle w:val="FootnoteReference"/>
        </w:rPr>
        <w:t xml:space="preserve"> </w:t>
      </w:r>
      <w:r>
        <w:rPr>
          <w:rStyle w:val="FootnoteReference"/>
        </w:rPr>
        <w:footnoteReference w:id="23"/>
      </w:r>
      <w:r>
        <w:t xml:space="preserve"> There are a few points from this incident, which are worth </w:t>
      </w:r>
      <w:r w:rsidR="008F2FB8">
        <w:t>discussing</w:t>
      </w:r>
      <w:r>
        <w:t xml:space="preserve">. Initially, the paparazzi were in the process of photographing Calder as she hid in the hood of her jacket. Tomlinson approached one of the paparazzi and urged him to back away from his girlfriend, considering he was close to her. The two of them appeared to get in a physical brawl, with Tomlinson pushing the man to the floor and then moving to pull another three people off and away from his girlfriend. After airport security had broken up the brawl, Tomlinson and Calder were escorted </w:t>
      </w:r>
      <w:r>
        <w:lastRenderedPageBreak/>
        <w:t xml:space="preserve">from the airport, but were still being photographed by paparazzi until they reached their car. </w:t>
      </w:r>
    </w:p>
    <w:p w14:paraId="05FE93D7" w14:textId="77777777" w:rsidR="00633348" w:rsidRDefault="00633348" w:rsidP="00633348">
      <w:pPr>
        <w:spacing w:line="360" w:lineRule="auto"/>
        <w:jc w:val="both"/>
      </w:pPr>
    </w:p>
    <w:p w14:paraId="127A623F" w14:textId="59D804F1" w:rsidR="00633348" w:rsidRDefault="00633348" w:rsidP="00633348">
      <w:pPr>
        <w:spacing w:line="360" w:lineRule="auto"/>
        <w:jc w:val="both"/>
      </w:pPr>
      <w:r>
        <w:t xml:space="preserve">Arguably, Tomlinson was the </w:t>
      </w:r>
      <w:r w:rsidR="008F2FB8">
        <w:t>one who reacted to the paparazzo</w:t>
      </w:r>
      <w:r>
        <w:t>’s action. He made the decision to push him away from his girlfriend and tackle him to the floor.</w:t>
      </w:r>
      <w:r w:rsidR="008F2FB8">
        <w:t xml:space="preserve"> I</w:t>
      </w:r>
      <w:r>
        <w:t>t would be almost impossible for Tomli</w:t>
      </w:r>
      <w:r w:rsidR="008F2FB8">
        <w:t>nson to argue that the paparazzo</w:t>
      </w:r>
      <w:r>
        <w:t xml:space="preserve"> was the one who caused the assault under section 1708.8(c) given that Tomlinson himself is the one who lashed out at the </w:t>
      </w:r>
      <w:r w:rsidR="008F2FB8">
        <w:t>man</w:t>
      </w:r>
      <w:r>
        <w:t>. He was the one who made the initial move. However, there can be no denying that he might have been provoked, and this is exactly what the paparazzi wanted to happen. Karl Larsen, the paparazzo Tomlinson was accused of attacking, has previously been involved in various altercations with other celebrities, such as Mel Gibson. In 2010 he admitted that he had berated Gibson, a famous actor, and argued that the job of the paparazzi is not to confront celebrities, but to let them put themselves into trouble. As he stated during an interview with Howard Stern:</w:t>
      </w:r>
    </w:p>
    <w:p w14:paraId="7C17B4C5" w14:textId="77777777" w:rsidR="00633348" w:rsidRDefault="00633348" w:rsidP="00633348">
      <w:pPr>
        <w:spacing w:line="360" w:lineRule="auto"/>
        <w:jc w:val="both"/>
      </w:pPr>
    </w:p>
    <w:p w14:paraId="347ED803" w14:textId="77777777" w:rsidR="00633348" w:rsidRDefault="00633348" w:rsidP="00633348">
      <w:pPr>
        <w:spacing w:line="360" w:lineRule="auto"/>
        <w:ind w:left="720"/>
        <w:jc w:val="both"/>
      </w:pPr>
      <w:r>
        <w:t xml:space="preserve">Paparazzi (rule) 101 </w:t>
      </w:r>
      <w:proofErr w:type="gramStart"/>
      <w:r>
        <w:t>is</w:t>
      </w:r>
      <w:proofErr w:type="gramEnd"/>
      <w:r>
        <w:t xml:space="preserve"> you don’t want to confront anybody, you want them to dig their own hole. I took a big risk opening the window and saying my little speel to him [on Mel Gibson]…I just thought to myself I just want to double down on this and roll down the window and basically berate him and pepper him with good questions that society would want to ask (Burke, 2017, paras.14-15).</w:t>
      </w:r>
    </w:p>
    <w:p w14:paraId="0131BB0B" w14:textId="77777777" w:rsidR="00633348" w:rsidRDefault="00633348" w:rsidP="00633348">
      <w:pPr>
        <w:spacing w:line="360" w:lineRule="auto"/>
        <w:jc w:val="both"/>
      </w:pPr>
    </w:p>
    <w:p w14:paraId="6BE14134" w14:textId="77777777" w:rsidR="00633348" w:rsidRDefault="00633348" w:rsidP="00633348">
      <w:pPr>
        <w:spacing w:line="360" w:lineRule="auto"/>
        <w:jc w:val="both"/>
      </w:pPr>
      <w:r>
        <w:t xml:space="preserve">While it is clear to see that Larsen might not actively confront somebody, arguably this might happen by continuously questioning someone and, as Larsen said in his own words, “berate” them. It seems apparent that they then might retaliate and dig themselves a hole. Indeed, with tactics like this it is clear why section 1708.8(c) would be impossible to use, particularly so in the case of Louis Tomlinson as he was, questionably, judging from the video footage, the first one to act and lash out at Larsen. Furthermore, there is the question of whether or not Tomlinson had a reasonable expectation of privacy as he was in a place that might be considered somewhere where such an expectation could not be justified and, arguably, he was not engaged in any private familial activity. Due to </w:t>
      </w:r>
      <w:r>
        <w:lastRenderedPageBreak/>
        <w:t xml:space="preserve">the lack of clarity under section 1708.8, it is unclear whether or not Tomlinson had a reasonable expectation of privacy. </w:t>
      </w:r>
    </w:p>
    <w:p w14:paraId="3B8F482D" w14:textId="77777777" w:rsidR="00633348" w:rsidRDefault="00633348" w:rsidP="00633348">
      <w:pPr>
        <w:spacing w:line="360" w:lineRule="auto"/>
        <w:jc w:val="both"/>
      </w:pPr>
    </w:p>
    <w:p w14:paraId="02D0B51A" w14:textId="6E2C6D78" w:rsidR="00633348" w:rsidRDefault="00633348" w:rsidP="00633348">
      <w:pPr>
        <w:spacing w:line="360" w:lineRule="auto"/>
        <w:jc w:val="both"/>
      </w:pPr>
      <w:r>
        <w:t>While Louis Tomli</w:t>
      </w:r>
      <w:r w:rsidR="00F072CB">
        <w:t>n</w:t>
      </w:r>
      <w:r>
        <w:t xml:space="preserve">son found himself in bother with the </w:t>
      </w:r>
      <w:r w:rsidR="008F2FB8">
        <w:t>paparazzi, actor Liam Hemsworth</w:t>
      </w:r>
      <w:r>
        <w:t xml:space="preserve"> was also hounded by the paparazzi when he arrived at </w:t>
      </w:r>
      <w:r w:rsidR="00FE4708">
        <w:t>LAX</w:t>
      </w:r>
      <w:r>
        <w:t xml:space="preserve">. While Hemsworth did not brawl with the paparazzi when he arrived at LAX, </w:t>
      </w:r>
      <w:proofErr w:type="gramStart"/>
      <w:r>
        <w:t>he was mobbed by cameras</w:t>
      </w:r>
      <w:proofErr w:type="gramEnd"/>
      <w:r>
        <w:t xml:space="preserve"> in his face once he had touched down. The video in question sees numerous paparazzos with cameras flashing in his face as he walks out of the airport.</w:t>
      </w:r>
      <w:r>
        <w:rPr>
          <w:rStyle w:val="FootnoteReference"/>
        </w:rPr>
        <w:footnoteReference w:id="24"/>
      </w:r>
      <w:r>
        <w:t xml:space="preserve"> Despite the fact that this case is different to Tomlinson’s case, in that he did not attack a paparazzo, it is also unclear whether or not he would be able to claim that </w:t>
      </w:r>
      <w:r w:rsidR="00916A36">
        <w:t>t</w:t>
      </w:r>
      <w:r>
        <w:t xml:space="preserve">here had been a breach of section 1708.8 due to the fact that the law is unclear on when someone has a reasonable expectation of privacy. </w:t>
      </w:r>
    </w:p>
    <w:p w14:paraId="1BC05641" w14:textId="77777777" w:rsidR="00633348" w:rsidRDefault="00633348" w:rsidP="00633348">
      <w:pPr>
        <w:spacing w:line="360" w:lineRule="auto"/>
        <w:jc w:val="both"/>
      </w:pPr>
    </w:p>
    <w:p w14:paraId="3CB9AABF" w14:textId="0A7B83F8" w:rsidR="00633348" w:rsidRDefault="00633348" w:rsidP="00633348">
      <w:pPr>
        <w:spacing w:line="360" w:lineRule="auto"/>
        <w:jc w:val="both"/>
      </w:pPr>
      <w:r>
        <w:t xml:space="preserve">An argument should be made that section 1708.8 needs to be clearer, giving examples of when someone should be permitted to have privacy. While the section explicitly states that they have this privacy in their own homes, more could be done to explain whether or not this privacy should be granted when they are out in public places and what types of activities are considered private. As it stands, it is doubted that anyone could claim to have a reasonable expectation of privacy when walking through LAX. Firstly, anyone can enter the terminal and secondly, they hardly engage in private activities while being there. This is because they are merely walking through the terminal. More protection should be offered to celebrities when they are out in public to avoid scenarios such as the ones Hemsworth and Tomlinson have gone through. Also, others have had a similar experience. For example, a quick </w:t>
      </w:r>
      <w:r>
        <w:rPr>
          <w:i/>
        </w:rPr>
        <w:t xml:space="preserve">Google </w:t>
      </w:r>
      <w:r>
        <w:t>search reveals just how many celebrities are swarmed by the paparazzi when they land at LAX. There are countless videos showing celebrities being mobbed by the paparazzi. This is</w:t>
      </w:r>
      <w:r w:rsidR="00D2397D">
        <w:t xml:space="preserve"> shown in figure 27</w:t>
      </w:r>
      <w:r>
        <w:t xml:space="preserve"> underneath.</w:t>
      </w:r>
    </w:p>
    <w:p w14:paraId="3F827E29" w14:textId="77777777" w:rsidR="008F2FB8" w:rsidRDefault="008F2FB8" w:rsidP="00633348">
      <w:pPr>
        <w:spacing w:line="360" w:lineRule="auto"/>
        <w:jc w:val="both"/>
      </w:pPr>
    </w:p>
    <w:p w14:paraId="368A7B92" w14:textId="77777777" w:rsidR="00633348" w:rsidRDefault="00633348" w:rsidP="00633348">
      <w:pPr>
        <w:spacing w:line="360" w:lineRule="auto"/>
        <w:jc w:val="both"/>
      </w:pPr>
    </w:p>
    <w:p w14:paraId="3E175F94" w14:textId="77777777" w:rsidR="008F2FB8" w:rsidRDefault="008F2FB8" w:rsidP="00633348">
      <w:pPr>
        <w:spacing w:line="360" w:lineRule="auto"/>
        <w:jc w:val="both"/>
      </w:pPr>
    </w:p>
    <w:p w14:paraId="21BA7DDE" w14:textId="77777777" w:rsidR="008F2FB8" w:rsidRDefault="008F2FB8" w:rsidP="00633348">
      <w:pPr>
        <w:spacing w:line="360" w:lineRule="auto"/>
        <w:jc w:val="both"/>
      </w:pPr>
    </w:p>
    <w:p w14:paraId="79B36FB8" w14:textId="3AC59716" w:rsidR="00633348" w:rsidRDefault="00D2397D" w:rsidP="00633348">
      <w:pPr>
        <w:spacing w:line="360" w:lineRule="auto"/>
        <w:jc w:val="both"/>
        <w:rPr>
          <w:u w:val="single"/>
        </w:rPr>
      </w:pPr>
      <w:r>
        <w:rPr>
          <w:u w:val="single"/>
        </w:rPr>
        <w:t>Figure 27</w:t>
      </w:r>
    </w:p>
    <w:p w14:paraId="73D1E452" w14:textId="77777777" w:rsidR="00633348" w:rsidRDefault="00633348" w:rsidP="00633348">
      <w:pPr>
        <w:spacing w:line="360" w:lineRule="auto"/>
        <w:jc w:val="both"/>
        <w:rPr>
          <w:u w:val="single"/>
        </w:rPr>
      </w:pPr>
      <w:r>
        <w:rPr>
          <w:noProof/>
          <w:lang w:val="en-US"/>
        </w:rPr>
        <w:drawing>
          <wp:anchor distT="0" distB="0" distL="114300" distR="114300" simplePos="0" relativeHeight="251675648" behindDoc="0" locked="0" layoutInCell="1" allowOverlap="1" wp14:anchorId="5D8CA76F" wp14:editId="78002CB4">
            <wp:simplePos x="0" y="0"/>
            <wp:positionH relativeFrom="column">
              <wp:posOffset>0</wp:posOffset>
            </wp:positionH>
            <wp:positionV relativeFrom="paragraph">
              <wp:posOffset>120015</wp:posOffset>
            </wp:positionV>
            <wp:extent cx="5257800" cy="3320415"/>
            <wp:effectExtent l="0" t="0" r="0" b="6985"/>
            <wp:wrapTight wrapText="bothSides">
              <wp:wrapPolygon edited="0">
                <wp:start x="0" y="0"/>
                <wp:lineTo x="0" y="21480"/>
                <wp:lineTo x="21496" y="21480"/>
                <wp:lineTo x="21496"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9-11 at 12.38.12.png"/>
                    <pic:cNvPicPr/>
                  </pic:nvPicPr>
                  <pic:blipFill>
                    <a:blip r:embed="rId36">
                      <a:extLst>
                        <a:ext uri="{28A0092B-C50C-407E-A947-70E740481C1C}">
                          <a14:useLocalDpi xmlns:a14="http://schemas.microsoft.com/office/drawing/2010/main" val="0"/>
                        </a:ext>
                      </a:extLst>
                    </a:blip>
                    <a:stretch>
                      <a:fillRect/>
                    </a:stretch>
                  </pic:blipFill>
                  <pic:spPr>
                    <a:xfrm>
                      <a:off x="0" y="0"/>
                      <a:ext cx="5257800" cy="3320415"/>
                    </a:xfrm>
                    <a:prstGeom prst="rect">
                      <a:avLst/>
                    </a:prstGeom>
                  </pic:spPr>
                </pic:pic>
              </a:graphicData>
            </a:graphic>
            <wp14:sizeRelH relativeFrom="page">
              <wp14:pctWidth>0</wp14:pctWidth>
            </wp14:sizeRelH>
            <wp14:sizeRelV relativeFrom="page">
              <wp14:pctHeight>0</wp14:pctHeight>
            </wp14:sizeRelV>
          </wp:anchor>
        </w:drawing>
      </w:r>
    </w:p>
    <w:p w14:paraId="56310F01" w14:textId="77777777" w:rsidR="00633348" w:rsidRDefault="00633348" w:rsidP="00633348">
      <w:pPr>
        <w:spacing w:line="360" w:lineRule="auto"/>
        <w:jc w:val="both"/>
      </w:pPr>
      <w:r>
        <w:t xml:space="preserve">The airport in question, LAX, has even opened up a new private terminal for VIPs who wish to keep their privacy and avoid paparazzi. However, they have to do this at a cost of $7,500 a year to become a member, with an added $2,700 paid when they take a domestic flight and $3,000 when the flight is international (Popescu, 2017, para.12). For celebrities who are constantly travelling, the cost might be considered to be quite high. Furthermore, is it fair that they should pay to avoid the paparazzi and being swarmed just for a photograph? Is it fair that they need to pay an astronomical amount, just so their privacy is not invaded? It does appear to be the case that, despite the fact that there is anti-paparazzi legislation, it is not very effective at its job due to the fact there are still violations of privacy taking place, as evidenced by the above mentioned examples at the airport. </w:t>
      </w:r>
    </w:p>
    <w:p w14:paraId="55183ED6" w14:textId="77777777" w:rsidR="00162295" w:rsidRDefault="00162295" w:rsidP="00633348">
      <w:pPr>
        <w:spacing w:line="360" w:lineRule="auto"/>
        <w:jc w:val="both"/>
      </w:pPr>
    </w:p>
    <w:p w14:paraId="750BC50A" w14:textId="39707F71" w:rsidR="00633348" w:rsidRDefault="00162295" w:rsidP="00633348">
      <w:pPr>
        <w:spacing w:line="360" w:lineRule="auto"/>
        <w:jc w:val="both"/>
      </w:pPr>
      <w:r>
        <w:t>While such violations might not be wanted in certain situations, as in the situation involving Tomlinson, there is no denying that, just like the UK, the celebrity journalism industry does feature setups. Interviewees, such as J3 and L2, acknowledge</w:t>
      </w:r>
      <w:r w:rsidR="00916A36">
        <w:t>d</w:t>
      </w:r>
      <w:r>
        <w:t xml:space="preserve"> this, as discussed in detail further in this chapter. It might not </w:t>
      </w:r>
      <w:r>
        <w:lastRenderedPageBreak/>
        <w:t xml:space="preserve">be that everyone who lands at LAX wants privacy for </w:t>
      </w:r>
      <w:proofErr w:type="gramStart"/>
      <w:r>
        <w:t>themselves</w:t>
      </w:r>
      <w:proofErr w:type="gramEnd"/>
      <w:r>
        <w:t xml:space="preserve">. In certain instances they might have set up a shoot and liaised with the paparazzi. Nonetheless, for those with no intention of doing this, it </w:t>
      </w:r>
      <w:r w:rsidR="00633348">
        <w:t>seems apparent that section 1708.8 is ineffective and could, potentially, produce the desired effect if further guidance was given on when someone is entitled to a reasonable expectation of privacy, alongside discussing what private activities might entail. While this was the start of anti-paparazzi legislation, more was added in 2011 in a further attempt to curb the paparazzi’s aggressive behaviour to capture photographs. The next piece of legislation came in the form of section 40008 of the California Vehicle Code, as already discussed in the literature review.</w:t>
      </w:r>
    </w:p>
    <w:p w14:paraId="5F9302E6" w14:textId="77777777" w:rsidR="00633348" w:rsidRDefault="00633348" w:rsidP="00633348">
      <w:pPr>
        <w:spacing w:line="360" w:lineRule="auto"/>
        <w:jc w:val="both"/>
      </w:pPr>
    </w:p>
    <w:p w14:paraId="25E30B8C" w14:textId="77777777" w:rsidR="00633348" w:rsidRDefault="00633348" w:rsidP="00633348">
      <w:pPr>
        <w:pStyle w:val="Heading3"/>
      </w:pPr>
      <w:bookmarkStart w:id="115" w:name="_Toc441049292"/>
      <w:r>
        <w:t>6.3.4. Section 40008 California Vehicle Code</w:t>
      </w:r>
      <w:bookmarkEnd w:id="115"/>
      <w:r>
        <w:t xml:space="preserve"> </w:t>
      </w:r>
    </w:p>
    <w:p w14:paraId="123EB31C" w14:textId="77777777" w:rsidR="00633348" w:rsidRDefault="00633348" w:rsidP="00633348">
      <w:pPr>
        <w:spacing w:line="360" w:lineRule="auto"/>
        <w:jc w:val="both"/>
      </w:pPr>
    </w:p>
    <w:p w14:paraId="0A69E3F6" w14:textId="78243B31" w:rsidR="00633348" w:rsidRDefault="00633348" w:rsidP="00633348">
      <w:pPr>
        <w:spacing w:line="360" w:lineRule="auto"/>
        <w:jc w:val="both"/>
      </w:pPr>
      <w:r>
        <w:t>Prior to section 40008 being in</w:t>
      </w:r>
      <w:r w:rsidR="002E7973">
        <w:t xml:space="preserve">troduced, interviewee J3 </w:t>
      </w:r>
      <w:r w:rsidR="00BB4814">
        <w:t>recalled</w:t>
      </w:r>
      <w:r>
        <w:t xml:space="preserve"> how the paparazzi behaved when the singer Britney Spears was entangled in controversy back in 2007/08. This notorious stage in the pop singer’s life was well documented by the news media as she went into rehab, checked out and shaved her head, finalised her divorce, and handed over custody of her two sons to her ex-husband. Furthermore, in 2008 she was placed on psychiatric hold after she refused to return her two sons to her ex-husband (Quintana, 2017). J3 </w:t>
      </w:r>
      <w:r w:rsidR="002E7973">
        <w:t>spoke</w:t>
      </w:r>
      <w:r>
        <w:t xml:space="preserve"> about that particular time and the behaviour of the paparazzi:</w:t>
      </w:r>
    </w:p>
    <w:p w14:paraId="1B5AFCFB" w14:textId="77777777" w:rsidR="00633348" w:rsidRDefault="00633348" w:rsidP="00633348">
      <w:pPr>
        <w:spacing w:line="360" w:lineRule="auto"/>
        <w:jc w:val="both"/>
      </w:pPr>
    </w:p>
    <w:p w14:paraId="0CA7EDE5" w14:textId="77777777" w:rsidR="00633348" w:rsidRDefault="00633348" w:rsidP="00633348">
      <w:pPr>
        <w:spacing w:line="360" w:lineRule="auto"/>
        <w:ind w:left="720"/>
        <w:jc w:val="both"/>
      </w:pPr>
      <w:r>
        <w:t>When I did my story [the story was about paparazzi behaviour] it was around the time of Britney Spears and so there’s a lot of that day spent chasing her. I was just doing a ride along with them [the paparazzi] for a story and it was unbelievably reckless. They were doing things like lining cars up along three lanes of the street and stopping cars. So they were colluding together, these different paparazzi, so one of them could get ahead and catch up with Britney who was driving through LA that day. It was completely crazy.</w:t>
      </w:r>
    </w:p>
    <w:p w14:paraId="215E3353" w14:textId="77777777" w:rsidR="00633348" w:rsidRDefault="00633348" w:rsidP="00633348">
      <w:pPr>
        <w:spacing w:line="360" w:lineRule="auto"/>
        <w:jc w:val="both"/>
      </w:pPr>
    </w:p>
    <w:p w14:paraId="35E3B56B" w14:textId="77777777" w:rsidR="00633348" w:rsidRDefault="00633348" w:rsidP="00633348">
      <w:pPr>
        <w:spacing w:line="360" w:lineRule="auto"/>
        <w:jc w:val="both"/>
      </w:pPr>
      <w:r>
        <w:t xml:space="preserve">Fast forward four years later to 2012 and it is a year after section 40008 had been introduced into the Vehicle Code. While this piece of legislation was an </w:t>
      </w:r>
      <w:r>
        <w:lastRenderedPageBreak/>
        <w:t xml:space="preserve">attempt to stop behaviour seen in the Britney Spears example, it does not appear to have worked, and only a case concerning Justin Bieber has been successful. </w:t>
      </w:r>
    </w:p>
    <w:p w14:paraId="7BB3A189" w14:textId="77777777" w:rsidR="00633348" w:rsidRDefault="00633348" w:rsidP="00633348">
      <w:pPr>
        <w:spacing w:line="360" w:lineRule="auto"/>
        <w:jc w:val="both"/>
      </w:pPr>
    </w:p>
    <w:p w14:paraId="3548F28A" w14:textId="4E5B0D94" w:rsidR="00633348" w:rsidRDefault="00633348" w:rsidP="00633348">
      <w:pPr>
        <w:spacing w:line="360" w:lineRule="auto"/>
        <w:jc w:val="both"/>
      </w:pPr>
      <w:r>
        <w:t xml:space="preserve">Known for his hit singles, Justin Bieber shot to fame during his teenage years and has since had multiple </w:t>
      </w:r>
      <w:r w:rsidR="002E7973">
        <w:t>clashes</w:t>
      </w:r>
      <w:r>
        <w:t xml:space="preserve"> with the paparazzi. In 2013 he hit a paparazzo with his car, and in 2012 he was also accused of punching a paparazzo after he tried to take a picture of him and his then-girlfriend, Selena Gomez (Scott, 2017). However, one incident involving Justin Bieber in 2012 caused the state of California to prosecute someone under this specific section of the anti-paparazzi legislation. In this case, </w:t>
      </w:r>
      <w:proofErr w:type="gramStart"/>
      <w:r>
        <w:t>Justin Bieber had been chased</w:t>
      </w:r>
      <w:r w:rsidR="00916A36">
        <w:t xml:space="preserve"> by the photographer, Paul Raef</w:t>
      </w:r>
      <w:proofErr w:type="gramEnd"/>
      <w:r w:rsidR="00916A36">
        <w:t>.</w:t>
      </w:r>
      <w:r>
        <w:t xml:space="preserve"> Raef was accused of driving at dangerous speeds of over 80 miles per hour, alongside driving on the hard shoulder, in an attempt to capture a photograph of Justin Bieber. </w:t>
      </w:r>
    </w:p>
    <w:p w14:paraId="4A8D7605" w14:textId="77777777" w:rsidR="00633348" w:rsidRDefault="00633348" w:rsidP="00633348">
      <w:pPr>
        <w:spacing w:line="360" w:lineRule="auto"/>
        <w:jc w:val="both"/>
      </w:pPr>
    </w:p>
    <w:p w14:paraId="2FF56826" w14:textId="77777777" w:rsidR="00633348" w:rsidRDefault="00633348" w:rsidP="00633348">
      <w:pPr>
        <w:spacing w:line="360" w:lineRule="auto"/>
        <w:jc w:val="both"/>
      </w:pPr>
      <w:r>
        <w:t xml:space="preserve">This case and legislation was briefly mentioned in the literature review, but the legislation shall be recapped briefly. While there is legislation in California focusing on reckless driving, a specific provision in the Vehicle Code seeks to further enhance these punishments if it is discovered that someone has driven recklessly with the intent to capture images for commercial purposes. As already mentioned earlier, California Vehicle Code 40008 makes it an offence for any person to drive recklessly “with the intent to capture any type of visual image, </w:t>
      </w:r>
      <w:proofErr w:type="gramStart"/>
      <w:r>
        <w:t>sound recording, or other physical impression</w:t>
      </w:r>
      <w:proofErr w:type="gramEnd"/>
      <w:r>
        <w:t xml:space="preserve"> of another person for a commercial purpose.” The maximum punishment for breaking this misdemeanour is six months in jail and a $2,500 fine. Furthermore, these penalties can be increased and, in some cases, doubled, when “caus[ing] a minor child or children to be placed in a situation in which the child’s person or health is endangered.” </w:t>
      </w:r>
    </w:p>
    <w:p w14:paraId="74A93478" w14:textId="77777777" w:rsidR="00633348" w:rsidRDefault="00633348" w:rsidP="00633348">
      <w:pPr>
        <w:spacing w:line="360" w:lineRule="auto"/>
        <w:jc w:val="both"/>
      </w:pPr>
    </w:p>
    <w:p w14:paraId="1A4EE86A" w14:textId="77777777" w:rsidR="00633348" w:rsidRDefault="00633348" w:rsidP="00633348">
      <w:pPr>
        <w:spacing w:line="360" w:lineRule="auto"/>
        <w:jc w:val="both"/>
      </w:pPr>
      <w:r>
        <w:t xml:space="preserve">While the legislation was called into question regarding constitutionality, it still remains today. Following on from this case, section 40008 has not been used since in celebrity cases. Indeed, because the code was not found to violate the First Amendment and to be good law, does this mean that the paparazzi have been deterred from taking part in car chases? In order to answer this question, it </w:t>
      </w:r>
      <w:r>
        <w:lastRenderedPageBreak/>
        <w:t xml:space="preserve">is important to examine recent incidents involving celebrities and paparazzi in vehicles. </w:t>
      </w:r>
    </w:p>
    <w:p w14:paraId="6036F80F" w14:textId="77777777" w:rsidR="00633348" w:rsidRDefault="00633348" w:rsidP="00633348">
      <w:pPr>
        <w:spacing w:line="360" w:lineRule="auto"/>
        <w:jc w:val="both"/>
      </w:pPr>
    </w:p>
    <w:p w14:paraId="37D73137" w14:textId="33CD9409" w:rsidR="00633348" w:rsidRDefault="00633348" w:rsidP="00633348">
      <w:pPr>
        <w:spacing w:line="360" w:lineRule="auto"/>
        <w:jc w:val="both"/>
      </w:pPr>
      <w:r>
        <w:t>One case that involved a fatality was also linked to Justin Bieber. Although Bieber had not been present at the time of the accident, his car was involved. The incident took place in 2013 after a photographer thought that he had spotted Bieber’s white Ferrari. He got out of his own car after having spotted the Ferrari, which had been pulled over by the police. After taking photographs, officers told him to return to his own car and while crossing the road, he w</w:t>
      </w:r>
      <w:r w:rsidR="002E7973">
        <w:t xml:space="preserve">as struck down and killed by another vehicle </w:t>
      </w:r>
      <w:r>
        <w:t xml:space="preserve">(Brumfield and Matthews, 2013). </w:t>
      </w:r>
    </w:p>
    <w:p w14:paraId="5587D5AF" w14:textId="77777777" w:rsidR="00633348" w:rsidRDefault="00633348" w:rsidP="00633348">
      <w:pPr>
        <w:spacing w:line="360" w:lineRule="auto"/>
        <w:jc w:val="both"/>
      </w:pPr>
    </w:p>
    <w:p w14:paraId="571D7815" w14:textId="77777777" w:rsidR="00633348" w:rsidRDefault="00633348" w:rsidP="00633348">
      <w:pPr>
        <w:spacing w:line="360" w:lineRule="auto"/>
        <w:jc w:val="both"/>
      </w:pPr>
      <w:r>
        <w:t>While this example does not link directly to section 40008, it still shows a paparazzo involved in taking a photograph of a car that had been parked on the highway. Arguably, if there had been a law in place to restrict taking photographs of vehicles, whether parked or being driven, then this paparazzo might not have stopped for the photos. Justin Bieber released a statement saying the following:</w:t>
      </w:r>
    </w:p>
    <w:p w14:paraId="2094B1D8" w14:textId="77777777" w:rsidR="00633348" w:rsidRDefault="00633348" w:rsidP="00633348">
      <w:pPr>
        <w:spacing w:line="360" w:lineRule="auto"/>
        <w:jc w:val="both"/>
      </w:pPr>
    </w:p>
    <w:p w14:paraId="03777ABF" w14:textId="77777777" w:rsidR="00633348" w:rsidRDefault="00633348" w:rsidP="00633348">
      <w:pPr>
        <w:spacing w:line="360" w:lineRule="auto"/>
        <w:ind w:left="720"/>
        <w:jc w:val="both"/>
      </w:pPr>
      <w:r>
        <w:t>Hopefully this tragedy will finally inspire meaningful legislation and whatever other necessary steps to protect the lives and safety of celebrities, police officers, innocent public bystanders, and the photographers themselves (Bond and Nathan, 2013, para.6).</w:t>
      </w:r>
    </w:p>
    <w:p w14:paraId="19ACAB9C" w14:textId="77777777" w:rsidR="00633348" w:rsidRDefault="00633348" w:rsidP="00633348">
      <w:pPr>
        <w:spacing w:line="360" w:lineRule="auto"/>
        <w:jc w:val="both"/>
      </w:pPr>
    </w:p>
    <w:p w14:paraId="10403852" w14:textId="77777777" w:rsidR="00633348" w:rsidRPr="00A151E9" w:rsidRDefault="00633348" w:rsidP="00633348">
      <w:pPr>
        <w:spacing w:line="360" w:lineRule="auto"/>
        <w:jc w:val="both"/>
      </w:pPr>
      <w:r>
        <w:t xml:space="preserve">It is interesting to see how such a feat could be achieved without infringing too far onto First Amendment free speech. In any case, it is evident that someone lost their life simply for a photograph and, as Bieber stated, something should come from this tragedy to protect those people involved in the paparazzi business. Yet, even if legislation of this kind was passed, for example, restricting the taking of photographs of cars parked on highways, it is doubted that it would succeed due to the fact that incidents are still occurring </w:t>
      </w:r>
      <w:r>
        <w:rPr>
          <w:i/>
        </w:rPr>
        <w:t xml:space="preserve">despite </w:t>
      </w:r>
      <w:r>
        <w:t xml:space="preserve">legislative measures having been put in place, such as section 40008. </w:t>
      </w:r>
    </w:p>
    <w:p w14:paraId="0ABD618E" w14:textId="77777777" w:rsidR="00633348" w:rsidRDefault="00633348" w:rsidP="00633348">
      <w:pPr>
        <w:spacing w:line="360" w:lineRule="auto"/>
        <w:jc w:val="both"/>
      </w:pPr>
    </w:p>
    <w:p w14:paraId="1E544E2B" w14:textId="77777777" w:rsidR="00633348" w:rsidRDefault="00633348" w:rsidP="00633348">
      <w:pPr>
        <w:spacing w:line="360" w:lineRule="auto"/>
        <w:jc w:val="both"/>
      </w:pPr>
      <w:r>
        <w:t xml:space="preserve">Another case involving a fatal accident and a car chase took place in 2015 and involved the former athlete and reality TV star, Caitlyn Jenner. Caitlyn Jenner had </w:t>
      </w:r>
      <w:r>
        <w:lastRenderedPageBreak/>
        <w:t>been driving in Malibu when she was involved in a fatal car accident, which sadly killed 69-year-old Kim Howe after she veered into oncoming traffic after Jenner had suddenly braked and Howe did not, resulting in the veering. While there were no criminal charges, Jenner did end up involved in three separate civil lawsuits that were settled without disclosure.</w:t>
      </w:r>
    </w:p>
    <w:p w14:paraId="23478956" w14:textId="77777777" w:rsidR="00633348" w:rsidRDefault="00633348" w:rsidP="00633348">
      <w:pPr>
        <w:spacing w:line="360" w:lineRule="auto"/>
        <w:jc w:val="both"/>
      </w:pPr>
    </w:p>
    <w:p w14:paraId="0A6C6730" w14:textId="7AB43F42" w:rsidR="00633348" w:rsidRDefault="00D2397D" w:rsidP="00633348">
      <w:pPr>
        <w:spacing w:line="360" w:lineRule="auto"/>
        <w:jc w:val="both"/>
      </w:pPr>
      <w:r>
        <w:t>The picture beneath in figure 28</w:t>
      </w:r>
      <w:r w:rsidR="00633348">
        <w:t xml:space="preserve"> shows the aftermath of the crash. </w:t>
      </w:r>
    </w:p>
    <w:p w14:paraId="7BBF3FBA" w14:textId="77777777" w:rsidR="00633348" w:rsidRDefault="00633348" w:rsidP="00633348">
      <w:pPr>
        <w:spacing w:line="360" w:lineRule="auto"/>
        <w:jc w:val="both"/>
      </w:pPr>
    </w:p>
    <w:p w14:paraId="72FCB19C" w14:textId="44A0D1BC" w:rsidR="00633348" w:rsidRDefault="00D2397D" w:rsidP="00633348">
      <w:pPr>
        <w:spacing w:line="360" w:lineRule="auto"/>
        <w:jc w:val="both"/>
        <w:rPr>
          <w:u w:val="single"/>
        </w:rPr>
      </w:pPr>
      <w:r>
        <w:rPr>
          <w:u w:val="single"/>
        </w:rPr>
        <w:t>Figure 28</w:t>
      </w:r>
    </w:p>
    <w:p w14:paraId="6336B55D" w14:textId="77777777" w:rsidR="00633348" w:rsidRDefault="00633348" w:rsidP="00633348">
      <w:pPr>
        <w:spacing w:line="360" w:lineRule="auto"/>
        <w:jc w:val="both"/>
      </w:pPr>
      <w:r w:rsidRPr="003E0D72">
        <w:rPr>
          <w:noProof/>
          <w:lang w:val="en-US"/>
        </w:rPr>
        <w:drawing>
          <wp:anchor distT="0" distB="0" distL="114300" distR="114300" simplePos="0" relativeHeight="251676672" behindDoc="0" locked="0" layoutInCell="1" allowOverlap="1" wp14:anchorId="39BFFE5C" wp14:editId="158DEAC3">
            <wp:simplePos x="0" y="0"/>
            <wp:positionH relativeFrom="column">
              <wp:posOffset>114300</wp:posOffset>
            </wp:positionH>
            <wp:positionV relativeFrom="paragraph">
              <wp:posOffset>47625</wp:posOffset>
            </wp:positionV>
            <wp:extent cx="4552950" cy="3035300"/>
            <wp:effectExtent l="0" t="0" r="0" b="12700"/>
            <wp:wrapTight wrapText="bothSides">
              <wp:wrapPolygon edited="0">
                <wp:start x="0" y="0"/>
                <wp:lineTo x="0" y="21510"/>
                <wp:lineTo x="21449" y="21510"/>
                <wp:lineTo x="21449" y="0"/>
                <wp:lineTo x="0" y="0"/>
              </wp:wrapPolygon>
            </wp:wrapTight>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52950" cy="3035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D8AF30" w14:textId="77777777" w:rsidR="00633348" w:rsidRPr="00094B2D" w:rsidRDefault="00633348" w:rsidP="00633348">
      <w:pPr>
        <w:spacing w:line="360" w:lineRule="auto"/>
        <w:jc w:val="both"/>
      </w:pPr>
    </w:p>
    <w:p w14:paraId="47C5AEB0" w14:textId="77777777" w:rsidR="00633348" w:rsidRDefault="00633348" w:rsidP="00633348">
      <w:pPr>
        <w:spacing w:line="360" w:lineRule="auto"/>
        <w:jc w:val="both"/>
      </w:pPr>
    </w:p>
    <w:p w14:paraId="05CB5F25" w14:textId="77777777" w:rsidR="00633348" w:rsidRDefault="00633348" w:rsidP="00633348">
      <w:pPr>
        <w:spacing w:line="360" w:lineRule="auto"/>
        <w:jc w:val="both"/>
      </w:pPr>
    </w:p>
    <w:p w14:paraId="660DD3AC" w14:textId="77777777" w:rsidR="00633348" w:rsidRDefault="00633348" w:rsidP="00633348">
      <w:pPr>
        <w:spacing w:line="360" w:lineRule="auto"/>
        <w:jc w:val="both"/>
      </w:pPr>
    </w:p>
    <w:p w14:paraId="3B7E6765" w14:textId="77777777" w:rsidR="00633348" w:rsidRDefault="00633348" w:rsidP="00633348">
      <w:pPr>
        <w:spacing w:line="360" w:lineRule="auto"/>
        <w:jc w:val="both"/>
      </w:pPr>
    </w:p>
    <w:p w14:paraId="7B515578" w14:textId="77777777" w:rsidR="00633348" w:rsidRDefault="00633348" w:rsidP="00633348">
      <w:pPr>
        <w:spacing w:line="360" w:lineRule="auto"/>
        <w:jc w:val="both"/>
      </w:pPr>
    </w:p>
    <w:p w14:paraId="7A48DD3E" w14:textId="77777777" w:rsidR="00633348" w:rsidRDefault="00633348" w:rsidP="00633348">
      <w:pPr>
        <w:tabs>
          <w:tab w:val="left" w:pos="1975"/>
        </w:tabs>
        <w:spacing w:line="360" w:lineRule="auto"/>
        <w:jc w:val="both"/>
        <w:rPr>
          <w:lang w:val="en-US"/>
        </w:rPr>
      </w:pPr>
    </w:p>
    <w:p w14:paraId="585C8F14" w14:textId="77777777" w:rsidR="00633348" w:rsidRDefault="00633348" w:rsidP="00633348">
      <w:pPr>
        <w:tabs>
          <w:tab w:val="left" w:pos="1975"/>
        </w:tabs>
        <w:spacing w:line="360" w:lineRule="auto"/>
        <w:jc w:val="both"/>
        <w:rPr>
          <w:lang w:val="en-US"/>
        </w:rPr>
      </w:pPr>
    </w:p>
    <w:p w14:paraId="71E9E055" w14:textId="77777777" w:rsidR="00633348" w:rsidRDefault="00633348" w:rsidP="00633348">
      <w:pPr>
        <w:tabs>
          <w:tab w:val="left" w:pos="1975"/>
        </w:tabs>
        <w:spacing w:line="360" w:lineRule="auto"/>
        <w:jc w:val="both"/>
        <w:rPr>
          <w:lang w:val="en-US"/>
        </w:rPr>
      </w:pPr>
    </w:p>
    <w:p w14:paraId="34501690" w14:textId="77777777" w:rsidR="00633348" w:rsidRDefault="00633348" w:rsidP="00633348">
      <w:pPr>
        <w:tabs>
          <w:tab w:val="left" w:pos="1975"/>
        </w:tabs>
        <w:spacing w:line="360" w:lineRule="auto"/>
        <w:jc w:val="both"/>
        <w:rPr>
          <w:lang w:val="en-US"/>
        </w:rPr>
      </w:pPr>
    </w:p>
    <w:p w14:paraId="7F7E6B8C" w14:textId="77777777" w:rsidR="00633348" w:rsidRDefault="00633348" w:rsidP="00633348">
      <w:pPr>
        <w:tabs>
          <w:tab w:val="left" w:pos="1975"/>
        </w:tabs>
        <w:spacing w:line="360" w:lineRule="auto"/>
        <w:jc w:val="both"/>
        <w:rPr>
          <w:lang w:val="en-US"/>
        </w:rPr>
      </w:pPr>
    </w:p>
    <w:p w14:paraId="2FF0E6E0" w14:textId="77777777" w:rsidR="00633348" w:rsidRDefault="00633348" w:rsidP="00633348">
      <w:pPr>
        <w:spacing w:line="360" w:lineRule="auto"/>
        <w:jc w:val="both"/>
      </w:pPr>
      <w:r>
        <w:t xml:space="preserve">Jenner herself claimed that she had been visually distracted while driving. In 2016, she went on to sue the paparazzi that had been tailing her vehicle, claiming that they contributed to the deadly collision. At the time of the collision, there can be no doubt that interest in Jenner was at an all time high following her transition from Bruce Jenner to Caitlyn Jenner. Arguably this heightened interest in the star meant that a photograph of her would have been worth more than it might usually have been. In a cross complaint that was filed in LA’s Superior Court in 2016, Jenner claimed that the following happened: </w:t>
      </w:r>
    </w:p>
    <w:p w14:paraId="47D5F385" w14:textId="77777777" w:rsidR="00633348" w:rsidRDefault="00633348" w:rsidP="00633348">
      <w:pPr>
        <w:spacing w:line="360" w:lineRule="auto"/>
        <w:jc w:val="both"/>
      </w:pPr>
    </w:p>
    <w:p w14:paraId="75EC0E7A" w14:textId="77777777" w:rsidR="00633348" w:rsidRDefault="00633348" w:rsidP="00633348">
      <w:pPr>
        <w:spacing w:line="360" w:lineRule="auto"/>
        <w:ind w:left="720"/>
        <w:jc w:val="both"/>
      </w:pPr>
      <w:r>
        <w:t xml:space="preserve">Cross Complainant is informed and believes that from early in the morning on February 7, 2015, the Stalker Defendants were stalking JENNER, chasing JENNER, and harassing JENNER, throughout the day up </w:t>
      </w:r>
      <w:r>
        <w:lastRenderedPageBreak/>
        <w:t>through the time of the accident. As JENNER was driving her vehicle consistent with all laws and speed limits, the Stalker Defendants, and others acting in concert with them, continuously, negligently, and recklessly operated their vehicles, tracking JENNER, speeding up to tailgate JENNER, driving too close to take pictures while driving, and pulling up and pulling back, driving alongside too close to take pictures while driving, zooming up and back and passing on the right. Cross-Complainant is informed and believes that each Stalker Defendant was also alerting other stalkers lying in wait who would follow, harassing JENNER and negligently and recklessly operating their vehicles (Caitlyn Jenner Cross Complaint, filed 2016, para.9).</w:t>
      </w:r>
    </w:p>
    <w:p w14:paraId="7BF4645D" w14:textId="77777777" w:rsidR="00633348" w:rsidRDefault="00633348" w:rsidP="00633348">
      <w:pPr>
        <w:tabs>
          <w:tab w:val="left" w:pos="1975"/>
        </w:tabs>
        <w:spacing w:line="360" w:lineRule="auto"/>
        <w:jc w:val="both"/>
        <w:rPr>
          <w:lang w:val="en-US"/>
        </w:rPr>
      </w:pPr>
    </w:p>
    <w:p w14:paraId="69BB4256" w14:textId="77777777" w:rsidR="00633348" w:rsidRDefault="00633348" w:rsidP="00633348">
      <w:pPr>
        <w:spacing w:line="360" w:lineRule="auto"/>
        <w:jc w:val="both"/>
      </w:pPr>
      <w:r>
        <w:t>The cross complaint went on to acknowledge that section 40008 of the Vehicle Code had been broken. The outcome of the cross complaint is unknown and unreported, but it is evident to see that, if the paparazzi had been a contributing factor to this fatal accident, then section 40008 has clearly not acted as a deterrent to the paparazzi. They are still engaging in dangerous driving and because of this a woman lost her life.</w:t>
      </w:r>
    </w:p>
    <w:p w14:paraId="4FECD580" w14:textId="77777777" w:rsidR="00633348" w:rsidRDefault="00633348" w:rsidP="00633348">
      <w:pPr>
        <w:spacing w:line="360" w:lineRule="auto"/>
        <w:jc w:val="both"/>
      </w:pPr>
    </w:p>
    <w:p w14:paraId="4BC77DCB" w14:textId="77777777" w:rsidR="00633348" w:rsidRDefault="00633348" w:rsidP="00633348">
      <w:pPr>
        <w:spacing w:line="360" w:lineRule="auto"/>
        <w:jc w:val="both"/>
      </w:pPr>
      <w:r>
        <w:t xml:space="preserve">Other non-fatal events have also occurred involving celebrities and the paparazzi. For example, in 2003 the singer, Chris Brown, crashed his car into a wall after he had been chased by the paparazzi. The singer’s representative told </w:t>
      </w:r>
      <w:r>
        <w:rPr>
          <w:i/>
        </w:rPr>
        <w:t xml:space="preserve">E! News </w:t>
      </w:r>
      <w:r>
        <w:t>the following:</w:t>
      </w:r>
    </w:p>
    <w:p w14:paraId="3F31BCF9" w14:textId="77777777" w:rsidR="00633348" w:rsidRDefault="00633348" w:rsidP="00633348">
      <w:pPr>
        <w:spacing w:line="360" w:lineRule="auto"/>
        <w:jc w:val="both"/>
      </w:pPr>
    </w:p>
    <w:p w14:paraId="722B6955" w14:textId="77777777" w:rsidR="00633348" w:rsidRPr="003D56AD" w:rsidRDefault="00633348" w:rsidP="00633348">
      <w:pPr>
        <w:spacing w:line="360" w:lineRule="auto"/>
        <w:ind w:left="720"/>
        <w:jc w:val="both"/>
      </w:pPr>
      <w:r>
        <w:t xml:space="preserve">Chris Brown was in a car accident this afternoon after being ruthlessly pursued by paparazzi. He was in his vehicle by himself headed to the Debbie Allen Dance Academy for a Symphonic Love Foundation event when two vehicles cut him off. The occupants jumped out, with cameras, and aggressively approached his vehicle. In an effort to remove </w:t>
      </w:r>
      <w:proofErr w:type="gramStart"/>
      <w:r>
        <w:t>himself</w:t>
      </w:r>
      <w:proofErr w:type="gramEnd"/>
      <w:r>
        <w:t xml:space="preserve"> from the situation, he began to back down an alley at which point he was cut off by two additional vehicles. Chris’ vehicle was totalled due to this aggressive pursuit by the paparazzi. He is okay (Mullins, 2013, paras.3-4).</w:t>
      </w:r>
    </w:p>
    <w:p w14:paraId="0674C9A9" w14:textId="77777777" w:rsidR="00633348" w:rsidRDefault="00633348" w:rsidP="00633348">
      <w:pPr>
        <w:spacing w:line="360" w:lineRule="auto"/>
        <w:jc w:val="both"/>
      </w:pPr>
    </w:p>
    <w:p w14:paraId="4968FB89" w14:textId="77777777" w:rsidR="00633348" w:rsidRDefault="00633348" w:rsidP="00633348">
      <w:pPr>
        <w:spacing w:line="360" w:lineRule="auto"/>
        <w:jc w:val="both"/>
      </w:pPr>
      <w:r>
        <w:lastRenderedPageBreak/>
        <w:t xml:space="preserve">Again, during this period Brown was the subject of intense media scrutiny as it had been claimed that he had not completed court-ordered community service. While there were rumours that he had intended to sue the paparazzi, this does not seem to have happened. But, again, this is an example of the paparazzi allegedly engaging in dangerous driving tactics, despite the increased punishments under section 40008.   </w:t>
      </w:r>
    </w:p>
    <w:p w14:paraId="5B8697E0" w14:textId="77777777" w:rsidR="00633348" w:rsidRDefault="00633348" w:rsidP="00633348">
      <w:pPr>
        <w:spacing w:line="360" w:lineRule="auto"/>
        <w:jc w:val="both"/>
      </w:pPr>
    </w:p>
    <w:p w14:paraId="557D55CC" w14:textId="6BCF1278" w:rsidR="00633348" w:rsidRDefault="00633348" w:rsidP="00633348">
      <w:pPr>
        <w:spacing w:line="360" w:lineRule="auto"/>
        <w:jc w:val="both"/>
      </w:pPr>
      <w:r>
        <w:t>Furthermore, the likes of actor Robert Pattinson and singer Selena Gomez, while not having been involved in major collisions, have both been pursued by the paparazzi while they were going about their everyday business. Selena Gomez had been leaving a convenience store in 2014 when she bumped into another car causing minor damage. She blamed the paparazzi at the time, in a tweet stating: “Only I’d get into an accident because of men with cameras who have great careers and offer the couple a package at Burke Williams. Oh</w:t>
      </w:r>
      <w:r w:rsidR="00D2397D">
        <w:t xml:space="preserve"> LA.” This is shown in figure 29</w:t>
      </w:r>
      <w:r>
        <w:t>.</w:t>
      </w:r>
    </w:p>
    <w:p w14:paraId="445162C1" w14:textId="77777777" w:rsidR="00633348" w:rsidRDefault="00633348" w:rsidP="00633348">
      <w:pPr>
        <w:spacing w:line="360" w:lineRule="auto"/>
        <w:jc w:val="both"/>
      </w:pPr>
    </w:p>
    <w:p w14:paraId="01465252" w14:textId="1B62D7E8" w:rsidR="00633348" w:rsidRDefault="00D2397D" w:rsidP="00633348">
      <w:pPr>
        <w:spacing w:line="360" w:lineRule="auto"/>
        <w:jc w:val="both"/>
        <w:rPr>
          <w:u w:val="single"/>
        </w:rPr>
      </w:pPr>
      <w:r>
        <w:rPr>
          <w:u w:val="single"/>
        </w:rPr>
        <w:t>Figure 29</w:t>
      </w:r>
    </w:p>
    <w:p w14:paraId="01D0BCDB" w14:textId="77777777" w:rsidR="00633348" w:rsidRDefault="00633348" w:rsidP="00633348">
      <w:pPr>
        <w:spacing w:line="360" w:lineRule="auto"/>
        <w:jc w:val="both"/>
        <w:rPr>
          <w:u w:val="single"/>
        </w:rPr>
      </w:pPr>
      <w:r>
        <w:rPr>
          <w:noProof/>
          <w:u w:val="single"/>
          <w:lang w:val="en-US"/>
        </w:rPr>
        <w:drawing>
          <wp:anchor distT="0" distB="0" distL="114300" distR="114300" simplePos="0" relativeHeight="251677696" behindDoc="0" locked="0" layoutInCell="1" allowOverlap="1" wp14:anchorId="0073FE6E" wp14:editId="7CF46F4A">
            <wp:simplePos x="0" y="0"/>
            <wp:positionH relativeFrom="column">
              <wp:posOffset>571500</wp:posOffset>
            </wp:positionH>
            <wp:positionV relativeFrom="paragraph">
              <wp:posOffset>122555</wp:posOffset>
            </wp:positionV>
            <wp:extent cx="3903980" cy="2322195"/>
            <wp:effectExtent l="0" t="0" r="7620" b="0"/>
            <wp:wrapTight wrapText="bothSides">
              <wp:wrapPolygon edited="0">
                <wp:start x="0" y="0"/>
                <wp:lineTo x="0" y="21263"/>
                <wp:lineTo x="21502" y="21263"/>
                <wp:lineTo x="21502"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9-14 at 08.29.06.png"/>
                    <pic:cNvPicPr/>
                  </pic:nvPicPr>
                  <pic:blipFill>
                    <a:blip r:embed="rId38">
                      <a:extLst>
                        <a:ext uri="{28A0092B-C50C-407E-A947-70E740481C1C}">
                          <a14:useLocalDpi xmlns:a14="http://schemas.microsoft.com/office/drawing/2010/main" val="0"/>
                        </a:ext>
                      </a:extLst>
                    </a:blip>
                    <a:stretch>
                      <a:fillRect/>
                    </a:stretch>
                  </pic:blipFill>
                  <pic:spPr>
                    <a:xfrm>
                      <a:off x="0" y="0"/>
                      <a:ext cx="3903980" cy="2322195"/>
                    </a:xfrm>
                    <a:prstGeom prst="rect">
                      <a:avLst/>
                    </a:prstGeom>
                  </pic:spPr>
                </pic:pic>
              </a:graphicData>
            </a:graphic>
            <wp14:sizeRelH relativeFrom="page">
              <wp14:pctWidth>0</wp14:pctWidth>
            </wp14:sizeRelH>
            <wp14:sizeRelV relativeFrom="page">
              <wp14:pctHeight>0</wp14:pctHeight>
            </wp14:sizeRelV>
          </wp:anchor>
        </w:drawing>
      </w:r>
    </w:p>
    <w:p w14:paraId="3FE9BF5A" w14:textId="77777777" w:rsidR="00633348" w:rsidRPr="00D043C2" w:rsidRDefault="00633348" w:rsidP="00633348">
      <w:pPr>
        <w:spacing w:line="360" w:lineRule="auto"/>
        <w:jc w:val="both"/>
        <w:rPr>
          <w:u w:val="single"/>
        </w:rPr>
      </w:pPr>
    </w:p>
    <w:p w14:paraId="055EC1F7" w14:textId="77777777" w:rsidR="00633348" w:rsidRDefault="00633348" w:rsidP="00633348">
      <w:pPr>
        <w:spacing w:line="360" w:lineRule="auto"/>
        <w:jc w:val="both"/>
      </w:pPr>
    </w:p>
    <w:p w14:paraId="1F43D8EE" w14:textId="77777777" w:rsidR="00633348" w:rsidRDefault="00633348" w:rsidP="00633348">
      <w:pPr>
        <w:spacing w:line="360" w:lineRule="auto"/>
        <w:jc w:val="both"/>
      </w:pPr>
    </w:p>
    <w:p w14:paraId="08E5DEC8" w14:textId="77777777" w:rsidR="00633348" w:rsidRDefault="00633348" w:rsidP="00633348">
      <w:pPr>
        <w:spacing w:line="360" w:lineRule="auto"/>
        <w:jc w:val="both"/>
      </w:pPr>
    </w:p>
    <w:p w14:paraId="75A05A99" w14:textId="77777777" w:rsidR="00633348" w:rsidRDefault="00633348" w:rsidP="00633348">
      <w:pPr>
        <w:spacing w:line="360" w:lineRule="auto"/>
        <w:jc w:val="both"/>
      </w:pPr>
    </w:p>
    <w:p w14:paraId="23C08569" w14:textId="77777777" w:rsidR="00633348" w:rsidRDefault="00633348" w:rsidP="00633348">
      <w:pPr>
        <w:spacing w:line="360" w:lineRule="auto"/>
        <w:jc w:val="both"/>
      </w:pPr>
    </w:p>
    <w:p w14:paraId="2BCAE14A" w14:textId="77777777" w:rsidR="00633348" w:rsidRDefault="00633348" w:rsidP="00633348">
      <w:pPr>
        <w:spacing w:line="360" w:lineRule="auto"/>
        <w:jc w:val="both"/>
      </w:pPr>
    </w:p>
    <w:p w14:paraId="2131AD0D" w14:textId="77777777" w:rsidR="00633348" w:rsidRDefault="00633348" w:rsidP="00633348">
      <w:pPr>
        <w:spacing w:line="360" w:lineRule="auto"/>
        <w:jc w:val="both"/>
      </w:pPr>
    </w:p>
    <w:p w14:paraId="09C8850C" w14:textId="77777777" w:rsidR="00633348" w:rsidRDefault="00633348" w:rsidP="00633348">
      <w:pPr>
        <w:spacing w:line="360" w:lineRule="auto"/>
        <w:jc w:val="both"/>
      </w:pPr>
    </w:p>
    <w:p w14:paraId="7C5AD100" w14:textId="77777777" w:rsidR="00BB4814" w:rsidRDefault="00BB4814" w:rsidP="00633348">
      <w:pPr>
        <w:spacing w:line="360" w:lineRule="auto"/>
        <w:jc w:val="both"/>
      </w:pPr>
    </w:p>
    <w:p w14:paraId="6CA4CF1C" w14:textId="533F0656" w:rsidR="00633348" w:rsidRDefault="00633348" w:rsidP="00633348">
      <w:pPr>
        <w:spacing w:line="360" w:lineRule="auto"/>
        <w:jc w:val="both"/>
      </w:pPr>
      <w:r>
        <w:t>Even prior to the section</w:t>
      </w:r>
      <w:r w:rsidR="00B46739">
        <w:t xml:space="preserve"> being passed in 2011</w:t>
      </w:r>
      <w:r>
        <w:t>, celebrities had been involved in car accidents. Compare the Selena Gomez example to the following example involving Robert Pattinson in 2010. He suffered at the hands of the paparazzi following him while he was driving in Malibu. His rep stated the following:</w:t>
      </w:r>
    </w:p>
    <w:p w14:paraId="09AA5664" w14:textId="77777777" w:rsidR="00633348" w:rsidRDefault="00633348" w:rsidP="00633348">
      <w:pPr>
        <w:spacing w:line="360" w:lineRule="auto"/>
        <w:jc w:val="both"/>
      </w:pPr>
    </w:p>
    <w:p w14:paraId="66C0FF7C" w14:textId="77777777" w:rsidR="00633348" w:rsidRDefault="00633348" w:rsidP="00633348">
      <w:pPr>
        <w:spacing w:line="360" w:lineRule="auto"/>
        <w:ind w:left="720"/>
        <w:jc w:val="both"/>
      </w:pPr>
      <w:r>
        <w:lastRenderedPageBreak/>
        <w:t>Robert was pulling out of a parking space after a quiet day in Malibu and was relentlessly pursued by paparazzi. He has no knowledge of having bumped or damaged another car in the process (Now Magazine, 2010, para.6-7).</w:t>
      </w:r>
    </w:p>
    <w:p w14:paraId="15162AFD" w14:textId="77777777" w:rsidR="00633348" w:rsidRDefault="00633348" w:rsidP="00633348">
      <w:pPr>
        <w:spacing w:line="360" w:lineRule="auto"/>
        <w:jc w:val="both"/>
      </w:pPr>
    </w:p>
    <w:p w14:paraId="0E7BF7D1" w14:textId="2219A50C" w:rsidR="00633348" w:rsidRDefault="00633348" w:rsidP="00633348">
      <w:pPr>
        <w:spacing w:line="360" w:lineRule="auto"/>
        <w:jc w:val="both"/>
      </w:pPr>
      <w:r>
        <w:t xml:space="preserve">While this took place in 2010, it is clear to see that, even since the passing of section 40008 and the case of </w:t>
      </w:r>
      <w:r>
        <w:rPr>
          <w:i/>
        </w:rPr>
        <w:t xml:space="preserve">Raef v Superior Court of Los Angeles, </w:t>
      </w:r>
      <w:r>
        <w:t>which found</w:t>
      </w:r>
      <w:r>
        <w:rPr>
          <w:i/>
        </w:rPr>
        <w:t xml:space="preserve"> </w:t>
      </w:r>
      <w:r>
        <w:t>the law to be constitutional, there has been little change in the behaviour of the paparazzi. Incidents that were occurring in 2010, such as the one involving Robert Pattinson, have still been happening since the passing of the legislation. As J2 noted, reflecting back to their time working in LA: “They [the paparazzi] followed their car and drove superfast like what happened to Princess Diana.” On the other hand</w:t>
      </w:r>
      <w:r w:rsidR="00B46739">
        <w:t>, L2, a legal expert, criticised</w:t>
      </w:r>
      <w:r>
        <w:t xml:space="preserve"> the behaviour of celebrities, using Justin Bieber as an example, and questioning why they even need to go fast in the first place:</w:t>
      </w:r>
    </w:p>
    <w:p w14:paraId="44DEC07A" w14:textId="77777777" w:rsidR="00633348" w:rsidRDefault="00633348" w:rsidP="00633348">
      <w:pPr>
        <w:spacing w:line="360" w:lineRule="auto"/>
        <w:jc w:val="both"/>
      </w:pPr>
    </w:p>
    <w:p w14:paraId="308AE0F6" w14:textId="77777777" w:rsidR="00633348" w:rsidRDefault="00633348" w:rsidP="00633348">
      <w:pPr>
        <w:spacing w:line="360" w:lineRule="auto"/>
        <w:ind w:left="720"/>
        <w:jc w:val="both"/>
      </w:pPr>
      <w:r>
        <w:t xml:space="preserve">The paparazzo didn’t push Justin Bieber’s foot down on the gas </w:t>
      </w:r>
      <w:proofErr w:type="gramStart"/>
      <w:r>
        <w:t>peddle</w:t>
      </w:r>
      <w:proofErr w:type="gramEnd"/>
      <w:r>
        <w:t>. I guess they argued in essence that he did, but I don’t know what would have happened if he had gone to the speed limit. I guess he’d have been photographed and he didn’t want to be photographed at that point.</w:t>
      </w:r>
    </w:p>
    <w:p w14:paraId="5AE512A2" w14:textId="77777777" w:rsidR="00633348" w:rsidRDefault="00633348" w:rsidP="00633348">
      <w:pPr>
        <w:spacing w:line="360" w:lineRule="auto"/>
        <w:jc w:val="both"/>
      </w:pPr>
    </w:p>
    <w:p w14:paraId="2108C5D1" w14:textId="679783E5" w:rsidR="00633348" w:rsidRDefault="00633348" w:rsidP="00633348">
      <w:pPr>
        <w:spacing w:line="360" w:lineRule="auto"/>
        <w:jc w:val="both"/>
      </w:pPr>
      <w:r>
        <w:t>It could be argued that being chased by the paparazzi is an inv</w:t>
      </w:r>
      <w:r w:rsidR="00B46739">
        <w:t>asion of privacy, as J3 believed</w:t>
      </w:r>
      <w:r>
        <w:t xml:space="preserve"> in relation to Britney Spears: </w:t>
      </w:r>
    </w:p>
    <w:p w14:paraId="6899AB28" w14:textId="77777777" w:rsidR="00633348" w:rsidRDefault="00633348" w:rsidP="00633348">
      <w:pPr>
        <w:spacing w:line="360" w:lineRule="auto"/>
        <w:jc w:val="both"/>
      </w:pPr>
    </w:p>
    <w:p w14:paraId="6A47FB44" w14:textId="77777777" w:rsidR="00633348" w:rsidRDefault="00633348" w:rsidP="00633348">
      <w:pPr>
        <w:spacing w:line="360" w:lineRule="auto"/>
        <w:ind w:left="720"/>
        <w:jc w:val="both"/>
      </w:pPr>
      <w:r>
        <w:t>They [the paparazzi] were completely controlling the environment around her, driving alongside her car. It was completely crazy. What they were doing…honestly had no respect to her or her privacy.</w:t>
      </w:r>
    </w:p>
    <w:p w14:paraId="667F4275" w14:textId="77777777" w:rsidR="00633348" w:rsidRDefault="00633348" w:rsidP="00633348">
      <w:pPr>
        <w:spacing w:line="360" w:lineRule="auto"/>
        <w:jc w:val="both"/>
      </w:pPr>
    </w:p>
    <w:p w14:paraId="3B256BC7" w14:textId="6ACF381C" w:rsidR="00633348" w:rsidRDefault="00633348" w:rsidP="00633348">
      <w:pPr>
        <w:spacing w:line="360" w:lineRule="auto"/>
        <w:jc w:val="both"/>
      </w:pPr>
      <w:r>
        <w:t xml:space="preserve">However, L2 </w:t>
      </w:r>
      <w:r w:rsidR="00B46739">
        <w:t>did</w:t>
      </w:r>
      <w:r>
        <w:t xml:space="preserve"> not consider it an invasion of privacy, taking the view that it is all about image control:</w:t>
      </w:r>
    </w:p>
    <w:p w14:paraId="25A49300" w14:textId="77777777" w:rsidR="00633348" w:rsidRDefault="00633348" w:rsidP="00633348">
      <w:pPr>
        <w:spacing w:line="360" w:lineRule="auto"/>
        <w:jc w:val="both"/>
      </w:pPr>
    </w:p>
    <w:p w14:paraId="35A83B72" w14:textId="77777777" w:rsidR="00633348" w:rsidRDefault="00633348" w:rsidP="00633348">
      <w:pPr>
        <w:spacing w:line="360" w:lineRule="auto"/>
        <w:ind w:left="720"/>
        <w:jc w:val="both"/>
      </w:pPr>
      <w:r>
        <w:t xml:space="preserve">So it’s an interesting thing when you say what’s to be gained by not being photographed in that situation? That’s where it comes back to this idea of </w:t>
      </w:r>
      <w:r>
        <w:lastRenderedPageBreak/>
        <w:t>the celebrity doesn’t want to be photographed at that point. It’s not about having their privacy invaded. It’s about wanting to be seen in certain ways and not wanting to be seen at other times. Maybe they were drunk. Maybe they were together with people they shouldn’t be together with. Whatever it is, you know, you have to ask why are you going so fast to get away from these people?</w:t>
      </w:r>
    </w:p>
    <w:p w14:paraId="11FD5318" w14:textId="77777777" w:rsidR="00633348" w:rsidRDefault="00633348" w:rsidP="00633348">
      <w:pPr>
        <w:spacing w:line="360" w:lineRule="auto"/>
        <w:jc w:val="both"/>
      </w:pPr>
    </w:p>
    <w:p w14:paraId="3E69688E" w14:textId="77777777" w:rsidR="00633348" w:rsidRDefault="00633348" w:rsidP="00633348">
      <w:pPr>
        <w:spacing w:line="360" w:lineRule="auto"/>
        <w:jc w:val="both"/>
      </w:pPr>
      <w:r>
        <w:t xml:space="preserve">While this might be L2’s position, this thesis argues the opposite. Returning to the literature review, it is worth recalling Schoeman’s (1984) view that privacy encompasses someone having control over </w:t>
      </w:r>
      <w:proofErr w:type="gramStart"/>
      <w:r>
        <w:t>their</w:t>
      </w:r>
      <w:proofErr w:type="gramEnd"/>
      <w:r>
        <w:t xml:space="preserve"> personal information, choosing to keep it private (p.2). A celebrity may make a choice that they do not wish to be photographed at that moment in time and that they wish for their image to remain private. Indeed, they may be taking control of the situation by stating that they do not want to be photographed, but they are also taking control by saying that they want their privacy respected at that moment in time. </w:t>
      </w:r>
    </w:p>
    <w:p w14:paraId="6CDCE933" w14:textId="77777777" w:rsidR="00633348" w:rsidRDefault="00633348" w:rsidP="00633348">
      <w:pPr>
        <w:spacing w:line="360" w:lineRule="auto"/>
        <w:jc w:val="both"/>
      </w:pPr>
    </w:p>
    <w:p w14:paraId="71EB2CA8" w14:textId="77777777" w:rsidR="00633348" w:rsidRDefault="00633348" w:rsidP="00633348">
      <w:pPr>
        <w:spacing w:line="360" w:lineRule="auto"/>
        <w:jc w:val="both"/>
      </w:pPr>
      <w:r>
        <w:t>Quite clearly, section 40008 has not gone far enough to protect celebrities from being followed by the paparazzi while driving, resulting in fatalities. However, California did not stop with this piece of legislation. The state went further in 2014 and added Senate Bill No.606, which attempted to protect celebrities’ children from the paparazzi. The enforcement of this Bill shall be considered in the following section.</w:t>
      </w:r>
    </w:p>
    <w:p w14:paraId="661D0EDB" w14:textId="77777777" w:rsidR="00633348" w:rsidRDefault="00633348" w:rsidP="00633348">
      <w:pPr>
        <w:spacing w:line="360" w:lineRule="auto"/>
        <w:jc w:val="both"/>
      </w:pPr>
    </w:p>
    <w:p w14:paraId="03CFE212" w14:textId="77777777" w:rsidR="00633348" w:rsidRDefault="00633348" w:rsidP="00633348">
      <w:pPr>
        <w:pStyle w:val="Heading3"/>
      </w:pPr>
      <w:bookmarkStart w:id="116" w:name="_Toc441049293"/>
      <w:r>
        <w:t>6.3.5. Senate Bill No.606</w:t>
      </w:r>
      <w:bookmarkEnd w:id="116"/>
    </w:p>
    <w:p w14:paraId="59207F57" w14:textId="77777777" w:rsidR="00633348" w:rsidRDefault="00633348" w:rsidP="00633348">
      <w:pPr>
        <w:spacing w:line="360" w:lineRule="auto"/>
        <w:jc w:val="both"/>
      </w:pPr>
    </w:p>
    <w:p w14:paraId="4EC20C4A" w14:textId="77777777" w:rsidR="00633348" w:rsidRDefault="00633348" w:rsidP="00633348">
      <w:pPr>
        <w:spacing w:line="360" w:lineRule="auto"/>
        <w:jc w:val="both"/>
      </w:pPr>
      <w:r>
        <w:t xml:space="preserve">As discussed in the literature review, Senate Bill No. 606 declared that it was an offence to harass a child based on their parent/guardian’s job. The Bill was approved after tireless campaigning from actresses such as Jennifer Garner and Halle Berry. Senate Bill No. 606 amended section 11414 of the Penal Code.  However, as noted, there have been no cases brought under this section, therefore it is difficult to tell if it would prove to be a success when coming before a court. Nonetheless, there are other ways to tell if the statute could be considered a success, and this is by looking to see if it has achieved its aims: </w:t>
      </w:r>
      <w:r>
        <w:lastRenderedPageBreak/>
        <w:t xml:space="preserve">namely to prevent children from being harassed by photographers. In the following section, the examples of Jennifer Garner and the Kardashian family will be considered. </w:t>
      </w:r>
    </w:p>
    <w:p w14:paraId="055E4B01" w14:textId="77777777" w:rsidR="00633348" w:rsidRDefault="00633348" w:rsidP="00633348">
      <w:pPr>
        <w:spacing w:line="360" w:lineRule="auto"/>
        <w:jc w:val="both"/>
      </w:pPr>
    </w:p>
    <w:p w14:paraId="0D7009DB" w14:textId="64677FA9" w:rsidR="00633348" w:rsidRDefault="00633348" w:rsidP="00633348">
      <w:pPr>
        <w:spacing w:line="360" w:lineRule="auto"/>
        <w:jc w:val="both"/>
      </w:pPr>
      <w:r>
        <w:t xml:space="preserve">As has been stated numerous times, Jennifer Garner was one of the celebrity mothers who tirelessly campaigned </w:t>
      </w:r>
      <w:r w:rsidR="00B46739">
        <w:t xml:space="preserve">for </w:t>
      </w:r>
      <w:r>
        <w:t xml:space="preserve">Senate Bill No. 606. However, her children are still being photographed. </w:t>
      </w:r>
      <w:r w:rsidR="00B46739">
        <w:t>In</w:t>
      </w:r>
      <w:r>
        <w:t xml:space="preserve"> 2018, Jennifer Garner’s ex-husband, the actor Ben Affleck, entered rehab. Garner </w:t>
      </w:r>
      <w:r w:rsidR="00B46739">
        <w:t>was</w:t>
      </w:r>
      <w:r>
        <w:t xml:space="preserve"> noticeably present throughout Affleck’s struggles, even driving him to rehab in one instance. Since the news of him entering rehab</w:t>
      </w:r>
      <w:r w:rsidR="00B46739">
        <w:t xml:space="preserve"> broke</w:t>
      </w:r>
      <w:r>
        <w:t xml:space="preserve">, there </w:t>
      </w:r>
      <w:r w:rsidR="00B46739">
        <w:t>was</w:t>
      </w:r>
      <w:r>
        <w:t xml:space="preserve"> heightened media interest in Jennifer Garner and, alongside interest in </w:t>
      </w:r>
      <w:proofErr w:type="gramStart"/>
      <w:r>
        <w:t>her,</w:t>
      </w:r>
      <w:proofErr w:type="gramEnd"/>
      <w:r>
        <w:t xml:space="preserve"> there </w:t>
      </w:r>
      <w:r w:rsidR="00B46739">
        <w:t>was</w:t>
      </w:r>
      <w:r>
        <w:t xml:space="preserve"> also interest in her children. </w:t>
      </w:r>
    </w:p>
    <w:p w14:paraId="1E36DBA5" w14:textId="77777777" w:rsidR="00633348" w:rsidRDefault="00633348" w:rsidP="00633348">
      <w:pPr>
        <w:spacing w:line="360" w:lineRule="auto"/>
        <w:jc w:val="both"/>
      </w:pPr>
    </w:p>
    <w:p w14:paraId="39950E8D" w14:textId="2747FEAE" w:rsidR="00633348" w:rsidRDefault="00633348" w:rsidP="00633348">
      <w:pPr>
        <w:spacing w:line="360" w:lineRule="auto"/>
        <w:jc w:val="both"/>
      </w:pPr>
      <w:r>
        <w:t xml:space="preserve">One example comes from the US Showbiz section of the </w:t>
      </w:r>
      <w:r w:rsidRPr="00134A12">
        <w:rPr>
          <w:i/>
        </w:rPr>
        <w:t>MailOnline</w:t>
      </w:r>
      <w:r>
        <w:t xml:space="preserve"> where Garner was p</w:t>
      </w:r>
      <w:r w:rsidR="00B46739">
        <w:t xml:space="preserve">hotographed, with her children, </w:t>
      </w:r>
      <w:r>
        <w:t>going into church (MailOnline, 2018). Alongside photographs, there is also a video on the website showing them climbing from a vehicle. There have been other articles published that also include photographs of Jennifer Garner and her children. For example, she is seen simply walking the streets of LA with her son and daughter (Chavez, 2018). Once again, a video is provided on this webpage. Quite clearly, despite campaigning for her children’s privacy, Senate Bill No. 606 has not entirely protected them from being photographed.</w:t>
      </w:r>
    </w:p>
    <w:p w14:paraId="265C073F" w14:textId="77777777" w:rsidR="00633348" w:rsidRDefault="00633348" w:rsidP="00633348">
      <w:pPr>
        <w:spacing w:line="360" w:lineRule="auto"/>
        <w:jc w:val="both"/>
      </w:pPr>
    </w:p>
    <w:p w14:paraId="338ED56D" w14:textId="77777777" w:rsidR="00633348" w:rsidRDefault="00633348" w:rsidP="00633348">
      <w:pPr>
        <w:spacing w:line="360" w:lineRule="auto"/>
        <w:jc w:val="both"/>
      </w:pPr>
      <w:r>
        <w:t xml:space="preserve">Another example comes in the form of the Kardashian children. While there is no denying that the Kardashian family have made their name on the basis of courting publicity, since having children, there seems to be a heightened interest in their private lives. A quick </w:t>
      </w:r>
      <w:r>
        <w:rPr>
          <w:i/>
        </w:rPr>
        <w:t xml:space="preserve">Google </w:t>
      </w:r>
      <w:r>
        <w:t>search shows the family being followed by paparazzi with their families while going around LA, going about, arguably, private and family business. While there are numerous examples, only a few shall be studied in depth during this section.</w:t>
      </w:r>
    </w:p>
    <w:p w14:paraId="099E92C3" w14:textId="77777777" w:rsidR="00633348" w:rsidRDefault="00633348" w:rsidP="00633348">
      <w:pPr>
        <w:spacing w:line="360" w:lineRule="auto"/>
        <w:jc w:val="both"/>
      </w:pPr>
    </w:p>
    <w:p w14:paraId="2371065A" w14:textId="176C8CE2" w:rsidR="00633348" w:rsidRDefault="00633348" w:rsidP="00633348">
      <w:pPr>
        <w:spacing w:line="360" w:lineRule="auto"/>
        <w:jc w:val="both"/>
      </w:pPr>
      <w:r>
        <w:t xml:space="preserve">The first concerns Kourtney Kardashian, one of the Kardashian sisters, taking her daughter Penelope Disick, and her niece, North West, to ballet lessons. In the video, Kourtney can be seen parking her car before helping Penelope from the </w:t>
      </w:r>
      <w:r>
        <w:lastRenderedPageBreak/>
        <w:t>vehicle.</w:t>
      </w:r>
      <w:r w:rsidRPr="00826A11">
        <w:rPr>
          <w:rStyle w:val="FootnoteReference"/>
        </w:rPr>
        <w:t xml:space="preserve"> </w:t>
      </w:r>
      <w:r>
        <w:rPr>
          <w:rStyle w:val="FootnoteReference"/>
        </w:rPr>
        <w:footnoteReference w:id="25"/>
      </w:r>
      <w:r>
        <w:t xml:space="preserve">  The young girl holds onto her mother’s hand as the paparazzi begin to take photographs. Moving to the other side of the car, Kourtney then helps North from the car, while Penelope looks on</w:t>
      </w:r>
      <w:r w:rsidR="009259EC">
        <w:t xml:space="preserve"> at the photographers. Figure 30</w:t>
      </w:r>
      <w:r>
        <w:t xml:space="preserve"> indicates this</w:t>
      </w:r>
      <w:r w:rsidR="00013AAA">
        <w:t>.</w:t>
      </w:r>
    </w:p>
    <w:p w14:paraId="3A52D971" w14:textId="77777777" w:rsidR="00013AAA" w:rsidRDefault="00013AAA" w:rsidP="00633348">
      <w:pPr>
        <w:spacing w:line="360" w:lineRule="auto"/>
        <w:jc w:val="both"/>
      </w:pPr>
    </w:p>
    <w:p w14:paraId="420D776C" w14:textId="028DB4DC" w:rsidR="00633348" w:rsidRDefault="00A4604B" w:rsidP="00633348">
      <w:pPr>
        <w:spacing w:line="360" w:lineRule="auto"/>
        <w:jc w:val="both"/>
        <w:rPr>
          <w:u w:val="single"/>
        </w:rPr>
      </w:pPr>
      <w:r>
        <w:rPr>
          <w:u w:val="single"/>
        </w:rPr>
        <w:t>Fi</w:t>
      </w:r>
      <w:r w:rsidR="00D2397D">
        <w:rPr>
          <w:u w:val="single"/>
        </w:rPr>
        <w:t>gure 30</w:t>
      </w:r>
    </w:p>
    <w:p w14:paraId="19AB4413" w14:textId="77777777" w:rsidR="00633348" w:rsidRDefault="00633348" w:rsidP="00633348">
      <w:pPr>
        <w:spacing w:line="360" w:lineRule="auto"/>
        <w:jc w:val="both"/>
      </w:pPr>
    </w:p>
    <w:p w14:paraId="5A5F5E93" w14:textId="77777777" w:rsidR="00633348" w:rsidRDefault="00633348" w:rsidP="00633348">
      <w:pPr>
        <w:spacing w:line="360" w:lineRule="auto"/>
        <w:jc w:val="both"/>
      </w:pPr>
      <w:r>
        <w:rPr>
          <w:noProof/>
          <w:lang w:val="en-US"/>
        </w:rPr>
        <w:drawing>
          <wp:inline distT="0" distB="0" distL="0" distR="0" wp14:anchorId="485E65F7" wp14:editId="687A9250">
            <wp:extent cx="5270500" cy="2776220"/>
            <wp:effectExtent l="0" t="0" r="1270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9-14 at 13.15.34.png"/>
                    <pic:cNvPicPr/>
                  </pic:nvPicPr>
                  <pic:blipFill>
                    <a:blip r:embed="rId39">
                      <a:extLst>
                        <a:ext uri="{28A0092B-C50C-407E-A947-70E740481C1C}">
                          <a14:useLocalDpi xmlns:a14="http://schemas.microsoft.com/office/drawing/2010/main" val="0"/>
                        </a:ext>
                      </a:extLst>
                    </a:blip>
                    <a:stretch>
                      <a:fillRect/>
                    </a:stretch>
                  </pic:blipFill>
                  <pic:spPr>
                    <a:xfrm>
                      <a:off x="0" y="0"/>
                      <a:ext cx="5270500" cy="2776220"/>
                    </a:xfrm>
                    <a:prstGeom prst="rect">
                      <a:avLst/>
                    </a:prstGeom>
                  </pic:spPr>
                </pic:pic>
              </a:graphicData>
            </a:graphic>
          </wp:inline>
        </w:drawing>
      </w:r>
    </w:p>
    <w:p w14:paraId="17BC06CB" w14:textId="77777777" w:rsidR="00633348" w:rsidRDefault="00633348" w:rsidP="00633348">
      <w:pPr>
        <w:spacing w:line="360" w:lineRule="auto"/>
        <w:jc w:val="both"/>
      </w:pPr>
    </w:p>
    <w:p w14:paraId="235D67F9" w14:textId="6B7C8901" w:rsidR="00633348" w:rsidRDefault="00633348" w:rsidP="00633348">
      <w:pPr>
        <w:spacing w:line="360" w:lineRule="auto"/>
        <w:jc w:val="both"/>
      </w:pPr>
      <w:r>
        <w:t xml:space="preserve">While it is not possible to know for sure, Penelope appears distressed. She clearly does not look too comfortable with the photographers being there, taking photos of her as her mother helps </w:t>
      </w:r>
      <w:proofErr w:type="gramStart"/>
      <w:r>
        <w:t>North</w:t>
      </w:r>
      <w:proofErr w:type="gramEnd"/>
      <w:r>
        <w:t xml:space="preserve"> from the vehicle. The video continues to roll and North climbs from the car, but instantly </w:t>
      </w:r>
      <w:proofErr w:type="gramStart"/>
      <w:r>
        <w:t>Penelope is picked up by her mother</w:t>
      </w:r>
      <w:proofErr w:type="gramEnd"/>
      <w:r>
        <w:t xml:space="preserve"> and North receives the same treatment. As she leads the children into the building, North begins to walk again, but instantly goes to walk behind Kourtney, clearly as though she is apprehensive of what she is se</w:t>
      </w:r>
      <w:r w:rsidR="009259EC">
        <w:t>eing. This is shown in figure 31</w:t>
      </w:r>
      <w:r>
        <w:t xml:space="preserve">. </w:t>
      </w:r>
    </w:p>
    <w:p w14:paraId="516A8735" w14:textId="77777777" w:rsidR="00633348" w:rsidRDefault="00633348" w:rsidP="00633348">
      <w:pPr>
        <w:spacing w:line="360" w:lineRule="auto"/>
        <w:jc w:val="both"/>
      </w:pPr>
    </w:p>
    <w:p w14:paraId="7ED1EE97" w14:textId="77777777" w:rsidR="00633348" w:rsidRDefault="00633348" w:rsidP="00633348">
      <w:pPr>
        <w:spacing w:line="360" w:lineRule="auto"/>
        <w:jc w:val="both"/>
      </w:pPr>
    </w:p>
    <w:p w14:paraId="56BB1E1A" w14:textId="77777777" w:rsidR="00633348" w:rsidRDefault="00633348" w:rsidP="00633348">
      <w:pPr>
        <w:spacing w:line="360" w:lineRule="auto"/>
        <w:jc w:val="both"/>
      </w:pPr>
    </w:p>
    <w:p w14:paraId="1A388DC7" w14:textId="77777777" w:rsidR="00162295" w:rsidRDefault="00162295" w:rsidP="00633348">
      <w:pPr>
        <w:spacing w:line="360" w:lineRule="auto"/>
        <w:jc w:val="both"/>
      </w:pPr>
    </w:p>
    <w:p w14:paraId="036CC9B1" w14:textId="2E35B97A" w:rsidR="00633348" w:rsidRPr="00086721" w:rsidRDefault="00D2397D" w:rsidP="00633348">
      <w:pPr>
        <w:spacing w:line="360" w:lineRule="auto"/>
        <w:jc w:val="both"/>
        <w:rPr>
          <w:u w:val="single"/>
        </w:rPr>
      </w:pPr>
      <w:r>
        <w:rPr>
          <w:u w:val="single"/>
        </w:rPr>
        <w:lastRenderedPageBreak/>
        <w:t>Figure 31</w:t>
      </w:r>
    </w:p>
    <w:p w14:paraId="7F824F68" w14:textId="77777777" w:rsidR="00633348" w:rsidRDefault="00633348" w:rsidP="00633348">
      <w:pPr>
        <w:spacing w:line="360" w:lineRule="auto"/>
        <w:jc w:val="both"/>
      </w:pPr>
    </w:p>
    <w:p w14:paraId="452D4D41" w14:textId="77777777" w:rsidR="00633348" w:rsidRDefault="00633348" w:rsidP="00633348">
      <w:pPr>
        <w:spacing w:line="360" w:lineRule="auto"/>
        <w:jc w:val="both"/>
      </w:pPr>
      <w:r>
        <w:rPr>
          <w:noProof/>
          <w:lang w:val="en-US"/>
        </w:rPr>
        <w:drawing>
          <wp:inline distT="0" distB="0" distL="0" distR="0" wp14:anchorId="414C023F" wp14:editId="1BFEF60B">
            <wp:extent cx="5270500" cy="2709545"/>
            <wp:effectExtent l="0" t="0" r="1270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9-14 at 13.19.11.png"/>
                    <pic:cNvPicPr/>
                  </pic:nvPicPr>
                  <pic:blipFill>
                    <a:blip r:embed="rId40">
                      <a:extLst>
                        <a:ext uri="{28A0092B-C50C-407E-A947-70E740481C1C}">
                          <a14:useLocalDpi xmlns:a14="http://schemas.microsoft.com/office/drawing/2010/main" val="0"/>
                        </a:ext>
                      </a:extLst>
                    </a:blip>
                    <a:stretch>
                      <a:fillRect/>
                    </a:stretch>
                  </pic:blipFill>
                  <pic:spPr>
                    <a:xfrm>
                      <a:off x="0" y="0"/>
                      <a:ext cx="5270500" cy="2709545"/>
                    </a:xfrm>
                    <a:prstGeom prst="rect">
                      <a:avLst/>
                    </a:prstGeom>
                  </pic:spPr>
                </pic:pic>
              </a:graphicData>
            </a:graphic>
          </wp:inline>
        </w:drawing>
      </w:r>
    </w:p>
    <w:p w14:paraId="75F995D8" w14:textId="77777777" w:rsidR="00633348" w:rsidRDefault="00633348" w:rsidP="00633348">
      <w:pPr>
        <w:spacing w:line="360" w:lineRule="auto"/>
        <w:jc w:val="both"/>
      </w:pPr>
    </w:p>
    <w:p w14:paraId="02F67A81" w14:textId="2ABA5423" w:rsidR="00633348" w:rsidRDefault="00633348" w:rsidP="00633348">
      <w:pPr>
        <w:spacing w:line="360" w:lineRule="auto"/>
        <w:jc w:val="both"/>
      </w:pPr>
      <w:r>
        <w:t>And then, once the lesson is over and t</w:t>
      </w:r>
      <w:r w:rsidR="00A4604B">
        <w:t>hey return to the car, figure</w:t>
      </w:r>
      <w:r w:rsidR="001B59C4">
        <w:t xml:space="preserve"> 32</w:t>
      </w:r>
      <w:r>
        <w:t xml:space="preserve"> shows the scene of them being greeted by paparazzi. </w:t>
      </w:r>
    </w:p>
    <w:p w14:paraId="44C6643B" w14:textId="77777777" w:rsidR="00633348" w:rsidRDefault="00633348" w:rsidP="00633348">
      <w:pPr>
        <w:spacing w:line="360" w:lineRule="auto"/>
        <w:jc w:val="both"/>
      </w:pPr>
    </w:p>
    <w:p w14:paraId="09FFFC36" w14:textId="08A33E06" w:rsidR="00633348" w:rsidRDefault="00D2397D" w:rsidP="00633348">
      <w:pPr>
        <w:spacing w:line="360" w:lineRule="auto"/>
        <w:jc w:val="both"/>
        <w:rPr>
          <w:u w:val="single"/>
        </w:rPr>
      </w:pPr>
      <w:r>
        <w:rPr>
          <w:u w:val="single"/>
        </w:rPr>
        <w:t>Figure 32</w:t>
      </w:r>
    </w:p>
    <w:p w14:paraId="3C7B66C1" w14:textId="77777777" w:rsidR="00633348" w:rsidRDefault="00633348" w:rsidP="00633348">
      <w:pPr>
        <w:spacing w:line="360" w:lineRule="auto"/>
        <w:jc w:val="both"/>
      </w:pPr>
    </w:p>
    <w:p w14:paraId="6521CA5C" w14:textId="77777777" w:rsidR="00633348" w:rsidRDefault="00633348" w:rsidP="00633348">
      <w:pPr>
        <w:spacing w:line="360" w:lineRule="auto"/>
        <w:jc w:val="both"/>
      </w:pPr>
      <w:r>
        <w:rPr>
          <w:noProof/>
          <w:lang w:val="en-US"/>
        </w:rPr>
        <w:drawing>
          <wp:inline distT="0" distB="0" distL="0" distR="0" wp14:anchorId="1F31BE98" wp14:editId="52698258">
            <wp:extent cx="5270500" cy="2764155"/>
            <wp:effectExtent l="0" t="0" r="1270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9-14 at 13.20.24.png"/>
                    <pic:cNvPicPr/>
                  </pic:nvPicPr>
                  <pic:blipFill>
                    <a:blip r:embed="rId41">
                      <a:extLst>
                        <a:ext uri="{28A0092B-C50C-407E-A947-70E740481C1C}">
                          <a14:useLocalDpi xmlns:a14="http://schemas.microsoft.com/office/drawing/2010/main" val="0"/>
                        </a:ext>
                      </a:extLst>
                    </a:blip>
                    <a:stretch>
                      <a:fillRect/>
                    </a:stretch>
                  </pic:blipFill>
                  <pic:spPr>
                    <a:xfrm>
                      <a:off x="0" y="0"/>
                      <a:ext cx="5270500" cy="2764155"/>
                    </a:xfrm>
                    <a:prstGeom prst="rect">
                      <a:avLst/>
                    </a:prstGeom>
                  </pic:spPr>
                </pic:pic>
              </a:graphicData>
            </a:graphic>
          </wp:inline>
        </w:drawing>
      </w:r>
    </w:p>
    <w:p w14:paraId="5C5D19DD" w14:textId="77777777" w:rsidR="00633348" w:rsidRDefault="00633348" w:rsidP="00633348">
      <w:pPr>
        <w:spacing w:line="360" w:lineRule="auto"/>
        <w:jc w:val="both"/>
      </w:pPr>
    </w:p>
    <w:p w14:paraId="7AB62972" w14:textId="493A9E0D" w:rsidR="00633348" w:rsidRDefault="00633348" w:rsidP="00633348">
      <w:pPr>
        <w:spacing w:line="360" w:lineRule="auto"/>
        <w:jc w:val="both"/>
      </w:pPr>
      <w:r>
        <w:t xml:space="preserve"> It is difficult to count the exact number of paparazzi waiting for them, but it appears as though there are roughly 15 people standing with cameras. They continue to take photos as Kourtney helps the children back into the vehicle and </w:t>
      </w:r>
      <w:r>
        <w:lastRenderedPageBreak/>
        <w:t>drive</w:t>
      </w:r>
      <w:r w:rsidR="001B59C4">
        <w:t>s</w:t>
      </w:r>
      <w:r>
        <w:t xml:space="preserve"> away. Surely, this is the type of behaviour that Bill aimed to limit. When Halle Berry and Jennifer Garner testified, they talked about the every day occurrences of </w:t>
      </w:r>
      <w:r w:rsidR="00013AAA">
        <w:t xml:space="preserve">facing </w:t>
      </w:r>
      <w:r>
        <w:t>the paparazzi. Halle Berry in particular talked about how her daughter did not wish to go to school because of the paparazzi waiting there.</w:t>
      </w:r>
      <w:r>
        <w:rPr>
          <w:rStyle w:val="FootnoteReference"/>
        </w:rPr>
        <w:footnoteReference w:id="26"/>
      </w:r>
      <w:r>
        <w:t xml:space="preserve"> The same could be said for the children in this video and their ballet lessons.</w:t>
      </w:r>
    </w:p>
    <w:p w14:paraId="3960E56A" w14:textId="77777777" w:rsidR="00633348" w:rsidRDefault="00633348" w:rsidP="00633348">
      <w:pPr>
        <w:spacing w:line="360" w:lineRule="auto"/>
        <w:jc w:val="both"/>
      </w:pPr>
    </w:p>
    <w:p w14:paraId="554DD5AB" w14:textId="77777777" w:rsidR="00633348" w:rsidRDefault="00633348" w:rsidP="00633348">
      <w:pPr>
        <w:spacing w:line="360" w:lineRule="auto"/>
        <w:jc w:val="both"/>
      </w:pPr>
      <w:r>
        <w:t xml:space="preserve">If, every time they are going to a ballet lesson, there are hoards of photographers waiting to take their picture, who is to say that they will want to keep going there? They might not be in clear and obvious distress, but each child handles things differently. They might not visibly be upset, but there can be no denying that such events might cause them distress. As previously mentioned, it remains to be seen whether or not this Bill would succeed in protecting children in a court case. However, the very fact that is exists does not seem to have deterred the paparazzi in this situation. </w:t>
      </w:r>
    </w:p>
    <w:p w14:paraId="260AE9DF" w14:textId="77777777" w:rsidR="00633348" w:rsidRDefault="00633348" w:rsidP="00633348">
      <w:pPr>
        <w:spacing w:line="360" w:lineRule="auto"/>
        <w:jc w:val="both"/>
      </w:pPr>
    </w:p>
    <w:p w14:paraId="0BBAE74F" w14:textId="68CE42AB" w:rsidR="00633348" w:rsidRDefault="00633348" w:rsidP="00633348">
      <w:pPr>
        <w:spacing w:line="360" w:lineRule="auto"/>
        <w:jc w:val="both"/>
      </w:pPr>
      <w:r>
        <w:t>Indeed, in 2014, Kim Kardashian was carrying her daughter, North, through LAX when the paparazzi almost knocked her to the floor. Once again, it is important to discuss the video</w:t>
      </w:r>
      <w:r>
        <w:rPr>
          <w:rStyle w:val="FootnoteReference"/>
        </w:rPr>
        <w:footnoteReference w:id="27"/>
      </w:r>
      <w:r>
        <w:t xml:space="preserve"> and show the screenshots, simply to show the behaviour of the paparazzi and how </w:t>
      </w:r>
      <w:proofErr w:type="gramStart"/>
      <w:r>
        <w:t>they have not been discouraged b</w:t>
      </w:r>
      <w:r w:rsidR="009259EC">
        <w:t>y Senate Bill No. 606</w:t>
      </w:r>
      <w:proofErr w:type="gramEnd"/>
      <w:r w:rsidR="009259EC">
        <w:t>. Figure 33</w:t>
      </w:r>
      <w:r>
        <w:t xml:space="preserve"> shows Kim entering the airport, carrying </w:t>
      </w:r>
      <w:proofErr w:type="gramStart"/>
      <w:r>
        <w:t>North</w:t>
      </w:r>
      <w:proofErr w:type="gramEnd"/>
      <w:r>
        <w:t xml:space="preserve"> tightly to her and being followed by the paparazzi.</w:t>
      </w:r>
    </w:p>
    <w:p w14:paraId="1C486644" w14:textId="77777777" w:rsidR="00633348" w:rsidRDefault="00633348" w:rsidP="00633348">
      <w:pPr>
        <w:spacing w:line="360" w:lineRule="auto"/>
        <w:jc w:val="both"/>
      </w:pPr>
    </w:p>
    <w:p w14:paraId="20880AC2" w14:textId="77777777" w:rsidR="00633348" w:rsidRDefault="00633348" w:rsidP="00633348">
      <w:pPr>
        <w:spacing w:line="360" w:lineRule="auto"/>
        <w:jc w:val="both"/>
      </w:pPr>
    </w:p>
    <w:p w14:paraId="1E1175F7" w14:textId="77777777" w:rsidR="00633348" w:rsidRDefault="00633348" w:rsidP="00633348">
      <w:pPr>
        <w:spacing w:line="360" w:lineRule="auto"/>
        <w:jc w:val="both"/>
      </w:pPr>
    </w:p>
    <w:p w14:paraId="1EE75522" w14:textId="77777777" w:rsidR="00633348" w:rsidRDefault="00633348" w:rsidP="00633348">
      <w:pPr>
        <w:spacing w:line="360" w:lineRule="auto"/>
        <w:jc w:val="both"/>
      </w:pPr>
    </w:p>
    <w:p w14:paraId="2BB9A902" w14:textId="77777777" w:rsidR="00633348" w:rsidRDefault="00633348" w:rsidP="00633348">
      <w:pPr>
        <w:spacing w:line="360" w:lineRule="auto"/>
        <w:jc w:val="both"/>
      </w:pPr>
    </w:p>
    <w:p w14:paraId="0C957949" w14:textId="77777777" w:rsidR="00633348" w:rsidRDefault="00633348" w:rsidP="00633348">
      <w:pPr>
        <w:spacing w:line="360" w:lineRule="auto"/>
        <w:jc w:val="both"/>
      </w:pPr>
    </w:p>
    <w:p w14:paraId="5D5AAAE7" w14:textId="77777777" w:rsidR="00633348" w:rsidRDefault="00633348" w:rsidP="00633348">
      <w:pPr>
        <w:spacing w:line="360" w:lineRule="auto"/>
        <w:jc w:val="both"/>
      </w:pPr>
    </w:p>
    <w:p w14:paraId="7A5B4165" w14:textId="77777777" w:rsidR="00633348" w:rsidRDefault="00633348" w:rsidP="00633348">
      <w:pPr>
        <w:spacing w:line="360" w:lineRule="auto"/>
        <w:jc w:val="both"/>
      </w:pPr>
    </w:p>
    <w:p w14:paraId="19E8CBF6" w14:textId="05C93EA9" w:rsidR="00633348" w:rsidRDefault="00D2397D" w:rsidP="00633348">
      <w:pPr>
        <w:spacing w:line="360" w:lineRule="auto"/>
        <w:jc w:val="both"/>
        <w:rPr>
          <w:u w:val="single"/>
        </w:rPr>
      </w:pPr>
      <w:r>
        <w:rPr>
          <w:u w:val="single"/>
        </w:rPr>
        <w:lastRenderedPageBreak/>
        <w:t>Figure 33</w:t>
      </w:r>
    </w:p>
    <w:p w14:paraId="12E5510B" w14:textId="77777777" w:rsidR="00633348" w:rsidRDefault="00633348" w:rsidP="00633348">
      <w:pPr>
        <w:spacing w:line="360" w:lineRule="auto"/>
        <w:jc w:val="both"/>
      </w:pPr>
    </w:p>
    <w:p w14:paraId="0262E113" w14:textId="77777777" w:rsidR="00633348" w:rsidRDefault="00633348" w:rsidP="00633348">
      <w:pPr>
        <w:spacing w:line="360" w:lineRule="auto"/>
        <w:jc w:val="both"/>
      </w:pPr>
      <w:r>
        <w:rPr>
          <w:noProof/>
          <w:lang w:val="en-US"/>
        </w:rPr>
        <w:drawing>
          <wp:inline distT="0" distB="0" distL="0" distR="0" wp14:anchorId="34BA3B7E" wp14:editId="67891C39">
            <wp:extent cx="5270500" cy="2781935"/>
            <wp:effectExtent l="0" t="0" r="12700" b="1206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9-14 at 13.37.08.png"/>
                    <pic:cNvPicPr/>
                  </pic:nvPicPr>
                  <pic:blipFill>
                    <a:blip r:embed="rId42">
                      <a:extLst>
                        <a:ext uri="{28A0092B-C50C-407E-A947-70E740481C1C}">
                          <a14:useLocalDpi xmlns:a14="http://schemas.microsoft.com/office/drawing/2010/main" val="0"/>
                        </a:ext>
                      </a:extLst>
                    </a:blip>
                    <a:stretch>
                      <a:fillRect/>
                    </a:stretch>
                  </pic:blipFill>
                  <pic:spPr>
                    <a:xfrm>
                      <a:off x="0" y="0"/>
                      <a:ext cx="5270500" cy="2781935"/>
                    </a:xfrm>
                    <a:prstGeom prst="rect">
                      <a:avLst/>
                    </a:prstGeom>
                  </pic:spPr>
                </pic:pic>
              </a:graphicData>
            </a:graphic>
          </wp:inline>
        </w:drawing>
      </w:r>
    </w:p>
    <w:p w14:paraId="266153B8" w14:textId="77777777" w:rsidR="00633348" w:rsidRDefault="00633348" w:rsidP="00633348">
      <w:pPr>
        <w:spacing w:line="360" w:lineRule="auto"/>
        <w:jc w:val="both"/>
      </w:pPr>
    </w:p>
    <w:p w14:paraId="7ED58E10" w14:textId="31AC2791" w:rsidR="00633348" w:rsidRDefault="00633348" w:rsidP="00633348">
      <w:pPr>
        <w:spacing w:line="360" w:lineRule="auto"/>
        <w:jc w:val="both"/>
      </w:pPr>
      <w:r>
        <w:t xml:space="preserve">The video continues to show Kim being chased by the paparazzi, with one member of the crew running past her in an attempt to get a better shot. While the paparazzi might have simply wanted a shot of Kim as she walked along the airport with North, one has to wonder how North might have felt at that moment in time as a young </w:t>
      </w:r>
      <w:r w:rsidR="00013AAA">
        <w:t>child</w:t>
      </w:r>
      <w:r>
        <w:t xml:space="preserve">. While the Kardashian family are known for courting publicity, their children are simply just children and this media frenzy around them could be considered a failure of Senate Bill No. 606. </w:t>
      </w:r>
    </w:p>
    <w:p w14:paraId="61B7F2F2" w14:textId="77777777" w:rsidR="00633348" w:rsidRDefault="00633348" w:rsidP="00633348">
      <w:pPr>
        <w:spacing w:line="360" w:lineRule="auto"/>
        <w:jc w:val="both"/>
      </w:pPr>
    </w:p>
    <w:p w14:paraId="68F026EC" w14:textId="01A17E6F" w:rsidR="00633348" w:rsidRDefault="00633348" w:rsidP="00633348">
      <w:pPr>
        <w:spacing w:line="360" w:lineRule="auto"/>
        <w:jc w:val="both"/>
      </w:pPr>
      <w:r>
        <w:t>Indeed, there appears to be a lack of sympathy for the Kardashian family on the part of the papa</w:t>
      </w:r>
      <w:r w:rsidR="001B59C4">
        <w:t>razzi hounding them. As L2 noted</w:t>
      </w:r>
      <w:r>
        <w:t xml:space="preserve">, Kim Kardashian has, allegedly, been staging photos and splitting the profits with the paparazzi: </w:t>
      </w:r>
    </w:p>
    <w:p w14:paraId="601212FC" w14:textId="77777777" w:rsidR="00633348" w:rsidRDefault="00633348" w:rsidP="00633348">
      <w:pPr>
        <w:spacing w:line="360" w:lineRule="auto"/>
        <w:jc w:val="both"/>
      </w:pPr>
    </w:p>
    <w:p w14:paraId="306F32ED" w14:textId="77777777" w:rsidR="00633348" w:rsidRDefault="00633348" w:rsidP="00633348">
      <w:pPr>
        <w:spacing w:line="360" w:lineRule="auto"/>
        <w:ind w:left="720"/>
        <w:jc w:val="both"/>
      </w:pPr>
      <w:r>
        <w:t>I think that there was some controversy over some staged photos…but celebrities have been doing that and splitting the proceeds with paparazzi agencies for years, including Kim Kardashian.</w:t>
      </w:r>
    </w:p>
    <w:p w14:paraId="35017EB9" w14:textId="77777777" w:rsidR="00633348" w:rsidRDefault="00633348" w:rsidP="00633348">
      <w:pPr>
        <w:spacing w:line="360" w:lineRule="auto"/>
        <w:jc w:val="both"/>
      </w:pPr>
    </w:p>
    <w:p w14:paraId="156743C5" w14:textId="47CC7D16" w:rsidR="00633348" w:rsidRDefault="00633348" w:rsidP="00633348">
      <w:pPr>
        <w:spacing w:line="360" w:lineRule="auto"/>
        <w:jc w:val="both"/>
      </w:pPr>
      <w:r>
        <w:t xml:space="preserve">Indeed, J4 also </w:t>
      </w:r>
      <w:r w:rsidR="00013AAA">
        <w:t>argued</w:t>
      </w:r>
      <w:r>
        <w:t xml:space="preserve"> that the Kardashian family should not be able to complain about their privacy being invaded due to their willingness to court the media. As stated:</w:t>
      </w:r>
    </w:p>
    <w:p w14:paraId="359F97C3" w14:textId="77777777" w:rsidR="00633348" w:rsidRDefault="00633348" w:rsidP="00633348">
      <w:pPr>
        <w:spacing w:line="360" w:lineRule="auto"/>
        <w:jc w:val="both"/>
      </w:pPr>
    </w:p>
    <w:p w14:paraId="468DDA59" w14:textId="77777777" w:rsidR="00633348" w:rsidRDefault="00633348" w:rsidP="00633348">
      <w:pPr>
        <w:spacing w:line="360" w:lineRule="auto"/>
        <w:ind w:left="720"/>
        <w:jc w:val="both"/>
      </w:pPr>
      <w:r>
        <w:t>I really don’t understand how they’re [Kardashian family] so massive, but they’ve made their whole life and money on selling the inside of their lives which is all false for the cameras so how any of those can turn round and say that their privacy has been compromised is ridiculous.</w:t>
      </w:r>
    </w:p>
    <w:p w14:paraId="4AFE5F40" w14:textId="77777777" w:rsidR="00633348" w:rsidRDefault="00633348" w:rsidP="00633348">
      <w:pPr>
        <w:spacing w:line="360" w:lineRule="auto"/>
        <w:jc w:val="both"/>
      </w:pPr>
    </w:p>
    <w:p w14:paraId="1B98E8B4" w14:textId="70177648" w:rsidR="00633348" w:rsidRDefault="00013AAA" w:rsidP="00633348">
      <w:pPr>
        <w:spacing w:line="360" w:lineRule="auto"/>
        <w:jc w:val="both"/>
      </w:pPr>
      <w:r>
        <w:t>Even L4 concurred</w:t>
      </w:r>
      <w:r w:rsidR="00633348">
        <w:t xml:space="preserve"> with this opinion:</w:t>
      </w:r>
    </w:p>
    <w:p w14:paraId="5423FBAF" w14:textId="77777777" w:rsidR="00633348" w:rsidRDefault="00633348" w:rsidP="00633348">
      <w:pPr>
        <w:spacing w:line="360" w:lineRule="auto"/>
        <w:jc w:val="both"/>
      </w:pPr>
    </w:p>
    <w:p w14:paraId="037B4E8E" w14:textId="77777777" w:rsidR="00633348" w:rsidRDefault="00633348" w:rsidP="00633348">
      <w:pPr>
        <w:spacing w:line="360" w:lineRule="auto"/>
        <w:ind w:left="720"/>
        <w:jc w:val="both"/>
      </w:pPr>
      <w:r>
        <w:t xml:space="preserve">There are people who have made their lives and their considerable fortunes by exposing their bodies to publicity, of which the Kardashians might </w:t>
      </w:r>
      <w:proofErr w:type="gramStart"/>
      <w:r>
        <w:t>be</w:t>
      </w:r>
      <w:proofErr w:type="gramEnd"/>
      <w:r>
        <w:t xml:space="preserve"> the prime example. It is a fairly normal human reaction to say that they can’t have it both ways. You know, if they wish to expose their private lives to the public then they have to take the rough with the smooth and they can’t pick and choose…it’s a matter of common sense. </w:t>
      </w:r>
    </w:p>
    <w:p w14:paraId="2C81593B" w14:textId="77777777" w:rsidR="00633348" w:rsidRDefault="00633348" w:rsidP="00633348">
      <w:pPr>
        <w:spacing w:line="360" w:lineRule="auto"/>
        <w:jc w:val="both"/>
      </w:pPr>
    </w:p>
    <w:p w14:paraId="7948F662" w14:textId="5FA55E0B" w:rsidR="00633348" w:rsidRDefault="00013AAA" w:rsidP="00633348">
      <w:pPr>
        <w:spacing w:line="360" w:lineRule="auto"/>
        <w:jc w:val="both"/>
      </w:pPr>
      <w:r>
        <w:t xml:space="preserve">This thesis has acknowledged that relationships between the press and celebrities can be commonplace. In certain instances, it seems almost hypocritical for the celebrity to complain about invasions of privacy. Nonetheless, there are children involved in this scenario and they </w:t>
      </w:r>
      <w:r w:rsidR="00633348">
        <w:t>are too young to have autonomy and to say that they do not wish to be part of their family’s fame. Still, L2 is less sympathetic when it comes to celebrities raising their children in the public eye. Noting that many celebrity children make money off the back of their parents’ fame, such as the Beckh</w:t>
      </w:r>
      <w:r>
        <w:t>ams and the Jenners, L2 believed</w:t>
      </w:r>
      <w:r w:rsidR="00633348">
        <w:t xml:space="preserve"> that when a child becomes old enough to make a decision of their own, then this is where their right to privacy ends if they choose to take a shine to the spotlight:</w:t>
      </w:r>
    </w:p>
    <w:p w14:paraId="7F211884" w14:textId="77777777" w:rsidR="00633348" w:rsidRDefault="00633348" w:rsidP="00633348">
      <w:pPr>
        <w:spacing w:line="360" w:lineRule="auto"/>
        <w:jc w:val="both"/>
      </w:pPr>
    </w:p>
    <w:p w14:paraId="33B6772A" w14:textId="77777777" w:rsidR="00633348" w:rsidRDefault="00633348" w:rsidP="00633348">
      <w:pPr>
        <w:spacing w:line="360" w:lineRule="auto"/>
        <w:ind w:left="720"/>
        <w:jc w:val="both"/>
      </w:pPr>
      <w:r>
        <w:t xml:space="preserve">I would say a teenager has some agency to say “mom, dad, I’m not going with you, I’m staying home.” But my guess is that if they are choosing to </w:t>
      </w:r>
      <w:proofErr w:type="gramStart"/>
      <w:r>
        <w:t>go</w:t>
      </w:r>
      <w:proofErr w:type="gramEnd"/>
      <w:r>
        <w:t xml:space="preserve"> some place as a family then they are choosing to be a part of that machine; that public relations machines. My guess is that many children of celebrities want to benefit from it as much as they may have the idea of going into it themselves.</w:t>
      </w:r>
    </w:p>
    <w:p w14:paraId="7A065FCB" w14:textId="77777777" w:rsidR="00633348" w:rsidRDefault="00633348" w:rsidP="00633348">
      <w:pPr>
        <w:spacing w:line="360" w:lineRule="auto"/>
        <w:jc w:val="both"/>
      </w:pPr>
    </w:p>
    <w:p w14:paraId="6195F145" w14:textId="77777777" w:rsidR="00633348" w:rsidRDefault="00633348" w:rsidP="00633348">
      <w:pPr>
        <w:spacing w:line="360" w:lineRule="auto"/>
        <w:jc w:val="both"/>
      </w:pPr>
      <w:r>
        <w:t xml:space="preserve">While this might be the case in certain instances, there might still be teenagers who have no wish of playing the fame game, as it were, and are still being photographed. For example, what if they are simply with </w:t>
      </w:r>
      <w:proofErr w:type="gramStart"/>
      <w:r>
        <w:t>their</w:t>
      </w:r>
      <w:proofErr w:type="gramEnd"/>
      <w:r>
        <w:t xml:space="preserve"> parents walking down the street, as Jennifer Garner’s children were when attending church? They may be nearly teenagers (her oldest daughter is 12), but they still go out in public with their mother and are still being photographed, despite not attending red carpet events where photographers will certainly be. </w:t>
      </w:r>
    </w:p>
    <w:p w14:paraId="5055CE17" w14:textId="77777777" w:rsidR="00633348" w:rsidRDefault="00633348" w:rsidP="00633348">
      <w:pPr>
        <w:spacing w:line="360" w:lineRule="auto"/>
        <w:jc w:val="both"/>
      </w:pPr>
    </w:p>
    <w:p w14:paraId="06D02306" w14:textId="4D2316B9" w:rsidR="00633348" w:rsidRDefault="00633348" w:rsidP="00633348">
      <w:pPr>
        <w:spacing w:line="360" w:lineRule="auto"/>
        <w:jc w:val="both"/>
      </w:pPr>
      <w:r>
        <w:t xml:space="preserve">But as regards to children who are arguably too young to have no autonomy, L2 </w:t>
      </w:r>
      <w:r w:rsidR="00013AAA">
        <w:t>argued</w:t>
      </w:r>
      <w:r>
        <w:t xml:space="preserve"> that in many instances the parents want them to be seen:</w:t>
      </w:r>
    </w:p>
    <w:p w14:paraId="79DC4869" w14:textId="77777777" w:rsidR="00633348" w:rsidRDefault="00633348" w:rsidP="00633348">
      <w:pPr>
        <w:spacing w:line="360" w:lineRule="auto"/>
        <w:jc w:val="both"/>
      </w:pPr>
    </w:p>
    <w:p w14:paraId="12D2DCEF" w14:textId="77777777" w:rsidR="00633348" w:rsidRDefault="00633348" w:rsidP="00633348">
      <w:pPr>
        <w:spacing w:line="360" w:lineRule="auto"/>
        <w:ind w:left="720"/>
        <w:jc w:val="both"/>
      </w:pPr>
      <w:r>
        <w:t xml:space="preserve">It is pretty easy in LA to avoid being seen by the paparazzi. At the end of the day if you don’t want to be seen by the paparazzi then you don’t go to the areas that they hang out at. </w:t>
      </w:r>
      <w:proofErr w:type="gramStart"/>
      <w:r>
        <w:t>Paparazzi is</w:t>
      </w:r>
      <w:proofErr w:type="gramEnd"/>
      <w:r>
        <w:t xml:space="preserve"> a business and they are going to go where they have the best odds of getting a picture. So they are not going to go miles and miles away from Hollywood on the remote chance that one celebrity may get a thing [shot]. But to get an everyday picture of a celeb </w:t>
      </w:r>
      <w:proofErr w:type="gramStart"/>
      <w:r>
        <w:t>who</w:t>
      </w:r>
      <w:proofErr w:type="gramEnd"/>
      <w:r>
        <w:t xml:space="preserve"> lives three hours from LA? They’re not going to do it when they can get a bunch of celebrities who live in LA and are playing the game then the odds are better.</w:t>
      </w:r>
    </w:p>
    <w:p w14:paraId="3E7268CF" w14:textId="77777777" w:rsidR="00633348" w:rsidRDefault="00633348" w:rsidP="00633348">
      <w:pPr>
        <w:spacing w:line="360" w:lineRule="auto"/>
        <w:jc w:val="both"/>
      </w:pPr>
    </w:p>
    <w:p w14:paraId="462B9894" w14:textId="06520074" w:rsidR="00633348" w:rsidRDefault="00013AAA" w:rsidP="00633348">
      <w:pPr>
        <w:spacing w:line="360" w:lineRule="auto"/>
        <w:jc w:val="both"/>
      </w:pPr>
      <w:r>
        <w:t>Indeed, L2 considered</w:t>
      </w:r>
      <w:r w:rsidR="00633348">
        <w:t xml:space="preserve"> the example of Michael J. Fox, the famous actor:</w:t>
      </w:r>
    </w:p>
    <w:p w14:paraId="11893545" w14:textId="77777777" w:rsidR="00633348" w:rsidRDefault="00633348" w:rsidP="00633348">
      <w:pPr>
        <w:spacing w:line="360" w:lineRule="auto"/>
        <w:jc w:val="both"/>
      </w:pPr>
    </w:p>
    <w:p w14:paraId="57CD40D4" w14:textId="77777777" w:rsidR="00633348" w:rsidRDefault="00633348" w:rsidP="00633348">
      <w:pPr>
        <w:spacing w:line="360" w:lineRule="auto"/>
        <w:ind w:left="720"/>
        <w:jc w:val="both"/>
      </w:pPr>
      <w:r>
        <w:t>If I didn’t want to have my kids photographed and I didn’t want to play that game then I wouldn’t raise my kids in LA or in certain areas of LA. I mean you see Michael J. Fox raised his kids in the New England estates, Vermont I believe, that gives them privacy, unless there are very few paparazzi who are going to hang out in Vermont or wherever on the remote chance that they are doing to get an image of Michael J. Fox and his kids.</w:t>
      </w:r>
    </w:p>
    <w:p w14:paraId="783CD7A9" w14:textId="77777777" w:rsidR="00633348" w:rsidRDefault="00633348" w:rsidP="00633348">
      <w:pPr>
        <w:spacing w:line="360" w:lineRule="auto"/>
        <w:jc w:val="both"/>
      </w:pPr>
    </w:p>
    <w:p w14:paraId="512A55A5" w14:textId="4D44C863" w:rsidR="00633348" w:rsidRDefault="00633348" w:rsidP="00633348">
      <w:pPr>
        <w:spacing w:line="360" w:lineRule="auto"/>
        <w:jc w:val="both"/>
      </w:pPr>
      <w:r>
        <w:lastRenderedPageBreak/>
        <w:t xml:space="preserve">Evidently, L2 </w:t>
      </w:r>
      <w:r w:rsidR="00013AAA">
        <w:t>acknowledged</w:t>
      </w:r>
      <w:r>
        <w:t xml:space="preserve"> that it is possible for children to be raised outside of the paparazzi eye, but this would mean living away from known paparazzi hotspots. While some might argue that this is not fair on the family as they might be driven out of somewhere they have lived simply to protect their children, L2 </w:t>
      </w:r>
      <w:r w:rsidR="00013AAA">
        <w:t>stated</w:t>
      </w:r>
      <w:r>
        <w:t xml:space="preserve"> that it is necessary to put the kids first:</w:t>
      </w:r>
    </w:p>
    <w:p w14:paraId="60248078" w14:textId="77777777" w:rsidR="00633348" w:rsidRDefault="00633348" w:rsidP="00633348">
      <w:pPr>
        <w:spacing w:line="360" w:lineRule="auto"/>
        <w:jc w:val="both"/>
      </w:pPr>
    </w:p>
    <w:p w14:paraId="73615A27" w14:textId="77777777" w:rsidR="00633348" w:rsidRDefault="00633348" w:rsidP="00633348">
      <w:pPr>
        <w:spacing w:line="360" w:lineRule="auto"/>
        <w:ind w:left="720"/>
        <w:jc w:val="both"/>
      </w:pPr>
      <w:r>
        <w:t>A celebrity must think, okay, what’s the best place if I want to raise this kid outside the glare and give them a normal life, then yeah, I think that’s a reasonable choice to make [leaving LA or home].</w:t>
      </w:r>
    </w:p>
    <w:p w14:paraId="78CC6CD8" w14:textId="77777777" w:rsidR="00633348" w:rsidRDefault="00633348" w:rsidP="00633348">
      <w:pPr>
        <w:spacing w:line="360" w:lineRule="auto"/>
        <w:jc w:val="both"/>
      </w:pPr>
    </w:p>
    <w:p w14:paraId="5578A336" w14:textId="6B2B609C" w:rsidR="00633348" w:rsidRDefault="00633348" w:rsidP="00633348">
      <w:pPr>
        <w:pStyle w:val="Heading3"/>
      </w:pPr>
      <w:bookmarkStart w:id="117" w:name="_Toc441049294"/>
      <w:r>
        <w:t>6.3.6. A Ch</w:t>
      </w:r>
      <w:r w:rsidR="00EE3047">
        <w:t>anging Industry: insights from i</w:t>
      </w:r>
      <w:r>
        <w:t>nterviews</w:t>
      </w:r>
      <w:bookmarkEnd w:id="117"/>
      <w:r>
        <w:t xml:space="preserve"> </w:t>
      </w:r>
    </w:p>
    <w:p w14:paraId="101A3B7E" w14:textId="77777777" w:rsidR="00633348" w:rsidRDefault="00633348" w:rsidP="00633348">
      <w:pPr>
        <w:spacing w:line="360" w:lineRule="auto"/>
        <w:jc w:val="both"/>
      </w:pPr>
    </w:p>
    <w:p w14:paraId="59690153" w14:textId="3C83D87F" w:rsidR="00633348" w:rsidRDefault="00633348" w:rsidP="00633348">
      <w:pPr>
        <w:spacing w:line="360" w:lineRule="auto"/>
        <w:jc w:val="both"/>
      </w:pPr>
      <w:r>
        <w:t>It seems apparent throughout this chapter that the anti-paparazzi legislation in California has struggled to make a real difference. There are still incidents occurring, despite the legislation having been in place for many years. The paparazzi are still following celebrities in cars, and in certain instances there have been fatalities. Celebrity parents are also still being followed while going about their daily business with their children. Celebrities are still being hounded in public places, most noticeably LAX, due to the fact that the paparazzi can only be held liable if they commit an offence in a private place. Evidently, the heart of the anti-paparazzi legislation was in the right place, but the results have not been part</w:t>
      </w:r>
      <w:r w:rsidR="00013AAA">
        <w:t>icularly successful. As L1 noted</w:t>
      </w:r>
      <w:r>
        <w:t>:</w:t>
      </w:r>
    </w:p>
    <w:p w14:paraId="2C64C1F8" w14:textId="77777777" w:rsidR="00633348" w:rsidRDefault="00633348" w:rsidP="00633348">
      <w:pPr>
        <w:spacing w:line="360" w:lineRule="auto"/>
        <w:jc w:val="both"/>
      </w:pPr>
    </w:p>
    <w:p w14:paraId="30720164" w14:textId="77777777" w:rsidR="00633348" w:rsidRDefault="00633348" w:rsidP="00633348">
      <w:pPr>
        <w:spacing w:line="360" w:lineRule="auto"/>
        <w:ind w:left="720"/>
        <w:jc w:val="both"/>
      </w:pPr>
      <w:r>
        <w:t>You may have a piece of legislation in the books, but if it’s not applied then it becomes irrelevant. If the social understanding is that this is an unfair or unjust law and nobody sues and nobody uses this law, then it means that this law is obsolete. It doesn’t fulfil any social function anymore.</w:t>
      </w:r>
    </w:p>
    <w:p w14:paraId="20AC18F2" w14:textId="77777777" w:rsidR="00633348" w:rsidRDefault="00633348" w:rsidP="00633348">
      <w:pPr>
        <w:spacing w:line="360" w:lineRule="auto"/>
        <w:jc w:val="both"/>
      </w:pPr>
    </w:p>
    <w:p w14:paraId="0545B790" w14:textId="15D8EBD7" w:rsidR="00633348" w:rsidRDefault="00013AAA" w:rsidP="00633348">
      <w:pPr>
        <w:spacing w:line="360" w:lineRule="auto"/>
        <w:jc w:val="both"/>
      </w:pPr>
      <w:r>
        <w:t>J3 concurred</w:t>
      </w:r>
      <w:r w:rsidR="00633348">
        <w:t xml:space="preserve"> that the anti-paparazzi legislation has not worked, stating that </w:t>
      </w:r>
      <w:r w:rsidR="001B59C4">
        <w:t>it has been “business as usual,”</w:t>
      </w:r>
      <w:r w:rsidR="00633348">
        <w:t xml:space="preserve"> but J3 </w:t>
      </w:r>
      <w:r w:rsidR="001B59C4">
        <w:t>was</w:t>
      </w:r>
      <w:r w:rsidR="00633348">
        <w:t xml:space="preserve"> also keen to point out that there are others involved in the process who tip the paparazzi off to gain that coveted shot:</w:t>
      </w:r>
    </w:p>
    <w:p w14:paraId="5E9FB2E7" w14:textId="77777777" w:rsidR="00633348" w:rsidRDefault="00633348" w:rsidP="00633348">
      <w:pPr>
        <w:spacing w:line="360" w:lineRule="auto"/>
        <w:jc w:val="both"/>
      </w:pPr>
    </w:p>
    <w:p w14:paraId="2F9F2C79" w14:textId="77777777" w:rsidR="00633348" w:rsidRDefault="00633348" w:rsidP="00633348">
      <w:pPr>
        <w:spacing w:line="360" w:lineRule="auto"/>
        <w:ind w:left="720"/>
        <w:jc w:val="both"/>
      </w:pPr>
      <w:r>
        <w:t>The city here is a business, the whole city is geared up for it. These paparazzi have watchers everywhere, whether it’s a car valet or a maître’d in a restaurant or the owner of a gym, who are feeding the information through to the paparazzi so they know where these people are and what they’re doing. So they are getting tips all day long from people in regular jobs and then the paparazzi will slip them 50 bucks.</w:t>
      </w:r>
    </w:p>
    <w:p w14:paraId="0879EEA9" w14:textId="77777777" w:rsidR="00633348" w:rsidRDefault="00633348" w:rsidP="00633348">
      <w:pPr>
        <w:spacing w:line="360" w:lineRule="auto"/>
        <w:jc w:val="both"/>
      </w:pPr>
    </w:p>
    <w:p w14:paraId="48C56E8F" w14:textId="000CF1F7" w:rsidR="00633348" w:rsidRDefault="00633348" w:rsidP="00633348">
      <w:pPr>
        <w:spacing w:line="360" w:lineRule="auto"/>
        <w:jc w:val="both"/>
      </w:pPr>
      <w:r>
        <w:t>Indeed, this notion of the celebrity journalism industry being more of a business can be seen in the case of PRs helping celebrities to manage their image. Much like the UK, the celebrity journalism industry in California has changed, with many more stories being staged between PRs and photo agen</w:t>
      </w:r>
      <w:r w:rsidR="00013AAA">
        <w:t xml:space="preserve">cies. Interestingly, J3 recalled </w:t>
      </w:r>
      <w:r>
        <w:t>an anecdote about a paparazzi set up:</w:t>
      </w:r>
    </w:p>
    <w:p w14:paraId="592F4162" w14:textId="77777777" w:rsidR="00633348" w:rsidRDefault="00633348" w:rsidP="00633348">
      <w:pPr>
        <w:spacing w:line="360" w:lineRule="auto"/>
        <w:jc w:val="both"/>
      </w:pPr>
    </w:p>
    <w:p w14:paraId="04EC39DA" w14:textId="77777777" w:rsidR="00633348" w:rsidRDefault="00633348" w:rsidP="00633348">
      <w:pPr>
        <w:spacing w:line="360" w:lineRule="auto"/>
        <w:ind w:left="720"/>
        <w:jc w:val="both"/>
      </w:pPr>
      <w:r>
        <w:t>I can’t remember who the celebrity was, but a paparazzi friend of mine went to some resort with a celebrity for a week. Actually, the celebrity was on holiday for a week, but the paparazzi friend went for a day and took a series of shots to look like they were taken over the week of her on the beach in a bikini, swimming, dunking in the pool, and they did these completely staged shots in a day and released these pictures through the week to make it look like each one was a different day. It was a coordinated PR campaign with the head of the press office and the [movie] studio to promote the movie. It was very organised.</w:t>
      </w:r>
    </w:p>
    <w:p w14:paraId="75740D39" w14:textId="77777777" w:rsidR="00633348" w:rsidRDefault="00633348" w:rsidP="00633348">
      <w:pPr>
        <w:spacing w:line="360" w:lineRule="auto"/>
        <w:jc w:val="both"/>
      </w:pPr>
    </w:p>
    <w:p w14:paraId="002C4A48" w14:textId="46783F00" w:rsidR="00633348" w:rsidRDefault="00633348" w:rsidP="00633348">
      <w:pPr>
        <w:spacing w:line="360" w:lineRule="auto"/>
        <w:jc w:val="both"/>
      </w:pPr>
      <w:r>
        <w:t>Indeed, this kind of set up, apparently, isn’t uncommon in California with many paparazzos and celebrities using each other as a busin</w:t>
      </w:r>
      <w:r w:rsidR="00013AAA">
        <w:t>ess transaction. As J3 continued</w:t>
      </w:r>
      <w:r>
        <w:t>:</w:t>
      </w:r>
    </w:p>
    <w:p w14:paraId="3E2A6853" w14:textId="77777777" w:rsidR="00633348" w:rsidRDefault="00633348" w:rsidP="00633348">
      <w:pPr>
        <w:spacing w:line="360" w:lineRule="auto"/>
        <w:jc w:val="both"/>
      </w:pPr>
    </w:p>
    <w:p w14:paraId="7BF10C85" w14:textId="77777777" w:rsidR="00633348" w:rsidRDefault="00633348" w:rsidP="00633348">
      <w:pPr>
        <w:spacing w:line="360" w:lineRule="auto"/>
        <w:ind w:left="720"/>
        <w:jc w:val="both"/>
      </w:pPr>
      <w:proofErr w:type="gramStart"/>
      <w:r>
        <w:t>There’s</w:t>
      </w:r>
      <w:proofErr w:type="gramEnd"/>
      <w:r>
        <w:t xml:space="preserve"> a couple of big [picture] agencies and it’s very coordinated between the paparazzi and the agencies and often a lot of paparazzi stuff is staged over here. I was learning when I was doing the story [on paparazzi] that a lot of it is in the PR agency of the celebrity colluding with the paparazzi to let them know when their people are going to be </w:t>
      </w:r>
      <w:r>
        <w:lastRenderedPageBreak/>
        <w:t>out, either holding a product that they are being paid to hold or ready to launch a new project of their own and they want to be seen around. So a lot of paparazzi stuff up here is fake and part of the PR campaign.</w:t>
      </w:r>
    </w:p>
    <w:p w14:paraId="697A46C5" w14:textId="77777777" w:rsidR="00633348" w:rsidRDefault="00633348" w:rsidP="00633348">
      <w:pPr>
        <w:spacing w:line="360" w:lineRule="auto"/>
        <w:jc w:val="both"/>
      </w:pPr>
    </w:p>
    <w:p w14:paraId="12F9E888" w14:textId="75AFCE8E" w:rsidR="00633348" w:rsidRDefault="00013AAA" w:rsidP="00633348">
      <w:pPr>
        <w:spacing w:line="360" w:lineRule="auto"/>
        <w:jc w:val="both"/>
      </w:pPr>
      <w:r>
        <w:t>As L2 concurred</w:t>
      </w:r>
      <w:r w:rsidR="00633348">
        <w:t xml:space="preserve">: </w:t>
      </w:r>
    </w:p>
    <w:p w14:paraId="185A71A4" w14:textId="77777777" w:rsidR="00633348" w:rsidRDefault="00633348" w:rsidP="00633348">
      <w:pPr>
        <w:spacing w:line="360" w:lineRule="auto"/>
        <w:jc w:val="both"/>
      </w:pPr>
    </w:p>
    <w:p w14:paraId="60C657F3" w14:textId="77777777" w:rsidR="00633348" w:rsidRDefault="00633348" w:rsidP="00633348">
      <w:pPr>
        <w:spacing w:line="360" w:lineRule="auto"/>
        <w:ind w:left="720"/>
        <w:jc w:val="both"/>
      </w:pPr>
      <w:r>
        <w:t>Paparazzi is a business and they are going to go where they have the best odds of getting a picture…at the end of the day if you don’t want to be seen by the paparazzi then you don’t go to the areas that they hang out at.</w:t>
      </w:r>
    </w:p>
    <w:p w14:paraId="3428E809" w14:textId="77777777" w:rsidR="00633348" w:rsidRDefault="00633348" w:rsidP="00633348">
      <w:pPr>
        <w:spacing w:line="360" w:lineRule="auto"/>
        <w:jc w:val="both"/>
      </w:pPr>
    </w:p>
    <w:p w14:paraId="74941ED6" w14:textId="0ABA3C64" w:rsidR="00013AAA" w:rsidRDefault="00013AAA" w:rsidP="00633348">
      <w:pPr>
        <w:spacing w:line="360" w:lineRule="auto"/>
        <w:jc w:val="both"/>
      </w:pPr>
      <w:r>
        <w:t>As discussed, many celebrities are media savvy and able to form relationships with the press. In certain instances, it might be that they want to be photographed and seen. It might appear in certain instances that what is an invasion of privacy is actually a coordinated set up between the press and the celebrity. These situations might be impossible to know about. Nonetheless, the abovementioned quotes clearly prove that the celebrity journalism industry is very much like the UK: not always clear cut.</w:t>
      </w:r>
    </w:p>
    <w:p w14:paraId="716FDE51" w14:textId="77777777" w:rsidR="00013AAA" w:rsidRDefault="00013AAA" w:rsidP="00633348">
      <w:pPr>
        <w:spacing w:line="360" w:lineRule="auto"/>
        <w:jc w:val="both"/>
      </w:pPr>
    </w:p>
    <w:p w14:paraId="205A642F" w14:textId="6BA0070D" w:rsidR="00633348" w:rsidRDefault="00013AAA" w:rsidP="00633348">
      <w:pPr>
        <w:spacing w:line="360" w:lineRule="auto"/>
        <w:jc w:val="both"/>
      </w:pPr>
      <w:r>
        <w:t>W</w:t>
      </w:r>
      <w:r w:rsidR="00633348">
        <w:t>hile the paparazzi might be a business, there is a consensus between J3 and L4 that the business might not be as lucrative as it once was due to the fact that the celebrity journalism industry is changing because of the advance</w:t>
      </w:r>
      <w:r>
        <w:t>ment of technology. As J3 stated</w:t>
      </w:r>
      <w:r w:rsidR="00633348">
        <w:t>:</w:t>
      </w:r>
    </w:p>
    <w:p w14:paraId="46C21A6B" w14:textId="77777777" w:rsidR="00633348" w:rsidRDefault="00633348" w:rsidP="00633348">
      <w:pPr>
        <w:spacing w:line="360" w:lineRule="auto"/>
        <w:jc w:val="both"/>
      </w:pPr>
    </w:p>
    <w:p w14:paraId="1F7C4F51" w14:textId="77777777" w:rsidR="00633348" w:rsidRDefault="00633348" w:rsidP="00633348">
      <w:pPr>
        <w:spacing w:line="360" w:lineRule="auto"/>
        <w:ind w:left="720"/>
        <w:jc w:val="both"/>
      </w:pPr>
      <w:r>
        <w:t xml:space="preserve">The only thing that’s really changed is that the value of the picture has diminished. So back in those days it would fetch tens of thousands of dollars, but now because of the smartphone revolution, everyone’s a photographer so it’s basically just devalued the shot. </w:t>
      </w:r>
      <w:proofErr w:type="gramStart"/>
      <w:r>
        <w:t>There’s</w:t>
      </w:r>
      <w:proofErr w:type="gramEnd"/>
      <w:r>
        <w:t xml:space="preserve"> less exclusives and we’re seeing these celebrity shots from multiple sources, just other people with a phone who can take a picture of a celeb working out in a gym or whatever they’re doing. It feels like some of the craziness has toned down but it’s because of that as opposed to legislation.</w:t>
      </w:r>
    </w:p>
    <w:p w14:paraId="7EFBA519" w14:textId="77777777" w:rsidR="00633348" w:rsidRDefault="00633348" w:rsidP="00633348">
      <w:pPr>
        <w:spacing w:line="360" w:lineRule="auto"/>
        <w:jc w:val="both"/>
      </w:pPr>
    </w:p>
    <w:p w14:paraId="16F9A5A6" w14:textId="05DC448A" w:rsidR="00633348" w:rsidRDefault="00633348" w:rsidP="00633348">
      <w:pPr>
        <w:spacing w:line="360" w:lineRule="auto"/>
        <w:jc w:val="both"/>
      </w:pPr>
      <w:r>
        <w:lastRenderedPageBreak/>
        <w:t xml:space="preserve">This is something that L4 also </w:t>
      </w:r>
      <w:r w:rsidR="00013AAA">
        <w:t>noted</w:t>
      </w:r>
      <w:r>
        <w:t xml:space="preserve"> in relation to social media. Indeed, because technology has gotten better, a lot of celebrities are teaming with social media to take their own photos to put on the </w:t>
      </w:r>
      <w:proofErr w:type="gramStart"/>
      <w:r>
        <w:t>internet</w:t>
      </w:r>
      <w:proofErr w:type="gramEnd"/>
      <w:r>
        <w:t>:</w:t>
      </w:r>
    </w:p>
    <w:p w14:paraId="025484A2" w14:textId="77777777" w:rsidR="00633348" w:rsidRDefault="00633348" w:rsidP="00633348">
      <w:pPr>
        <w:spacing w:line="360" w:lineRule="auto"/>
        <w:jc w:val="both"/>
      </w:pPr>
    </w:p>
    <w:p w14:paraId="7F70FE95" w14:textId="77777777" w:rsidR="00633348" w:rsidRDefault="00633348" w:rsidP="00633348">
      <w:pPr>
        <w:spacing w:line="360" w:lineRule="auto"/>
        <w:ind w:left="720"/>
        <w:jc w:val="both"/>
      </w:pPr>
      <w:r>
        <w:t xml:space="preserve">I don’t know that they [celebrities] do need the paparazzi because they have social media and </w:t>
      </w:r>
      <w:r w:rsidRPr="00E163F2">
        <w:rPr>
          <w:i/>
        </w:rPr>
        <w:t>Instagram</w:t>
      </w:r>
      <w:r>
        <w:t xml:space="preserve">. I mean, Kim Kardashian does put out different </w:t>
      </w:r>
      <w:r w:rsidRPr="00E163F2">
        <w:rPr>
          <w:i/>
        </w:rPr>
        <w:t>Instagram</w:t>
      </w:r>
      <w:r>
        <w:t xml:space="preserve"> pictures of her in various states of undress and that dominates the news cycle. I don’t know about obsolete [the paparazzi industry], but it is certainly less lucrative than it was ten or fifteen years ago. The money’s not there, if you look at magazines, a lot of them are running a lot more either free photos that they are getting directly off celebrities’ social media page or they are running sort of event photos or staged photos of a celebrity holding a product or using a product that has been set up.</w:t>
      </w:r>
    </w:p>
    <w:p w14:paraId="2CE3A221" w14:textId="77777777" w:rsidR="00633348" w:rsidRDefault="00633348" w:rsidP="00633348">
      <w:pPr>
        <w:spacing w:line="360" w:lineRule="auto"/>
        <w:jc w:val="both"/>
      </w:pPr>
    </w:p>
    <w:p w14:paraId="33CF8A1B" w14:textId="5E3A5A11" w:rsidR="00633348" w:rsidRDefault="00633348" w:rsidP="00633348">
      <w:pPr>
        <w:spacing w:line="360" w:lineRule="auto"/>
        <w:jc w:val="both"/>
      </w:pPr>
      <w:r>
        <w:t>While the media landscape is changin</w:t>
      </w:r>
      <w:r w:rsidR="00013AAA">
        <w:t>g, it seems evident</w:t>
      </w:r>
      <w:r>
        <w:t xml:space="preserve"> that it has little to do with the anti-paparazzi legislation, but more with the advancement of technology. Indeed, whether or not this advancement will lead to greater protection of celebrities’ privacy due to a decline in the paparazzi business remains to be seen. </w:t>
      </w:r>
    </w:p>
    <w:p w14:paraId="3BF1F78A" w14:textId="77777777" w:rsidR="00633348" w:rsidRDefault="00633348" w:rsidP="00633348">
      <w:pPr>
        <w:tabs>
          <w:tab w:val="left" w:pos="1975"/>
        </w:tabs>
        <w:spacing w:line="360" w:lineRule="auto"/>
        <w:jc w:val="both"/>
        <w:rPr>
          <w:lang w:val="en-US"/>
        </w:rPr>
      </w:pPr>
    </w:p>
    <w:p w14:paraId="4CB238C8" w14:textId="77777777" w:rsidR="00633348" w:rsidRDefault="00633348" w:rsidP="00633348">
      <w:pPr>
        <w:tabs>
          <w:tab w:val="left" w:pos="1975"/>
        </w:tabs>
        <w:spacing w:line="360" w:lineRule="auto"/>
        <w:jc w:val="both"/>
        <w:rPr>
          <w:lang w:val="en-US"/>
        </w:rPr>
      </w:pPr>
    </w:p>
    <w:p w14:paraId="6C392DB7" w14:textId="77777777" w:rsidR="00633348" w:rsidRDefault="00633348" w:rsidP="00633348">
      <w:pPr>
        <w:tabs>
          <w:tab w:val="left" w:pos="1975"/>
        </w:tabs>
        <w:spacing w:line="360" w:lineRule="auto"/>
        <w:jc w:val="both"/>
        <w:rPr>
          <w:lang w:val="en-US"/>
        </w:rPr>
      </w:pPr>
    </w:p>
    <w:p w14:paraId="689BB63F" w14:textId="77777777" w:rsidR="00633348" w:rsidRDefault="00633348" w:rsidP="00633348">
      <w:pPr>
        <w:tabs>
          <w:tab w:val="left" w:pos="1975"/>
        </w:tabs>
        <w:spacing w:line="360" w:lineRule="auto"/>
        <w:jc w:val="both"/>
        <w:rPr>
          <w:lang w:val="en-US"/>
        </w:rPr>
      </w:pPr>
    </w:p>
    <w:p w14:paraId="38AB76F6" w14:textId="77777777" w:rsidR="00633348" w:rsidRDefault="00633348" w:rsidP="00633348">
      <w:pPr>
        <w:tabs>
          <w:tab w:val="left" w:pos="1975"/>
        </w:tabs>
        <w:spacing w:line="360" w:lineRule="auto"/>
        <w:jc w:val="both"/>
        <w:rPr>
          <w:lang w:val="en-US"/>
        </w:rPr>
      </w:pPr>
    </w:p>
    <w:p w14:paraId="24FFA0AC" w14:textId="77777777" w:rsidR="00633348" w:rsidRDefault="00633348" w:rsidP="00633348">
      <w:pPr>
        <w:tabs>
          <w:tab w:val="left" w:pos="1975"/>
        </w:tabs>
        <w:spacing w:line="360" w:lineRule="auto"/>
        <w:jc w:val="both"/>
        <w:rPr>
          <w:lang w:val="en-US"/>
        </w:rPr>
      </w:pPr>
    </w:p>
    <w:p w14:paraId="7DC3B023" w14:textId="77777777" w:rsidR="00633348" w:rsidRDefault="00633348" w:rsidP="00633348">
      <w:pPr>
        <w:tabs>
          <w:tab w:val="left" w:pos="1975"/>
        </w:tabs>
        <w:spacing w:line="360" w:lineRule="auto"/>
        <w:jc w:val="both"/>
        <w:rPr>
          <w:lang w:val="en-US"/>
        </w:rPr>
      </w:pPr>
    </w:p>
    <w:p w14:paraId="57491DC2" w14:textId="77777777" w:rsidR="00633348" w:rsidRDefault="00633348" w:rsidP="00633348">
      <w:pPr>
        <w:tabs>
          <w:tab w:val="left" w:pos="1975"/>
        </w:tabs>
        <w:spacing w:line="360" w:lineRule="auto"/>
        <w:jc w:val="both"/>
        <w:rPr>
          <w:lang w:val="en-US"/>
        </w:rPr>
      </w:pPr>
    </w:p>
    <w:p w14:paraId="2B077CCF" w14:textId="77777777" w:rsidR="00633348" w:rsidRDefault="00633348" w:rsidP="00633348">
      <w:pPr>
        <w:tabs>
          <w:tab w:val="left" w:pos="1975"/>
        </w:tabs>
        <w:spacing w:line="360" w:lineRule="auto"/>
        <w:jc w:val="both"/>
        <w:rPr>
          <w:lang w:val="en-US"/>
        </w:rPr>
      </w:pPr>
    </w:p>
    <w:p w14:paraId="594BE92A" w14:textId="77777777" w:rsidR="00633348" w:rsidRDefault="00633348" w:rsidP="00633348">
      <w:pPr>
        <w:tabs>
          <w:tab w:val="left" w:pos="1975"/>
        </w:tabs>
        <w:spacing w:line="360" w:lineRule="auto"/>
        <w:jc w:val="both"/>
        <w:rPr>
          <w:lang w:val="en-US"/>
        </w:rPr>
      </w:pPr>
    </w:p>
    <w:p w14:paraId="503CD38A" w14:textId="77777777" w:rsidR="00633348" w:rsidRDefault="00633348" w:rsidP="00633348">
      <w:pPr>
        <w:tabs>
          <w:tab w:val="left" w:pos="1975"/>
        </w:tabs>
        <w:spacing w:line="360" w:lineRule="auto"/>
        <w:jc w:val="both"/>
        <w:rPr>
          <w:lang w:val="en-US"/>
        </w:rPr>
      </w:pPr>
    </w:p>
    <w:p w14:paraId="348F855F" w14:textId="77777777" w:rsidR="00633348" w:rsidRDefault="00633348" w:rsidP="00633348">
      <w:pPr>
        <w:tabs>
          <w:tab w:val="left" w:pos="1975"/>
        </w:tabs>
        <w:spacing w:line="360" w:lineRule="auto"/>
        <w:jc w:val="both"/>
        <w:rPr>
          <w:lang w:val="en-US"/>
        </w:rPr>
      </w:pPr>
    </w:p>
    <w:p w14:paraId="4ED9AB74" w14:textId="41A8B799" w:rsidR="00076AD9" w:rsidRPr="00D2397D" w:rsidRDefault="00204294" w:rsidP="00D2397D">
      <w:pPr>
        <w:pStyle w:val="Heading1"/>
        <w:jc w:val="center"/>
        <w:rPr>
          <w:rFonts w:ascii="Cambria" w:hAnsi="Cambria"/>
          <w:b w:val="0"/>
          <w:color w:val="auto"/>
          <w:sz w:val="28"/>
          <w:szCs w:val="28"/>
          <w:u w:val="single"/>
        </w:rPr>
      </w:pPr>
      <w:bookmarkStart w:id="118" w:name="_Toc441049295"/>
      <w:r>
        <w:rPr>
          <w:rFonts w:ascii="Cambria" w:hAnsi="Cambria"/>
          <w:b w:val="0"/>
          <w:color w:val="auto"/>
          <w:sz w:val="28"/>
          <w:szCs w:val="28"/>
          <w:u w:val="single"/>
        </w:rPr>
        <w:lastRenderedPageBreak/>
        <w:t xml:space="preserve">7.0. </w:t>
      </w:r>
      <w:r w:rsidR="00076AD9" w:rsidRPr="00D2397D">
        <w:rPr>
          <w:rFonts w:ascii="Cambria" w:hAnsi="Cambria"/>
          <w:b w:val="0"/>
          <w:color w:val="auto"/>
          <w:sz w:val="28"/>
          <w:szCs w:val="28"/>
          <w:u w:val="single"/>
        </w:rPr>
        <w:t>Research Findings</w:t>
      </w:r>
      <w:bookmarkEnd w:id="118"/>
    </w:p>
    <w:p w14:paraId="0F936061" w14:textId="77777777" w:rsidR="00076AD9" w:rsidRDefault="00076AD9" w:rsidP="00076AD9">
      <w:pPr>
        <w:spacing w:line="360" w:lineRule="auto"/>
        <w:jc w:val="center"/>
      </w:pPr>
    </w:p>
    <w:p w14:paraId="23E5178C" w14:textId="52C91E41" w:rsidR="00076AD9" w:rsidRDefault="00076AD9" w:rsidP="00D2397D">
      <w:pPr>
        <w:pStyle w:val="Heading3"/>
      </w:pPr>
      <w:bookmarkStart w:id="119" w:name="_Toc441049296"/>
      <w:r>
        <w:t xml:space="preserve">7.1. The Key </w:t>
      </w:r>
      <w:r w:rsidR="006B7E73">
        <w:t>Findings</w:t>
      </w:r>
      <w:bookmarkEnd w:id="119"/>
      <w:r w:rsidR="006B7E73">
        <w:t xml:space="preserve"> </w:t>
      </w:r>
    </w:p>
    <w:p w14:paraId="26C51314" w14:textId="77777777" w:rsidR="00076AD9" w:rsidRDefault="00076AD9" w:rsidP="00076AD9">
      <w:pPr>
        <w:spacing w:line="360" w:lineRule="auto"/>
        <w:jc w:val="both"/>
        <w:rPr>
          <w:i/>
        </w:rPr>
      </w:pPr>
    </w:p>
    <w:p w14:paraId="3C7872DE" w14:textId="77777777" w:rsidR="006B7E73" w:rsidRDefault="006B7E73" w:rsidP="005D52B7">
      <w:pPr>
        <w:spacing w:line="360" w:lineRule="auto"/>
        <w:jc w:val="both"/>
      </w:pPr>
      <w:r>
        <w:t xml:space="preserve">The case studies have amply demonstrated that celebrity gossip is rife in each jurisdiction, and in certain instances it is questionable whether or not celebrities’ privacy is being respected. Many of the stories discussed included scandalous news, such as extra-marital affairs, while others have been less scandalous, discussing rumoured celebrity feuds and certain celebrities’ appearance. There are three key findings from the case studies. </w:t>
      </w:r>
    </w:p>
    <w:p w14:paraId="73DB9440" w14:textId="77777777" w:rsidR="006B7E73" w:rsidRDefault="006B7E73" w:rsidP="005D52B7">
      <w:pPr>
        <w:spacing w:line="360" w:lineRule="auto"/>
        <w:jc w:val="both"/>
      </w:pPr>
    </w:p>
    <w:p w14:paraId="49D340C7" w14:textId="77777777" w:rsidR="006B7E73" w:rsidRDefault="006B7E73" w:rsidP="005D52B7">
      <w:pPr>
        <w:spacing w:line="360" w:lineRule="auto"/>
        <w:jc w:val="both"/>
      </w:pPr>
      <w:r>
        <w:t xml:space="preserve">The first finding is the fact that there is a lack of sympathy for celebrities in the limelight, with journalists willing to state that there is a public interest in their private lives. This can be evidenced from interviews conducted with J5 and J4 who have concerns about celebrities who have courted the limelight and then claim that they need their privacy when they have acted contradictorily to the image they have portrayed. This view was also expressed by L2 who believed that celebrities could avoid having their privacy invaded if they simply live a life outside of the limelight, as evidenced by actor Michael J Fox. While there is no universal definition of the public interest, this thesis believes that more needs to be done to emphasise the difference between public interest and what the public find interesting. </w:t>
      </w:r>
    </w:p>
    <w:p w14:paraId="4868F0ED" w14:textId="77777777" w:rsidR="006B7E73" w:rsidRDefault="006B7E73" w:rsidP="005D52B7">
      <w:pPr>
        <w:spacing w:line="360" w:lineRule="auto"/>
        <w:jc w:val="both"/>
      </w:pPr>
    </w:p>
    <w:p w14:paraId="7CEF9DBE" w14:textId="77777777" w:rsidR="006B7E73" w:rsidRDefault="006B7E73" w:rsidP="005D52B7">
      <w:pPr>
        <w:spacing w:line="360" w:lineRule="auto"/>
        <w:jc w:val="both"/>
      </w:pPr>
      <w:r>
        <w:t xml:space="preserve">The second finding of key importance is the fact that, despite extensive legal protection in many of the jurisdictions, there seem to be issues with journalists unwilling to follow these laws. While the Supreme Court in </w:t>
      </w:r>
      <w:r>
        <w:rPr>
          <w:i/>
        </w:rPr>
        <w:t>PJS v News Group Newspapers Ltd</w:t>
      </w:r>
      <w:r>
        <w:t xml:space="preserve"> ruled that reporting sexual encounters to criticise someone is unlikely to be in the public interest, Wayne Rooney still found his indiscretion being reported on. Linking to this, there is also the fact that IPSO, in the UK, is not doing enough to protect celebrities’ right to privacy. </w:t>
      </w:r>
    </w:p>
    <w:p w14:paraId="0F838693" w14:textId="77777777" w:rsidR="006B7E73" w:rsidRDefault="006B7E73" w:rsidP="005D52B7">
      <w:pPr>
        <w:spacing w:line="360" w:lineRule="auto"/>
        <w:jc w:val="both"/>
      </w:pPr>
    </w:p>
    <w:p w14:paraId="43CE7551" w14:textId="77777777" w:rsidR="006B7E73" w:rsidRDefault="006B7E73" w:rsidP="005D52B7">
      <w:pPr>
        <w:spacing w:line="360" w:lineRule="auto"/>
        <w:jc w:val="both"/>
      </w:pPr>
      <w:r>
        <w:t xml:space="preserve">Finally, another important factor that has to be acknowledged is the fact that the journalism industry is changing as a result of social media, the rise in citizen </w:t>
      </w:r>
      <w:r>
        <w:lastRenderedPageBreak/>
        <w:t>journalism and celebrities taking more control over their image. When this happens and celebrities collude with the press, it becomes more difficult for them to claim that their right to privacy has been invaded. Firstly, however, discussion shall turn onto the first key finding: a lack of sympathy for celebrities and a lack of consensus for the definition of public interest.</w:t>
      </w:r>
    </w:p>
    <w:p w14:paraId="66E7C89D" w14:textId="77777777" w:rsidR="00076AD9" w:rsidRDefault="00076AD9" w:rsidP="00076AD9">
      <w:pPr>
        <w:spacing w:line="360" w:lineRule="auto"/>
        <w:jc w:val="both"/>
      </w:pPr>
    </w:p>
    <w:p w14:paraId="6508183C" w14:textId="62777BF1" w:rsidR="00076AD9" w:rsidRDefault="00076AD9" w:rsidP="00D2397D">
      <w:pPr>
        <w:pStyle w:val="Heading3"/>
      </w:pPr>
      <w:bookmarkStart w:id="120" w:name="_Toc441049297"/>
      <w:r>
        <w:t>7.2. Courting the limelight</w:t>
      </w:r>
      <w:r w:rsidR="006B7E73">
        <w:t xml:space="preserve"> and public interest</w:t>
      </w:r>
      <w:bookmarkEnd w:id="120"/>
    </w:p>
    <w:p w14:paraId="0296908A" w14:textId="77777777" w:rsidR="00076AD9" w:rsidRDefault="00076AD9" w:rsidP="00076AD9">
      <w:pPr>
        <w:spacing w:line="360" w:lineRule="auto"/>
        <w:jc w:val="both"/>
        <w:rPr>
          <w:i/>
        </w:rPr>
      </w:pPr>
    </w:p>
    <w:p w14:paraId="566DB37B" w14:textId="72B1DF8F" w:rsidR="006B7E73" w:rsidRDefault="006B7E73" w:rsidP="005D52B7">
      <w:pPr>
        <w:spacing w:line="360" w:lineRule="auto"/>
        <w:jc w:val="both"/>
      </w:pPr>
      <w:r>
        <w:t xml:space="preserve">One common finding in all three jurisdictions is a lack of sympathy towards those who have courted the limelight. Such a finding is of key importance due to the fact that if there is a lack of sympathy from journalists, then arguably they do not see such intrusions as being wrong. If this is the case, then it is doubted that there will be any change towards protecting celebrities’ privacy. Indeed, the fact that celebrities have courted publicity seems to suggest that they should have their right to privacy lowered. </w:t>
      </w:r>
      <w:r w:rsidR="00EF3DBD">
        <w:t>T</w:t>
      </w:r>
      <w:r>
        <w:t>he majority of interviewees agreed that at least a degree of protection should be offered to celebrities, but this protection should not be as high as it would be for a private individual. This thesis believes this finding to be problematic. This is namely due to the fact that many celebrities have courted publicity in the past, knowing that they have to do this in order to stay relevant and in the limelight.</w:t>
      </w:r>
    </w:p>
    <w:p w14:paraId="498B5E5C" w14:textId="77777777" w:rsidR="006B7E73" w:rsidRDefault="006B7E73" w:rsidP="005D52B7">
      <w:pPr>
        <w:spacing w:line="360" w:lineRule="auto"/>
        <w:jc w:val="both"/>
      </w:pPr>
    </w:p>
    <w:p w14:paraId="02AFBFC0" w14:textId="77777777" w:rsidR="006B7E73" w:rsidRDefault="006B7E73" w:rsidP="005D52B7">
      <w:pPr>
        <w:spacing w:line="360" w:lineRule="auto"/>
        <w:jc w:val="both"/>
      </w:pPr>
      <w:r>
        <w:t xml:space="preserve">In particular, what this thesis finds problematic is how far this protection should be afforded. In each of the case studies, the celebrities involved have often spoken to the media about their private lives. This can be seen with Ant McPartlin giving his interview to </w:t>
      </w:r>
      <w:r>
        <w:rPr>
          <w:i/>
        </w:rPr>
        <w:t>The Sun on Sunday</w:t>
      </w:r>
      <w:r>
        <w:t xml:space="preserve">, the Kardashians opening up about their private lives on their hit TV show, Coleen Rooney writing columns in magazines, or French celebrities using reality TV shows to catapult them to fame. In each case, a celebrity has willingly spoken to the press. However, this thesis does not believe that this should mean that their right to privacy should be lowered. They have made the choice to give away these pieces of information. As has been witnessed in the definitions, privacy is important as it gives us the choice of what it is we should tell different people. The response from </w:t>
      </w:r>
      <w:r>
        <w:lastRenderedPageBreak/>
        <w:t xml:space="preserve">interviewees has been mixed on this topic, some stating that it depends on the story and on whether or not it is in the public interest. </w:t>
      </w:r>
    </w:p>
    <w:p w14:paraId="2B5BD170" w14:textId="77777777" w:rsidR="006B7E73" w:rsidRDefault="006B7E73" w:rsidP="005D52B7">
      <w:pPr>
        <w:spacing w:line="360" w:lineRule="auto"/>
        <w:jc w:val="both"/>
      </w:pPr>
    </w:p>
    <w:p w14:paraId="7C7E815D" w14:textId="53701420" w:rsidR="006B7E73" w:rsidRDefault="006B7E73" w:rsidP="005D52B7">
      <w:pPr>
        <w:spacing w:line="360" w:lineRule="auto"/>
        <w:jc w:val="both"/>
      </w:pPr>
      <w:r>
        <w:t xml:space="preserve">Again, another problematic issue arises when the public interest is considered. The courts, in particular in the UK, have stated that there is a difference between what the public are interested in and what is in the public interest. While there is no universal definition of the public interest, scholars such as Whittle and Cooper (2009) have come forward to argue that the private life should be kept separate from the public life when it comes to the public interest. To a certain extent, this thesis agrees with this definition. If a celebrity so wishes to choose to divulge pieces of information about their private lives then this is their choice and it should be respected. It should not give the press free rein to then go further and keep digging for information on their private life to publish. For example, articles </w:t>
      </w:r>
      <w:r w:rsidR="0084739E">
        <w:t>about</w:t>
      </w:r>
      <w:r>
        <w:t xml:space="preserve"> McPartlin that have been published </w:t>
      </w:r>
      <w:r w:rsidR="0084739E">
        <w:t>around</w:t>
      </w:r>
      <w:r>
        <w:t xml:space="preserve"> what he does during his private famil</w:t>
      </w:r>
      <w:r w:rsidR="00EF3DBD">
        <w:t>y time, such as walking the dog</w:t>
      </w:r>
      <w:r>
        <w:t xml:space="preserve"> or enjoying time with friends, does nothing to promote the public interest. It is part of his private life and not his public role as an entertainer. If he has not chosen to invite the press to these events, then there should be respect for his private sphere. This coincides with Whittle and Cooper’s (2009) definition.</w:t>
      </w:r>
    </w:p>
    <w:p w14:paraId="1C35CF2A" w14:textId="77777777" w:rsidR="006B7E73" w:rsidRDefault="006B7E73" w:rsidP="005D52B7">
      <w:pPr>
        <w:spacing w:line="360" w:lineRule="auto"/>
        <w:jc w:val="both"/>
      </w:pPr>
    </w:p>
    <w:p w14:paraId="575933D5" w14:textId="0DC0DF34" w:rsidR="006B7E73" w:rsidRDefault="006B7E73" w:rsidP="005D52B7">
      <w:pPr>
        <w:spacing w:line="360" w:lineRule="auto"/>
        <w:jc w:val="both"/>
      </w:pPr>
      <w:r>
        <w:t xml:space="preserve">Nonetheless, while Whittle and Cooper (2009) offered their definition, this thesis goes further than their research by stating that more consideration has to be given when celebrities liaise with the press. For example, as the research has shown, insights from journalists have revealed that certain celebrities leak stories to the press and have relationships with journalists. While it cannot be known if this has happened in the aforementioned case studies, it is important to recognise that this does happen in the industry, meaning that it is not always apparent that there has been an invasion of privacy. However, if a celebrity has leaked information and worked with the press on a story, then they cannot claim that their right to privacy has been breached. Even if there is no public interest in the story, for example, </w:t>
      </w:r>
      <w:r w:rsidR="00EF3DBD">
        <w:t xml:space="preserve">even </w:t>
      </w:r>
      <w:r>
        <w:t>if the story discussed their private life, then there can be no complaints surrounding the story’s publication.</w:t>
      </w:r>
    </w:p>
    <w:p w14:paraId="1426475A" w14:textId="77777777" w:rsidR="006B7E73" w:rsidRDefault="006B7E73" w:rsidP="005D52B7">
      <w:pPr>
        <w:spacing w:line="360" w:lineRule="auto"/>
        <w:jc w:val="both"/>
      </w:pPr>
    </w:p>
    <w:p w14:paraId="1B8BFA6D" w14:textId="0E94D726" w:rsidR="006B7E73" w:rsidRDefault="006B7E73" w:rsidP="005D52B7">
      <w:pPr>
        <w:spacing w:line="360" w:lineRule="auto"/>
        <w:jc w:val="both"/>
      </w:pPr>
      <w:r>
        <w:lastRenderedPageBreak/>
        <w:t xml:space="preserve">Indeed, another issue that this thesis </w:t>
      </w:r>
      <w:r w:rsidR="0084739E">
        <w:t>discusses</w:t>
      </w:r>
      <w:r>
        <w:t xml:space="preserve"> is the fact that many celebrities have found the press waiting for them outside of their homes to take photographs of them as they leave or return to their home. Indeed, it has to be questioned how such stories contribute to the public interest. While it might be interesting to know that McPartlin returned home in the early hours of the morning, this is part of his private life and not his public role. There is no public interest. </w:t>
      </w:r>
      <w:r w:rsidR="00EF3DBD">
        <w:t>I</w:t>
      </w:r>
      <w:r>
        <w:t xml:space="preserve">t is doubted that any private individual would want to be photographed coming and going from their house. Nonetheless, while there might be no public interest in these stories, the courts have been loath to claim that people have a reasonable expectation of privacy when in public places. As was stated in </w:t>
      </w:r>
      <w:r>
        <w:rPr>
          <w:i/>
        </w:rPr>
        <w:t xml:space="preserve">Campbell v MGN Ltd </w:t>
      </w:r>
      <w:r>
        <w:t xml:space="preserve">at [73]: “The famous and even the not so famous who go out in public must accept that they may be photographed without their consent.” In the US, the right to privacy is very limited and even in </w:t>
      </w:r>
      <w:proofErr w:type="gramStart"/>
      <w:r>
        <w:t>France,</w:t>
      </w:r>
      <w:proofErr w:type="gramEnd"/>
      <w:r>
        <w:t xml:space="preserve"> celebrities are photographed in the street. While anyone can be photographed in a public place, what this thesis objects to is celebrities being photographed when they are clearly engaged in activities that do not concern their public duties, but concern their private lives.</w:t>
      </w:r>
    </w:p>
    <w:p w14:paraId="6412D9F3" w14:textId="77777777" w:rsidR="006B7E73" w:rsidRDefault="006B7E73" w:rsidP="005D52B7">
      <w:pPr>
        <w:spacing w:line="360" w:lineRule="auto"/>
        <w:jc w:val="both"/>
      </w:pPr>
    </w:p>
    <w:p w14:paraId="42401B84" w14:textId="789F4305" w:rsidR="006B7E73" w:rsidRDefault="006B7E73" w:rsidP="005D52B7">
      <w:pPr>
        <w:spacing w:line="360" w:lineRule="auto"/>
        <w:jc w:val="both"/>
      </w:pPr>
      <w:r>
        <w:t>While celebrities might not have a reasonable expectation of privacy as they are in a public place and not engaged in activities that are considered private, they should still be offered privacy</w:t>
      </w:r>
      <w:r w:rsidR="002700E8">
        <w:t xml:space="preserve"> by extending the reasonable expectation of privacy test</w:t>
      </w:r>
      <w:r w:rsidR="00EF3DBD">
        <w:t xml:space="preserve"> and considering it concurrently with the public interest test, as shall momentarily be discussed</w:t>
      </w:r>
      <w:r w:rsidR="002700E8">
        <w:t xml:space="preserve">. </w:t>
      </w:r>
      <w:r>
        <w:t xml:space="preserve">While it was stated </w:t>
      </w:r>
      <w:r w:rsidR="00933A28">
        <w:t xml:space="preserve">in </w:t>
      </w:r>
      <w:r w:rsidR="00933A28">
        <w:rPr>
          <w:i/>
        </w:rPr>
        <w:t>Campbell v MGN Ltd</w:t>
      </w:r>
      <w:r w:rsidR="002700E8">
        <w:t xml:space="preserve"> </w:t>
      </w:r>
      <w:r>
        <w:t>that “the famous and even the not so famous who go out in public must accept that they may be photographed without their consent,” one has to question how often this happens to “the not so famous?” Depend</w:t>
      </w:r>
      <w:r w:rsidR="00EF3DBD">
        <w:t xml:space="preserve">ing on circumstances, </w:t>
      </w:r>
      <w:proofErr w:type="gramStart"/>
      <w:r w:rsidR="00EF3DBD">
        <w:t xml:space="preserve">sometimes </w:t>
      </w:r>
      <w:r>
        <w:t>private</w:t>
      </w:r>
      <w:proofErr w:type="gramEnd"/>
      <w:r>
        <w:t xml:space="preserve"> citizens are thrust into the spotlight, but oftentimes this fame is fleeting. Nonetheless, when celebrities are in public and going about private business, this thesis does not believe that there is a public interest in publishing this </w:t>
      </w:r>
      <w:proofErr w:type="gramStart"/>
      <w:r>
        <w:t>information</w:t>
      </w:r>
      <w:proofErr w:type="gramEnd"/>
      <w:r>
        <w:t xml:space="preserve"> as it is part of the</w:t>
      </w:r>
      <w:r w:rsidR="0084739E">
        <w:t>ir</w:t>
      </w:r>
      <w:r>
        <w:t xml:space="preserve"> private life.</w:t>
      </w:r>
    </w:p>
    <w:p w14:paraId="306C616F" w14:textId="77777777" w:rsidR="006B7E73" w:rsidRDefault="006B7E73" w:rsidP="005D52B7">
      <w:pPr>
        <w:spacing w:line="360" w:lineRule="auto"/>
        <w:jc w:val="both"/>
      </w:pPr>
    </w:p>
    <w:p w14:paraId="48E2A7EE" w14:textId="77777777" w:rsidR="006B7E73" w:rsidRDefault="006B7E73" w:rsidP="005D52B7">
      <w:pPr>
        <w:spacing w:line="360" w:lineRule="auto"/>
        <w:jc w:val="both"/>
      </w:pPr>
      <w:r>
        <w:t xml:space="preserve">As has been witnessed, arguments have consistently been made that a public interest should exist if a celebrity has acted in a certain manner. For example, if </w:t>
      </w:r>
      <w:r>
        <w:lastRenderedPageBreak/>
        <w:t xml:space="preserve">they have acted hypocritically, have been considered a role model or acted in an immoral manner. Nonetheless, this thesis finds these reasons problematic. Let us consider Wayne Rooney in particular. Has he acted immoral? No doubt some people would consider his behaviour unacceptable. He has a wife and a family and had been involved in lewd behaviour with another woman. However, the idea of newspapers acting as moral compasses in this regard is concerning. This is due to the fact that, as we have witnessed, morals have changed over time. Furthermore, one has to question whether or not the discussion of Rooney’s behaviour has prompted deep discussion into the morals of society or, if like Sanders (2003) argued, it simply does more harm than good and is only published for curiosity. Furthermore, there is no solid definition anymore of what is considered immoral behaviour and newspapers have no specific training to discuss moral issues. </w:t>
      </w:r>
    </w:p>
    <w:p w14:paraId="3A512FAD" w14:textId="77777777" w:rsidR="006B7E73" w:rsidRDefault="006B7E73" w:rsidP="005D52B7">
      <w:pPr>
        <w:spacing w:line="360" w:lineRule="auto"/>
        <w:jc w:val="both"/>
      </w:pPr>
    </w:p>
    <w:p w14:paraId="579ECDFF" w14:textId="710F09EC" w:rsidR="006B7E73" w:rsidRDefault="006B7E73" w:rsidP="005D52B7">
      <w:pPr>
        <w:spacing w:line="360" w:lineRule="auto"/>
        <w:jc w:val="both"/>
      </w:pPr>
      <w:r>
        <w:t xml:space="preserve">This thesis also rejects the argument that a public interest should exist if someone is considered a role model. This thesis agrees with Whittle and Cooper (2009) that this “argument is a thin one” (p.79). Consider this in relation to Rooney. In the past, the role model argument has been used by the courts in relation to footballers and has been noted by J4 who stated that those who are ‘idolised’ should be held accountable for their actions. This thesis finds this problematic based on the fact </w:t>
      </w:r>
      <w:r w:rsidR="00611890">
        <w:t xml:space="preserve">that there is no evidence that their behaviour influences people to look up to them. </w:t>
      </w:r>
      <w:r>
        <w:t>Furthermore, have they ever proclaimed themselves to be a role model? Indeed, if they have been perceived as some kind of idol, many times they have not put this image out</w:t>
      </w:r>
      <w:r w:rsidR="00611890">
        <w:t xml:space="preserve"> into the public domain</w:t>
      </w:r>
      <w:r>
        <w:t xml:space="preserve"> themselves. </w:t>
      </w:r>
      <w:proofErr w:type="gramStart"/>
      <w:r>
        <w:t>It has merely been adopted by the audience</w:t>
      </w:r>
      <w:proofErr w:type="gramEnd"/>
      <w:r>
        <w:t xml:space="preserve">. Judging their private life to be in the public interest because of this perceived </w:t>
      </w:r>
      <w:r w:rsidR="00611890">
        <w:t>image</w:t>
      </w:r>
      <w:r>
        <w:t xml:space="preserve"> is unfair.</w:t>
      </w:r>
    </w:p>
    <w:p w14:paraId="02519ACA" w14:textId="77777777" w:rsidR="006B7E73" w:rsidRDefault="006B7E73" w:rsidP="005D52B7">
      <w:pPr>
        <w:spacing w:line="360" w:lineRule="auto"/>
        <w:jc w:val="both"/>
      </w:pPr>
    </w:p>
    <w:p w14:paraId="0FABE11F" w14:textId="77777777" w:rsidR="006B7E73" w:rsidRDefault="006B7E73" w:rsidP="005D52B7">
      <w:pPr>
        <w:spacing w:line="360" w:lineRule="auto"/>
        <w:jc w:val="both"/>
      </w:pPr>
      <w:r>
        <w:t xml:space="preserve">In certain circumstances, this thesis can accept that the argument that there is a public interest in revealing hypocritical behaviour might be necessary. For example, consider if a celebrity is the face of a charity that helps women suffering from domestic abuse. It is then revealed that they have been arrested for domestic abuse. Such hypocritical behaviour, as Sanders (2003) noted, would be considered “great hypocrisy” (p.88). Nonetheless, there is a question of </w:t>
      </w:r>
      <w:r>
        <w:lastRenderedPageBreak/>
        <w:t xml:space="preserve">whether or not such hypocrisy should be revealed by journalists or left for the courts. In particular, there are often various circumstances that have to be taken into consideration when delving into reporting celebrities’ private lives based on the hypocrisy argument. In particular, this thesis agrees with Whittle and Cooper (2009) that “how far a public figure’s hypocrisy justifies an intrusion into his or her private life is not something which can be decided in principle – but can only be determined by the intense focus exercised by the courts” (p.79). Indeed, the court will have the full picture and therefore it will be able to consider whether or not the hypocrisy should be revealed as being in the public interest. </w:t>
      </w:r>
    </w:p>
    <w:p w14:paraId="4FE81C68" w14:textId="77777777" w:rsidR="006B7E73" w:rsidRDefault="006B7E73" w:rsidP="005D52B7">
      <w:pPr>
        <w:spacing w:line="360" w:lineRule="auto"/>
        <w:jc w:val="both"/>
      </w:pPr>
    </w:p>
    <w:p w14:paraId="1696B0D4" w14:textId="68FC8B8F" w:rsidR="006B7E73" w:rsidRDefault="006B7E73" w:rsidP="005D52B7">
      <w:pPr>
        <w:spacing w:line="360" w:lineRule="auto"/>
        <w:jc w:val="both"/>
      </w:pPr>
      <w:r>
        <w:t>In particular, the key findings from this thesis are that the traditional arguments used by journalists to debate that a celebrities’ private life is in the public interest are flawed, as discussed above. The public might be interested in knowing about their private lives, but do the stories published truly enhance or change their lives? It is doubted that is the case. The argument that these stories are in the public interest simply mask</w:t>
      </w:r>
      <w:r w:rsidR="00611890">
        <w:t>s</w:t>
      </w:r>
      <w:r>
        <w:t xml:space="preserve"> the fact that they are merely being published </w:t>
      </w:r>
      <w:r w:rsidR="0084739E">
        <w:t>to satisfy the public’s</w:t>
      </w:r>
      <w:r>
        <w:t xml:space="preserve"> curiosity.</w:t>
      </w:r>
    </w:p>
    <w:p w14:paraId="51EA3032" w14:textId="77777777" w:rsidR="00076AD9" w:rsidRDefault="00076AD9" w:rsidP="00076AD9">
      <w:pPr>
        <w:spacing w:line="360" w:lineRule="auto"/>
        <w:jc w:val="both"/>
      </w:pPr>
    </w:p>
    <w:p w14:paraId="2047CBFA" w14:textId="3708E254" w:rsidR="00076AD9" w:rsidRDefault="00076AD9" w:rsidP="00D2397D">
      <w:pPr>
        <w:pStyle w:val="Heading3"/>
      </w:pPr>
      <w:bookmarkStart w:id="121" w:name="_Toc441049298"/>
      <w:r>
        <w:t xml:space="preserve">7.3. </w:t>
      </w:r>
      <w:r w:rsidR="006B7E73">
        <w:t>Following Laws</w:t>
      </w:r>
      <w:bookmarkEnd w:id="121"/>
    </w:p>
    <w:p w14:paraId="7D68F92D" w14:textId="77777777" w:rsidR="00076AD9" w:rsidRDefault="00076AD9" w:rsidP="00076AD9">
      <w:pPr>
        <w:spacing w:line="360" w:lineRule="auto"/>
        <w:jc w:val="both"/>
        <w:rPr>
          <w:i/>
        </w:rPr>
      </w:pPr>
    </w:p>
    <w:p w14:paraId="662CA033" w14:textId="3B82CB49" w:rsidR="006B7E73" w:rsidRDefault="006B7E73" w:rsidP="005D52B7">
      <w:pPr>
        <w:spacing w:line="360" w:lineRule="auto"/>
        <w:jc w:val="both"/>
      </w:pPr>
      <w:r>
        <w:t>It seems abundantly clear throughout this thesis that there is another key problem: a failure to follow laws. This research is distinctive in that it has looked to other jurisdictions to consider if stricter legislation would help to protect celebrities’ privacy. Based on</w:t>
      </w:r>
      <w:r w:rsidR="00481F05">
        <w:t xml:space="preserve"> the</w:t>
      </w:r>
      <w:r>
        <w:t xml:space="preserve"> findings, it can firmly be stated that this would not help. As has been noted, in California, the anti-paparazzi legislation does not seem to be working as celebrities and their children are still being followed by the paparazzi</w:t>
      </w:r>
      <w:r w:rsidR="00611890">
        <w:t>,</w:t>
      </w:r>
      <w:r>
        <w:t xml:space="preserve"> with their private lives and business still being scrutinised in the press. Even more worryingly, there are still car accidents happening as a result of celebrities being chased by the paparazzi. Indeed, celebrities are, arguably, still being harassed by the paparazzi as can be noted from the examples of Liam Hemsworth and Louis Tomlinson. Clearly, despite the best efforts of the Californian legislature to curb such behaviour, there are still incidents taking place, indicating that there is a struggle in implementing the law. </w:t>
      </w:r>
    </w:p>
    <w:p w14:paraId="590AA3E9" w14:textId="77777777" w:rsidR="006B7E73" w:rsidRDefault="006B7E73" w:rsidP="005D52B7">
      <w:pPr>
        <w:spacing w:line="360" w:lineRule="auto"/>
        <w:jc w:val="both"/>
      </w:pPr>
    </w:p>
    <w:p w14:paraId="083F0441" w14:textId="77777777" w:rsidR="006B7E73" w:rsidRDefault="006B7E73" w:rsidP="005D52B7">
      <w:pPr>
        <w:spacing w:line="360" w:lineRule="auto"/>
        <w:jc w:val="both"/>
      </w:pPr>
      <w:r>
        <w:t xml:space="preserve">The same can be said for France. While the literature review maintained that France had some of the harshest privacy laws in the world, the fact of the matter is that there are still invasions of privacy taking place. To be sure, some celebrities have taken French publications to court, as evidenced by the example of Jenifer Bartoli. However, if the profit from sales outweighs the cost of damages, and if privacy intrusions cause more copies of newspapers/magazines to be sold, then it seems apparent that perhaps the law is not tough enough. While celebrities are being compensated with damages, perhaps what they want, in the first instance, is not to have their privacy invaded. The level of damages might act as a deterrent to some publications. However, it seems that, with its strict privacy laws, France is having difficulty deterring publications from publishing such </w:t>
      </w:r>
      <w:proofErr w:type="gramStart"/>
      <w:r>
        <w:t>stories</w:t>
      </w:r>
      <w:proofErr w:type="gramEnd"/>
      <w:r>
        <w:t xml:space="preserve"> as they would rather pay damages than not publish in the first instance.</w:t>
      </w:r>
    </w:p>
    <w:p w14:paraId="7492E696" w14:textId="77777777" w:rsidR="006B7E73" w:rsidRDefault="006B7E73" w:rsidP="005D52B7">
      <w:pPr>
        <w:spacing w:line="360" w:lineRule="auto"/>
        <w:jc w:val="both"/>
      </w:pPr>
    </w:p>
    <w:p w14:paraId="42A4F271" w14:textId="77777777" w:rsidR="006B7E73" w:rsidRDefault="006B7E73" w:rsidP="005D52B7">
      <w:pPr>
        <w:spacing w:line="360" w:lineRule="auto"/>
        <w:jc w:val="both"/>
      </w:pPr>
      <w:r>
        <w:t>We are taught to respect laws from a young age. Laws are in place for reasons and to maintain order in society. If these are not respected by publications, despite being in place, then one has to question their effectiveness. In the instances of France and the US, they have not been effective and recommendations to change this shall be discussed in the following chapter.</w:t>
      </w:r>
    </w:p>
    <w:p w14:paraId="4CF5ACE5" w14:textId="77777777" w:rsidR="006B7E73" w:rsidRDefault="006B7E73" w:rsidP="005D52B7">
      <w:pPr>
        <w:spacing w:line="360" w:lineRule="auto"/>
        <w:jc w:val="both"/>
      </w:pPr>
    </w:p>
    <w:p w14:paraId="07F6B0DA" w14:textId="5D8E768C" w:rsidR="006B7E73" w:rsidRDefault="006B7E73" w:rsidP="005D52B7">
      <w:pPr>
        <w:spacing w:line="360" w:lineRule="auto"/>
        <w:jc w:val="both"/>
      </w:pPr>
      <w:r>
        <w:t xml:space="preserve">The UK is in an interesting position. On the one hand, privacy seems to be respected in certain instances. On the other hand, there are cases in which more could be done to protect celebrities’ privacy. This is certainly true in the cases involving McPartlin and Rooney where the majority of articles published surrounded their private lives and were not, as noted, considered to be in the public interest. Indeed, the law has been clear that the public interest is different to publishing articles that merely interest the public. Yet this distinction does not seem to have been </w:t>
      </w:r>
      <w:r w:rsidR="00481F05">
        <w:t>made</w:t>
      </w:r>
      <w:r>
        <w:t xml:space="preserve"> </w:t>
      </w:r>
      <w:r w:rsidR="00481F05">
        <w:t>in</w:t>
      </w:r>
      <w:r>
        <w:t xml:space="preserve"> this case study. The articles published do nothing to promote the public interest. They merely intrigue the public. A recommendation will be made in the following chapter that this distinction needs to be clearer and discussed further in the journalism industry. While this is important to happen, it is also important to recognise that the journalistic culture </w:t>
      </w:r>
      <w:r w:rsidR="00481F05">
        <w:t>is</w:t>
      </w:r>
      <w:r>
        <w:t xml:space="preserve"> developing in each </w:t>
      </w:r>
      <w:r>
        <w:lastRenderedPageBreak/>
        <w:t>of the jurisdictions in a way that has the potential to alter the celebrity journalism industry.</w:t>
      </w:r>
    </w:p>
    <w:p w14:paraId="678C6027" w14:textId="77777777" w:rsidR="00076AD9" w:rsidRDefault="00076AD9" w:rsidP="00076AD9">
      <w:pPr>
        <w:spacing w:line="360" w:lineRule="auto"/>
        <w:jc w:val="both"/>
      </w:pPr>
    </w:p>
    <w:p w14:paraId="0F519528" w14:textId="26A660F6" w:rsidR="00076AD9" w:rsidRDefault="00076AD9" w:rsidP="00D2397D">
      <w:pPr>
        <w:pStyle w:val="Heading3"/>
      </w:pPr>
      <w:bookmarkStart w:id="122" w:name="_Toc441049299"/>
      <w:r>
        <w:t xml:space="preserve">7.4. </w:t>
      </w:r>
      <w:r w:rsidR="006B7E73">
        <w:t>Changing Landscape</w:t>
      </w:r>
      <w:bookmarkEnd w:id="122"/>
    </w:p>
    <w:p w14:paraId="47D3E2F7" w14:textId="77777777" w:rsidR="00076AD9" w:rsidRDefault="00076AD9" w:rsidP="00076AD9">
      <w:pPr>
        <w:spacing w:line="360" w:lineRule="auto"/>
        <w:jc w:val="both"/>
        <w:rPr>
          <w:i/>
        </w:rPr>
      </w:pPr>
    </w:p>
    <w:p w14:paraId="10A26E9B" w14:textId="77777777" w:rsidR="006B7E73" w:rsidRDefault="006B7E73" w:rsidP="005D52B7">
      <w:pPr>
        <w:spacing w:line="360" w:lineRule="auto"/>
        <w:jc w:val="both"/>
      </w:pPr>
      <w:r>
        <w:t>As has been noted, the journalism industry is changing. This was made explicitly clear in the chapter examining the changing landscape of journalism. This research is timely and relevant as it considers the implications of this change, namely that numerous articles can be published about a celebrity online without word limit or time restrictions. Such rapid publication has the potential to impact on invading celebrities’ privacy and, judging from the high number of articles published surrounding the celebrities in the case study of the UK, this is the case. Furthermore, interviews with journalists have provided original insight into the workings of the journalism industry.</w:t>
      </w:r>
    </w:p>
    <w:p w14:paraId="4279EF2C" w14:textId="77777777" w:rsidR="006B7E73" w:rsidRDefault="006B7E73" w:rsidP="005D52B7">
      <w:pPr>
        <w:spacing w:line="360" w:lineRule="auto"/>
        <w:jc w:val="both"/>
      </w:pPr>
    </w:p>
    <w:p w14:paraId="5AD95408" w14:textId="77777777" w:rsidR="006B7E73" w:rsidRDefault="006B7E73" w:rsidP="005D52B7">
      <w:pPr>
        <w:spacing w:line="360" w:lineRule="auto"/>
        <w:jc w:val="both"/>
      </w:pPr>
      <w:r>
        <w:t xml:space="preserve">For example, in France the reason why publications focus on celebrities from other jurisdictions is due to the fact that they are, arguably, more used to press attention and therefore less likely to sue for invasion of privacy. While this strategy has not always been successful, it is one way in which the French journalism industry has adapted to keep celebrity gossip magazine titles in publication. </w:t>
      </w:r>
    </w:p>
    <w:p w14:paraId="5E79AA12" w14:textId="77777777" w:rsidR="006B7E73" w:rsidRDefault="006B7E73" w:rsidP="005D52B7">
      <w:pPr>
        <w:spacing w:line="360" w:lineRule="auto"/>
        <w:jc w:val="both"/>
      </w:pPr>
    </w:p>
    <w:p w14:paraId="7C7E5558" w14:textId="77777777" w:rsidR="006B7E73" w:rsidRDefault="006B7E73" w:rsidP="005D52B7">
      <w:pPr>
        <w:spacing w:line="360" w:lineRule="auto"/>
        <w:jc w:val="both"/>
      </w:pPr>
      <w:r>
        <w:t xml:space="preserve">In the UK and the US, there seems to be somewhat of a cynicism from those who were interviewed, particularly those who work in the journalism industry. Many have stated that not everything is quite what it seems, allowing the research to delve beneath the surface and understand the world of celebrity journalism further. Indeed, the interviewees have stated that celebrities’ PRs and journalists/paparazzi sometimes work together in an attempt to get the perfect photograph or the perfect story. There are also ways in which celebrities can leak stories through sources. Some of the anecdotes mentioned in the interviews certainly seem to show this to be the case. There seems to be a belief by some that PRs are now running the show, that </w:t>
      </w:r>
      <w:proofErr w:type="gramStart"/>
      <w:r>
        <w:t>more and more stories are being controlled by the PRs and the celebrities than the press</w:t>
      </w:r>
      <w:proofErr w:type="gramEnd"/>
      <w:r>
        <w:t xml:space="preserve">. While some inside </w:t>
      </w:r>
      <w:r>
        <w:lastRenderedPageBreak/>
        <w:t xml:space="preserve">scoops still get published, according to the interviews, they seem to be few and far between, particularly in the UK. Such a fact is of great importance as when this happens it shows that, as discussed, not everything is what it seems. Indeed, if a celebrity works alongside the press to publish an article that is not in the public interest, then they would struggle to claim that their right to privacy had been invaded. </w:t>
      </w:r>
    </w:p>
    <w:p w14:paraId="159D04E3" w14:textId="77777777" w:rsidR="006B7E73" w:rsidRDefault="006B7E73" w:rsidP="005D52B7">
      <w:pPr>
        <w:spacing w:line="360" w:lineRule="auto"/>
        <w:jc w:val="both"/>
      </w:pPr>
    </w:p>
    <w:p w14:paraId="43D12BF1" w14:textId="23BD7D4C" w:rsidR="006B7E73" w:rsidRDefault="006B7E73" w:rsidP="005D52B7">
      <w:pPr>
        <w:spacing w:line="360" w:lineRule="auto"/>
        <w:jc w:val="both"/>
      </w:pPr>
      <w:r>
        <w:t>The relationship between journalists and celebrities is not only changing due to PR involvement, but also due to social media. This also seems to be the case in the US where the value of photos appears to be diminishing because celebrities are able to post their own images on social media and have control. Furthermore, social media also give</w:t>
      </w:r>
      <w:r w:rsidR="00611890">
        <w:t>s</w:t>
      </w:r>
      <w:r>
        <w:t xml:space="preserve"> celebrities a voice to disagree with any story that might be published and set the record straight themselves instead of going through a legal battle. This can most certainly be seen in figures 2-4 in relation to Coleen Rooney, Lisa Armstrong and Kim Kardashian respectively. Each have used </w:t>
      </w:r>
      <w:r>
        <w:rPr>
          <w:i/>
        </w:rPr>
        <w:t xml:space="preserve">Twitter </w:t>
      </w:r>
      <w:r>
        <w:t>to voice their opinions on the way them, or their families, have been treated by the press.</w:t>
      </w:r>
    </w:p>
    <w:p w14:paraId="4A8F8E39" w14:textId="77777777" w:rsidR="006B7E73" w:rsidRDefault="006B7E73" w:rsidP="005D52B7">
      <w:pPr>
        <w:spacing w:line="360" w:lineRule="auto"/>
        <w:jc w:val="both"/>
      </w:pPr>
    </w:p>
    <w:p w14:paraId="67D7DB51" w14:textId="5EAE0466" w:rsidR="00933A28" w:rsidRDefault="006B7E73" w:rsidP="005D52B7">
      <w:pPr>
        <w:spacing w:line="360" w:lineRule="auto"/>
        <w:jc w:val="both"/>
      </w:pPr>
      <w:r>
        <w:t xml:space="preserve">This is of particular interest in the UK. Both Coleen Rooney and Lisa Armstrong have used </w:t>
      </w:r>
      <w:r>
        <w:rPr>
          <w:i/>
        </w:rPr>
        <w:t xml:space="preserve">Twitter </w:t>
      </w:r>
      <w:r>
        <w:t xml:space="preserve">to voice their complaints about the press harassing them and publishing fake stories. At the beginning of this research, IPSO had only just been established and there was little data surrounding the regulator. However, it was set up after the failings of the PCC and was seen as a new regulator that would be more effective than its predecessor. Journalists </w:t>
      </w:r>
      <w:r w:rsidR="00BD2C13">
        <w:t>interviewed for this research have stated that things have changed since its establishment</w:t>
      </w:r>
      <w:r>
        <w:t>. This thesis does not entirely agree with this statement. The fact that celebrities are taking to social media to complain about treatment at the hands of the press suggests that, despite IPSO having powers to issue fines and apologies, these are not acting as a deterrent. The change that was supposed to come following the Leveson Inquiry has not happened. Celebrities</w:t>
      </w:r>
      <w:r w:rsidR="00611890">
        <w:t>’</w:t>
      </w:r>
      <w:r>
        <w:t xml:space="preserve"> privacy is still being invaded and, instead of turning to IPSO to adjudicate, they are taking to social media. Indeed, they have much more reach on social media. Their post can be seen by their followers and then shared, meaning that a wider audience can also see it. Furthermore, news </w:t>
      </w:r>
      <w:r>
        <w:lastRenderedPageBreak/>
        <w:t>outlets might even report on their social media activity and henceforth this gains a wider audience. Evidently, it might be that instead of having recourse to the press regulator, celebrities are more willing to use social media to set the record straight.</w:t>
      </w:r>
      <w:r w:rsidR="00BD2C13">
        <w:t xml:space="preserve"> </w:t>
      </w:r>
      <w:r>
        <w:t>Considering the</w:t>
      </w:r>
      <w:r w:rsidR="00BD2C13">
        <w:t xml:space="preserve"> small</w:t>
      </w:r>
      <w:r>
        <w:t xml:space="preserve"> number of rulings IPSO has given regarding celebrities</w:t>
      </w:r>
      <w:r w:rsidR="00BD2C13">
        <w:t xml:space="preserve"> </w:t>
      </w:r>
      <w:r>
        <w:t>who have complained to the press regulator,</w:t>
      </w:r>
      <w:r w:rsidR="00BD2C13">
        <w:t xml:space="preserve"> as per table 14,</w:t>
      </w:r>
      <w:r>
        <w:t xml:space="preserve"> this might be well </w:t>
      </w:r>
      <w:proofErr w:type="gramStart"/>
      <w:r>
        <w:t>be</w:t>
      </w:r>
      <w:proofErr w:type="gramEnd"/>
      <w:r>
        <w:t xml:space="preserve"> the case. </w:t>
      </w:r>
    </w:p>
    <w:p w14:paraId="732AC69A" w14:textId="77777777" w:rsidR="00933A28" w:rsidRDefault="00933A28" w:rsidP="005D52B7">
      <w:pPr>
        <w:spacing w:line="360" w:lineRule="auto"/>
        <w:jc w:val="both"/>
      </w:pPr>
    </w:p>
    <w:p w14:paraId="0AA8453C" w14:textId="77777777" w:rsidR="006B7E73" w:rsidRDefault="006B7E73" w:rsidP="005D52B7">
      <w:pPr>
        <w:spacing w:line="360" w:lineRule="auto"/>
        <w:jc w:val="both"/>
      </w:pPr>
      <w:r>
        <w:t xml:space="preserve">While the journalism industry landscape has changed, it is important to recognise that the legal landscape is also changing, particularly so in Europe. The implementation of the GDPR has been discussed in the literature review and its impact is felt in the UK and in France. As mentioned in the interview with L5, the GDPR might give celebrities more of an outlet to sue those who misuse their personal sensitive information. </w:t>
      </w:r>
    </w:p>
    <w:p w14:paraId="7474BCBA" w14:textId="77777777" w:rsidR="006B7E73" w:rsidRDefault="006B7E73" w:rsidP="005D52B7">
      <w:pPr>
        <w:spacing w:line="360" w:lineRule="auto"/>
        <w:jc w:val="both"/>
      </w:pPr>
    </w:p>
    <w:p w14:paraId="3D7912AC" w14:textId="77777777" w:rsidR="006B7E73" w:rsidRDefault="006B7E73" w:rsidP="005D52B7">
      <w:pPr>
        <w:spacing w:line="360" w:lineRule="auto"/>
        <w:jc w:val="both"/>
      </w:pPr>
      <w:r>
        <w:t xml:space="preserve">Clearly, the landscape of celebrity journalism is inundated with change and this thesis has shown how this can be a significant threat to celebrities’ privacy. The thesis can only establish that, despite abundant legislation and case law, celebrities’ privacy is still being invaded and seen to be in the public interest. Furthermore, in the UK, there is an argument to be made that nothing has particularly changed since the Leveson Inquiry, as evidenced by celebrities’ complaints about the press’ behaviour and criticisms surrounding IPSO as discussed in the literature review. Therefore, it has to be asked if anything can be done to offer celebrities further protection. </w:t>
      </w:r>
    </w:p>
    <w:p w14:paraId="4B5E6817" w14:textId="77777777" w:rsidR="004F77EF" w:rsidRDefault="004F77EF" w:rsidP="004F77EF">
      <w:pPr>
        <w:spacing w:line="360" w:lineRule="auto"/>
        <w:jc w:val="both"/>
      </w:pPr>
    </w:p>
    <w:p w14:paraId="7FCC0E7F" w14:textId="77777777" w:rsidR="004F77EF" w:rsidRDefault="004F77EF" w:rsidP="004F77EF">
      <w:pPr>
        <w:spacing w:line="360" w:lineRule="auto"/>
        <w:jc w:val="both"/>
      </w:pPr>
    </w:p>
    <w:p w14:paraId="52551DAA" w14:textId="77777777" w:rsidR="004F77EF" w:rsidRDefault="004F77EF" w:rsidP="004F77EF">
      <w:pPr>
        <w:spacing w:line="360" w:lineRule="auto"/>
        <w:jc w:val="both"/>
      </w:pPr>
    </w:p>
    <w:p w14:paraId="265FE298" w14:textId="77777777" w:rsidR="004F77EF" w:rsidRDefault="004F77EF" w:rsidP="004F77EF">
      <w:pPr>
        <w:spacing w:line="360" w:lineRule="auto"/>
        <w:jc w:val="both"/>
      </w:pPr>
    </w:p>
    <w:p w14:paraId="4784A0E8" w14:textId="77777777" w:rsidR="004F77EF" w:rsidRDefault="004F77EF" w:rsidP="004F77EF">
      <w:pPr>
        <w:spacing w:line="360" w:lineRule="auto"/>
        <w:jc w:val="both"/>
      </w:pPr>
    </w:p>
    <w:p w14:paraId="461DCD41" w14:textId="77777777" w:rsidR="004F77EF" w:rsidRDefault="004F77EF" w:rsidP="004F77EF">
      <w:pPr>
        <w:spacing w:line="360" w:lineRule="auto"/>
        <w:jc w:val="both"/>
      </w:pPr>
    </w:p>
    <w:p w14:paraId="68EC494F" w14:textId="77777777" w:rsidR="004F77EF" w:rsidRDefault="004F77EF" w:rsidP="004F77EF">
      <w:pPr>
        <w:spacing w:line="360" w:lineRule="auto"/>
        <w:jc w:val="both"/>
      </w:pPr>
    </w:p>
    <w:p w14:paraId="4BC5589B" w14:textId="77777777" w:rsidR="004F77EF" w:rsidRDefault="004F77EF" w:rsidP="004F77EF">
      <w:pPr>
        <w:spacing w:line="360" w:lineRule="auto"/>
        <w:jc w:val="both"/>
      </w:pPr>
    </w:p>
    <w:p w14:paraId="1DC16E8D" w14:textId="0098347D" w:rsidR="007416AD" w:rsidRPr="00D84B96" w:rsidRDefault="007416AD" w:rsidP="006B7E73">
      <w:pPr>
        <w:pStyle w:val="Heading1"/>
        <w:jc w:val="center"/>
        <w:rPr>
          <w:rFonts w:ascii="Cambria" w:hAnsi="Cambria"/>
          <w:b w:val="0"/>
          <w:color w:val="auto"/>
          <w:sz w:val="28"/>
          <w:szCs w:val="28"/>
          <w:u w:val="single"/>
        </w:rPr>
      </w:pPr>
      <w:bookmarkStart w:id="123" w:name="_Toc441049300"/>
      <w:r w:rsidRPr="00D84B96">
        <w:rPr>
          <w:rFonts w:ascii="Cambria" w:hAnsi="Cambria"/>
          <w:b w:val="0"/>
          <w:color w:val="auto"/>
          <w:sz w:val="28"/>
          <w:szCs w:val="28"/>
          <w:u w:val="single"/>
        </w:rPr>
        <w:lastRenderedPageBreak/>
        <w:t>8.0</w:t>
      </w:r>
      <w:r w:rsidR="00204294">
        <w:rPr>
          <w:rFonts w:ascii="Cambria" w:hAnsi="Cambria"/>
          <w:b w:val="0"/>
          <w:color w:val="auto"/>
          <w:sz w:val="28"/>
          <w:szCs w:val="28"/>
          <w:u w:val="single"/>
        </w:rPr>
        <w:t>.</w:t>
      </w:r>
      <w:r w:rsidRPr="00D84B96">
        <w:rPr>
          <w:rFonts w:ascii="Cambria" w:hAnsi="Cambria"/>
          <w:b w:val="0"/>
          <w:color w:val="auto"/>
          <w:sz w:val="28"/>
          <w:szCs w:val="28"/>
          <w:u w:val="single"/>
        </w:rPr>
        <w:t xml:space="preserve"> Conclusion</w:t>
      </w:r>
      <w:bookmarkEnd w:id="123"/>
    </w:p>
    <w:p w14:paraId="20BAC78E" w14:textId="77777777" w:rsidR="007416AD" w:rsidRDefault="007416AD" w:rsidP="004F77EF">
      <w:pPr>
        <w:spacing w:line="360" w:lineRule="auto"/>
        <w:jc w:val="center"/>
        <w:rPr>
          <w:i/>
        </w:rPr>
      </w:pPr>
    </w:p>
    <w:p w14:paraId="38864C22" w14:textId="09E52AB9" w:rsidR="007416AD" w:rsidRDefault="007416AD" w:rsidP="004F77EF">
      <w:pPr>
        <w:spacing w:line="360" w:lineRule="auto"/>
        <w:jc w:val="both"/>
      </w:pPr>
      <w:r>
        <w:t xml:space="preserve">The aim of this thesis has been to examine how the law protects celebrities and their right to privacy. It has done this by considering legislation and case law from three jurisdictions and conducting case studies to examine whether </w:t>
      </w:r>
      <w:proofErr w:type="gramStart"/>
      <w:r>
        <w:t xml:space="preserve">the law is </w:t>
      </w:r>
      <w:r w:rsidR="002456EC">
        <w:t xml:space="preserve">being </w:t>
      </w:r>
      <w:r>
        <w:t>followed by journalists</w:t>
      </w:r>
      <w:proofErr w:type="gramEnd"/>
      <w:r>
        <w:t xml:space="preserve">. For the most part, throughout the three jurisdictions in question, there appears to be a lack of consideration of case law and legislation, with </w:t>
      </w:r>
      <w:r w:rsidR="002456EC">
        <w:t>some</w:t>
      </w:r>
      <w:r>
        <w:t xml:space="preserve"> celebrities finding their private lives invaded. In particula</w:t>
      </w:r>
      <w:r w:rsidR="00147E7E">
        <w:t>r, while legislation does exist</w:t>
      </w:r>
      <w:r>
        <w:t xml:space="preserve">, </w:t>
      </w:r>
      <w:r w:rsidR="00147E7E">
        <w:t>it is not always followed in practice</w:t>
      </w:r>
      <w:r>
        <w:t xml:space="preserve">. </w:t>
      </w:r>
    </w:p>
    <w:p w14:paraId="13237B03" w14:textId="77777777" w:rsidR="007416AD" w:rsidRDefault="007416AD" w:rsidP="007416AD">
      <w:pPr>
        <w:spacing w:line="360" w:lineRule="auto"/>
        <w:jc w:val="both"/>
      </w:pPr>
    </w:p>
    <w:p w14:paraId="5332E094" w14:textId="77777777" w:rsidR="007416AD" w:rsidRDefault="007416AD" w:rsidP="00D2397D">
      <w:pPr>
        <w:pStyle w:val="Heading3"/>
      </w:pPr>
      <w:bookmarkStart w:id="124" w:name="_Toc441049301"/>
      <w:r>
        <w:t>8.1. Problematic Laws</w:t>
      </w:r>
      <w:bookmarkEnd w:id="124"/>
    </w:p>
    <w:p w14:paraId="61DE7A56" w14:textId="77777777" w:rsidR="007416AD" w:rsidRDefault="007416AD" w:rsidP="007416AD">
      <w:pPr>
        <w:spacing w:line="360" w:lineRule="auto"/>
        <w:jc w:val="both"/>
        <w:rPr>
          <w:i/>
        </w:rPr>
      </w:pPr>
    </w:p>
    <w:p w14:paraId="4493565F" w14:textId="093E89DB" w:rsidR="00BD2C13" w:rsidRDefault="00B66D9B" w:rsidP="005D52B7">
      <w:pPr>
        <w:spacing w:line="360" w:lineRule="auto"/>
        <w:jc w:val="both"/>
      </w:pPr>
      <w:r>
        <w:t xml:space="preserve">In the UK, celebrities can claim that their privacy has been invaded if they can satisfy the two-step test: firstly, they need to have a reasonable expectation of privacy and, secondly, publication must not be in the public interest. This thesis has found the concept to be particularly interesting. The decision in </w:t>
      </w:r>
      <w:r>
        <w:rPr>
          <w:i/>
        </w:rPr>
        <w:t xml:space="preserve">Murray v Express Newspapers plc </w:t>
      </w:r>
      <w:r>
        <w:t>stated that each case has to be taken on its own merits. In particular, the Court of Appeal stated at [55] of the judgment</w:t>
      </w:r>
      <w:r w:rsidR="00BD2C13">
        <w:t xml:space="preserve"> that the activity someone is engaged in should be taken into consideration: </w:t>
      </w:r>
    </w:p>
    <w:p w14:paraId="287ABAF0" w14:textId="77777777" w:rsidR="00B66D9B" w:rsidRDefault="00B66D9B" w:rsidP="005D52B7">
      <w:pPr>
        <w:spacing w:line="360" w:lineRule="auto"/>
        <w:jc w:val="both"/>
      </w:pPr>
    </w:p>
    <w:p w14:paraId="076257B7" w14:textId="77777777" w:rsidR="00B66D9B" w:rsidRDefault="00B66D9B" w:rsidP="005D52B7">
      <w:pPr>
        <w:spacing w:line="360" w:lineRule="auto"/>
        <w:ind w:left="720"/>
        <w:jc w:val="both"/>
      </w:pPr>
      <w:r>
        <w:t>Thus, an expedition to a café of the kind which occurred here seems to us to be at least arguably part of each member of the family’s recreation time intended to be enjoyed by them and such that publicity of it is intrusive and such as adversely to affect such activities in the future.</w:t>
      </w:r>
    </w:p>
    <w:p w14:paraId="62CBC8BE" w14:textId="77777777" w:rsidR="00B66D9B" w:rsidRDefault="00B66D9B" w:rsidP="005D52B7">
      <w:pPr>
        <w:spacing w:line="360" w:lineRule="auto"/>
        <w:ind w:left="720"/>
        <w:jc w:val="both"/>
      </w:pPr>
    </w:p>
    <w:p w14:paraId="3EE102E1" w14:textId="77777777" w:rsidR="00B66D9B" w:rsidRDefault="00B66D9B" w:rsidP="005D52B7">
      <w:pPr>
        <w:spacing w:line="360" w:lineRule="auto"/>
        <w:jc w:val="both"/>
      </w:pPr>
      <w:r>
        <w:t xml:space="preserve">Such a judgment echoes that from </w:t>
      </w:r>
      <w:r>
        <w:rPr>
          <w:i/>
        </w:rPr>
        <w:t>Von Hannover (No.1),</w:t>
      </w:r>
      <w:r>
        <w:t xml:space="preserve"> whereby it was held that Princess Caroline should have had privacy when engaging in activities that did not relate to her public role. Furthermore, the Court of Appeal did not agree with the trial judge that “routine acts such as a visit to a shop or a ride on a bus should not attract any reasonable expectation of privacy. All depends upon the circumstances” [56]. Indeed, this seems to reconcile the case of </w:t>
      </w:r>
      <w:r>
        <w:rPr>
          <w:i/>
        </w:rPr>
        <w:t xml:space="preserve">Campbell v MGN Ltd </w:t>
      </w:r>
      <w:r>
        <w:t xml:space="preserve">where it was stated in the House of Lords that an individual could have a reasonable expectation of privacy carrying out routine activities if an activity </w:t>
      </w:r>
      <w:r>
        <w:lastRenderedPageBreak/>
        <w:t>was seen as private. Clearly, the circumstances of a case need to be taken into consideration. This thesis believes this is the correct decision as each case needs to be taken on its own merits, but what this thesis finds concerning is the fact that celebrities are feeling harassed by the press, as evidenced by Coleen Rooney and Lisa Armstrong.</w:t>
      </w:r>
    </w:p>
    <w:p w14:paraId="5938541E" w14:textId="77777777" w:rsidR="00B66D9B" w:rsidRDefault="00B66D9B" w:rsidP="005D52B7">
      <w:pPr>
        <w:spacing w:line="360" w:lineRule="auto"/>
        <w:jc w:val="both"/>
      </w:pPr>
    </w:p>
    <w:p w14:paraId="60FFEFB1" w14:textId="3F3B5101" w:rsidR="00B66D9B" w:rsidRDefault="00B66D9B" w:rsidP="005D52B7">
      <w:pPr>
        <w:spacing w:line="360" w:lineRule="auto"/>
        <w:jc w:val="both"/>
      </w:pPr>
      <w:r>
        <w:t xml:space="preserve">The fact that photographers are following Rooney while she is driving or waiting outside of Armstrong’s house suggest that they feel harassed. Furthermore, there have also been claims of made up stories about both of them. Indeed, when they are simply walking down the street and going about their own private business, it is doubted that the courts would claim that they had a reasonable expectation of privacy. This is where this thesis disagrees with the court. While the reasonable expectation of privacy test should be taken into consideration, this thesis does not believe that it should be the first hurdle when asking whether or not there was a public interest in the story being published. Both these questions should be considered concurrently, as shall be discussed in the following section. </w:t>
      </w:r>
    </w:p>
    <w:p w14:paraId="559B4F9D" w14:textId="77777777" w:rsidR="00B66D9B" w:rsidRDefault="00B66D9B" w:rsidP="005D52B7">
      <w:pPr>
        <w:spacing w:line="360" w:lineRule="auto"/>
        <w:jc w:val="both"/>
      </w:pPr>
    </w:p>
    <w:p w14:paraId="424A0C9B" w14:textId="04905FE3" w:rsidR="00B66D9B" w:rsidRDefault="00B66D9B" w:rsidP="005D52B7">
      <w:pPr>
        <w:spacing w:line="360" w:lineRule="auto"/>
        <w:jc w:val="both"/>
      </w:pPr>
      <w:r>
        <w:t xml:space="preserve">While the decision of </w:t>
      </w:r>
      <w:r>
        <w:rPr>
          <w:i/>
        </w:rPr>
        <w:t xml:space="preserve">Von Hannover (No.1) </w:t>
      </w:r>
      <w:r>
        <w:t>granted the Princess Caroline privacy, this judgment has slowly been reversed through consequent case law (</w:t>
      </w:r>
      <w:r>
        <w:rPr>
          <w:i/>
        </w:rPr>
        <w:t>Von Hannover (N</w:t>
      </w:r>
      <w:r w:rsidR="00087436">
        <w:rPr>
          <w:i/>
        </w:rPr>
        <w:t xml:space="preserve">o.2), Von Hannover (No.3), Axel </w:t>
      </w:r>
      <w:r>
        <w:rPr>
          <w:i/>
        </w:rPr>
        <w:t xml:space="preserve">Springer v Germany </w:t>
      </w:r>
      <w:r>
        <w:t xml:space="preserve">and </w:t>
      </w:r>
      <w:r>
        <w:rPr>
          <w:i/>
        </w:rPr>
        <w:t>Lillo-Stenberg Saether v Norwary)</w:t>
      </w:r>
      <w:r>
        <w:t xml:space="preserve">. These cases have shown a shift away from the protection of privacy toward the protection of freedom of expression based on the fact that there has been a public interest in revealing the respective private information. This thesis has already stated that the </w:t>
      </w:r>
      <w:proofErr w:type="gramStart"/>
      <w:r>
        <w:t>basis for these public interest claims are</w:t>
      </w:r>
      <w:proofErr w:type="gramEnd"/>
      <w:r>
        <w:t xml:space="preserve"> weak. Therefore, if a celebrity now comes before the ECtHR</w:t>
      </w:r>
      <w:r w:rsidR="00662A23">
        <w:t>,</w:t>
      </w:r>
      <w:r>
        <w:t xml:space="preserve"> the widening scope of the public interest concept means that it is uncertain whether or not their privacy would be protected. </w:t>
      </w:r>
    </w:p>
    <w:p w14:paraId="2DD27698" w14:textId="77777777" w:rsidR="00B66D9B" w:rsidRDefault="00B66D9B" w:rsidP="005D52B7">
      <w:pPr>
        <w:spacing w:line="360" w:lineRule="auto"/>
        <w:jc w:val="both"/>
      </w:pPr>
    </w:p>
    <w:p w14:paraId="7E1C685A" w14:textId="59E269A2" w:rsidR="00B66D9B" w:rsidRDefault="00B66D9B" w:rsidP="005D52B7">
      <w:pPr>
        <w:spacing w:line="360" w:lineRule="auto"/>
        <w:jc w:val="both"/>
      </w:pPr>
      <w:r>
        <w:t>Furthermore, this thesis takes issue with IPSO in particular. Their guidance surrounding privacy is rather vague compared to</w:t>
      </w:r>
      <w:r w:rsidR="00662A23">
        <w:t xml:space="preserve"> that by IMPRESS </w:t>
      </w:r>
      <w:r>
        <w:t>and</w:t>
      </w:r>
      <w:r w:rsidR="00662A23">
        <w:t>,</w:t>
      </w:r>
      <w:r>
        <w:t xml:space="preserve"> as has been noted, their adjudications also have the potential to be contradictory to the courts. This provides nothing but uncertainty. Indeed, IPSO have the clause “there is a public interest in freedom of expression itself” which as discussed can </w:t>
      </w:r>
      <w:r>
        <w:lastRenderedPageBreak/>
        <w:t xml:space="preserve">be seen as problematic. While they state that the public interest “is not a Get Out Of Jail card to be played after flouting the rules or dropping a clanger” (Editors’ Code of Practice Committee, 2019, p.120), the effectiveness of IPSO has to be questioned as intrusions on privacy are still happening and the regulator has now been in existence for five years. </w:t>
      </w:r>
    </w:p>
    <w:p w14:paraId="22DC3B4F" w14:textId="77777777" w:rsidR="00B66D9B" w:rsidRDefault="00B66D9B" w:rsidP="005D52B7">
      <w:pPr>
        <w:spacing w:line="360" w:lineRule="auto"/>
        <w:jc w:val="both"/>
      </w:pPr>
    </w:p>
    <w:p w14:paraId="75DC0DDA" w14:textId="77777777" w:rsidR="00B66D9B" w:rsidRDefault="00B66D9B" w:rsidP="005D52B7">
      <w:pPr>
        <w:spacing w:line="360" w:lineRule="auto"/>
        <w:jc w:val="both"/>
      </w:pPr>
      <w:r>
        <w:t>This leads to the question of what can be done to stop these invasions. While the UK could seek to adopt tougher laws, as has happened in California and France, this would not necessarily have a deterrent effect. While penalties for photographing individuals can be strict in France, many photographers simply hide so that they are not caught. In California, celebrities are still being photographed, often in a climate of harassment. Nonetheless, this thesis seeks to offer some recommendations over how celebrities’ privacy can be better protected.</w:t>
      </w:r>
    </w:p>
    <w:p w14:paraId="36F01E83" w14:textId="77777777" w:rsidR="007416AD" w:rsidRDefault="007416AD" w:rsidP="007416AD">
      <w:pPr>
        <w:spacing w:line="360" w:lineRule="auto"/>
        <w:jc w:val="both"/>
      </w:pPr>
    </w:p>
    <w:p w14:paraId="34CF6208" w14:textId="5C19224C" w:rsidR="007416AD" w:rsidRDefault="007416AD" w:rsidP="00D2397D">
      <w:pPr>
        <w:pStyle w:val="Heading3"/>
      </w:pPr>
      <w:bookmarkStart w:id="125" w:name="_Toc441049302"/>
      <w:r>
        <w:t xml:space="preserve">8.2. </w:t>
      </w:r>
      <w:r w:rsidR="00B66D9B">
        <w:t>Recommendations for the legal landscape</w:t>
      </w:r>
      <w:bookmarkEnd w:id="125"/>
    </w:p>
    <w:p w14:paraId="12F0899A" w14:textId="77777777" w:rsidR="007416AD" w:rsidRDefault="007416AD" w:rsidP="007416AD">
      <w:pPr>
        <w:spacing w:line="360" w:lineRule="auto"/>
        <w:jc w:val="both"/>
        <w:rPr>
          <w:i/>
        </w:rPr>
      </w:pPr>
    </w:p>
    <w:p w14:paraId="5724E191" w14:textId="08614559" w:rsidR="00B66D9B" w:rsidRDefault="00B66D9B" w:rsidP="005D52B7">
      <w:pPr>
        <w:spacing w:line="360" w:lineRule="auto"/>
        <w:jc w:val="both"/>
      </w:pPr>
      <w:r>
        <w:t>As discussed in France, publications would rather break the law to invade celebrities’ privacy than not publish at all. Clearly, they are not concerned about the deterrent. A tougher deterrent would see fines increasing. Of course, this thesis recognises that each publication will not be in the same financial situation. A fine of €1 million to one publication might cause no damage, but to another publication it could bankrupt them. Therefore, fining a company a certain percentage of it</w:t>
      </w:r>
      <w:r w:rsidR="00EA6DAE">
        <w:t>s</w:t>
      </w:r>
      <w:r>
        <w:t xml:space="preserve"> worth seems more credible. If this were to occur then perhaps publications would think twice about the stories that they publish. Furthermore, there is also the question of personal liability. Both the editor of the French edition of </w:t>
      </w:r>
      <w:r>
        <w:rPr>
          <w:i/>
        </w:rPr>
        <w:t xml:space="preserve">Closer </w:t>
      </w:r>
      <w:r>
        <w:t xml:space="preserve">and the CEO were fined for their publication of topless photographs of Kate Middleton. Such personal liability might also have a stronger deterring effect. </w:t>
      </w:r>
    </w:p>
    <w:p w14:paraId="3CEE6752" w14:textId="77777777" w:rsidR="00B66D9B" w:rsidRDefault="00B66D9B" w:rsidP="005D52B7">
      <w:pPr>
        <w:spacing w:line="360" w:lineRule="auto"/>
        <w:jc w:val="both"/>
      </w:pPr>
    </w:p>
    <w:p w14:paraId="20FE80FE" w14:textId="77777777" w:rsidR="00B66D9B" w:rsidRDefault="00B66D9B" w:rsidP="005D52B7">
      <w:pPr>
        <w:spacing w:line="360" w:lineRule="auto"/>
        <w:jc w:val="both"/>
      </w:pPr>
      <w:r>
        <w:t xml:space="preserve">With regard to California, the vagueness of some of the anti-paparazzi legislation needs to be addressed before it can become effective. This has been discussed within the literature review and touched upon in the case study. This could be </w:t>
      </w:r>
      <w:r>
        <w:lastRenderedPageBreak/>
        <w:t xml:space="preserve">one of the reasons why celebrities have not brought actions using these pieces of legislation. </w:t>
      </w:r>
    </w:p>
    <w:p w14:paraId="5EA75FB2" w14:textId="77777777" w:rsidR="00B66D9B" w:rsidRDefault="00B66D9B" w:rsidP="005D52B7">
      <w:pPr>
        <w:spacing w:line="360" w:lineRule="auto"/>
        <w:jc w:val="both"/>
      </w:pPr>
    </w:p>
    <w:p w14:paraId="39910DA2" w14:textId="6FD2F22D" w:rsidR="00BD2C13" w:rsidRDefault="00B66D9B" w:rsidP="005D52B7">
      <w:pPr>
        <w:spacing w:line="360" w:lineRule="auto"/>
        <w:jc w:val="both"/>
      </w:pPr>
      <w:r>
        <w:t xml:space="preserve">In particular, as stated, the UK legal landscape could change to consider the public interest test </w:t>
      </w:r>
      <w:r w:rsidR="00662A23">
        <w:t xml:space="preserve">concurrently with the reasonable expectation of privacy test. </w:t>
      </w:r>
      <w:r w:rsidR="00BD2C13">
        <w:t xml:space="preserve">How this would work, would need to be assessed on a case-by-case basis, </w:t>
      </w:r>
      <w:proofErr w:type="gramStart"/>
      <w:r w:rsidR="00BD2C13">
        <w:t>but,</w:t>
      </w:r>
      <w:proofErr w:type="gramEnd"/>
      <w:r w:rsidR="00BD2C13">
        <w:t xml:space="preserve"> take for example, a story concerning McPartlin walking his dog. He is out in public and not undertaking any activity that is necessarily private. He would fail the reasonable expectation of privacy test and the public interest test would not be considered. Nonetheless, is there a public interest in knowing that he has walked his dog? It is doubted. While there may be concerns that this could restrict press freedom, the courts have already ruled that there is a lack of public interest in celebrity gossip. This example is merely another case of a celebrity gossip article. Again, if Whittle and Cooper’s (2009) definition of the public interest is to be adopted then there is no public interest as this is an act related to his private life and not his public role. This thesis believes that this is the best way to discuss the public interest. While the private life can be in the public interest, as discussed in relation to a level of hypocritical behaviour, a story about a celebrity walking their dog is not in the public interest. It merely satisfies the public’s curiosity.</w:t>
      </w:r>
    </w:p>
    <w:p w14:paraId="1D05C7D8" w14:textId="77777777" w:rsidR="00B66D9B" w:rsidRDefault="00B66D9B" w:rsidP="005D52B7">
      <w:pPr>
        <w:spacing w:line="360" w:lineRule="auto"/>
        <w:jc w:val="both"/>
      </w:pPr>
    </w:p>
    <w:p w14:paraId="01D069FC" w14:textId="3DAD26BE" w:rsidR="00B66D9B" w:rsidRDefault="00B66D9B" w:rsidP="005D52B7">
      <w:pPr>
        <w:spacing w:line="360" w:lineRule="auto"/>
        <w:jc w:val="both"/>
      </w:pPr>
      <w:r>
        <w:t xml:space="preserve">Furthermore, the climate of harassment that celebrities face needs to </w:t>
      </w:r>
      <w:r w:rsidR="00BD2C13">
        <w:t>change</w:t>
      </w:r>
      <w:r>
        <w:t>. While the PHA offers celebrities protection from harassment and, in the cases discussed involving Harry Styles and Cheryl Tweedy, the courts have enforced this, the question has to be asked if the celebrities in the case studies have considered going to the courts to claim that they have been harassed. It seems that the courts would rule in their favour if they could prove that they had suffered harassment from the same photographer on more than one occasion</w:t>
      </w:r>
      <w:r w:rsidR="00662A23">
        <w:t xml:space="preserve">, </w:t>
      </w:r>
      <w:r>
        <w:t xml:space="preserve">as per CPS (2018) guidelines. This would require a proactive approach from the celebrities in question. Furthermore, IPSO as well as IMPRESS also offer protection from harassment, yet photographers are still following celebrities and waiting outside their homes. Celebrities could complain about this. The remedies </w:t>
      </w:r>
      <w:r>
        <w:lastRenderedPageBreak/>
        <w:t>are there at their hands, yet the ones in question have still just complained via social media.</w:t>
      </w:r>
    </w:p>
    <w:p w14:paraId="337EAB16" w14:textId="77777777" w:rsidR="00B66D9B" w:rsidRDefault="00B66D9B" w:rsidP="005D52B7">
      <w:pPr>
        <w:spacing w:line="360" w:lineRule="auto"/>
        <w:jc w:val="both"/>
      </w:pPr>
    </w:p>
    <w:p w14:paraId="1D7629DD" w14:textId="77777777" w:rsidR="00B66D9B" w:rsidRDefault="00B66D9B" w:rsidP="005D52B7">
      <w:pPr>
        <w:spacing w:line="360" w:lineRule="auto"/>
        <w:jc w:val="both"/>
      </w:pPr>
      <w:r>
        <w:t xml:space="preserve">Therefore, the question needs to be asked if a more preventative method should be employed. It is doubted that celebrities want to go to court to obtain injunctions. However, harsher laws against the press could be a breach of their Article 10 rights, particularly so if information is in the public interest to be published. As has been seen, enforcing tougher laws has not acted as a deterrent in France and California so there is no reason to suggest that such laws would work in the UK. Furthermore, there would be outrage from the press. As has been seen, the press is already in conflict with the judges on account of their privacy rulings. </w:t>
      </w:r>
    </w:p>
    <w:p w14:paraId="5930B69C" w14:textId="77777777" w:rsidR="00B66D9B" w:rsidRDefault="00B66D9B" w:rsidP="005D52B7">
      <w:pPr>
        <w:spacing w:line="360" w:lineRule="auto"/>
        <w:jc w:val="both"/>
      </w:pPr>
    </w:p>
    <w:p w14:paraId="3CDA68C5" w14:textId="36B422D0" w:rsidR="00B66D9B" w:rsidRDefault="00B66D9B" w:rsidP="005D52B7">
      <w:pPr>
        <w:spacing w:line="360" w:lineRule="auto"/>
        <w:jc w:val="both"/>
      </w:pPr>
      <w:r>
        <w:t>Nonetheless, there are discussions that need to take place, particularly surrounding the reasonable expectation of privacy test and the public interest test. The reasonable expectation of privacy test, as discussed, could be considered concurrently with the public interest test. Furthermore, it is also argued that celebrities should have a reasonable expectation of privacy when leaving their homes. While they can claim injunctive relief to stop photographers from hounding them, they should not have to go to the court to do this. They should be able to leave their house without feeling harassed. Henceforth, extending the concept of when someone is entitled to a reasonable expectation of privacy would give celebrities the opportunity to enjoy their privacy, even in public places.</w:t>
      </w:r>
    </w:p>
    <w:p w14:paraId="21F22F33" w14:textId="77777777" w:rsidR="00B66D9B" w:rsidRDefault="00B66D9B" w:rsidP="005D52B7">
      <w:pPr>
        <w:spacing w:line="360" w:lineRule="auto"/>
        <w:jc w:val="both"/>
      </w:pPr>
    </w:p>
    <w:p w14:paraId="63098500" w14:textId="05FF19B9" w:rsidR="00B66D9B" w:rsidRDefault="00B66D9B" w:rsidP="005D52B7">
      <w:pPr>
        <w:spacing w:line="360" w:lineRule="auto"/>
        <w:jc w:val="both"/>
      </w:pPr>
      <w:r>
        <w:t xml:space="preserve">Furthermore, there is also the issue involving the public interest test. Due to the position of UK law, each case is judged on its individual merits, making it difficult to establish a set pattern for what will be considered to be in the public interest. As has been noted, there have been contradictory judgments from the High Court surrounding those in the limelight and who should be held to a higher standard than others, with judgments involving footballers showing the best example of this. Publication of sex lives and details of sexual exploits is likely to be ruled as </w:t>
      </w:r>
      <w:r>
        <w:lastRenderedPageBreak/>
        <w:t xml:space="preserve">not being in the public interest following a string of case law, in particular the judgment of </w:t>
      </w:r>
      <w:r>
        <w:rPr>
          <w:i/>
        </w:rPr>
        <w:t xml:space="preserve">PJS </w:t>
      </w:r>
      <w:r>
        <w:t>from the Supreme Court (see section 4.4.5.</w:t>
      </w:r>
      <w:r w:rsidR="001C38B4">
        <w:t>1</w:t>
      </w:r>
      <w:r>
        <w:t>).</w:t>
      </w:r>
    </w:p>
    <w:p w14:paraId="7F404A28" w14:textId="77777777" w:rsidR="00B66D9B" w:rsidRDefault="00B66D9B" w:rsidP="005D52B7">
      <w:pPr>
        <w:spacing w:line="360" w:lineRule="auto"/>
        <w:jc w:val="both"/>
      </w:pPr>
    </w:p>
    <w:p w14:paraId="6069D5B8" w14:textId="2385185A" w:rsidR="00B66D9B" w:rsidRDefault="00B66D9B" w:rsidP="005D52B7">
      <w:pPr>
        <w:spacing w:line="360" w:lineRule="auto"/>
        <w:jc w:val="both"/>
      </w:pPr>
      <w:r>
        <w:t>There also needs to be harmonisation between press regulators and the courts. As has been acknowledged, both IPSO and IMPRESS offer guidance on privacy. Nonetheless, IPSO’s adjudications clearly contradict those from the courts (see section 4.4.5.</w:t>
      </w:r>
      <w:r w:rsidR="001C38B4">
        <w:t>1</w:t>
      </w:r>
      <w:r>
        <w:t xml:space="preserve">). </w:t>
      </w:r>
      <w:proofErr w:type="gramStart"/>
      <w:r>
        <w:t>There</w:t>
      </w:r>
      <w:proofErr w:type="gramEnd"/>
      <w:r>
        <w:t xml:space="preserve"> needs to be consistency </w:t>
      </w:r>
      <w:r w:rsidR="001C38B4">
        <w:t>between</w:t>
      </w:r>
      <w:r>
        <w:t xml:space="preserve"> IPSO and the courts for the press to know exactly what is in the public interest.  </w:t>
      </w:r>
    </w:p>
    <w:p w14:paraId="5738D0FB" w14:textId="77777777" w:rsidR="00B66D9B" w:rsidRDefault="00B66D9B" w:rsidP="005D52B7">
      <w:pPr>
        <w:spacing w:line="360" w:lineRule="auto"/>
        <w:jc w:val="both"/>
      </w:pPr>
    </w:p>
    <w:p w14:paraId="39B5FE8E" w14:textId="77777777" w:rsidR="00B66D9B" w:rsidRDefault="00B66D9B" w:rsidP="005D52B7">
      <w:pPr>
        <w:spacing w:line="360" w:lineRule="auto"/>
        <w:jc w:val="both"/>
      </w:pPr>
      <w:r>
        <w:t>When it comes to the public interest, this thesis does not have a solid recommendation of how to deal with the concept. Judging on a case-by-case basis seems logical as each case will be different, yet perhaps there needs to be more of a distinction between articles that are in the public interest – such as the exposure of drink-driving charges – and other articles that are simply meant to satisfy public curiosity – such as the article concerning Coleen Rooney going on holiday (Moriarty, 2017b). Indeed, this thesis thinks back to what The Secret Footballer (2011) wrote:</w:t>
      </w:r>
    </w:p>
    <w:p w14:paraId="15F37178" w14:textId="77777777" w:rsidR="00B66D9B" w:rsidRDefault="00B66D9B" w:rsidP="005D52B7">
      <w:pPr>
        <w:spacing w:line="360" w:lineRule="auto"/>
        <w:jc w:val="both"/>
      </w:pPr>
    </w:p>
    <w:p w14:paraId="3754C0F1" w14:textId="77777777" w:rsidR="00B66D9B" w:rsidRDefault="00B66D9B" w:rsidP="005D52B7">
      <w:pPr>
        <w:spacing w:line="360" w:lineRule="auto"/>
        <w:ind w:left="720"/>
        <w:jc w:val="both"/>
      </w:pPr>
      <w:r>
        <w:t xml:space="preserve">Do we even care? Do you get to the end of a tabloid story along those lines [extra-marital affair story] and think: “I really enjoyed reading that”? Probably not, I’d guess (para.2). </w:t>
      </w:r>
    </w:p>
    <w:p w14:paraId="497AA7CE" w14:textId="77777777" w:rsidR="00B66D9B" w:rsidRDefault="00B66D9B" w:rsidP="005D52B7">
      <w:pPr>
        <w:spacing w:line="360" w:lineRule="auto"/>
        <w:jc w:val="both"/>
      </w:pPr>
    </w:p>
    <w:p w14:paraId="018463E7" w14:textId="77777777" w:rsidR="00B66D9B" w:rsidRDefault="00B66D9B" w:rsidP="005D52B7">
      <w:pPr>
        <w:spacing w:line="360" w:lineRule="auto"/>
        <w:jc w:val="both"/>
      </w:pPr>
      <w:r>
        <w:t xml:space="preserve">This thesis agrees with Whittle and Cooper’s (2009) definition that the public interest should separate the private and the public life. While both of these can be linked together, there has to be convincing reasons and thus far some of these reasons have been weak. Arguments that someone is a role model or should be held to a moral standard are hardly convincing, as has been stated. The argument that hypocritical behaviour should be revealed is more convincing, but the level of hypocrisy has to be considered, as discussed. </w:t>
      </w:r>
    </w:p>
    <w:p w14:paraId="4EF95522" w14:textId="77777777" w:rsidR="00B66D9B" w:rsidRDefault="00B66D9B" w:rsidP="005D52B7">
      <w:pPr>
        <w:spacing w:line="360" w:lineRule="auto"/>
        <w:jc w:val="both"/>
      </w:pPr>
    </w:p>
    <w:p w14:paraId="4E43C661" w14:textId="77777777" w:rsidR="00B66D9B" w:rsidRDefault="00B66D9B" w:rsidP="005D52B7">
      <w:pPr>
        <w:spacing w:line="360" w:lineRule="auto"/>
        <w:jc w:val="both"/>
      </w:pPr>
      <w:r>
        <w:t xml:space="preserve">Nonetheless, this thesis acknowledges that celebrities often invade their own privacy. Such self-immolation, as Sanders (2003) put it, can have the potential to </w:t>
      </w:r>
      <w:r>
        <w:lastRenderedPageBreak/>
        <w:t>place their own privacy at risk. This makes the relationship with the press even more complex.</w:t>
      </w:r>
    </w:p>
    <w:p w14:paraId="42446FC5" w14:textId="77777777" w:rsidR="008744A7" w:rsidRDefault="008744A7" w:rsidP="007416AD">
      <w:pPr>
        <w:spacing w:line="360" w:lineRule="auto"/>
        <w:jc w:val="both"/>
      </w:pPr>
    </w:p>
    <w:p w14:paraId="375E7BE6" w14:textId="77777777" w:rsidR="00B66D9B" w:rsidRDefault="007C79F2" w:rsidP="00B66D9B">
      <w:pPr>
        <w:pStyle w:val="Heading3"/>
      </w:pPr>
      <w:bookmarkStart w:id="126" w:name="_Toc441049303"/>
      <w:r>
        <w:t>8.3</w:t>
      </w:r>
      <w:r w:rsidR="00D972A4">
        <w:t xml:space="preserve">. </w:t>
      </w:r>
      <w:r w:rsidR="00B66D9B" w:rsidRPr="005D52B7">
        <w:t>Acknowledging the celebrity industry</w:t>
      </w:r>
      <w:bookmarkEnd w:id="126"/>
      <w:r w:rsidR="00B66D9B" w:rsidDel="00B66D9B">
        <w:t xml:space="preserve"> </w:t>
      </w:r>
    </w:p>
    <w:p w14:paraId="2AEDC6B1" w14:textId="77777777" w:rsidR="00EB65A0" w:rsidRDefault="00EB65A0" w:rsidP="00B66D9B">
      <w:pPr>
        <w:pStyle w:val="Heading3"/>
      </w:pPr>
    </w:p>
    <w:p w14:paraId="330BB0C6" w14:textId="77777777" w:rsidR="00B66D9B" w:rsidRDefault="00B66D9B" w:rsidP="005D52B7">
      <w:pPr>
        <w:spacing w:line="360" w:lineRule="auto"/>
        <w:jc w:val="both"/>
      </w:pPr>
      <w:r>
        <w:t>This thesis is not naïve to the fact that there are paparazzi set ups, as has been mentioned in some of the interviews. Celebrities and PRs can work alongside journalists and photographers for stories to be leaked to the press. The world of showbiz journalism no doubt contains many deals that are done between publications and celebrities, with the help of intermediaries. In this instance, it seems almost difficult to defend those who then go on to complain about press intrusion. They have welcomed such intrusion before; therefore for them to complain if the intrusion leads to negative press seems to be hypocritical. Perhaps they should simply be expected to take the rough with the smooth?</w:t>
      </w:r>
    </w:p>
    <w:p w14:paraId="62895B18" w14:textId="77777777" w:rsidR="00B66D9B" w:rsidRDefault="00B66D9B" w:rsidP="005D52B7">
      <w:pPr>
        <w:spacing w:line="360" w:lineRule="auto"/>
        <w:jc w:val="both"/>
      </w:pPr>
    </w:p>
    <w:p w14:paraId="4A788647" w14:textId="16AE17AA" w:rsidR="00B66D9B" w:rsidRDefault="00B66D9B" w:rsidP="005D52B7">
      <w:pPr>
        <w:spacing w:line="360" w:lineRule="auto"/>
        <w:jc w:val="both"/>
      </w:pPr>
      <w:r>
        <w:t xml:space="preserve">On the other hand, it has to be asked, if they have engaged in such set-ups in the past, should this strip them of their privacy? Should they expect to have a lower right to privacy because of past actions? Again, this thesis considers this to be quite problematic. People change over time. People act differently in different situations. It may be that someone who has previously set up articles and photos in their private life might then find </w:t>
      </w:r>
      <w:proofErr w:type="gramStart"/>
      <w:r>
        <w:t>themselves</w:t>
      </w:r>
      <w:proofErr w:type="gramEnd"/>
      <w:r>
        <w:t xml:space="preserve"> going through a difficult time in their later life. They might find that they want to shun the limelight and no longer wish to be photographed and focus solely on their work, whatever that may be. Should they continue to be hounded by the press because of previous actions? Is it fair that the courts might take their previous behaviour into consideration? These are all very difficult question</w:t>
      </w:r>
      <w:r w:rsidR="00EA6DAE">
        <w:t>s</w:t>
      </w:r>
      <w:r>
        <w:t>, yet this thesis finds it problematic that those who have courted the limelight should find themselves judged on their past behaviour if they are going through a difficult time in their lives when privacy is of the upmost importance.</w:t>
      </w:r>
    </w:p>
    <w:p w14:paraId="0CC4347A" w14:textId="77777777" w:rsidR="00B66D9B" w:rsidRDefault="00B66D9B" w:rsidP="005D52B7">
      <w:pPr>
        <w:spacing w:line="360" w:lineRule="auto"/>
        <w:jc w:val="both"/>
      </w:pPr>
    </w:p>
    <w:p w14:paraId="5E1DE843" w14:textId="77777777" w:rsidR="00B66D9B" w:rsidRDefault="00B66D9B" w:rsidP="005D52B7">
      <w:pPr>
        <w:spacing w:line="360" w:lineRule="auto"/>
        <w:jc w:val="both"/>
      </w:pPr>
      <w:r>
        <w:t xml:space="preserve">Indeed, based on the definition of public interest by Whittle and Cooper (2009), their public life should be kept separate from their private life. When some celebrities choose to self-immolate, they cannot complain about articles </w:t>
      </w:r>
      <w:r>
        <w:lastRenderedPageBreak/>
        <w:t xml:space="preserve">published if they have worked with the press. However, this should not give the press unlimited access to them. As noted, an aspect of privacy involves control over information. For example, just because Coleen Rooney has courted publicity, does this mean that she should be chased in her car or subject to fake news stories being published about her? This thesis does not think so. The idea that a celebrity gives up their privacy for courting the limelight is an argument that this thesis does not agree with. </w:t>
      </w:r>
    </w:p>
    <w:p w14:paraId="2C0CDCA8" w14:textId="77777777" w:rsidR="00F6174D" w:rsidRDefault="00F6174D" w:rsidP="007416AD">
      <w:pPr>
        <w:spacing w:line="360" w:lineRule="auto"/>
        <w:jc w:val="both"/>
      </w:pPr>
    </w:p>
    <w:p w14:paraId="294E19E9" w14:textId="36A88C24" w:rsidR="007416AD" w:rsidRDefault="007C79F2" w:rsidP="00D2397D">
      <w:pPr>
        <w:pStyle w:val="Heading3"/>
      </w:pPr>
      <w:bookmarkStart w:id="127" w:name="_Toc441049304"/>
      <w:r>
        <w:t>8.4</w:t>
      </w:r>
      <w:r w:rsidR="007416AD">
        <w:t xml:space="preserve">. </w:t>
      </w:r>
      <w:r w:rsidR="00B66D9B">
        <w:t>Change in Culture</w:t>
      </w:r>
      <w:bookmarkEnd w:id="127"/>
      <w:r w:rsidR="00B66D9B">
        <w:t xml:space="preserve"> </w:t>
      </w:r>
    </w:p>
    <w:p w14:paraId="3444BD63" w14:textId="77777777" w:rsidR="007416AD" w:rsidRDefault="007416AD" w:rsidP="007416AD">
      <w:pPr>
        <w:jc w:val="both"/>
        <w:rPr>
          <w:i/>
        </w:rPr>
      </w:pPr>
    </w:p>
    <w:p w14:paraId="4C224C37" w14:textId="77777777" w:rsidR="007416AD" w:rsidRDefault="007416AD" w:rsidP="007416AD">
      <w:pPr>
        <w:jc w:val="both"/>
        <w:rPr>
          <w:i/>
        </w:rPr>
      </w:pPr>
    </w:p>
    <w:p w14:paraId="4F63C974" w14:textId="77777777" w:rsidR="00B66D9B" w:rsidRDefault="00B66D9B" w:rsidP="005D52B7">
      <w:pPr>
        <w:spacing w:line="360" w:lineRule="auto"/>
        <w:jc w:val="both"/>
      </w:pPr>
      <w:r>
        <w:t xml:space="preserve">Quite clearly, there is an appetite for celebrity gossip. This can be seen from the numerous publications involving celebrity gossip as a news element. Nevertheless, there is a shift, with many articles now published online instead of in print. But that appetite still exists and many people continue to have an interest in celebrities’ private lives, especially so as celebrity culture expands to include new types of celebrities, such as reality TV stars and celetoids. Therefore, it seems quite apparent that so long as the appetite to know what is happening in famous people’s private lives exists, articles and photographs of celebrities will continue to be published. </w:t>
      </w:r>
    </w:p>
    <w:p w14:paraId="423452BD" w14:textId="77777777" w:rsidR="00B66D9B" w:rsidRDefault="00B66D9B" w:rsidP="005D52B7">
      <w:pPr>
        <w:spacing w:line="360" w:lineRule="auto"/>
        <w:jc w:val="both"/>
      </w:pPr>
    </w:p>
    <w:p w14:paraId="6C56F034" w14:textId="37A84C98" w:rsidR="00B66D9B" w:rsidRDefault="00B66D9B" w:rsidP="005D52B7">
      <w:pPr>
        <w:spacing w:line="360" w:lineRule="auto"/>
        <w:jc w:val="both"/>
      </w:pPr>
      <w:r>
        <w:t xml:space="preserve">This thesis consequently states that there should be more respect for celebrities’ private lives, allowing them space when in public to act as ordinary citizens. However, the answer is not to enforce laws and for the press and celebrities through the courts, but to effect change by way of engagement and discussion. As has been seen from the </w:t>
      </w:r>
      <w:r>
        <w:rPr>
          <w:i/>
        </w:rPr>
        <w:t xml:space="preserve">PJS </w:t>
      </w:r>
      <w:r>
        <w:t xml:space="preserve">case, tougher regulation has been met with hostility from the press and there is also a risk of the chilling effect taking place. If laws are not to be used then ethical </w:t>
      </w:r>
      <w:r w:rsidR="00662A23">
        <w:t>self-</w:t>
      </w:r>
      <w:r>
        <w:t xml:space="preserve">regulation has to be considered. In relation to this research, IPSO’s effectiveness has to be questioned. What is the point of IPSO’s existence if invasions of privacy are still taking place? While some of the interviewees in the case studies have stated that IPSO is taken seriously, this can be debated judging on the fact that IPSO refuses to engage with the Royal </w:t>
      </w:r>
      <w:r>
        <w:lastRenderedPageBreak/>
        <w:t>Charter. While the aforementioned celebrities have complained about press intrusion, only Ant McPartlin went to IPSO, but this was not related to privacy.</w:t>
      </w:r>
    </w:p>
    <w:p w14:paraId="5E49E909" w14:textId="77777777" w:rsidR="00B66D9B" w:rsidRDefault="00B66D9B" w:rsidP="005D52B7">
      <w:pPr>
        <w:spacing w:line="360" w:lineRule="auto"/>
        <w:jc w:val="both"/>
      </w:pPr>
    </w:p>
    <w:p w14:paraId="547DD8B5" w14:textId="443E2532" w:rsidR="00B66D9B" w:rsidRDefault="00B66D9B" w:rsidP="005D52B7">
      <w:pPr>
        <w:spacing w:line="360" w:lineRule="auto"/>
        <w:jc w:val="both"/>
      </w:pPr>
      <w:r>
        <w:t xml:space="preserve">An argument can be made that celebrities, as stated, have a stronger reach on social media. But this should not be used as an escape route for IPSO. IPSO’s powers are vast. They have the ability to order </w:t>
      </w:r>
      <w:proofErr w:type="gramStart"/>
      <w:r>
        <w:t>front page</w:t>
      </w:r>
      <w:proofErr w:type="gramEnd"/>
      <w:r>
        <w:t xml:space="preserve"> apologies alongside fine publications up to £1 million. However, members of the RFC, which owns IPSO, are comprised of members of the journalism industry. The RFC have powers over funding IPSO</w:t>
      </w:r>
      <w:r w:rsidR="00EA6DAE">
        <w:t>,</w:t>
      </w:r>
      <w:r>
        <w:t xml:space="preserve"> alongside</w:t>
      </w:r>
      <w:r w:rsidR="00EA6DAE">
        <w:t xml:space="preserve"> powers over</w:t>
      </w:r>
      <w:r>
        <w:t xml:space="preserve"> the Editors’ Code of Practice, </w:t>
      </w:r>
      <w:r w:rsidR="00EA6DAE">
        <w:t>and</w:t>
      </w:r>
      <w:r>
        <w:t xml:space="preserve"> powers over who is appointed to IPSO. The independence of the RFC, and in turn IPSO’s effectiveness, has to be questioned when it comes to making appointments if it is run by journalists. It is highly doubted that they will want to use their maximum powers if board members of the RFC have vested interests. </w:t>
      </w:r>
    </w:p>
    <w:p w14:paraId="7AEF7ACE" w14:textId="77777777" w:rsidR="00B66D9B" w:rsidRDefault="00B66D9B" w:rsidP="005D52B7">
      <w:pPr>
        <w:spacing w:line="360" w:lineRule="auto"/>
        <w:jc w:val="both"/>
      </w:pPr>
    </w:p>
    <w:p w14:paraId="504735FC" w14:textId="185EFFF6" w:rsidR="00B66D9B" w:rsidRDefault="00B66D9B" w:rsidP="005D52B7">
      <w:pPr>
        <w:spacing w:line="360" w:lineRule="auto"/>
        <w:jc w:val="both"/>
      </w:pPr>
      <w:r>
        <w:t xml:space="preserve">Nonetheless, so long as IPSO remains disengaged from the Royal Charter and has no incentive to change, then it is doubted that anything shall happen. IPSO needs to be taken more seriously because, as it stands, </w:t>
      </w:r>
      <w:r w:rsidR="001C38B4">
        <w:t xml:space="preserve">the case studies suggest that nothing has truly changed since the Leveson Inquiry and celebrities’ privacy is still being invaded. </w:t>
      </w:r>
      <w:r>
        <w:t xml:space="preserve">While this is the case, celebrities should also use IPSO more instead of social media. In certain circumstances, they might not see a point in using IPSO due to limited reach and consequences, but IPSO is there. They might lose </w:t>
      </w:r>
      <w:proofErr w:type="gramStart"/>
      <w:r>
        <w:t>an adjudication</w:t>
      </w:r>
      <w:proofErr w:type="gramEnd"/>
      <w:r>
        <w:t xml:space="preserve"> or they might win, but IPSO’s effectiveness on this matter can further be questioned based on such adjudications and how they react.</w:t>
      </w:r>
    </w:p>
    <w:p w14:paraId="56EED5D8" w14:textId="77777777" w:rsidR="00B66D9B" w:rsidRDefault="00B66D9B" w:rsidP="005D52B7">
      <w:pPr>
        <w:spacing w:line="360" w:lineRule="auto"/>
        <w:jc w:val="both"/>
      </w:pPr>
    </w:p>
    <w:p w14:paraId="238E9C62" w14:textId="6945AD30" w:rsidR="00B66D9B" w:rsidRDefault="00B66D9B" w:rsidP="005D52B7">
      <w:pPr>
        <w:spacing w:line="360" w:lineRule="auto"/>
        <w:jc w:val="both"/>
      </w:pPr>
      <w:r>
        <w:t xml:space="preserve">Furthermore, more discussion of the consequences of press intrusion </w:t>
      </w:r>
      <w:proofErr w:type="gramStart"/>
      <w:r>
        <w:t>need</w:t>
      </w:r>
      <w:proofErr w:type="gramEnd"/>
      <w:r>
        <w:t xml:space="preserve"> to </w:t>
      </w:r>
      <w:r w:rsidR="00662A23">
        <w:t>take place</w:t>
      </w:r>
      <w:r>
        <w:t>. As has been discussed, numerous celebrities came before the courts and complained about the effects of press intrusion. Sienna Miller and Hugh Grant are to name but two. Alongside this, there are also members of celebrities’ families who have suffered. Max Mosley stated the consequences of press intrusion into his private life and how it affected his son. Charlotte Church also stated that her parents had had their private lives delved into because of their familial link.</w:t>
      </w:r>
    </w:p>
    <w:p w14:paraId="31121812" w14:textId="77777777" w:rsidR="00B66D9B" w:rsidRDefault="00B66D9B" w:rsidP="005D52B7">
      <w:pPr>
        <w:spacing w:line="360" w:lineRule="auto"/>
        <w:jc w:val="both"/>
      </w:pPr>
    </w:p>
    <w:p w14:paraId="1F25D093" w14:textId="77777777" w:rsidR="00EA6DAE" w:rsidRDefault="00B66D9B" w:rsidP="005D52B7">
      <w:pPr>
        <w:spacing w:line="360" w:lineRule="auto"/>
        <w:jc w:val="both"/>
      </w:pPr>
      <w:r>
        <w:lastRenderedPageBreak/>
        <w:t xml:space="preserve">Discussion about these consequences needs to be taken seriously in the journalism industry. Many celebrities were once private individuals and, regardless of status, everyone needs privacy. The consequences of such invasions can be damaging and this needs to be acknowledged further in the celebrity journalism industry. While certain celebrities have spoken openly about the damage of press intrusion at the Leveson Inquiry, it seems that these consequences have not been listened to entirely, as the case studies have emphasised. For the celebrity journalism culture to change </w:t>
      </w:r>
      <w:proofErr w:type="gramStart"/>
      <w:r>
        <w:t>there</w:t>
      </w:r>
      <w:proofErr w:type="gramEnd"/>
      <w:r>
        <w:t xml:space="preserve"> needs to be a deeper discussion about the damages of press invasion and IPSO also needs to be taken more seriously. </w:t>
      </w:r>
    </w:p>
    <w:p w14:paraId="2E6BE29E" w14:textId="77777777" w:rsidR="00EA6DAE" w:rsidRDefault="00EA6DAE" w:rsidP="005D52B7">
      <w:pPr>
        <w:spacing w:line="360" w:lineRule="auto"/>
        <w:jc w:val="both"/>
      </w:pPr>
    </w:p>
    <w:p w14:paraId="2F36D8A6" w14:textId="08BF4FFA" w:rsidR="00AC1B92" w:rsidRDefault="00B66D9B" w:rsidP="005D52B7">
      <w:pPr>
        <w:spacing w:line="360" w:lineRule="auto"/>
        <w:jc w:val="both"/>
      </w:pPr>
      <w:r>
        <w:t xml:space="preserve">There should also be a clearer division between the public interest and what the public are interested </w:t>
      </w:r>
      <w:proofErr w:type="gramStart"/>
      <w:r>
        <w:t>in</w:t>
      </w:r>
      <w:proofErr w:type="gramEnd"/>
      <w:r>
        <w:t xml:space="preserve"> as it seems many of the stories that have been published in the case studies fall into the latter category. Many of the stories discussing the private lives of celebrities have </w:t>
      </w:r>
      <w:r w:rsidR="001C38B4">
        <w:t>not been in the</w:t>
      </w:r>
      <w:r>
        <w:t xml:space="preserve"> public interest. </w:t>
      </w:r>
      <w:proofErr w:type="gramStart"/>
      <w:r>
        <w:t xml:space="preserve">They do not </w:t>
      </w:r>
      <w:r w:rsidR="001C38B4">
        <w:t>enhance</w:t>
      </w:r>
      <w:r>
        <w:t xml:space="preserve"> peoples’ lives</w:t>
      </w:r>
      <w:proofErr w:type="gramEnd"/>
      <w:r>
        <w:t xml:space="preserve">, </w:t>
      </w:r>
      <w:proofErr w:type="gramStart"/>
      <w:r>
        <w:t>they merely offer intrigue</w:t>
      </w:r>
      <w:proofErr w:type="gramEnd"/>
      <w:r w:rsidR="001C38B4">
        <w:t xml:space="preserve">. </w:t>
      </w:r>
      <w:r w:rsidR="00AC1B92">
        <w:t>They</w:t>
      </w:r>
      <w:r w:rsidR="001C38B4">
        <w:t xml:space="preserve"> also cause distress to the celebrities involved. </w:t>
      </w:r>
      <w:r w:rsidR="00AC1B92">
        <w:t>Therefore</w:t>
      </w:r>
      <w:r w:rsidR="001C38B4">
        <w:t xml:space="preserve">, </w:t>
      </w:r>
      <w:r w:rsidR="00AC1B92">
        <w:t xml:space="preserve">based on the research of this thesis, </w:t>
      </w:r>
      <w:r w:rsidR="001C38B4">
        <w:t xml:space="preserve">there needs to be a deeper discussion and greater consideration surrounding </w:t>
      </w:r>
      <w:r w:rsidR="00AC1B92">
        <w:t xml:space="preserve">celebrity gossip articles and whether or not they are truly in the public interest, or they are simply interesting to the public. Should celebrities continue to complain that </w:t>
      </w:r>
      <w:proofErr w:type="gramStart"/>
      <w:r w:rsidR="00AC1B92">
        <w:t>their privacy is being invaded by the press</w:t>
      </w:r>
      <w:proofErr w:type="gramEnd"/>
      <w:r w:rsidR="00AC1B92">
        <w:t xml:space="preserve"> then it will only give further weight to this thesis’ argument that nothing has truly changed since the Leveson Inquiry.  </w:t>
      </w:r>
    </w:p>
    <w:p w14:paraId="78C857D4" w14:textId="77777777" w:rsidR="001C38B4" w:rsidRDefault="001C38B4" w:rsidP="005D52B7">
      <w:pPr>
        <w:spacing w:line="360" w:lineRule="auto"/>
        <w:jc w:val="both"/>
      </w:pPr>
    </w:p>
    <w:p w14:paraId="326CFD41" w14:textId="77777777" w:rsidR="001C38B4" w:rsidRDefault="001C38B4" w:rsidP="005D52B7">
      <w:pPr>
        <w:spacing w:line="360" w:lineRule="auto"/>
        <w:jc w:val="both"/>
      </w:pPr>
    </w:p>
    <w:p w14:paraId="1A3C86C0" w14:textId="77777777" w:rsidR="001C38B4" w:rsidRDefault="001C38B4" w:rsidP="005D52B7">
      <w:pPr>
        <w:spacing w:line="360" w:lineRule="auto"/>
        <w:jc w:val="both"/>
      </w:pPr>
    </w:p>
    <w:p w14:paraId="0711CA76" w14:textId="77777777" w:rsidR="00B66D9B" w:rsidRDefault="00B66D9B" w:rsidP="00B66D9B">
      <w:pPr>
        <w:jc w:val="both"/>
      </w:pPr>
    </w:p>
    <w:p w14:paraId="5090BF52" w14:textId="77777777" w:rsidR="00B66D9B" w:rsidRDefault="00B66D9B" w:rsidP="00B66D9B">
      <w:pPr>
        <w:jc w:val="both"/>
      </w:pPr>
    </w:p>
    <w:p w14:paraId="5C089E4E" w14:textId="77777777" w:rsidR="00B66D9B" w:rsidRDefault="00B66D9B" w:rsidP="00B66D9B">
      <w:pPr>
        <w:jc w:val="both"/>
      </w:pPr>
    </w:p>
    <w:p w14:paraId="51ADF74B" w14:textId="77777777" w:rsidR="00B66D9B" w:rsidRDefault="00B66D9B" w:rsidP="00B66D9B">
      <w:pPr>
        <w:jc w:val="both"/>
      </w:pPr>
    </w:p>
    <w:p w14:paraId="19F4D3BC" w14:textId="77777777" w:rsidR="00B66D9B" w:rsidRDefault="00B66D9B" w:rsidP="00B66D9B">
      <w:pPr>
        <w:jc w:val="both"/>
      </w:pPr>
    </w:p>
    <w:p w14:paraId="606BA4D1" w14:textId="77777777" w:rsidR="00B66D9B" w:rsidRDefault="00B66D9B" w:rsidP="00B66D9B">
      <w:pPr>
        <w:jc w:val="both"/>
      </w:pPr>
    </w:p>
    <w:p w14:paraId="1C9ED7BF" w14:textId="77777777" w:rsidR="00B66D9B" w:rsidRDefault="00B66D9B" w:rsidP="00B66D9B">
      <w:pPr>
        <w:jc w:val="both"/>
      </w:pPr>
    </w:p>
    <w:p w14:paraId="14C76A7E" w14:textId="77777777" w:rsidR="00B66D9B" w:rsidRDefault="00B66D9B" w:rsidP="00B66D9B">
      <w:pPr>
        <w:jc w:val="both"/>
      </w:pPr>
    </w:p>
    <w:p w14:paraId="7C62336D" w14:textId="77777777" w:rsidR="00EF0373" w:rsidRDefault="00EF0373" w:rsidP="00EF0373">
      <w:bookmarkStart w:id="128" w:name="_Toc407798956"/>
      <w:bookmarkStart w:id="129" w:name="_Toc415252746"/>
    </w:p>
    <w:p w14:paraId="5E5BD289" w14:textId="77777777" w:rsidR="00EF0373" w:rsidRDefault="00EF0373" w:rsidP="00EF0373"/>
    <w:p w14:paraId="7A2ED344" w14:textId="77777777" w:rsidR="00EF0373" w:rsidRPr="00EF0373" w:rsidRDefault="00EF0373" w:rsidP="00EF0373"/>
    <w:p w14:paraId="257F59EB" w14:textId="6A2252F5" w:rsidR="00633348" w:rsidRPr="00C34293" w:rsidRDefault="00633348" w:rsidP="001C092A">
      <w:pPr>
        <w:pStyle w:val="Heading1"/>
        <w:jc w:val="center"/>
        <w:rPr>
          <w:rFonts w:ascii="Cambria" w:hAnsi="Cambria"/>
          <w:b w:val="0"/>
          <w:color w:val="auto"/>
          <w:sz w:val="28"/>
          <w:szCs w:val="28"/>
          <w:u w:val="single"/>
        </w:rPr>
      </w:pPr>
      <w:bookmarkStart w:id="130" w:name="_Toc441049305"/>
      <w:r w:rsidRPr="00C34293">
        <w:rPr>
          <w:rFonts w:ascii="Cambria" w:hAnsi="Cambria"/>
          <w:b w:val="0"/>
          <w:color w:val="auto"/>
          <w:sz w:val="28"/>
          <w:szCs w:val="28"/>
          <w:u w:val="single"/>
        </w:rPr>
        <w:lastRenderedPageBreak/>
        <w:t>9.0</w:t>
      </w:r>
      <w:r w:rsidR="00204294">
        <w:rPr>
          <w:rFonts w:ascii="Cambria" w:hAnsi="Cambria"/>
          <w:b w:val="0"/>
          <w:color w:val="auto"/>
          <w:sz w:val="28"/>
          <w:szCs w:val="28"/>
          <w:u w:val="single"/>
        </w:rPr>
        <w:t>.</w:t>
      </w:r>
      <w:r w:rsidRPr="00C34293">
        <w:rPr>
          <w:rFonts w:ascii="Cambria" w:hAnsi="Cambria"/>
          <w:b w:val="0"/>
          <w:color w:val="auto"/>
          <w:sz w:val="28"/>
          <w:szCs w:val="28"/>
          <w:u w:val="single"/>
        </w:rPr>
        <w:t xml:space="preserve"> Bibliography</w:t>
      </w:r>
      <w:bookmarkEnd w:id="128"/>
      <w:bookmarkEnd w:id="129"/>
      <w:bookmarkEnd w:id="130"/>
    </w:p>
    <w:p w14:paraId="21A95414" w14:textId="77777777" w:rsidR="00633348" w:rsidRDefault="00633348" w:rsidP="00633348">
      <w:pPr>
        <w:tabs>
          <w:tab w:val="left" w:pos="6000"/>
        </w:tabs>
        <w:spacing w:line="360" w:lineRule="auto"/>
        <w:jc w:val="both"/>
      </w:pPr>
    </w:p>
    <w:p w14:paraId="780B5695" w14:textId="77777777" w:rsidR="00633348" w:rsidRDefault="00633348" w:rsidP="00633348">
      <w:pPr>
        <w:spacing w:line="360" w:lineRule="auto"/>
        <w:jc w:val="both"/>
      </w:pPr>
      <w:r>
        <w:t xml:space="preserve">Alach, P, J. (2008) ‘Paparazzi and Privacy’, </w:t>
      </w:r>
      <w:r>
        <w:rPr>
          <w:i/>
        </w:rPr>
        <w:t xml:space="preserve">Loyola of Los Angeles Entertainment Law Review, </w:t>
      </w:r>
      <w:r>
        <w:t>28(3) pp. 205-238</w:t>
      </w:r>
    </w:p>
    <w:p w14:paraId="660591BB" w14:textId="77777777" w:rsidR="00633348" w:rsidRDefault="00633348" w:rsidP="00633348">
      <w:pPr>
        <w:spacing w:line="360" w:lineRule="auto"/>
        <w:jc w:val="both"/>
      </w:pPr>
    </w:p>
    <w:p w14:paraId="1904957C" w14:textId="4D7A17D3" w:rsidR="00047CDF" w:rsidRPr="00047CDF" w:rsidRDefault="00047CDF" w:rsidP="00047CDF">
      <w:pPr>
        <w:spacing w:line="360" w:lineRule="auto"/>
        <w:jc w:val="both"/>
      </w:pPr>
      <w:r>
        <w:t xml:space="preserve">ANI, </w:t>
      </w:r>
      <w:r>
        <w:rPr>
          <w:i/>
        </w:rPr>
        <w:t xml:space="preserve">Bradley Cooper sues French mag for invasions of privacy, </w:t>
      </w:r>
      <w:r>
        <w:t xml:space="preserve">Business Standard. Available from: </w:t>
      </w:r>
      <w:hyperlink r:id="rId43" w:history="1">
        <w:r w:rsidRPr="00047CDF">
          <w:rPr>
            <w:rStyle w:val="Hyperlink"/>
          </w:rPr>
          <w:t>https://www.business-standard.com/article/news-ani/bradley-cooper-sues-french-mag-for-invasion-of-privacy-115061100728_1.html</w:t>
        </w:r>
      </w:hyperlink>
      <w:r>
        <w:t xml:space="preserve"> (accessed: 01/01/20)</w:t>
      </w:r>
    </w:p>
    <w:p w14:paraId="2341FC8F" w14:textId="77777777" w:rsidR="00047CDF" w:rsidRDefault="00047CDF" w:rsidP="00633348">
      <w:pPr>
        <w:spacing w:line="360" w:lineRule="auto"/>
        <w:jc w:val="both"/>
      </w:pPr>
    </w:p>
    <w:p w14:paraId="7EB499A8" w14:textId="77777777" w:rsidR="00633348" w:rsidRDefault="00633348" w:rsidP="00633348">
      <w:pPr>
        <w:spacing w:line="360" w:lineRule="auto"/>
        <w:jc w:val="both"/>
      </w:pPr>
      <w:r w:rsidRPr="00DF1438">
        <w:t>Antoniou, A. K. and Akrivos, D. (2016) ‘Hulk Hogan and the demise of Gawker Media: wrestling with problems of celebrity voyeurism, newsworthiness and tabloidisation</w:t>
      </w:r>
      <w:r>
        <w:t>’,</w:t>
      </w:r>
      <w:r w:rsidRPr="00DF1438">
        <w:t xml:space="preserve"> </w:t>
      </w:r>
      <w:r w:rsidRPr="00DF1438">
        <w:rPr>
          <w:i/>
        </w:rPr>
        <w:t xml:space="preserve">Journal of Media Law, </w:t>
      </w:r>
      <w:r w:rsidRPr="00DF1438">
        <w:t>8(2) pp.</w:t>
      </w:r>
      <w:r>
        <w:t xml:space="preserve"> </w:t>
      </w:r>
      <w:r w:rsidRPr="00DF1438">
        <w:t>153-172</w:t>
      </w:r>
    </w:p>
    <w:p w14:paraId="7177C35B" w14:textId="77777777" w:rsidR="00633348" w:rsidRDefault="00633348" w:rsidP="00633348">
      <w:pPr>
        <w:spacing w:line="360" w:lineRule="auto"/>
        <w:jc w:val="both"/>
      </w:pPr>
    </w:p>
    <w:p w14:paraId="1A8E67AE" w14:textId="77777777" w:rsidR="00633348" w:rsidRDefault="00633348" w:rsidP="00633348">
      <w:pPr>
        <w:spacing w:line="360" w:lineRule="auto"/>
        <w:jc w:val="both"/>
      </w:pPr>
      <w:r w:rsidRPr="00DF1438">
        <w:t>Aplin, T. and Davis, J. (2017)</w:t>
      </w:r>
      <w:r w:rsidRPr="00DF1438">
        <w:rPr>
          <w:i/>
        </w:rPr>
        <w:t xml:space="preserve"> Intellectual Property Law: Text, Cases and Materials, </w:t>
      </w:r>
      <w:r w:rsidRPr="00DF1438">
        <w:t>Oxford, Oxford University Press</w:t>
      </w:r>
    </w:p>
    <w:p w14:paraId="642C4E28" w14:textId="77777777" w:rsidR="00633348" w:rsidRDefault="00633348" w:rsidP="00633348">
      <w:pPr>
        <w:spacing w:line="360" w:lineRule="auto"/>
        <w:jc w:val="both"/>
      </w:pPr>
    </w:p>
    <w:p w14:paraId="12BF4D78" w14:textId="77777777" w:rsidR="00633348" w:rsidRDefault="00633348" w:rsidP="00633348">
      <w:pPr>
        <w:spacing w:line="360" w:lineRule="auto"/>
        <w:jc w:val="both"/>
      </w:pPr>
      <w:r w:rsidRPr="0075792D">
        <w:t>Arai, Y. (1998) ‘The Margin of Appreciation Doctrine in the Jurisprudence of Article 8 of the European Convention on Human Rights</w:t>
      </w:r>
      <w:r>
        <w:t>’,</w:t>
      </w:r>
      <w:r w:rsidRPr="0075792D">
        <w:t xml:space="preserve"> </w:t>
      </w:r>
      <w:r w:rsidRPr="0075792D">
        <w:rPr>
          <w:i/>
        </w:rPr>
        <w:t xml:space="preserve">Netherlands Quarterly of Human Rights, </w:t>
      </w:r>
      <w:r w:rsidRPr="0075792D">
        <w:t>16(1) pp.</w:t>
      </w:r>
      <w:r>
        <w:t xml:space="preserve"> </w:t>
      </w:r>
      <w:r w:rsidRPr="0075792D">
        <w:t>41-62</w:t>
      </w:r>
    </w:p>
    <w:p w14:paraId="500BAE83" w14:textId="77777777" w:rsidR="00633348" w:rsidRPr="0075792D" w:rsidRDefault="00633348" w:rsidP="00633348">
      <w:pPr>
        <w:spacing w:line="360" w:lineRule="auto"/>
        <w:jc w:val="both"/>
      </w:pPr>
    </w:p>
    <w:p w14:paraId="6B32C116" w14:textId="77777777" w:rsidR="00633348" w:rsidRDefault="00633348" w:rsidP="00633348">
      <w:pPr>
        <w:spacing w:line="360" w:lineRule="auto"/>
        <w:jc w:val="both"/>
      </w:pPr>
      <w:r>
        <w:t xml:space="preserve">Arai, Y. (2002) </w:t>
      </w:r>
      <w:r>
        <w:rPr>
          <w:i/>
        </w:rPr>
        <w:t xml:space="preserve">The Margin of Appreciation Doctrine and the Principle of Proportionality in the Jurisprudence of the ECHR, </w:t>
      </w:r>
      <w:r>
        <w:t xml:space="preserve">Oxford, Hart Publishing </w:t>
      </w:r>
    </w:p>
    <w:p w14:paraId="15265F9B" w14:textId="77777777" w:rsidR="00633348" w:rsidRDefault="00633348" w:rsidP="00633348">
      <w:pPr>
        <w:spacing w:line="360" w:lineRule="auto"/>
        <w:jc w:val="both"/>
      </w:pPr>
    </w:p>
    <w:p w14:paraId="4C2F3DF8" w14:textId="3F6C28A1" w:rsidR="003E2C38" w:rsidRPr="003E2C38" w:rsidRDefault="003E2C38" w:rsidP="00633348">
      <w:pPr>
        <w:spacing w:line="360" w:lineRule="auto"/>
        <w:jc w:val="both"/>
      </w:pPr>
      <w:r>
        <w:t xml:space="preserve">Archard, D. (1998) ‘Privacy, the public interest and a prurient public’ in Kieran, M. (Ed) </w:t>
      </w:r>
      <w:r>
        <w:rPr>
          <w:i/>
        </w:rPr>
        <w:t xml:space="preserve">Media Ethics, </w:t>
      </w:r>
      <w:r>
        <w:t>Routledge, London pp. 82-96</w:t>
      </w:r>
    </w:p>
    <w:p w14:paraId="4B69377F" w14:textId="77777777" w:rsidR="003E2C38" w:rsidRDefault="003E2C38" w:rsidP="00633348">
      <w:pPr>
        <w:spacing w:line="360" w:lineRule="auto"/>
        <w:jc w:val="both"/>
      </w:pPr>
    </w:p>
    <w:p w14:paraId="7C2E8576" w14:textId="77777777" w:rsidR="00633348" w:rsidRDefault="00633348" w:rsidP="00633348">
      <w:pPr>
        <w:spacing w:line="360" w:lineRule="auto"/>
        <w:jc w:val="both"/>
      </w:pPr>
      <w:r w:rsidRPr="00DF17BF">
        <w:t xml:space="preserve">Arendt, H. (1958) </w:t>
      </w:r>
      <w:r w:rsidRPr="00DF17BF">
        <w:rPr>
          <w:i/>
        </w:rPr>
        <w:t>The Human Condition</w:t>
      </w:r>
      <w:r>
        <w:rPr>
          <w:i/>
        </w:rPr>
        <w:t xml:space="preserve">, </w:t>
      </w:r>
      <w:r w:rsidRPr="00DF17BF">
        <w:t>2</w:t>
      </w:r>
      <w:r w:rsidRPr="00DF17BF">
        <w:rPr>
          <w:vertAlign w:val="superscript"/>
        </w:rPr>
        <w:t>nd</w:t>
      </w:r>
      <w:r>
        <w:t xml:space="preserve"> edn,</w:t>
      </w:r>
      <w:r w:rsidRPr="00DF17BF">
        <w:t xml:space="preserve"> Chicago, University of Chicago Press</w:t>
      </w:r>
    </w:p>
    <w:p w14:paraId="1FC2FD00" w14:textId="77777777" w:rsidR="00633348" w:rsidRDefault="00633348" w:rsidP="00633348">
      <w:pPr>
        <w:spacing w:line="360" w:lineRule="auto"/>
        <w:jc w:val="both"/>
      </w:pPr>
    </w:p>
    <w:p w14:paraId="1670A9AA" w14:textId="77777777" w:rsidR="00633348" w:rsidRPr="00955EC8" w:rsidRDefault="00633348" w:rsidP="00633348">
      <w:pPr>
        <w:spacing w:line="360" w:lineRule="auto"/>
        <w:jc w:val="both"/>
      </w:pPr>
      <w:r>
        <w:t xml:space="preserve">Auvert, P. (1999) ‘The Council of Europe and the protection of privacy in the press’, </w:t>
      </w:r>
      <w:r>
        <w:rPr>
          <w:i/>
        </w:rPr>
        <w:t xml:space="preserve">Legicom </w:t>
      </w:r>
      <w:r>
        <w:t>20(1) pp. 97-114</w:t>
      </w:r>
    </w:p>
    <w:p w14:paraId="7B29AF3A" w14:textId="77777777" w:rsidR="00633348" w:rsidRDefault="00633348" w:rsidP="00633348">
      <w:pPr>
        <w:spacing w:line="360" w:lineRule="auto"/>
        <w:jc w:val="both"/>
      </w:pPr>
    </w:p>
    <w:p w14:paraId="0934476C" w14:textId="77777777" w:rsidR="00633348" w:rsidRDefault="00633348" w:rsidP="00633348">
      <w:pPr>
        <w:spacing w:line="360" w:lineRule="auto"/>
        <w:jc w:val="both"/>
        <w:rPr>
          <w:rStyle w:val="Hyperlink"/>
        </w:rPr>
      </w:pPr>
      <w:r w:rsidRPr="009E35AD">
        <w:lastRenderedPageBreak/>
        <w:t>Azriel, J. (2016) ‘Reining in the California Paparazzi: An Analysis of the California Legislature’s Attempts to Safeguard Celebrity Privacy</w:t>
      </w:r>
      <w:r>
        <w:t>’,</w:t>
      </w:r>
      <w:r w:rsidRPr="009E35AD">
        <w:t xml:space="preserve"> </w:t>
      </w:r>
      <w:r w:rsidRPr="009E35AD">
        <w:rPr>
          <w:i/>
        </w:rPr>
        <w:t xml:space="preserve">California Journal of Politics and Policy, </w:t>
      </w:r>
      <w:r w:rsidRPr="009E35AD">
        <w:t xml:space="preserve">8(4). Available from: </w:t>
      </w:r>
      <w:hyperlink r:id="rId44" w:history="1">
        <w:r w:rsidRPr="009E35AD">
          <w:rPr>
            <w:rStyle w:val="Hyperlink"/>
          </w:rPr>
          <w:t>http://escholarship.org/uc/item/4wd447bs</w:t>
        </w:r>
      </w:hyperlink>
    </w:p>
    <w:p w14:paraId="35A4BDBF" w14:textId="77777777" w:rsidR="00633348" w:rsidRPr="009E35AD" w:rsidRDefault="00633348" w:rsidP="00633348">
      <w:pPr>
        <w:spacing w:line="360" w:lineRule="auto"/>
        <w:jc w:val="both"/>
      </w:pPr>
    </w:p>
    <w:p w14:paraId="0C10151E" w14:textId="77777777" w:rsidR="00633348" w:rsidRDefault="00633348" w:rsidP="00633348">
      <w:pPr>
        <w:spacing w:line="360" w:lineRule="auto"/>
        <w:jc w:val="both"/>
      </w:pPr>
      <w:r>
        <w:t xml:space="preserve">Azriel, J. (2017) ‘Restrictions Against Press and Paparazzi in California: Analysis of Sections 1708.8 and 1708.7 of the California Civil Code’, </w:t>
      </w:r>
      <w:r>
        <w:rPr>
          <w:i/>
        </w:rPr>
        <w:t xml:space="preserve">UCLA Entertainment Law Review, </w:t>
      </w:r>
      <w:r>
        <w:t>24(1) pp. 1-18</w:t>
      </w:r>
    </w:p>
    <w:p w14:paraId="6006D35F" w14:textId="77777777" w:rsidR="00633348" w:rsidRDefault="00633348" w:rsidP="00633348">
      <w:pPr>
        <w:spacing w:line="360" w:lineRule="auto"/>
        <w:jc w:val="both"/>
      </w:pPr>
    </w:p>
    <w:p w14:paraId="00E7DB8D" w14:textId="77777777" w:rsidR="00633348" w:rsidRDefault="00633348" w:rsidP="00633348">
      <w:pPr>
        <w:spacing w:line="360" w:lineRule="auto"/>
        <w:jc w:val="both"/>
      </w:pPr>
      <w:r w:rsidRPr="00DD26A8">
        <w:t>Baker, S. E. and Edwards, R. (2012) ‘How many qual</w:t>
      </w:r>
      <w:r>
        <w:t>itative interviews is enough?</w:t>
      </w:r>
      <w:proofErr w:type="gramStart"/>
      <w:r>
        <w:t>’,</w:t>
      </w:r>
      <w:proofErr w:type="gramEnd"/>
      <w:r>
        <w:t xml:space="preserve"> </w:t>
      </w:r>
      <w:r w:rsidRPr="00DD26A8">
        <w:rPr>
          <w:i/>
        </w:rPr>
        <w:t xml:space="preserve">National Centre for Research Methods Review Paper, </w:t>
      </w:r>
      <w:r w:rsidRPr="00DD26A8">
        <w:t xml:space="preserve">National Centre for Research Methods </w:t>
      </w:r>
    </w:p>
    <w:p w14:paraId="59DE633F" w14:textId="77777777" w:rsidR="00633348" w:rsidRDefault="00633348" w:rsidP="00633348">
      <w:pPr>
        <w:spacing w:line="360" w:lineRule="auto"/>
        <w:jc w:val="both"/>
      </w:pPr>
    </w:p>
    <w:p w14:paraId="43925C7A" w14:textId="77777777" w:rsidR="00633348" w:rsidRDefault="00633348" w:rsidP="00633348">
      <w:pPr>
        <w:spacing w:line="360" w:lineRule="auto"/>
        <w:jc w:val="both"/>
      </w:pPr>
      <w:r w:rsidRPr="00DF17BF">
        <w:t xml:space="preserve">Balkin, J. M. (2004) ‘Digital Speech and Democratic Culture: A Theory of Freedom of Expression for the Information Society, </w:t>
      </w:r>
      <w:r w:rsidRPr="00DF17BF">
        <w:rPr>
          <w:i/>
        </w:rPr>
        <w:t xml:space="preserve">New York University Law Review, </w:t>
      </w:r>
      <w:r>
        <w:t xml:space="preserve">79(1) pp. </w:t>
      </w:r>
      <w:r w:rsidRPr="00DF17BF">
        <w:t>1-58</w:t>
      </w:r>
    </w:p>
    <w:p w14:paraId="60F28B89" w14:textId="77777777" w:rsidR="00633348" w:rsidRDefault="00633348" w:rsidP="00633348">
      <w:pPr>
        <w:spacing w:line="360" w:lineRule="auto"/>
        <w:jc w:val="both"/>
      </w:pPr>
    </w:p>
    <w:p w14:paraId="53DFF118" w14:textId="77777777" w:rsidR="00633348" w:rsidRDefault="00633348" w:rsidP="00633348">
      <w:pPr>
        <w:spacing w:line="360" w:lineRule="auto"/>
        <w:jc w:val="both"/>
      </w:pPr>
      <w:r>
        <w:t xml:space="preserve">Barczak, G. (2015) ‘Publishing Qualitative versus Quantitative Research’, </w:t>
      </w:r>
      <w:r>
        <w:rPr>
          <w:i/>
        </w:rPr>
        <w:t xml:space="preserve">Journal of Produc Innovation Management, </w:t>
      </w:r>
      <w:r>
        <w:t>32(5) pp. 658-658</w:t>
      </w:r>
    </w:p>
    <w:p w14:paraId="5130F5E4" w14:textId="77777777" w:rsidR="00633348" w:rsidRDefault="00633348" w:rsidP="00633348">
      <w:pPr>
        <w:spacing w:line="360" w:lineRule="auto"/>
        <w:jc w:val="both"/>
      </w:pPr>
    </w:p>
    <w:p w14:paraId="5CFF2E88" w14:textId="77777777" w:rsidR="00201113" w:rsidRDefault="00201113" w:rsidP="00201113">
      <w:pPr>
        <w:spacing w:line="360" w:lineRule="auto"/>
        <w:jc w:val="both"/>
      </w:pPr>
      <w:r>
        <w:t xml:space="preserve">Barendt, E. (2005) </w:t>
      </w:r>
      <w:r>
        <w:rPr>
          <w:i/>
        </w:rPr>
        <w:t xml:space="preserve">Freedom of Speech, </w:t>
      </w:r>
      <w:r>
        <w:t>2</w:t>
      </w:r>
      <w:r w:rsidRPr="006F460F">
        <w:rPr>
          <w:vertAlign w:val="superscript"/>
        </w:rPr>
        <w:t>nd</w:t>
      </w:r>
      <w:r>
        <w:t xml:space="preserve"> edn, New York, Oxford University Press</w:t>
      </w:r>
    </w:p>
    <w:p w14:paraId="5ACFD770" w14:textId="77777777" w:rsidR="00201113" w:rsidRDefault="00201113" w:rsidP="00201113">
      <w:pPr>
        <w:spacing w:line="360" w:lineRule="auto"/>
        <w:jc w:val="both"/>
      </w:pPr>
    </w:p>
    <w:p w14:paraId="12803076" w14:textId="77777777" w:rsidR="00201113" w:rsidRDefault="00201113" w:rsidP="00201113">
      <w:pPr>
        <w:spacing w:line="360" w:lineRule="auto"/>
        <w:jc w:val="both"/>
      </w:pPr>
      <w:r w:rsidRPr="00F9520A">
        <w:t xml:space="preserve">Barendt, E. (2006) Privacy and freedom of speech, in Kenyon, A, T. and Richards, M. (Eds) </w:t>
      </w:r>
      <w:r w:rsidRPr="00F9520A">
        <w:rPr>
          <w:i/>
        </w:rPr>
        <w:t xml:space="preserve">New Dimensions in Privacy Law: International and Comparative Perspectives, </w:t>
      </w:r>
      <w:r w:rsidRPr="00F9520A">
        <w:t>Cambridge, Cambridge University Press, pp. 11-32</w:t>
      </w:r>
    </w:p>
    <w:p w14:paraId="3BB9ABC3" w14:textId="77777777" w:rsidR="00201113" w:rsidRPr="00CD020F" w:rsidRDefault="00201113" w:rsidP="00633348">
      <w:pPr>
        <w:spacing w:line="360" w:lineRule="auto"/>
        <w:jc w:val="both"/>
      </w:pPr>
    </w:p>
    <w:p w14:paraId="5E56134D" w14:textId="77777777" w:rsidR="00633348" w:rsidRDefault="00633348" w:rsidP="00633348">
      <w:pPr>
        <w:tabs>
          <w:tab w:val="left" w:pos="2220"/>
        </w:tabs>
        <w:spacing w:line="360" w:lineRule="auto"/>
        <w:jc w:val="both"/>
      </w:pPr>
      <w:r w:rsidRPr="00E93C76">
        <w:t>Barendt, E (2009) ‘Balancing Freedom of Expression and Privacy: The Jurisprudence of the Strasbourg Court</w:t>
      </w:r>
      <w:r>
        <w:t>’,</w:t>
      </w:r>
      <w:r w:rsidRPr="00E93C76">
        <w:t xml:space="preserve"> </w:t>
      </w:r>
      <w:r w:rsidRPr="00E93C76">
        <w:rPr>
          <w:i/>
        </w:rPr>
        <w:t xml:space="preserve">Journal of Media Law, </w:t>
      </w:r>
      <w:r w:rsidRPr="00E93C76">
        <w:t>1(1) pp. 49-72</w:t>
      </w:r>
    </w:p>
    <w:p w14:paraId="1D16594A" w14:textId="77777777" w:rsidR="00633348" w:rsidRDefault="00633348" w:rsidP="00633348">
      <w:pPr>
        <w:spacing w:line="360" w:lineRule="auto"/>
        <w:jc w:val="both"/>
      </w:pPr>
    </w:p>
    <w:p w14:paraId="7D6C220D" w14:textId="77777777" w:rsidR="00633348" w:rsidRDefault="00633348" w:rsidP="00633348">
      <w:pPr>
        <w:spacing w:line="360" w:lineRule="auto"/>
        <w:jc w:val="both"/>
      </w:pPr>
      <w:r w:rsidRPr="00DF1438">
        <w:t>Barendt, E. (2016) ‘Problems with the reasonable expectation of privacy test</w:t>
      </w:r>
      <w:r>
        <w:t>’,</w:t>
      </w:r>
      <w:r w:rsidRPr="00DF1438">
        <w:t xml:space="preserve"> </w:t>
      </w:r>
      <w:r w:rsidRPr="00DF1438">
        <w:rPr>
          <w:i/>
        </w:rPr>
        <w:t>Journal of Media Law</w:t>
      </w:r>
      <w:r>
        <w:rPr>
          <w:i/>
        </w:rPr>
        <w:t xml:space="preserve">, </w:t>
      </w:r>
      <w:r>
        <w:t>8(2) pp. 129-137</w:t>
      </w:r>
    </w:p>
    <w:p w14:paraId="38635970" w14:textId="77777777" w:rsidR="00633348" w:rsidRDefault="00633348" w:rsidP="00633348">
      <w:pPr>
        <w:spacing w:line="360" w:lineRule="auto"/>
        <w:jc w:val="both"/>
      </w:pPr>
    </w:p>
    <w:p w14:paraId="566AFC52" w14:textId="77777777" w:rsidR="00633348" w:rsidRDefault="00633348" w:rsidP="00633348">
      <w:pPr>
        <w:tabs>
          <w:tab w:val="left" w:pos="2220"/>
        </w:tabs>
        <w:spacing w:line="360" w:lineRule="auto"/>
        <w:jc w:val="both"/>
      </w:pPr>
      <w:r w:rsidRPr="00E93C76">
        <w:lastRenderedPageBreak/>
        <w:t>Barnes, R. D. (2006) ‘The Caroline Verdict: Protecting Individual Privacy Against Media Invasion as a Matter of Human Rights</w:t>
      </w:r>
      <w:r>
        <w:t>’,</w:t>
      </w:r>
      <w:r w:rsidRPr="00E93C76">
        <w:t xml:space="preserve"> </w:t>
      </w:r>
      <w:r w:rsidRPr="00E93C76">
        <w:rPr>
          <w:i/>
        </w:rPr>
        <w:t xml:space="preserve">Penn State Law Review, </w:t>
      </w:r>
      <w:r>
        <w:t xml:space="preserve">110(3) pp. </w:t>
      </w:r>
      <w:r w:rsidRPr="00E93C76">
        <w:t>599-614</w:t>
      </w:r>
    </w:p>
    <w:p w14:paraId="615EBF70" w14:textId="77777777" w:rsidR="00633348" w:rsidRDefault="00633348" w:rsidP="00633348">
      <w:pPr>
        <w:tabs>
          <w:tab w:val="left" w:pos="2220"/>
        </w:tabs>
        <w:spacing w:line="360" w:lineRule="auto"/>
        <w:jc w:val="both"/>
      </w:pPr>
    </w:p>
    <w:p w14:paraId="0AE309E0" w14:textId="77777777" w:rsidR="00633348" w:rsidRDefault="00633348" w:rsidP="00633348">
      <w:pPr>
        <w:spacing w:line="360" w:lineRule="auto"/>
        <w:jc w:val="both"/>
      </w:pPr>
      <w:r>
        <w:t xml:space="preserve">Barnes, R. D. (2010) </w:t>
      </w:r>
      <w:r>
        <w:rPr>
          <w:i/>
        </w:rPr>
        <w:t>Outrageous Invasions: Celebrities’ Private Lives, Media, and the Law,</w:t>
      </w:r>
      <w:r>
        <w:t xml:space="preserve"> New York,</w:t>
      </w:r>
      <w:r w:rsidRPr="00805F91">
        <w:t xml:space="preserve"> </w:t>
      </w:r>
      <w:r>
        <w:t>Oxford University Press</w:t>
      </w:r>
    </w:p>
    <w:p w14:paraId="42FE9637" w14:textId="77777777" w:rsidR="00633348" w:rsidRDefault="00633348" w:rsidP="00633348">
      <w:pPr>
        <w:spacing w:line="360" w:lineRule="auto"/>
        <w:jc w:val="both"/>
      </w:pPr>
    </w:p>
    <w:p w14:paraId="3BD58C87" w14:textId="77777777" w:rsidR="00633348" w:rsidRDefault="00633348" w:rsidP="00633348">
      <w:pPr>
        <w:spacing w:line="360" w:lineRule="auto"/>
        <w:jc w:val="both"/>
      </w:pPr>
      <w:r w:rsidRPr="007F163E">
        <w:t xml:space="preserve">Barron, L. (2015) </w:t>
      </w:r>
      <w:r w:rsidRPr="007F163E">
        <w:rPr>
          <w:i/>
        </w:rPr>
        <w:t xml:space="preserve">Celebrity Cultures: An Introduction, </w:t>
      </w:r>
      <w:r w:rsidRPr="007F163E">
        <w:t xml:space="preserve">London, </w:t>
      </w:r>
      <w:proofErr w:type="gramStart"/>
      <w:r w:rsidRPr="007F163E">
        <w:t>Sage</w:t>
      </w:r>
      <w:proofErr w:type="gramEnd"/>
      <w:r w:rsidRPr="007F163E">
        <w:t xml:space="preserve"> </w:t>
      </w:r>
    </w:p>
    <w:p w14:paraId="0A7CFB00" w14:textId="77777777" w:rsidR="00633348" w:rsidRDefault="00633348" w:rsidP="00633348">
      <w:pPr>
        <w:spacing w:line="360" w:lineRule="auto"/>
        <w:jc w:val="both"/>
      </w:pPr>
    </w:p>
    <w:p w14:paraId="77B5EE50" w14:textId="77777777" w:rsidR="00633348" w:rsidRDefault="00633348" w:rsidP="00633348">
      <w:pPr>
        <w:spacing w:line="360" w:lineRule="auto"/>
        <w:jc w:val="both"/>
      </w:pPr>
      <w:r>
        <w:t>Bauer Media</w:t>
      </w:r>
      <w:r>
        <w:rPr>
          <w:i/>
        </w:rPr>
        <w:t xml:space="preserve"> </w:t>
      </w:r>
      <w:r>
        <w:t xml:space="preserve">(2018) </w:t>
      </w:r>
      <w:r>
        <w:rPr>
          <w:i/>
        </w:rPr>
        <w:t xml:space="preserve">heat media pack. </w:t>
      </w:r>
      <w:r>
        <w:t xml:space="preserve">Available from: </w:t>
      </w:r>
      <w:hyperlink r:id="rId45" w:history="1">
        <w:r w:rsidRPr="000035C1">
          <w:rPr>
            <w:rStyle w:val="Hyperlink"/>
          </w:rPr>
          <w:t>https://www.bauermedia.co.uk/uploads/heat%20Media%20Pack%202015.pdf</w:t>
        </w:r>
      </w:hyperlink>
      <w:r>
        <w:t>(accessed: 27/12/18)</w:t>
      </w:r>
    </w:p>
    <w:p w14:paraId="19845F90" w14:textId="77777777" w:rsidR="00633348" w:rsidRDefault="00633348" w:rsidP="00633348">
      <w:pPr>
        <w:tabs>
          <w:tab w:val="left" w:pos="3500"/>
        </w:tabs>
        <w:spacing w:line="360" w:lineRule="auto"/>
        <w:jc w:val="both"/>
      </w:pPr>
    </w:p>
    <w:p w14:paraId="0652CB64" w14:textId="280AC089" w:rsidR="00633348" w:rsidRDefault="00633348" w:rsidP="00633348">
      <w:pPr>
        <w:spacing w:line="360" w:lineRule="auto"/>
        <w:jc w:val="both"/>
      </w:pPr>
      <w:r>
        <w:t xml:space="preserve">BBC News (2008) </w:t>
      </w:r>
      <w:proofErr w:type="gramStart"/>
      <w:r>
        <w:rPr>
          <w:i/>
        </w:rPr>
        <w:t>Plans</w:t>
      </w:r>
      <w:proofErr w:type="gramEnd"/>
      <w:r>
        <w:rPr>
          <w:i/>
        </w:rPr>
        <w:t xml:space="preserve"> to ‘tame’ paparazzi in LA, </w:t>
      </w:r>
      <w:r>
        <w:t xml:space="preserve">BBC News. Available from: </w:t>
      </w:r>
      <w:hyperlink r:id="rId46" w:history="1">
        <w:r w:rsidRPr="00697CEA">
          <w:rPr>
            <w:rStyle w:val="Hyperlink"/>
          </w:rPr>
          <w:t>http://news.bbc.co.uk/1/hi/entertainment/7534821.stm</w:t>
        </w:r>
      </w:hyperlink>
      <w:r w:rsidR="00FA3196">
        <w:t xml:space="preserve"> (accessed: 01/05/</w:t>
      </w:r>
      <w:r>
        <w:t>17)</w:t>
      </w:r>
    </w:p>
    <w:p w14:paraId="31517805" w14:textId="77777777" w:rsidR="00633348" w:rsidRDefault="00633348" w:rsidP="00633348">
      <w:pPr>
        <w:spacing w:line="360" w:lineRule="auto"/>
        <w:jc w:val="both"/>
      </w:pPr>
    </w:p>
    <w:p w14:paraId="1D76369A" w14:textId="77777777" w:rsidR="00633348" w:rsidRDefault="00633348" w:rsidP="00633348">
      <w:pPr>
        <w:spacing w:line="360" w:lineRule="auto"/>
        <w:jc w:val="both"/>
      </w:pPr>
      <w:r>
        <w:t xml:space="preserve">BBC News (2011a) </w:t>
      </w:r>
      <w:r>
        <w:rPr>
          <w:i/>
        </w:rPr>
        <w:t xml:space="preserve">JK Rowling tells Leveson Inquiry of press intrusion, </w:t>
      </w:r>
      <w:r>
        <w:t xml:space="preserve">BBC News. Available from: </w:t>
      </w:r>
      <w:hyperlink r:id="rId47" w:history="1">
        <w:r w:rsidRPr="00E27067">
          <w:rPr>
            <w:rStyle w:val="Hyperlink"/>
          </w:rPr>
          <w:t>https://www.bbc.co.uk/news/uk-15876194</w:t>
        </w:r>
      </w:hyperlink>
      <w:r>
        <w:t xml:space="preserve"> (accessed: 30/12/18)</w:t>
      </w:r>
    </w:p>
    <w:p w14:paraId="5B19832B" w14:textId="77777777" w:rsidR="00633348" w:rsidRDefault="00633348" w:rsidP="00633348">
      <w:pPr>
        <w:spacing w:line="360" w:lineRule="auto"/>
        <w:jc w:val="both"/>
      </w:pPr>
    </w:p>
    <w:p w14:paraId="7CC9DE8F" w14:textId="77777777" w:rsidR="00633348" w:rsidRDefault="00633348" w:rsidP="00633348">
      <w:pPr>
        <w:spacing w:line="360" w:lineRule="auto"/>
        <w:jc w:val="both"/>
      </w:pPr>
      <w:r>
        <w:t xml:space="preserve">BBC News (2011b) </w:t>
      </w:r>
      <w:r w:rsidRPr="00B3712D">
        <w:rPr>
          <w:i/>
        </w:rPr>
        <w:t>Leveson Inquiry: Actress Sienna Miller gives evidence</w:t>
      </w:r>
      <w:r>
        <w:t xml:space="preserve">, BBC News. Available from: </w:t>
      </w:r>
      <w:hyperlink r:id="rId48" w:history="1">
        <w:r w:rsidRPr="00E27067">
          <w:rPr>
            <w:rStyle w:val="Hyperlink"/>
          </w:rPr>
          <w:t>https://www.bbc.co.uk/news/uk-15867858</w:t>
        </w:r>
      </w:hyperlink>
      <w:r>
        <w:t xml:space="preserve"> (accessed: 30/12/18) </w:t>
      </w:r>
    </w:p>
    <w:p w14:paraId="676C2143" w14:textId="77777777" w:rsidR="00633348" w:rsidRDefault="00633348" w:rsidP="00633348">
      <w:pPr>
        <w:spacing w:line="360" w:lineRule="auto"/>
        <w:jc w:val="both"/>
      </w:pPr>
    </w:p>
    <w:p w14:paraId="3A44F75C" w14:textId="77777777" w:rsidR="00633348" w:rsidRDefault="00633348" w:rsidP="00633348">
      <w:pPr>
        <w:spacing w:line="360" w:lineRule="auto"/>
        <w:jc w:val="both"/>
      </w:pPr>
      <w:r>
        <w:t xml:space="preserve">BBC News (2011c) </w:t>
      </w:r>
      <w:r>
        <w:rPr>
          <w:i/>
        </w:rPr>
        <w:t xml:space="preserve">Leveson Inquiry: Max Mosley describes outrage at story, </w:t>
      </w:r>
      <w:r>
        <w:t xml:space="preserve">BBC News. Available from: </w:t>
      </w:r>
      <w:hyperlink r:id="rId49" w:history="1">
        <w:r w:rsidRPr="00E27067">
          <w:rPr>
            <w:rStyle w:val="Hyperlink"/>
          </w:rPr>
          <w:t>https://www.bbc.co.uk/news/uk-15874015</w:t>
        </w:r>
      </w:hyperlink>
      <w:r>
        <w:t xml:space="preserve"> (accessed: 30/12/18)</w:t>
      </w:r>
    </w:p>
    <w:p w14:paraId="287C582D" w14:textId="77777777" w:rsidR="009272E2" w:rsidRDefault="009272E2" w:rsidP="00633348">
      <w:pPr>
        <w:spacing w:line="360" w:lineRule="auto"/>
        <w:jc w:val="both"/>
      </w:pPr>
    </w:p>
    <w:p w14:paraId="17C01A19" w14:textId="77777777" w:rsidR="009272E2" w:rsidRPr="009272E2" w:rsidRDefault="009272E2" w:rsidP="009272E2">
      <w:pPr>
        <w:spacing w:line="360" w:lineRule="auto"/>
        <w:jc w:val="both"/>
      </w:pPr>
      <w:r w:rsidRPr="009272E2">
        <w:t xml:space="preserve">BBC News (2011d) ‘Charlotte Church tells of family’s treatment by media’, </w:t>
      </w:r>
      <w:r w:rsidRPr="009272E2">
        <w:rPr>
          <w:i/>
        </w:rPr>
        <w:t>BBC News</w:t>
      </w:r>
      <w:r w:rsidRPr="009272E2">
        <w:t xml:space="preserve">. Available from: </w:t>
      </w:r>
      <w:hyperlink r:id="rId50" w:history="1">
        <w:r w:rsidRPr="009272E2">
          <w:rPr>
            <w:rStyle w:val="Hyperlink"/>
          </w:rPr>
          <w:t>https://www.bbc.co.uk/news/uk-15925515</w:t>
        </w:r>
      </w:hyperlink>
      <w:r w:rsidRPr="009272E2">
        <w:t xml:space="preserve"> (accessed: 20/12/19)</w:t>
      </w:r>
    </w:p>
    <w:p w14:paraId="02D24D1B" w14:textId="77777777" w:rsidR="00633348" w:rsidRPr="00F9520A" w:rsidRDefault="00633348" w:rsidP="00633348">
      <w:pPr>
        <w:spacing w:line="360" w:lineRule="auto"/>
        <w:jc w:val="both"/>
      </w:pPr>
    </w:p>
    <w:p w14:paraId="58E4BFA0" w14:textId="3F892282" w:rsidR="00633348" w:rsidRDefault="00633348" w:rsidP="00633348">
      <w:pPr>
        <w:spacing w:line="360" w:lineRule="auto"/>
        <w:jc w:val="both"/>
      </w:pPr>
      <w:r>
        <w:lastRenderedPageBreak/>
        <w:t xml:space="preserve">BBC News (2016) </w:t>
      </w:r>
      <w:r w:rsidRPr="00775667">
        <w:rPr>
          <w:i/>
        </w:rPr>
        <w:t>Gawker ‘confident’ about Hulk Hogan legal appeal</w:t>
      </w:r>
      <w:r>
        <w:t xml:space="preserve">, </w:t>
      </w:r>
      <w:r w:rsidRPr="00775667">
        <w:t>BBC News</w:t>
      </w:r>
      <w:r>
        <w:t xml:space="preserve">. Available from: </w:t>
      </w:r>
      <w:hyperlink r:id="rId51" w:history="1">
        <w:r w:rsidRPr="00E45963">
          <w:rPr>
            <w:rStyle w:val="Hyperlink"/>
          </w:rPr>
          <w:t>http://www.bbc.co.uk/news/technology-36443950</w:t>
        </w:r>
      </w:hyperlink>
      <w:r w:rsidR="00FA3196">
        <w:t xml:space="preserve"> (accessed: 28/04/</w:t>
      </w:r>
      <w:r>
        <w:t xml:space="preserve">17) </w:t>
      </w:r>
    </w:p>
    <w:p w14:paraId="5A984D85" w14:textId="77777777" w:rsidR="00633348" w:rsidRDefault="00633348" w:rsidP="00633348">
      <w:pPr>
        <w:spacing w:line="360" w:lineRule="auto"/>
        <w:jc w:val="both"/>
      </w:pPr>
    </w:p>
    <w:p w14:paraId="1FE2C37B" w14:textId="5E5646B3" w:rsidR="00172DF9" w:rsidRPr="00172DF9" w:rsidRDefault="00172DF9" w:rsidP="00172DF9">
      <w:pPr>
        <w:spacing w:line="360" w:lineRule="auto"/>
        <w:jc w:val="both"/>
      </w:pPr>
      <w:proofErr w:type="gramStart"/>
      <w:r>
        <w:t xml:space="preserve">Beck, G. (2018) </w:t>
      </w:r>
      <w:r>
        <w:rPr>
          <w:i/>
        </w:rPr>
        <w:t xml:space="preserve">ECJ – an imperial, not an impartial, court, </w:t>
      </w:r>
      <w:r>
        <w:t>The Law Society Gazette.</w:t>
      </w:r>
      <w:proofErr w:type="gramEnd"/>
      <w:r>
        <w:t xml:space="preserve"> Available from: </w:t>
      </w:r>
      <w:hyperlink r:id="rId52" w:history="1">
        <w:r w:rsidRPr="00172DF9">
          <w:rPr>
            <w:rStyle w:val="Hyperlink"/>
          </w:rPr>
          <w:t>https://www.lawgazette.co.uk/commentary-and-opinion/ecj-an-imperial-not-an-impartial-court/5068588.article</w:t>
        </w:r>
      </w:hyperlink>
      <w:r w:rsidR="00FA3196">
        <w:t xml:space="preserve"> (accessed: 06/09/</w:t>
      </w:r>
      <w:r>
        <w:t>19)</w:t>
      </w:r>
    </w:p>
    <w:p w14:paraId="59720931" w14:textId="77777777" w:rsidR="00172DF9" w:rsidRDefault="00172DF9" w:rsidP="00633348">
      <w:pPr>
        <w:spacing w:line="360" w:lineRule="auto"/>
        <w:jc w:val="both"/>
      </w:pPr>
      <w:r>
        <w:t xml:space="preserve"> </w:t>
      </w:r>
    </w:p>
    <w:p w14:paraId="06D78FE5" w14:textId="52DAA241" w:rsidR="00633348" w:rsidRDefault="00633348" w:rsidP="00633348">
      <w:pPr>
        <w:spacing w:line="360" w:lineRule="auto"/>
        <w:jc w:val="both"/>
      </w:pPr>
      <w:r>
        <w:t xml:space="preserve">Becker, A. (2009) </w:t>
      </w:r>
      <w:r>
        <w:rPr>
          <w:i/>
        </w:rPr>
        <w:t xml:space="preserve">California bill allows anti-paparazzi suits against third parties, </w:t>
      </w:r>
      <w:r>
        <w:t xml:space="preserve">Reporters Committee For Freedom Of The Press. Available from: </w:t>
      </w:r>
      <w:hyperlink r:id="rId53" w:history="1">
        <w:r w:rsidRPr="00697CEA">
          <w:rPr>
            <w:rStyle w:val="Hyperlink"/>
          </w:rPr>
          <w:t>http://www.rcfp.org/browse-media-law-resources/news/california-bill-allows-anti-paparazzi-suits-against-third-parties</w:t>
        </w:r>
      </w:hyperlink>
      <w:r w:rsidR="00FA3196">
        <w:t xml:space="preserve"> (accessed: 01/05/</w:t>
      </w:r>
      <w:r>
        <w:t xml:space="preserve">17) </w:t>
      </w:r>
    </w:p>
    <w:p w14:paraId="16B7F7AC" w14:textId="77777777" w:rsidR="00633348" w:rsidRPr="006F7790" w:rsidRDefault="00633348" w:rsidP="00633348">
      <w:pPr>
        <w:spacing w:line="360" w:lineRule="auto"/>
        <w:jc w:val="both"/>
      </w:pPr>
    </w:p>
    <w:p w14:paraId="2AA52CCB" w14:textId="77777777" w:rsidR="00633348" w:rsidRDefault="00633348" w:rsidP="00633348">
      <w:pPr>
        <w:spacing w:line="360" w:lineRule="auto"/>
        <w:jc w:val="both"/>
      </w:pPr>
      <w:r w:rsidRPr="007F163E">
        <w:t xml:space="preserve">Bennett, J. and Holmes, S. (2010) ‘The ‘place’ of television in celebrity studies, </w:t>
      </w:r>
      <w:r w:rsidRPr="007F163E">
        <w:rPr>
          <w:i/>
        </w:rPr>
        <w:t xml:space="preserve">Celebrity Studies, </w:t>
      </w:r>
      <w:r w:rsidRPr="007F163E">
        <w:t>1(1) pp.</w:t>
      </w:r>
      <w:r>
        <w:t xml:space="preserve"> </w:t>
      </w:r>
      <w:r w:rsidRPr="007F163E">
        <w:t>65-80</w:t>
      </w:r>
    </w:p>
    <w:p w14:paraId="1DB44123" w14:textId="77777777" w:rsidR="00633348" w:rsidRDefault="00633348" w:rsidP="00633348">
      <w:pPr>
        <w:spacing w:line="360" w:lineRule="auto"/>
        <w:jc w:val="both"/>
      </w:pPr>
    </w:p>
    <w:p w14:paraId="2733A9F1" w14:textId="77777777" w:rsidR="00633348" w:rsidRDefault="00633348" w:rsidP="00633348">
      <w:pPr>
        <w:spacing w:line="360" w:lineRule="auto"/>
        <w:jc w:val="both"/>
      </w:pPr>
      <w:r>
        <w:t xml:space="preserve">Benson, C., Gerlinger, M., Schuler, M., Budd, V. (2005) </w:t>
      </w:r>
      <w:r>
        <w:rPr>
          <w:i/>
        </w:rPr>
        <w:t xml:space="preserve">Hitting back: To what extent can celebrities protect the exploitation of their image, </w:t>
      </w:r>
      <w:r>
        <w:t>Copyright World. Available from:</w:t>
      </w:r>
      <w:r w:rsidRPr="006A0F24">
        <w:t xml:space="preserve"> </w:t>
      </w:r>
      <w:hyperlink r:id="rId54" w:history="1">
        <w:r w:rsidRPr="006D310F">
          <w:rPr>
            <w:rStyle w:val="Hyperlink"/>
          </w:rPr>
          <w:t>https://www.taylorwessing.com/uploads/tx_siruplawyermanagement/IP_HittingBack.en.pdf</w:t>
        </w:r>
      </w:hyperlink>
      <w:r>
        <w:t xml:space="preserve"> (accessed: 29/09/18) </w:t>
      </w:r>
    </w:p>
    <w:p w14:paraId="040B4E4F" w14:textId="77777777" w:rsidR="00633348" w:rsidRDefault="00633348" w:rsidP="00633348">
      <w:pPr>
        <w:spacing w:line="360" w:lineRule="auto"/>
        <w:jc w:val="both"/>
      </w:pPr>
    </w:p>
    <w:p w14:paraId="40C7D250" w14:textId="77777777" w:rsidR="00633348" w:rsidRDefault="00633348" w:rsidP="00633348">
      <w:pPr>
        <w:tabs>
          <w:tab w:val="left" w:pos="5575"/>
        </w:tabs>
        <w:spacing w:line="360" w:lineRule="auto"/>
        <w:jc w:val="both"/>
      </w:pPr>
      <w:r w:rsidRPr="00C2750A">
        <w:t xml:space="preserve">Beverly-Smith, H., Ohly, A. and Lucas-Schloetter, A. (2005) </w:t>
      </w:r>
      <w:r w:rsidRPr="00C2750A">
        <w:rPr>
          <w:i/>
        </w:rPr>
        <w:t xml:space="preserve">Privacy, Property and Personality, </w:t>
      </w:r>
      <w:r>
        <w:t>Cambridge</w:t>
      </w:r>
      <w:r w:rsidRPr="00C2750A">
        <w:t>, Cambridge University Press</w:t>
      </w:r>
    </w:p>
    <w:p w14:paraId="4CDC27F2" w14:textId="77777777" w:rsidR="00633348" w:rsidRDefault="00633348" w:rsidP="00633348">
      <w:pPr>
        <w:tabs>
          <w:tab w:val="left" w:pos="5575"/>
        </w:tabs>
        <w:spacing w:line="360" w:lineRule="auto"/>
        <w:jc w:val="both"/>
      </w:pPr>
    </w:p>
    <w:p w14:paraId="34F5436F" w14:textId="77777777" w:rsidR="00633348" w:rsidRDefault="00633348" w:rsidP="00633348">
      <w:pPr>
        <w:spacing w:line="360" w:lineRule="auto"/>
        <w:jc w:val="both"/>
      </w:pPr>
      <w:r>
        <w:t xml:space="preserve">Bjorge, E. (2011) ‘National supreme courts and the development of ECHR rights’, </w:t>
      </w:r>
      <w:r>
        <w:rPr>
          <w:i/>
        </w:rPr>
        <w:t xml:space="preserve">International Journal of Constitutional Law, </w:t>
      </w:r>
      <w:r>
        <w:t>9(1) pp. 5-31</w:t>
      </w:r>
    </w:p>
    <w:p w14:paraId="4028CEF8" w14:textId="77777777" w:rsidR="00633348" w:rsidRDefault="00633348" w:rsidP="00633348">
      <w:pPr>
        <w:tabs>
          <w:tab w:val="left" w:pos="5575"/>
        </w:tabs>
        <w:spacing w:line="360" w:lineRule="auto"/>
        <w:jc w:val="both"/>
      </w:pPr>
    </w:p>
    <w:p w14:paraId="369E2688" w14:textId="6C3900DA" w:rsidR="000E4CE3" w:rsidRDefault="000E4CE3" w:rsidP="00787D69">
      <w:pPr>
        <w:tabs>
          <w:tab w:val="left" w:pos="5575"/>
        </w:tabs>
        <w:spacing w:line="360" w:lineRule="auto"/>
        <w:jc w:val="both"/>
      </w:pPr>
      <w:r>
        <w:t xml:space="preserve">Blocher, J. (2008) ‘Institutions in the Marketplace of Ideas’, </w:t>
      </w:r>
      <w:r>
        <w:rPr>
          <w:i/>
        </w:rPr>
        <w:t xml:space="preserve">Duke Law Journal, </w:t>
      </w:r>
      <w:r>
        <w:t>57(4) pp. 821-889</w:t>
      </w:r>
    </w:p>
    <w:p w14:paraId="61E2960B" w14:textId="77777777" w:rsidR="000E4CE3" w:rsidRPr="00C2750A" w:rsidRDefault="000E4CE3" w:rsidP="00633348">
      <w:pPr>
        <w:tabs>
          <w:tab w:val="left" w:pos="5575"/>
        </w:tabs>
        <w:spacing w:line="360" w:lineRule="auto"/>
        <w:jc w:val="both"/>
      </w:pPr>
    </w:p>
    <w:p w14:paraId="7898CB2B" w14:textId="77777777" w:rsidR="00633348" w:rsidRDefault="00633348" w:rsidP="00633348">
      <w:pPr>
        <w:spacing w:line="360" w:lineRule="auto"/>
        <w:jc w:val="both"/>
      </w:pPr>
      <w:r>
        <w:lastRenderedPageBreak/>
        <w:t xml:space="preserve">Bloustein, E. J. (1974) ‘The First Amendment and Privacy: The Supreme Court Justice and the Philosopher’, </w:t>
      </w:r>
      <w:r>
        <w:rPr>
          <w:i/>
        </w:rPr>
        <w:t xml:space="preserve">Rutgers Law Review, </w:t>
      </w:r>
      <w:r>
        <w:t>28(1) pp. 41-95</w:t>
      </w:r>
    </w:p>
    <w:p w14:paraId="18B730FA" w14:textId="77777777" w:rsidR="00633348" w:rsidRDefault="00633348" w:rsidP="00633348">
      <w:pPr>
        <w:spacing w:line="360" w:lineRule="auto"/>
        <w:jc w:val="both"/>
      </w:pPr>
    </w:p>
    <w:p w14:paraId="46DEA024" w14:textId="77777777" w:rsidR="00633348" w:rsidRDefault="00633348" w:rsidP="00633348">
      <w:pPr>
        <w:spacing w:line="360" w:lineRule="auto"/>
        <w:jc w:val="both"/>
      </w:pPr>
      <w:r>
        <w:t xml:space="preserve">Bond, A. and Nathan, S. (2013) </w:t>
      </w:r>
      <w:r>
        <w:rPr>
          <w:i/>
        </w:rPr>
        <w:t xml:space="preserve">Justin Bieber calls for change after LA paparazzi photographer is killed, </w:t>
      </w:r>
      <w:r>
        <w:t xml:space="preserve">MailOnline. Available from: </w:t>
      </w:r>
      <w:hyperlink r:id="rId55" w:history="1">
        <w:r w:rsidRPr="00195415">
          <w:rPr>
            <w:rStyle w:val="Hyperlink"/>
          </w:rPr>
          <w:t>https://www.dailymail.co.uk/news/article-2255902/Justin-Bieber-calls-change-LA-paparazzi-photographer-killed-trying-picture.html</w:t>
        </w:r>
      </w:hyperlink>
      <w:r>
        <w:t xml:space="preserve"> (accessed: 14/09/18) </w:t>
      </w:r>
    </w:p>
    <w:p w14:paraId="65B25D31" w14:textId="77777777" w:rsidR="00633348" w:rsidRDefault="00633348" w:rsidP="00633348">
      <w:pPr>
        <w:spacing w:line="360" w:lineRule="auto"/>
        <w:jc w:val="both"/>
      </w:pPr>
    </w:p>
    <w:p w14:paraId="06AE1205" w14:textId="77777777" w:rsidR="00633348" w:rsidRDefault="00633348" w:rsidP="00633348">
      <w:pPr>
        <w:tabs>
          <w:tab w:val="left" w:pos="2448"/>
          <w:tab w:val="left" w:pos="6946"/>
        </w:tabs>
        <w:spacing w:line="360" w:lineRule="auto"/>
        <w:jc w:val="both"/>
      </w:pPr>
      <w:r w:rsidRPr="00DF17BF">
        <w:t>Boone, C. (1983) ‘Privacy and Community</w:t>
      </w:r>
      <w:r>
        <w:t>’,</w:t>
      </w:r>
      <w:r w:rsidRPr="00DF17BF">
        <w:t xml:space="preserve"> </w:t>
      </w:r>
      <w:r w:rsidRPr="00DF17BF">
        <w:rPr>
          <w:i/>
        </w:rPr>
        <w:t xml:space="preserve">Social Theory and Practice, </w:t>
      </w:r>
      <w:r w:rsidRPr="00DF17BF">
        <w:t>9(1) pp.</w:t>
      </w:r>
      <w:r>
        <w:t xml:space="preserve"> </w:t>
      </w:r>
      <w:r w:rsidRPr="00DF17BF">
        <w:t>1-30</w:t>
      </w:r>
    </w:p>
    <w:p w14:paraId="5EF60EE6" w14:textId="77777777" w:rsidR="00633348" w:rsidRDefault="00633348" w:rsidP="00633348">
      <w:pPr>
        <w:tabs>
          <w:tab w:val="left" w:pos="2448"/>
          <w:tab w:val="left" w:pos="6946"/>
        </w:tabs>
        <w:spacing w:line="360" w:lineRule="auto"/>
        <w:jc w:val="both"/>
      </w:pPr>
    </w:p>
    <w:p w14:paraId="20A67987" w14:textId="77777777" w:rsidR="00633348" w:rsidRDefault="00633348" w:rsidP="00633348">
      <w:pPr>
        <w:spacing w:line="360" w:lineRule="auto"/>
        <w:jc w:val="both"/>
      </w:pPr>
      <w:r>
        <w:t xml:space="preserve">Boorstin, D. (1992) </w:t>
      </w:r>
      <w:r>
        <w:rPr>
          <w:i/>
        </w:rPr>
        <w:t xml:space="preserve">The Image: A Guide to Psuedo-events in America, </w:t>
      </w:r>
      <w:r>
        <w:t>25</w:t>
      </w:r>
      <w:r w:rsidRPr="00B33094">
        <w:rPr>
          <w:vertAlign w:val="superscript"/>
        </w:rPr>
        <w:t>th</w:t>
      </w:r>
      <w:r>
        <w:t xml:space="preserve"> Anniversary Ed. New York, Vintage Books</w:t>
      </w:r>
    </w:p>
    <w:p w14:paraId="2D910011" w14:textId="77777777" w:rsidR="00633348" w:rsidRPr="00B33094" w:rsidRDefault="00633348" w:rsidP="00633348">
      <w:pPr>
        <w:spacing w:line="360" w:lineRule="auto"/>
        <w:jc w:val="both"/>
      </w:pPr>
    </w:p>
    <w:p w14:paraId="2EBC65B7" w14:textId="77777777" w:rsidR="00633348" w:rsidRDefault="00633348" w:rsidP="00633348">
      <w:pPr>
        <w:spacing w:line="360" w:lineRule="auto"/>
        <w:jc w:val="both"/>
      </w:pPr>
      <w:r>
        <w:t xml:space="preserve">Bork, R. H. (1971) ‘Neutral Principles and Some First Amendment Problems’, </w:t>
      </w:r>
      <w:r>
        <w:rPr>
          <w:i/>
        </w:rPr>
        <w:t xml:space="preserve">Indiana Law Journal, </w:t>
      </w:r>
      <w:r>
        <w:t>47(1) pp. 1-35</w:t>
      </w:r>
    </w:p>
    <w:p w14:paraId="0C96F9A5" w14:textId="77777777" w:rsidR="00633348" w:rsidRDefault="00633348" w:rsidP="00633348">
      <w:pPr>
        <w:spacing w:line="360" w:lineRule="auto"/>
        <w:jc w:val="both"/>
      </w:pPr>
    </w:p>
    <w:p w14:paraId="16F3F274" w14:textId="77777777" w:rsidR="00633348" w:rsidRDefault="00633348" w:rsidP="00633348">
      <w:pPr>
        <w:tabs>
          <w:tab w:val="left" w:pos="2220"/>
        </w:tabs>
        <w:spacing w:line="360" w:lineRule="auto"/>
        <w:jc w:val="both"/>
      </w:pPr>
      <w:r>
        <w:t xml:space="preserve">Boundy, C. (2010) </w:t>
      </w:r>
      <w:r>
        <w:rPr>
          <w:i/>
        </w:rPr>
        <w:t xml:space="preserve">Business Contracts Handbook, </w:t>
      </w:r>
      <w:r>
        <w:t>New York, Routledge</w:t>
      </w:r>
    </w:p>
    <w:p w14:paraId="27A918DE" w14:textId="77777777" w:rsidR="00633348" w:rsidRDefault="00633348" w:rsidP="00633348">
      <w:pPr>
        <w:tabs>
          <w:tab w:val="left" w:pos="2220"/>
        </w:tabs>
        <w:spacing w:line="360" w:lineRule="auto"/>
        <w:jc w:val="both"/>
      </w:pPr>
    </w:p>
    <w:p w14:paraId="1D2BD67D" w14:textId="77777777" w:rsidR="00633348" w:rsidRDefault="00633348" w:rsidP="00633348">
      <w:pPr>
        <w:spacing w:line="360" w:lineRule="auto"/>
        <w:jc w:val="both"/>
        <w:rPr>
          <w:rFonts w:eastAsia="Times New Roman" w:cs="Times New Roman"/>
          <w:color w:val="000000"/>
        </w:rPr>
      </w:pPr>
      <w:r>
        <w:rPr>
          <w:rFonts w:eastAsia="Times New Roman" w:cs="Times New Roman"/>
          <w:color w:val="000000"/>
        </w:rPr>
        <w:t xml:space="preserve">Boyle, S. (2018) </w:t>
      </w:r>
      <w:r w:rsidRPr="00ED047F">
        <w:rPr>
          <w:rFonts w:eastAsia="Times New Roman" w:cs="Times New Roman"/>
          <w:i/>
          <w:color w:val="000000"/>
        </w:rPr>
        <w:t>LISA BRUSH-OFF Ant McPartlin’s wife Lisa will avoid Britain’s Got Talent backstage clashes by working on spin-off show Britain’s Got More Talent</w:t>
      </w:r>
      <w:r>
        <w:rPr>
          <w:rFonts w:eastAsia="Times New Roman" w:cs="Times New Roman"/>
          <w:color w:val="000000"/>
        </w:rPr>
        <w:t xml:space="preserve">, The Sun. Available from: </w:t>
      </w:r>
      <w:hyperlink r:id="rId56" w:history="1">
        <w:r w:rsidRPr="00A3167A">
          <w:rPr>
            <w:rStyle w:val="Hyperlink"/>
            <w:rFonts w:eastAsia="Times New Roman" w:cs="Times New Roman"/>
          </w:rPr>
          <w:t>https://www.thesun.co.uk/tvandshowbiz/5365820/britain-got-talent-backstage-clash-ant-mcpartlin/</w:t>
        </w:r>
      </w:hyperlink>
      <w:r>
        <w:rPr>
          <w:rFonts w:eastAsia="Times New Roman" w:cs="Times New Roman"/>
          <w:color w:val="000000"/>
        </w:rPr>
        <w:t xml:space="preserve"> (accessed: 19/07/18)</w:t>
      </w:r>
    </w:p>
    <w:p w14:paraId="35D04B15" w14:textId="77777777" w:rsidR="00633348" w:rsidRDefault="00633348" w:rsidP="00633348">
      <w:pPr>
        <w:tabs>
          <w:tab w:val="left" w:pos="2220"/>
        </w:tabs>
        <w:spacing w:line="360" w:lineRule="auto"/>
        <w:jc w:val="both"/>
      </w:pPr>
    </w:p>
    <w:p w14:paraId="12DD3E05" w14:textId="77777777" w:rsidR="00633348" w:rsidRDefault="00633348" w:rsidP="00633348">
      <w:pPr>
        <w:tabs>
          <w:tab w:val="left" w:pos="6768"/>
        </w:tabs>
        <w:spacing w:line="360" w:lineRule="auto"/>
        <w:jc w:val="both"/>
      </w:pPr>
      <w:proofErr w:type="gramStart"/>
      <w:r>
        <w:t>Bracha, O. and Pasquale, F. (2008) ‘Federal Search Commission?</w:t>
      </w:r>
      <w:proofErr w:type="gramEnd"/>
      <w:r>
        <w:t xml:space="preserve"> Access, Fairness and Accountability in the Law of Search’, </w:t>
      </w:r>
      <w:r>
        <w:rPr>
          <w:i/>
        </w:rPr>
        <w:t xml:space="preserve">Cornell Law Review, </w:t>
      </w:r>
      <w:r>
        <w:t>93(6) pp. 1149-1210</w:t>
      </w:r>
    </w:p>
    <w:p w14:paraId="4CA1140B" w14:textId="77777777" w:rsidR="00633348" w:rsidRPr="000E0580" w:rsidRDefault="00633348" w:rsidP="00633348">
      <w:pPr>
        <w:tabs>
          <w:tab w:val="left" w:pos="6768"/>
        </w:tabs>
        <w:spacing w:line="360" w:lineRule="auto"/>
        <w:jc w:val="both"/>
      </w:pPr>
    </w:p>
    <w:p w14:paraId="5A8AB5BF" w14:textId="77777777" w:rsidR="00633348" w:rsidRDefault="00633348" w:rsidP="00633348">
      <w:pPr>
        <w:spacing w:line="360" w:lineRule="auto"/>
        <w:jc w:val="both"/>
      </w:pPr>
      <w:proofErr w:type="gramStart"/>
      <w:r>
        <w:t xml:space="preserve">Brandt, J. (2014) </w:t>
      </w:r>
      <w:r>
        <w:rPr>
          <w:i/>
        </w:rPr>
        <w:t xml:space="preserve">Anti-Paparazzi Law Effectively Meaningless, </w:t>
      </w:r>
      <w:r>
        <w:t>Above The Law.</w:t>
      </w:r>
      <w:proofErr w:type="gramEnd"/>
      <w:r>
        <w:t xml:space="preserve"> Available from: </w:t>
      </w:r>
      <w:hyperlink r:id="rId57" w:history="1">
        <w:r w:rsidRPr="00195415">
          <w:rPr>
            <w:rStyle w:val="Hyperlink"/>
          </w:rPr>
          <w:t>https://abovethelaw.com/2014/02/anti-paparazzi-law-effectively-meaningless/?rf=1</w:t>
        </w:r>
      </w:hyperlink>
      <w:r>
        <w:t xml:space="preserve"> (accessed: 14/09/18)</w:t>
      </w:r>
    </w:p>
    <w:p w14:paraId="166B52BB" w14:textId="77777777" w:rsidR="00633348" w:rsidRDefault="00633348" w:rsidP="00633348">
      <w:pPr>
        <w:spacing w:line="360" w:lineRule="auto"/>
        <w:jc w:val="both"/>
      </w:pPr>
    </w:p>
    <w:p w14:paraId="2E518A74" w14:textId="77777777" w:rsidR="00633348" w:rsidRDefault="00633348" w:rsidP="00633348">
      <w:pPr>
        <w:spacing w:line="360" w:lineRule="auto"/>
        <w:jc w:val="both"/>
      </w:pPr>
      <w:r>
        <w:t xml:space="preserve">Bratic, C. (2013) ‘A Comparative Approach to Understanding Development in Privacy Rights in the European Court of Human Rights’, </w:t>
      </w:r>
      <w:r>
        <w:rPr>
          <w:i/>
        </w:rPr>
        <w:t xml:space="preserve">Columbia Journal of European Law, </w:t>
      </w:r>
      <w:r>
        <w:t>19(2) pp. 341-368</w:t>
      </w:r>
    </w:p>
    <w:p w14:paraId="093958AA" w14:textId="77777777" w:rsidR="00633348" w:rsidRDefault="00633348" w:rsidP="00633348">
      <w:pPr>
        <w:spacing w:line="360" w:lineRule="auto"/>
        <w:jc w:val="both"/>
      </w:pPr>
    </w:p>
    <w:p w14:paraId="780B2109" w14:textId="77777777" w:rsidR="00633348" w:rsidRDefault="00633348" w:rsidP="00633348">
      <w:pPr>
        <w:spacing w:line="360" w:lineRule="auto"/>
        <w:jc w:val="both"/>
      </w:pPr>
      <w:r>
        <w:t xml:space="preserve">Brennan, W. J. (1979) ‘Address by William J. Brennan, Jr. – Associate Justice of the Supreme Court of the United States, </w:t>
      </w:r>
      <w:r>
        <w:rPr>
          <w:i/>
        </w:rPr>
        <w:t xml:space="preserve">Rutgers Law Review, </w:t>
      </w:r>
      <w:r>
        <w:t>32(1) pp. 173-183</w:t>
      </w:r>
    </w:p>
    <w:p w14:paraId="5DFF47B6" w14:textId="77777777" w:rsidR="00633348" w:rsidRDefault="00633348" w:rsidP="00633348">
      <w:pPr>
        <w:spacing w:line="360" w:lineRule="auto"/>
        <w:jc w:val="both"/>
      </w:pPr>
    </w:p>
    <w:p w14:paraId="256EEB42" w14:textId="77777777" w:rsidR="00633348" w:rsidRDefault="00633348" w:rsidP="00633348">
      <w:pPr>
        <w:spacing w:line="360" w:lineRule="auto"/>
        <w:jc w:val="both"/>
      </w:pPr>
      <w:r>
        <w:t xml:space="preserve">Brison, S. J. (1998) ‘The Autonomy of Free Speech’, </w:t>
      </w:r>
      <w:r>
        <w:rPr>
          <w:i/>
        </w:rPr>
        <w:t xml:space="preserve">Ethics, </w:t>
      </w:r>
      <w:r>
        <w:t>108(2) pp. 312-339</w:t>
      </w:r>
    </w:p>
    <w:p w14:paraId="2B440A29" w14:textId="77777777" w:rsidR="00633348" w:rsidRDefault="00633348" w:rsidP="00633348">
      <w:pPr>
        <w:spacing w:line="360" w:lineRule="auto"/>
        <w:jc w:val="both"/>
      </w:pPr>
    </w:p>
    <w:p w14:paraId="4B61F57D" w14:textId="57A708F9" w:rsidR="00070549" w:rsidRPr="003C558B" w:rsidRDefault="00070549" w:rsidP="00070549">
      <w:pPr>
        <w:spacing w:line="360" w:lineRule="auto"/>
        <w:jc w:val="both"/>
      </w:pPr>
      <w:r>
        <w:t xml:space="preserve">Bromley, M. (1996) ‘The ‘tabloiding’ of Britain: ‘Quality’ newspapers in the 1990s in Stephenson, H. and Bromley, M. </w:t>
      </w:r>
      <w:r>
        <w:rPr>
          <w:i/>
        </w:rPr>
        <w:t xml:space="preserve">Sex, Lies and Democracy: The Press and the Public, </w:t>
      </w:r>
      <w:r>
        <w:t>New</w:t>
      </w:r>
      <w:r w:rsidR="00E40AB0">
        <w:t xml:space="preserve"> York, Addison Wesley Longman, pp. 24-38</w:t>
      </w:r>
    </w:p>
    <w:p w14:paraId="4B9305DE" w14:textId="77777777" w:rsidR="00070549" w:rsidRDefault="00070549" w:rsidP="00633348">
      <w:pPr>
        <w:spacing w:line="360" w:lineRule="auto"/>
        <w:jc w:val="both"/>
      </w:pPr>
    </w:p>
    <w:p w14:paraId="6C468FCC" w14:textId="77777777" w:rsidR="00633348" w:rsidRDefault="00633348" w:rsidP="00633348">
      <w:pPr>
        <w:tabs>
          <w:tab w:val="left" w:pos="5575"/>
        </w:tabs>
        <w:spacing w:line="360" w:lineRule="auto"/>
        <w:jc w:val="both"/>
      </w:pPr>
      <w:r w:rsidRPr="00C2750A">
        <w:t xml:space="preserve">Brüggemeier, G. Ciacchi, A.C., O’Callaghan, P. (2010) </w:t>
      </w:r>
      <w:r w:rsidRPr="00C2750A">
        <w:rPr>
          <w:i/>
        </w:rPr>
        <w:t>Personality right in European law</w:t>
      </w:r>
      <w:r>
        <w:rPr>
          <w:i/>
        </w:rPr>
        <w:t>’,</w:t>
      </w:r>
      <w:r w:rsidRPr="00C2750A">
        <w:rPr>
          <w:i/>
        </w:rPr>
        <w:t xml:space="preserve"> </w:t>
      </w:r>
      <w:r w:rsidRPr="00C2750A">
        <w:t>Cambridge, Cambridge University Press</w:t>
      </w:r>
    </w:p>
    <w:p w14:paraId="6A077B32" w14:textId="77777777" w:rsidR="00633348" w:rsidRPr="00C2750A" w:rsidRDefault="00633348" w:rsidP="00633348">
      <w:pPr>
        <w:tabs>
          <w:tab w:val="left" w:pos="5575"/>
        </w:tabs>
        <w:spacing w:line="360" w:lineRule="auto"/>
        <w:jc w:val="both"/>
      </w:pPr>
    </w:p>
    <w:p w14:paraId="3C0E1132" w14:textId="77777777" w:rsidR="00633348" w:rsidRDefault="00633348" w:rsidP="00633348">
      <w:pPr>
        <w:spacing w:line="360" w:lineRule="auto"/>
        <w:jc w:val="both"/>
      </w:pPr>
      <w:r>
        <w:t xml:space="preserve">Brumfield, B. and Matthews, KJ. (2013) </w:t>
      </w:r>
      <w:r>
        <w:rPr>
          <w:i/>
        </w:rPr>
        <w:t xml:space="preserve">Paparazzo killed by oncoming traffic after photographing Justin Bieber’s Ferrari, </w:t>
      </w:r>
      <w:r>
        <w:t xml:space="preserve">CNN. Available from: </w:t>
      </w:r>
      <w:hyperlink r:id="rId58" w:history="1">
        <w:r w:rsidRPr="00195415">
          <w:rPr>
            <w:rStyle w:val="Hyperlink"/>
          </w:rPr>
          <w:t>https://edition.cnn.com/2013/01/02/showbiz/california-bieber-paparazo-death/index.html</w:t>
        </w:r>
      </w:hyperlink>
      <w:r>
        <w:t xml:space="preserve"> (accessed: 14/09/18) </w:t>
      </w:r>
    </w:p>
    <w:p w14:paraId="02B67173" w14:textId="77777777" w:rsidR="00633348" w:rsidRPr="0065584C" w:rsidRDefault="00633348" w:rsidP="00633348">
      <w:pPr>
        <w:spacing w:line="360" w:lineRule="auto"/>
        <w:jc w:val="both"/>
      </w:pPr>
    </w:p>
    <w:p w14:paraId="2C2B0ACA" w14:textId="77777777" w:rsidR="00633348" w:rsidRDefault="00633348" w:rsidP="00633348">
      <w:pPr>
        <w:spacing w:line="360" w:lineRule="auto"/>
        <w:jc w:val="both"/>
      </w:pPr>
      <w:r>
        <w:t>Burke, D. (2017)</w:t>
      </w:r>
      <w:r>
        <w:rPr>
          <w:i/>
        </w:rPr>
        <w:t xml:space="preserve"> Paparazzo who fought with Louis Tomlinson at LAX has boasted about provoking celebrities into attacking him, </w:t>
      </w:r>
      <w:r>
        <w:t xml:space="preserve">MailOnline. Available from: </w:t>
      </w:r>
      <w:hyperlink r:id="rId59" w:history="1">
        <w:r w:rsidRPr="00195415">
          <w:rPr>
            <w:rStyle w:val="Hyperlink"/>
          </w:rPr>
          <w:t>https://www.dailymail.co.uk/news/article-4289540/Louis-Tomlinson-paparazzi-admitted-provoking-celebs.html</w:t>
        </w:r>
      </w:hyperlink>
      <w:r>
        <w:t xml:space="preserve"> (accessed: 11/09/18) </w:t>
      </w:r>
    </w:p>
    <w:p w14:paraId="0A49C234" w14:textId="77777777" w:rsidR="00633348" w:rsidRDefault="00633348" w:rsidP="00633348">
      <w:pPr>
        <w:spacing w:line="360" w:lineRule="auto"/>
        <w:jc w:val="both"/>
      </w:pPr>
    </w:p>
    <w:p w14:paraId="4AABEEB3" w14:textId="77777777" w:rsidR="00633348" w:rsidRDefault="00633348" w:rsidP="00633348">
      <w:pPr>
        <w:spacing w:line="360" w:lineRule="auto"/>
        <w:jc w:val="both"/>
      </w:pPr>
      <w:proofErr w:type="gramStart"/>
      <w:r>
        <w:t xml:space="preserve">Burns, B. (2017) </w:t>
      </w:r>
      <w:r>
        <w:rPr>
          <w:i/>
        </w:rPr>
        <w:t xml:space="preserve">13 Celebrities on Protecting Their Privacy, </w:t>
      </w:r>
      <w:r>
        <w:t>Marie Claire.</w:t>
      </w:r>
      <w:proofErr w:type="gramEnd"/>
      <w:r>
        <w:t xml:space="preserve"> Available from: </w:t>
      </w:r>
      <w:hyperlink r:id="rId60" w:history="1">
        <w:r w:rsidRPr="00195415">
          <w:rPr>
            <w:rStyle w:val="Hyperlink"/>
          </w:rPr>
          <w:t>https://www.marieclaire.com/celebrity/news/g4914/celebrities-privacy-quotes/</w:t>
        </w:r>
      </w:hyperlink>
      <w:r>
        <w:t xml:space="preserve"> (accessed: 10/09/18) </w:t>
      </w:r>
    </w:p>
    <w:p w14:paraId="40F13081" w14:textId="77777777" w:rsidR="00633348" w:rsidRDefault="00633348" w:rsidP="00633348">
      <w:pPr>
        <w:spacing w:line="360" w:lineRule="auto"/>
        <w:jc w:val="both"/>
      </w:pPr>
    </w:p>
    <w:p w14:paraId="7FDE98C8" w14:textId="77777777" w:rsidR="00633348" w:rsidRDefault="00633348" w:rsidP="00633348">
      <w:pPr>
        <w:tabs>
          <w:tab w:val="left" w:pos="6768"/>
        </w:tabs>
        <w:spacing w:line="360" w:lineRule="auto"/>
        <w:jc w:val="both"/>
      </w:pPr>
      <w:r w:rsidRPr="006722E2">
        <w:lastRenderedPageBreak/>
        <w:t>Byrne, A. (2016) ‘European Data Protection Uncapped: A Critical Analysis of Google Spain v AEPD</w:t>
      </w:r>
      <w:r>
        <w:t>’,</w:t>
      </w:r>
      <w:r w:rsidRPr="006722E2">
        <w:t xml:space="preserve"> </w:t>
      </w:r>
      <w:r w:rsidRPr="006722E2">
        <w:rPr>
          <w:i/>
        </w:rPr>
        <w:t xml:space="preserve">Loyola of Los Angeles International and Comparative Law Review, </w:t>
      </w:r>
      <w:r w:rsidRPr="006722E2">
        <w:t>38(2) pp.</w:t>
      </w:r>
      <w:r>
        <w:t xml:space="preserve"> </w:t>
      </w:r>
      <w:r w:rsidRPr="006722E2">
        <w:t>115-140</w:t>
      </w:r>
    </w:p>
    <w:p w14:paraId="19981B48" w14:textId="77777777" w:rsidR="00633348" w:rsidRDefault="00633348" w:rsidP="00633348">
      <w:pPr>
        <w:tabs>
          <w:tab w:val="left" w:pos="6768"/>
        </w:tabs>
        <w:spacing w:line="360" w:lineRule="auto"/>
        <w:jc w:val="both"/>
      </w:pPr>
    </w:p>
    <w:p w14:paraId="7B5B5EE9" w14:textId="77777777" w:rsidR="00633348" w:rsidRDefault="00633348" w:rsidP="00633348">
      <w:pPr>
        <w:spacing w:line="360" w:lineRule="auto"/>
        <w:jc w:val="both"/>
      </w:pPr>
      <w:r>
        <w:t xml:space="preserve">Cain, D. (2017) </w:t>
      </w:r>
      <w:r>
        <w:rPr>
          <w:i/>
        </w:rPr>
        <w:t xml:space="preserve">‘It’s a Horrible Thing’ Lorraine Kelly reveals she once took same ‘seducvite’ painkiller as Ant McPartlin as she sends support to star after he checked into rehab for addiction’, </w:t>
      </w:r>
      <w:r>
        <w:t xml:space="preserve">The Sun. Available from: </w:t>
      </w:r>
      <w:hyperlink r:id="rId61" w:history="1">
        <w:r w:rsidRPr="00070912">
          <w:rPr>
            <w:rStyle w:val="Hyperlink"/>
          </w:rPr>
          <w:t>https://www.thesun.co.uk/tvandshowbiz/3832548/lorraine-kelly-seductive-painkiller-ant-mcpartlin-rehab-addiction/</w:t>
        </w:r>
      </w:hyperlink>
      <w:r>
        <w:t xml:space="preserve"> (accessed: 10/04/18)</w:t>
      </w:r>
    </w:p>
    <w:p w14:paraId="7B5514F7" w14:textId="77777777" w:rsidR="00633348" w:rsidRPr="0065584C" w:rsidRDefault="00633348" w:rsidP="00633348">
      <w:pPr>
        <w:spacing w:line="360" w:lineRule="auto"/>
        <w:jc w:val="both"/>
      </w:pPr>
    </w:p>
    <w:p w14:paraId="0A123F8B" w14:textId="10EF52C4" w:rsidR="00633348" w:rsidRDefault="00BB4814" w:rsidP="00633348">
      <w:pPr>
        <w:spacing w:line="360" w:lineRule="auto"/>
        <w:jc w:val="both"/>
      </w:pPr>
      <w:proofErr w:type="gramStart"/>
      <w:r>
        <w:t>Caitlyn</w:t>
      </w:r>
      <w:r w:rsidR="00633348">
        <w:t xml:space="preserve"> Jenner Cross Complaint.</w:t>
      </w:r>
      <w:proofErr w:type="gramEnd"/>
      <w:r w:rsidR="00633348">
        <w:t xml:space="preserve"> Available from: </w:t>
      </w:r>
      <w:hyperlink r:id="rId62" w:history="1">
        <w:r w:rsidR="00633348" w:rsidRPr="00195415">
          <w:rPr>
            <w:rStyle w:val="Hyperlink"/>
          </w:rPr>
          <w:t>https://cbsla.files.wordpress.com/2016/08/amended-cross-complaint-7-29-16.pdf</w:t>
        </w:r>
      </w:hyperlink>
      <w:r w:rsidR="00633348">
        <w:t xml:space="preserve"> (accessed: 13/09/18)</w:t>
      </w:r>
    </w:p>
    <w:p w14:paraId="791C7C0D" w14:textId="77777777" w:rsidR="00633348" w:rsidRDefault="00633348" w:rsidP="00633348">
      <w:pPr>
        <w:spacing w:line="360" w:lineRule="auto"/>
        <w:jc w:val="both"/>
      </w:pPr>
    </w:p>
    <w:p w14:paraId="54D006A4" w14:textId="77777777" w:rsidR="00633348" w:rsidRPr="00AB3004" w:rsidRDefault="00633348" w:rsidP="00633348">
      <w:pPr>
        <w:spacing w:line="360" w:lineRule="auto"/>
        <w:jc w:val="both"/>
      </w:pPr>
      <w:r>
        <w:t xml:space="preserve">Callender Smith, R. (2014) ‘Protection from Harassment Act 1997: From Anti-Stalking Crimes to Celebrity Privacy Remedies’, </w:t>
      </w:r>
      <w:r>
        <w:rPr>
          <w:i/>
        </w:rPr>
        <w:t xml:space="preserve">Queen Mary Law Journal, </w:t>
      </w:r>
      <w:proofErr w:type="gramStart"/>
      <w:r>
        <w:t>5</w:t>
      </w:r>
      <w:proofErr w:type="gramEnd"/>
      <w:r>
        <w:t>(1) pp. 23-37</w:t>
      </w:r>
    </w:p>
    <w:p w14:paraId="4B9BAE99" w14:textId="77777777" w:rsidR="00633348" w:rsidRDefault="00633348" w:rsidP="00633348">
      <w:pPr>
        <w:spacing w:line="360" w:lineRule="auto"/>
        <w:jc w:val="both"/>
      </w:pPr>
    </w:p>
    <w:p w14:paraId="2E860870" w14:textId="77777777" w:rsidR="00633348" w:rsidRDefault="00633348" w:rsidP="00633348">
      <w:pPr>
        <w:spacing w:line="360" w:lineRule="auto"/>
        <w:jc w:val="both"/>
      </w:pPr>
      <w:r w:rsidRPr="007F163E">
        <w:t xml:space="preserve">Callender Smith, R.  (2015) </w:t>
      </w:r>
      <w:r w:rsidRPr="007F163E">
        <w:rPr>
          <w:i/>
        </w:rPr>
        <w:t>Celebrity and royal privacy, and media and the law</w:t>
      </w:r>
      <w:r w:rsidRPr="007F163E">
        <w:t>, London, Sweet &amp; Maxwell</w:t>
      </w:r>
    </w:p>
    <w:p w14:paraId="66FE76E5" w14:textId="77777777" w:rsidR="00633348" w:rsidRDefault="00633348" w:rsidP="00633348">
      <w:pPr>
        <w:spacing w:line="360" w:lineRule="auto"/>
        <w:jc w:val="both"/>
      </w:pPr>
    </w:p>
    <w:p w14:paraId="4B241099" w14:textId="77777777" w:rsidR="00633348" w:rsidRDefault="00633348" w:rsidP="00633348">
      <w:pPr>
        <w:spacing w:line="360" w:lineRule="auto"/>
        <w:jc w:val="both"/>
      </w:pPr>
      <w:r w:rsidRPr="00F9520A">
        <w:t>Callinan, I. (2007) ‘Privacy, Confidence, Celebrity and Spectacle</w:t>
      </w:r>
      <w:r>
        <w:t>’,</w:t>
      </w:r>
      <w:r w:rsidRPr="00F9520A">
        <w:t xml:space="preserve"> </w:t>
      </w:r>
      <w:r w:rsidRPr="00F9520A">
        <w:rPr>
          <w:i/>
        </w:rPr>
        <w:t xml:space="preserve">Oxford University Commonwealth Law Journal </w:t>
      </w:r>
      <w:r w:rsidRPr="00F9520A">
        <w:t>7(1) pp. 1-21</w:t>
      </w:r>
    </w:p>
    <w:p w14:paraId="419D9C84" w14:textId="77777777" w:rsidR="00633348" w:rsidRDefault="00633348" w:rsidP="00633348">
      <w:pPr>
        <w:spacing w:line="360" w:lineRule="auto"/>
        <w:jc w:val="both"/>
      </w:pPr>
    </w:p>
    <w:p w14:paraId="568A531C" w14:textId="77777777" w:rsidR="00633348" w:rsidRPr="00A423EB" w:rsidRDefault="00633348" w:rsidP="00633348">
      <w:pPr>
        <w:tabs>
          <w:tab w:val="left" w:pos="1940"/>
        </w:tabs>
        <w:spacing w:line="360" w:lineRule="auto"/>
        <w:jc w:val="both"/>
        <w:rPr>
          <w:lang w:val="en-US"/>
        </w:rPr>
      </w:pPr>
      <w:r w:rsidRPr="00A423EB">
        <w:rPr>
          <w:lang w:val="en-US"/>
        </w:rPr>
        <w:t>Calvert, C. (2016) ‘Protecting the Public from Itself: Paternalism and Irony in Defining Newsworthiness</w:t>
      </w:r>
      <w:r>
        <w:rPr>
          <w:lang w:val="en-US"/>
        </w:rPr>
        <w:t>’,</w:t>
      </w:r>
      <w:r w:rsidRPr="00A423EB">
        <w:rPr>
          <w:lang w:val="en-US"/>
        </w:rPr>
        <w:t xml:space="preserve"> </w:t>
      </w:r>
      <w:r w:rsidRPr="00A423EB">
        <w:rPr>
          <w:i/>
          <w:lang w:val="en-US"/>
        </w:rPr>
        <w:t xml:space="preserve">New England Law Review, </w:t>
      </w:r>
      <w:proofErr w:type="gramStart"/>
      <w:r w:rsidRPr="00A423EB">
        <w:rPr>
          <w:lang w:val="en-US"/>
        </w:rPr>
        <w:t>50</w:t>
      </w:r>
      <w:proofErr w:type="gramEnd"/>
      <w:r w:rsidRPr="00A423EB">
        <w:rPr>
          <w:lang w:val="en-US"/>
        </w:rPr>
        <w:t>(2) pp.</w:t>
      </w:r>
      <w:r>
        <w:rPr>
          <w:lang w:val="en-US"/>
        </w:rPr>
        <w:t xml:space="preserve"> </w:t>
      </w:r>
      <w:r w:rsidRPr="00A423EB">
        <w:rPr>
          <w:lang w:val="en-US"/>
        </w:rPr>
        <w:t>165-190</w:t>
      </w:r>
    </w:p>
    <w:p w14:paraId="13A34D3D" w14:textId="77777777" w:rsidR="00633348" w:rsidRDefault="00633348" w:rsidP="00633348">
      <w:pPr>
        <w:spacing w:line="360" w:lineRule="auto"/>
        <w:jc w:val="both"/>
      </w:pPr>
    </w:p>
    <w:p w14:paraId="6CB20155" w14:textId="77777777" w:rsidR="00D04E9C" w:rsidRDefault="00815D52" w:rsidP="00633348">
      <w:pPr>
        <w:spacing w:line="360" w:lineRule="auto"/>
        <w:jc w:val="both"/>
      </w:pPr>
      <w:proofErr w:type="gramStart"/>
      <w:r>
        <w:t>Carney, D. (2017) ‘Up to Standard?</w:t>
      </w:r>
      <w:proofErr w:type="gramEnd"/>
      <w:r>
        <w:t xml:space="preserve"> A critique of IPSO’s Editors’ Code of Practice </w:t>
      </w:r>
    </w:p>
    <w:p w14:paraId="19694223" w14:textId="03EA07A7" w:rsidR="00815D52" w:rsidRDefault="00815D52" w:rsidP="00633348">
      <w:pPr>
        <w:spacing w:line="360" w:lineRule="auto"/>
        <w:jc w:val="both"/>
      </w:pPr>
      <w:proofErr w:type="gramStart"/>
      <w:r>
        <w:t>and</w:t>
      </w:r>
      <w:proofErr w:type="gramEnd"/>
      <w:r>
        <w:t xml:space="preserve"> IMPRESS’s Standards Code: Part 1, </w:t>
      </w:r>
      <w:r>
        <w:rPr>
          <w:i/>
        </w:rPr>
        <w:t xml:space="preserve">Communications Law, </w:t>
      </w:r>
      <w:r>
        <w:t>22(3) pp. 77-88</w:t>
      </w:r>
    </w:p>
    <w:p w14:paraId="761AEEA9" w14:textId="77777777" w:rsidR="00815D52" w:rsidRPr="00F9520A" w:rsidRDefault="00815D52" w:rsidP="00633348">
      <w:pPr>
        <w:spacing w:line="360" w:lineRule="auto"/>
        <w:jc w:val="both"/>
      </w:pPr>
    </w:p>
    <w:p w14:paraId="7AD6DE7F" w14:textId="4101130C" w:rsidR="00633348" w:rsidRDefault="00633348" w:rsidP="00633348">
      <w:pPr>
        <w:spacing w:line="360" w:lineRule="auto"/>
        <w:jc w:val="both"/>
      </w:pPr>
      <w:r w:rsidRPr="00F9520A">
        <w:t xml:space="preserve">Carrick, D. (2012) </w:t>
      </w:r>
      <w:r w:rsidRPr="00F9520A">
        <w:rPr>
          <w:i/>
        </w:rPr>
        <w:t xml:space="preserve">Privacy, Regulation and the Public Interest, </w:t>
      </w:r>
      <w:proofErr w:type="gramStart"/>
      <w:r w:rsidRPr="00F9520A">
        <w:rPr>
          <w:i/>
        </w:rPr>
        <w:t>Reuters</w:t>
      </w:r>
      <w:proofErr w:type="gramEnd"/>
      <w:r w:rsidRPr="00F9520A">
        <w:rPr>
          <w:i/>
        </w:rPr>
        <w:t xml:space="preserve"> Institute for the Study of Journalism</w:t>
      </w:r>
      <w:r w:rsidRPr="00F9520A">
        <w:t xml:space="preserve">, The University of Oxford. Available from: </w:t>
      </w:r>
      <w:hyperlink r:id="rId63" w:history="1">
        <w:r w:rsidRPr="00F9520A">
          <w:rPr>
            <w:rStyle w:val="Hyperlink"/>
          </w:rPr>
          <w:t>https://reutersinstitute.politics.ox.ac.uk/sites/default/files/Privacy,%20Regulat</w:t>
        </w:r>
        <w:r w:rsidRPr="00F9520A">
          <w:rPr>
            <w:rStyle w:val="Hyperlink"/>
          </w:rPr>
          <w:lastRenderedPageBreak/>
          <w:t>ion%20and%20the%20Public%20Interest%20The%20UK%20experience%20and%20the%20lessons%20it%20might%20hold%20for%20Australia.pdf</w:t>
        </w:r>
      </w:hyperlink>
      <w:r w:rsidRPr="00F9520A">
        <w:t xml:space="preserve"> (accessed: </w:t>
      </w:r>
      <w:r>
        <w:t>0</w:t>
      </w:r>
      <w:r w:rsidRPr="00F9520A">
        <w:t>6/</w:t>
      </w:r>
      <w:r>
        <w:t>0</w:t>
      </w:r>
      <w:r w:rsidR="00FA3196">
        <w:t>2/</w:t>
      </w:r>
      <w:r w:rsidRPr="00F9520A">
        <w:t xml:space="preserve">17) </w:t>
      </w:r>
    </w:p>
    <w:p w14:paraId="202296F7" w14:textId="77777777" w:rsidR="00633348" w:rsidRDefault="00633348" w:rsidP="00633348">
      <w:pPr>
        <w:spacing w:line="360" w:lineRule="auto"/>
        <w:jc w:val="both"/>
      </w:pPr>
    </w:p>
    <w:p w14:paraId="50312850" w14:textId="51ADF602" w:rsidR="004D3D1B" w:rsidRDefault="004D3D1B" w:rsidP="00633348">
      <w:pPr>
        <w:spacing w:line="360" w:lineRule="auto"/>
        <w:jc w:val="both"/>
      </w:pPr>
      <w:r>
        <w:t xml:space="preserve">Cashmore, E. (2006) </w:t>
      </w:r>
      <w:r>
        <w:rPr>
          <w:i/>
        </w:rPr>
        <w:t xml:space="preserve">Celebrity/Culture, </w:t>
      </w:r>
      <w:r>
        <w:t xml:space="preserve">London, Routledge </w:t>
      </w:r>
    </w:p>
    <w:p w14:paraId="04E7F4FB" w14:textId="77777777" w:rsidR="004D3D1B" w:rsidRPr="004D3D1B" w:rsidRDefault="004D3D1B" w:rsidP="00633348">
      <w:pPr>
        <w:spacing w:line="360" w:lineRule="auto"/>
        <w:jc w:val="both"/>
      </w:pPr>
    </w:p>
    <w:p w14:paraId="6A0639B3" w14:textId="77777777" w:rsidR="00633348" w:rsidRDefault="00633348" w:rsidP="00633348">
      <w:pPr>
        <w:spacing w:line="360" w:lineRule="auto"/>
        <w:jc w:val="both"/>
      </w:pPr>
      <w:r w:rsidRPr="006722E2">
        <w:t xml:space="preserve">Cavoukian, A. and Wolf. C. (2014) </w:t>
      </w:r>
      <w:r w:rsidRPr="006722E2">
        <w:rPr>
          <w:i/>
        </w:rPr>
        <w:t>Sorry, but there’s no online ‘right to be forgotten</w:t>
      </w:r>
      <w:r>
        <w:rPr>
          <w:i/>
        </w:rPr>
        <w:t>’,</w:t>
      </w:r>
      <w:r w:rsidRPr="006722E2">
        <w:rPr>
          <w:i/>
        </w:rPr>
        <w:t xml:space="preserve"> </w:t>
      </w:r>
      <w:r w:rsidRPr="006722E2">
        <w:t xml:space="preserve">National Post. Available from: </w:t>
      </w:r>
      <w:hyperlink r:id="rId64" w:history="1">
        <w:r w:rsidRPr="006722E2">
          <w:rPr>
            <w:rStyle w:val="Hyperlink"/>
          </w:rPr>
          <w:t>http://nationalpost.com/opinion/ann-cavoukian-and-christopher-wolf-sorry-but-theres-no-online-right-to-be-forgotten</w:t>
        </w:r>
      </w:hyperlink>
      <w:r w:rsidRPr="006722E2">
        <w:t xml:space="preserve"> (accessed: 20/02/18)</w:t>
      </w:r>
    </w:p>
    <w:p w14:paraId="0BE07C2B" w14:textId="77777777" w:rsidR="00633348" w:rsidRDefault="00633348" w:rsidP="00633348">
      <w:pPr>
        <w:spacing w:line="360" w:lineRule="auto"/>
        <w:jc w:val="both"/>
      </w:pPr>
    </w:p>
    <w:p w14:paraId="3E0845ED" w14:textId="77777777" w:rsidR="00633348" w:rsidRDefault="00633348" w:rsidP="00633348">
      <w:pPr>
        <w:spacing w:line="360" w:lineRule="auto"/>
        <w:jc w:val="both"/>
      </w:pPr>
      <w:proofErr w:type="gramStart"/>
      <w:r>
        <w:t xml:space="preserve">Cecil, N. (2015) </w:t>
      </w:r>
      <w:r>
        <w:rPr>
          <w:i/>
        </w:rPr>
        <w:t xml:space="preserve">‘Parliament has failed to restore trust after MPs’ expenses scandal’, </w:t>
      </w:r>
      <w:r>
        <w:t>Evening Standard.</w:t>
      </w:r>
      <w:proofErr w:type="gramEnd"/>
      <w:r>
        <w:t xml:space="preserve"> Available from: </w:t>
      </w:r>
      <w:hyperlink r:id="rId65" w:history="1">
        <w:r w:rsidRPr="00070912">
          <w:rPr>
            <w:rStyle w:val="Hyperlink"/>
          </w:rPr>
          <w:t>https://www.standard.co.uk/news/politics/parliament-has-failed-to-restore-trust-after-mps-expenses-scandal-10161775.html</w:t>
        </w:r>
      </w:hyperlink>
      <w:r>
        <w:t xml:space="preserve"> (accessed: 10/04/18)</w:t>
      </w:r>
    </w:p>
    <w:p w14:paraId="5E6F79CD" w14:textId="77777777" w:rsidR="00633348" w:rsidRPr="00175F18" w:rsidRDefault="00633348" w:rsidP="00633348">
      <w:pPr>
        <w:spacing w:line="360" w:lineRule="auto"/>
        <w:jc w:val="both"/>
      </w:pPr>
    </w:p>
    <w:p w14:paraId="75A08C1B" w14:textId="77777777" w:rsidR="00633348" w:rsidRDefault="00633348" w:rsidP="00633348">
      <w:pPr>
        <w:spacing w:line="360" w:lineRule="auto"/>
        <w:jc w:val="both"/>
      </w:pPr>
      <w:r>
        <w:t xml:space="preserve">Chavez, P. (2018) </w:t>
      </w:r>
      <w:r>
        <w:rPr>
          <w:i/>
        </w:rPr>
        <w:t xml:space="preserve">Jennifer Garner keeps it casual while carrying son Samuel, six, during family outing in Los Angeles, </w:t>
      </w:r>
      <w:r>
        <w:t xml:space="preserve">MailOnline. Available from: </w:t>
      </w:r>
      <w:hyperlink r:id="rId66" w:history="1">
        <w:r w:rsidRPr="00195415">
          <w:rPr>
            <w:rStyle w:val="Hyperlink"/>
          </w:rPr>
          <w:t>https://www.dailymail.co.uk/tvshowbiz/article-6166509/Jennifer-Garner-keeps-casual-carrying-son-Samuel-six-family-outing-Los-Angeles.html</w:t>
        </w:r>
      </w:hyperlink>
      <w:r>
        <w:t xml:space="preserve"> (accessed: 15/09/18) </w:t>
      </w:r>
    </w:p>
    <w:p w14:paraId="2B2BD176" w14:textId="77777777" w:rsidR="00633348" w:rsidRDefault="00633348" w:rsidP="00633348">
      <w:pPr>
        <w:spacing w:line="360" w:lineRule="auto"/>
        <w:jc w:val="both"/>
      </w:pPr>
    </w:p>
    <w:p w14:paraId="4B0F53D7" w14:textId="77777777" w:rsidR="00633348" w:rsidRDefault="00633348" w:rsidP="00633348">
      <w:pPr>
        <w:spacing w:line="360" w:lineRule="auto"/>
        <w:jc w:val="both"/>
      </w:pPr>
      <w:r>
        <w:t xml:space="preserve">Chester, J. (2018) </w:t>
      </w:r>
      <w:r>
        <w:rPr>
          <w:i/>
        </w:rPr>
        <w:t xml:space="preserve">Ant McPartlin looks downbeat as he leaves Britain’s Got Talent auditions…hours after reuniting with estranged wife Lisa Armstrong on set of hit show, </w:t>
      </w:r>
      <w:r>
        <w:t xml:space="preserve">MailOnline. Available from: </w:t>
      </w:r>
      <w:hyperlink r:id="rId67" w:history="1">
        <w:r w:rsidRPr="00440415">
          <w:rPr>
            <w:rStyle w:val="Hyperlink"/>
          </w:rPr>
          <w:t>http://www.dailymail.co.uk/tvshowbiz/article-5333853/Ant-McPartlin-looks-downbeat-leaves-BGT-auditions.html</w:t>
        </w:r>
      </w:hyperlink>
      <w:r>
        <w:t xml:space="preserve"> (accessed: 21/06/18)</w:t>
      </w:r>
    </w:p>
    <w:p w14:paraId="26102CE2" w14:textId="77777777" w:rsidR="00633348" w:rsidRDefault="00633348" w:rsidP="00633348">
      <w:pPr>
        <w:spacing w:line="360" w:lineRule="auto"/>
        <w:jc w:val="both"/>
      </w:pPr>
    </w:p>
    <w:p w14:paraId="5596A268" w14:textId="77777777" w:rsidR="00633348" w:rsidRDefault="00633348" w:rsidP="00633348">
      <w:pPr>
        <w:spacing w:line="360" w:lineRule="auto"/>
        <w:jc w:val="both"/>
      </w:pPr>
      <w:r>
        <w:t xml:space="preserve">Christodoulou, H. and Mullin, G. (2017) </w:t>
      </w:r>
      <w:r>
        <w:rPr>
          <w:i/>
        </w:rPr>
        <w:t xml:space="preserve">BACK IN THE BAND Wayne Rooney leaves training wearing his wedding ring after Coleen ignored ‘split’ rumours to post picture of son Klay on his first day of school, </w:t>
      </w:r>
      <w:r>
        <w:t xml:space="preserve">The Sun. Available from: </w:t>
      </w:r>
      <w:hyperlink r:id="rId68" w:history="1">
        <w:r w:rsidRPr="00E6692F">
          <w:rPr>
            <w:rStyle w:val="Hyperlink"/>
          </w:rPr>
          <w:t>https://www.thesun.co.uk/news/4394379/wayne-rooney-everton-training-wedding-ring-coleen-split-rumours-son-school-picture/</w:t>
        </w:r>
      </w:hyperlink>
      <w:r>
        <w:t xml:space="preserve"> (accessed: 16/10/18)</w:t>
      </w:r>
    </w:p>
    <w:p w14:paraId="0EE1547D" w14:textId="77777777" w:rsidR="00633348" w:rsidRDefault="00633348" w:rsidP="00633348">
      <w:pPr>
        <w:widowControl w:val="0"/>
        <w:autoSpaceDE w:val="0"/>
        <w:autoSpaceDN w:val="0"/>
        <w:adjustRightInd w:val="0"/>
        <w:spacing w:after="240" w:line="360" w:lineRule="auto"/>
        <w:jc w:val="both"/>
        <w:rPr>
          <w:bCs/>
          <w:iCs/>
          <w:lang w:val="en-US"/>
        </w:rPr>
      </w:pPr>
    </w:p>
    <w:p w14:paraId="4F3B4D1B" w14:textId="3E0C0EFE" w:rsidR="00D1568A" w:rsidRPr="0090720C" w:rsidRDefault="00633348" w:rsidP="00633348">
      <w:pPr>
        <w:widowControl w:val="0"/>
        <w:autoSpaceDE w:val="0"/>
        <w:autoSpaceDN w:val="0"/>
        <w:adjustRightInd w:val="0"/>
        <w:spacing w:after="240" w:line="360" w:lineRule="auto"/>
        <w:jc w:val="both"/>
      </w:pPr>
      <w:r>
        <w:t xml:space="preserve">Closer.fr (2017) </w:t>
      </w:r>
      <w:r>
        <w:rPr>
          <w:i/>
        </w:rPr>
        <w:t xml:space="preserve">Info Closer –The day Jenifer slapped a fan, </w:t>
      </w:r>
      <w:r>
        <w:t xml:space="preserve">Closer.fr. Available from: </w:t>
      </w:r>
      <w:hyperlink r:id="rId69" w:history="1">
        <w:r w:rsidRPr="00195415">
          <w:rPr>
            <w:rStyle w:val="Hyperlink"/>
          </w:rPr>
          <w:t>https://www.closermag.fr/people/info-closer-le-jour-ou-jenifer-a-gifle-une-fan-703382</w:t>
        </w:r>
      </w:hyperlink>
      <w:r>
        <w:t xml:space="preserve"> (accessed: 20/09/18) </w:t>
      </w:r>
    </w:p>
    <w:p w14:paraId="225E5142" w14:textId="77777777" w:rsidR="00633348" w:rsidRDefault="00633348" w:rsidP="00633348">
      <w:pPr>
        <w:spacing w:line="360" w:lineRule="auto"/>
        <w:jc w:val="both"/>
      </w:pPr>
      <w:r>
        <w:t xml:space="preserve">Closer.fr (2018) </w:t>
      </w:r>
      <w:r>
        <w:rPr>
          <w:i/>
        </w:rPr>
        <w:t xml:space="preserve">Jenifer: her uncle was murdered for 100,000 euros, </w:t>
      </w:r>
      <w:r>
        <w:t xml:space="preserve">Closer.fr. Available from: </w:t>
      </w:r>
      <w:hyperlink r:id="rId70" w:history="1">
        <w:r w:rsidRPr="00195415">
          <w:rPr>
            <w:rStyle w:val="Hyperlink"/>
          </w:rPr>
          <w:t>https://www.closermag.fr/people/jenifer-son-oncle-a-ete-assassine-pour-100000-euros-826418</w:t>
        </w:r>
      </w:hyperlink>
      <w:r>
        <w:t xml:space="preserve"> (accessed: 20/09/18)</w:t>
      </w:r>
    </w:p>
    <w:p w14:paraId="17601EC1" w14:textId="77777777" w:rsidR="00633348" w:rsidRDefault="00633348" w:rsidP="00633348">
      <w:pPr>
        <w:spacing w:line="360" w:lineRule="auto"/>
        <w:jc w:val="both"/>
      </w:pPr>
    </w:p>
    <w:p w14:paraId="1019DC17" w14:textId="65D153E5" w:rsidR="00C23769" w:rsidRPr="00C23769" w:rsidRDefault="00C23769" w:rsidP="00C23769">
      <w:pPr>
        <w:spacing w:line="360" w:lineRule="auto"/>
        <w:jc w:val="both"/>
      </w:pPr>
      <w:r>
        <w:t xml:space="preserve">CNN (1998) </w:t>
      </w:r>
      <w:r>
        <w:rPr>
          <w:i/>
        </w:rPr>
        <w:t xml:space="preserve">Poll: Too Much Lewinsky Coverage, </w:t>
      </w:r>
      <w:r>
        <w:t xml:space="preserve">CNN. Available from: </w:t>
      </w:r>
      <w:hyperlink r:id="rId71" w:history="1">
        <w:r w:rsidRPr="00C23769">
          <w:rPr>
            <w:rStyle w:val="Hyperlink"/>
          </w:rPr>
          <w:t>http://edition.cnn.com/ALLPOLITICS/1998/01/29/poll/</w:t>
        </w:r>
      </w:hyperlink>
      <w:r w:rsidR="00D1568A">
        <w:t xml:space="preserve"> (accessed: 06/08/</w:t>
      </w:r>
      <w:r>
        <w:t>19)</w:t>
      </w:r>
    </w:p>
    <w:p w14:paraId="4AE5B0B5" w14:textId="77777777" w:rsidR="00C23769" w:rsidRDefault="00C23769" w:rsidP="00633348">
      <w:pPr>
        <w:spacing w:line="360" w:lineRule="auto"/>
        <w:jc w:val="both"/>
      </w:pPr>
    </w:p>
    <w:p w14:paraId="5D889A6B" w14:textId="77777777" w:rsidR="00633348" w:rsidRDefault="00633348" w:rsidP="00633348">
      <w:pPr>
        <w:tabs>
          <w:tab w:val="left" w:pos="2592"/>
        </w:tabs>
        <w:spacing w:line="360" w:lineRule="auto"/>
        <w:jc w:val="both"/>
      </w:pPr>
      <w:proofErr w:type="gramStart"/>
      <w:r w:rsidRPr="007F163E">
        <w:t>Conboy, M. (2014) ‘Celebrity journalism – An oxymoron?</w:t>
      </w:r>
      <w:proofErr w:type="gramEnd"/>
      <w:r w:rsidRPr="007F163E">
        <w:t xml:space="preserve"> Forms and functions of a genre</w:t>
      </w:r>
      <w:r>
        <w:t>’,</w:t>
      </w:r>
      <w:r w:rsidRPr="007F163E">
        <w:t xml:space="preserve"> </w:t>
      </w:r>
      <w:r w:rsidRPr="007F163E">
        <w:rPr>
          <w:i/>
        </w:rPr>
        <w:t xml:space="preserve">Journalism, </w:t>
      </w:r>
      <w:r w:rsidRPr="007F163E">
        <w:t>15(2) pp.</w:t>
      </w:r>
      <w:r>
        <w:t xml:space="preserve"> </w:t>
      </w:r>
      <w:r w:rsidRPr="007F163E">
        <w:t>171-185</w:t>
      </w:r>
    </w:p>
    <w:p w14:paraId="5C98DF93" w14:textId="77777777" w:rsidR="00633348" w:rsidRDefault="00633348" w:rsidP="00633348">
      <w:pPr>
        <w:tabs>
          <w:tab w:val="left" w:pos="2592"/>
        </w:tabs>
        <w:spacing w:line="360" w:lineRule="auto"/>
        <w:jc w:val="both"/>
      </w:pPr>
    </w:p>
    <w:p w14:paraId="6FC5E909" w14:textId="77777777" w:rsidR="00633348" w:rsidRDefault="00633348" w:rsidP="00633348">
      <w:pPr>
        <w:tabs>
          <w:tab w:val="left" w:pos="5637"/>
        </w:tabs>
        <w:spacing w:line="360" w:lineRule="auto"/>
        <w:jc w:val="both"/>
      </w:pPr>
      <w:r w:rsidRPr="006722E2">
        <w:t>Costescu, N. D. (2016) ‘Google Spain Decision – An Analysis of the Right to Be Forgotten – A Regression from Past Interpretations of ECJ</w:t>
      </w:r>
      <w:r>
        <w:t>’,</w:t>
      </w:r>
      <w:r w:rsidRPr="006722E2">
        <w:t xml:space="preserve"> </w:t>
      </w:r>
      <w:r w:rsidRPr="006722E2">
        <w:rPr>
          <w:i/>
        </w:rPr>
        <w:t xml:space="preserve">Analele Universitatii din Bucuresti: Seria Drept </w:t>
      </w:r>
      <w:r w:rsidRPr="006722E2">
        <w:t>(2016) pp.</w:t>
      </w:r>
      <w:r>
        <w:t xml:space="preserve"> </w:t>
      </w:r>
      <w:r w:rsidRPr="006722E2">
        <w:t>64-71</w:t>
      </w:r>
    </w:p>
    <w:p w14:paraId="1689E7EC" w14:textId="77777777" w:rsidR="00633348" w:rsidRDefault="00633348" w:rsidP="00633348">
      <w:pPr>
        <w:tabs>
          <w:tab w:val="left" w:pos="5637"/>
        </w:tabs>
        <w:spacing w:line="360" w:lineRule="auto"/>
        <w:jc w:val="both"/>
      </w:pPr>
    </w:p>
    <w:p w14:paraId="439300B5" w14:textId="77777777" w:rsidR="00633348" w:rsidRPr="00C3287C" w:rsidRDefault="00633348" w:rsidP="00633348">
      <w:pPr>
        <w:tabs>
          <w:tab w:val="left" w:pos="5637"/>
        </w:tabs>
        <w:spacing w:line="360" w:lineRule="auto"/>
        <w:jc w:val="both"/>
        <w:rPr>
          <w:lang w:val="en-US"/>
        </w:rPr>
      </w:pPr>
      <w:r>
        <w:t xml:space="preserve">Council of Bars and Law Societies of Europe (2014) </w:t>
      </w:r>
      <w:r w:rsidRPr="00C3287C">
        <w:rPr>
          <w:lang w:val="en-US"/>
        </w:rPr>
        <w:t>The European Court of Human Rights: Questions &amp; Answers for Lawyers, Council of Bars and Law Societies of Europe. Available from: </w:t>
      </w:r>
      <w:hyperlink r:id="rId72" w:history="1">
        <w:r w:rsidRPr="00C3287C">
          <w:rPr>
            <w:rStyle w:val="Hyperlink"/>
            <w:lang w:val="en-US"/>
          </w:rPr>
          <w:t>https://www.echr.coe.int/Documents/Guide_ECHR_lawyers_ENG.pdf</w:t>
        </w:r>
      </w:hyperlink>
      <w:r w:rsidRPr="00C3287C">
        <w:rPr>
          <w:lang w:val="en-US"/>
        </w:rPr>
        <w:t> (accessed: 24/07/19)</w:t>
      </w:r>
    </w:p>
    <w:p w14:paraId="798EED87" w14:textId="77777777" w:rsidR="00633348" w:rsidRDefault="00633348" w:rsidP="00633348">
      <w:pPr>
        <w:tabs>
          <w:tab w:val="left" w:pos="5637"/>
        </w:tabs>
        <w:spacing w:line="360" w:lineRule="auto"/>
        <w:jc w:val="both"/>
      </w:pPr>
    </w:p>
    <w:p w14:paraId="7B3B42B5" w14:textId="77777777" w:rsidR="00633348" w:rsidRDefault="00633348" w:rsidP="00633348">
      <w:pPr>
        <w:spacing w:line="360" w:lineRule="auto"/>
        <w:jc w:val="both"/>
      </w:pPr>
      <w:r w:rsidRPr="00E93C76">
        <w:t xml:space="preserve">Council of Europe (2007) </w:t>
      </w:r>
      <w:r w:rsidRPr="00E93C76">
        <w:rPr>
          <w:i/>
        </w:rPr>
        <w:t>Freedom of expression in Europe: Case-law concerning Article 10 of the European Convention on Human Rights</w:t>
      </w:r>
      <w:r w:rsidRPr="00E93C76">
        <w:t xml:space="preserve">, Strasbourg, Council of Europe Publishing </w:t>
      </w:r>
    </w:p>
    <w:p w14:paraId="58C22C5D" w14:textId="77777777" w:rsidR="009272E2" w:rsidRPr="009272E2" w:rsidRDefault="009272E2" w:rsidP="009272E2">
      <w:pPr>
        <w:spacing w:line="360" w:lineRule="auto"/>
        <w:jc w:val="both"/>
      </w:pPr>
    </w:p>
    <w:p w14:paraId="527FFB89" w14:textId="2C2CC21B" w:rsidR="009272E2" w:rsidRDefault="009272E2" w:rsidP="009272E2">
      <w:pPr>
        <w:spacing w:line="360" w:lineRule="auto"/>
        <w:jc w:val="both"/>
      </w:pPr>
      <w:proofErr w:type="gramStart"/>
      <w:r w:rsidRPr="009272E2">
        <w:t xml:space="preserve">Council of Europe (2019) ‘European Court of Human Rights, Questions and Answers’, </w:t>
      </w:r>
      <w:r w:rsidRPr="009272E2">
        <w:rPr>
          <w:i/>
        </w:rPr>
        <w:t>Council of Europe</w:t>
      </w:r>
      <w:r w:rsidRPr="009272E2">
        <w:t>.</w:t>
      </w:r>
      <w:proofErr w:type="gramEnd"/>
      <w:r w:rsidRPr="009272E2">
        <w:t xml:space="preserve"> Available from: </w:t>
      </w:r>
      <w:hyperlink r:id="rId73" w:history="1">
        <w:r w:rsidRPr="009272E2">
          <w:rPr>
            <w:rStyle w:val="Hyperlink"/>
          </w:rPr>
          <w:t>https://www.echr.coe.int/Documents/Questions_Answers_ENG.pdf</w:t>
        </w:r>
      </w:hyperlink>
      <w:r w:rsidRPr="009272E2">
        <w:t xml:space="preserve"> (accessed: 20/12/19)</w:t>
      </w:r>
    </w:p>
    <w:p w14:paraId="2B7B24E6" w14:textId="77777777" w:rsidR="00633348" w:rsidRDefault="00633348" w:rsidP="00633348">
      <w:pPr>
        <w:spacing w:line="360" w:lineRule="auto"/>
        <w:jc w:val="both"/>
      </w:pPr>
    </w:p>
    <w:p w14:paraId="2E434ADF" w14:textId="77777777" w:rsidR="00633348" w:rsidRDefault="00633348" w:rsidP="00633348">
      <w:pPr>
        <w:spacing w:line="360" w:lineRule="auto"/>
        <w:jc w:val="both"/>
      </w:pPr>
      <w:proofErr w:type="gramStart"/>
      <w:r w:rsidRPr="00E93C76">
        <w:t>Council of Europe</w:t>
      </w:r>
      <w:r>
        <w:t xml:space="preserve"> Office</w:t>
      </w:r>
      <w:r w:rsidRPr="00E93C76">
        <w:t xml:space="preserve"> (</w:t>
      </w:r>
      <w:r>
        <w:t>2018</w:t>
      </w:r>
      <w:r w:rsidRPr="00E93C76">
        <w:t xml:space="preserve">) </w:t>
      </w:r>
      <w:r>
        <w:rPr>
          <w:i/>
        </w:rPr>
        <w:t xml:space="preserve">The European Court of Human Rights, </w:t>
      </w:r>
      <w:r>
        <w:t>Council of Europe Portal.</w:t>
      </w:r>
      <w:proofErr w:type="gramEnd"/>
      <w:r>
        <w:t xml:space="preserve"> Available from: </w:t>
      </w:r>
      <w:hyperlink r:id="rId74" w:history="1">
        <w:r w:rsidRPr="00E27067">
          <w:rPr>
            <w:rStyle w:val="Hyperlink"/>
          </w:rPr>
          <w:t>https://www.coe.int/en/web/tbilisi/europeancourtofhumanrights</w:t>
        </w:r>
      </w:hyperlink>
      <w:r>
        <w:t xml:space="preserve"> (accessed: 23/10/18)</w:t>
      </w:r>
    </w:p>
    <w:p w14:paraId="669C1324" w14:textId="77777777" w:rsidR="00633348" w:rsidRPr="0075792D" w:rsidRDefault="00633348" w:rsidP="00633348">
      <w:pPr>
        <w:spacing w:line="360" w:lineRule="auto"/>
        <w:jc w:val="both"/>
      </w:pPr>
    </w:p>
    <w:p w14:paraId="0C974CE2" w14:textId="77777777" w:rsidR="00633348" w:rsidRDefault="00633348" w:rsidP="00633348">
      <w:pPr>
        <w:spacing w:line="360" w:lineRule="auto"/>
        <w:jc w:val="both"/>
      </w:pPr>
      <w:r>
        <w:t xml:space="preserve">Cox, J. and Henman, E. (2018) </w:t>
      </w:r>
      <w:r>
        <w:rPr>
          <w:i/>
        </w:rPr>
        <w:t xml:space="preserve">‘HE DOESN’T LOOK RIGHT’ Saturday Night Takeaway fans concerned for ‘panicky’ Ant McPartlin as he returns to co-host show with Declan Donnelly, </w:t>
      </w:r>
      <w:r>
        <w:t xml:space="preserve">The Sun. Available from: </w:t>
      </w:r>
      <w:hyperlink r:id="rId75" w:history="1">
        <w:r w:rsidRPr="00440415">
          <w:rPr>
            <w:rStyle w:val="Hyperlink"/>
          </w:rPr>
          <w:t>https://www.thesun.co.uk/tvandshowbiz/5663554/saturday-night-takeaway-ant-mcpartlin/</w:t>
        </w:r>
      </w:hyperlink>
      <w:r>
        <w:t xml:space="preserve"> (accessed: 21/06/18)</w:t>
      </w:r>
    </w:p>
    <w:p w14:paraId="236D36CC" w14:textId="77777777" w:rsidR="00633348" w:rsidRDefault="00633348" w:rsidP="00633348">
      <w:pPr>
        <w:spacing w:line="360" w:lineRule="auto"/>
        <w:jc w:val="both"/>
      </w:pPr>
    </w:p>
    <w:p w14:paraId="2FDBE888" w14:textId="77777777" w:rsidR="00633348" w:rsidRDefault="00633348" w:rsidP="00633348">
      <w:pPr>
        <w:spacing w:line="360" w:lineRule="auto"/>
        <w:jc w:val="both"/>
      </w:pPr>
      <w:r w:rsidRPr="006722E2">
        <w:t xml:space="preserve">Crossley (2013) </w:t>
      </w:r>
      <w:r w:rsidRPr="006722E2">
        <w:rPr>
          <w:i/>
        </w:rPr>
        <w:t>Google go down in Paris: how did it come to this</w:t>
      </w:r>
      <w:proofErr w:type="gramStart"/>
      <w:r w:rsidRPr="006722E2">
        <w:rPr>
          <w:i/>
        </w:rPr>
        <w:t>?,</w:t>
      </w:r>
      <w:proofErr w:type="gramEnd"/>
      <w:r w:rsidRPr="006722E2">
        <w:rPr>
          <w:i/>
        </w:rPr>
        <w:t xml:space="preserve"> </w:t>
      </w:r>
      <w:r w:rsidRPr="006722E2">
        <w:t xml:space="preserve">Inforrm’s Blog. Available from: </w:t>
      </w:r>
      <w:hyperlink r:id="rId76" w:history="1">
        <w:r w:rsidRPr="006722E2">
          <w:rPr>
            <w:rStyle w:val="Hyperlink"/>
          </w:rPr>
          <w:t>https://inforrm.org/2013/11/13/google-go-down-in-paris-how-did-it-come-to-this-dominic-crossley/</w:t>
        </w:r>
      </w:hyperlink>
      <w:r w:rsidRPr="006722E2">
        <w:t xml:space="preserve"> (accessed: 20/02/18)</w:t>
      </w:r>
    </w:p>
    <w:p w14:paraId="22747AA1" w14:textId="77777777" w:rsidR="00633348" w:rsidRDefault="00633348" w:rsidP="00633348">
      <w:pPr>
        <w:spacing w:line="360" w:lineRule="auto"/>
        <w:jc w:val="both"/>
      </w:pPr>
    </w:p>
    <w:p w14:paraId="1302962D" w14:textId="6FA7F9D1" w:rsidR="00D1568A" w:rsidRPr="006722E2" w:rsidRDefault="00633348" w:rsidP="00633348">
      <w:pPr>
        <w:widowControl w:val="0"/>
        <w:autoSpaceDE w:val="0"/>
        <w:autoSpaceDN w:val="0"/>
        <w:adjustRightInd w:val="0"/>
        <w:spacing w:after="240" w:line="360" w:lineRule="auto"/>
        <w:jc w:val="both"/>
        <w:rPr>
          <w:rFonts w:cs="Times"/>
          <w:lang w:val="en-US"/>
        </w:rPr>
      </w:pPr>
      <w:r w:rsidRPr="006722E2">
        <w:rPr>
          <w:rFonts w:cs="Times"/>
          <w:lang w:val="en-US"/>
        </w:rPr>
        <w:t xml:space="preserve">Crossley (2014) </w:t>
      </w:r>
      <w:r w:rsidRPr="006722E2">
        <w:rPr>
          <w:rFonts w:cs="Times"/>
          <w:i/>
          <w:lang w:val="en-US"/>
        </w:rPr>
        <w:t xml:space="preserve">Case Law, Hamburg District Court: Max Mosley v Google Inc, Google go down (again, this time:) in Hamburg, </w:t>
      </w:r>
      <w:r w:rsidRPr="006722E2">
        <w:rPr>
          <w:rFonts w:cs="Times"/>
          <w:lang w:val="en-US"/>
        </w:rPr>
        <w:t xml:space="preserve">Inforrm’s Blog. Available from: </w:t>
      </w:r>
      <w:hyperlink r:id="rId77" w:history="1">
        <w:r w:rsidRPr="006722E2">
          <w:rPr>
            <w:rStyle w:val="Hyperlink"/>
            <w:rFonts w:cs="Times"/>
            <w:lang w:val="en-US"/>
          </w:rPr>
          <w:t>https://inforrm.org/2014/02/05/case-law-hamburg-district-court-max-mosley-v-google-inc-google-go-down-again-this-time-in-hamburg-dominic-crossley/</w:t>
        </w:r>
      </w:hyperlink>
      <w:r w:rsidRPr="006722E2">
        <w:rPr>
          <w:rFonts w:cs="Times"/>
          <w:lang w:val="en-US"/>
        </w:rPr>
        <w:t xml:space="preserve"> (accessed: 20/02/18)</w:t>
      </w:r>
    </w:p>
    <w:p w14:paraId="05948AEB" w14:textId="77777777" w:rsidR="00633348" w:rsidRDefault="00633348" w:rsidP="00633348">
      <w:pPr>
        <w:spacing w:line="360" w:lineRule="auto"/>
        <w:jc w:val="both"/>
      </w:pPr>
      <w:r>
        <w:t xml:space="preserve">Crown, G. Bray, O. Earle, R. (2010) </w:t>
      </w:r>
      <w:r>
        <w:rPr>
          <w:i/>
        </w:rPr>
        <w:t xml:space="preserve">Advertising Law and Regulation, </w:t>
      </w:r>
      <w:r>
        <w:t>2</w:t>
      </w:r>
      <w:r w:rsidRPr="00692A74">
        <w:rPr>
          <w:vertAlign w:val="superscript"/>
        </w:rPr>
        <w:t>nd</w:t>
      </w:r>
      <w:r>
        <w:t xml:space="preserve"> edn, Northumberland, Bloomsbury Professional </w:t>
      </w:r>
    </w:p>
    <w:p w14:paraId="2EA1FC84" w14:textId="77777777" w:rsidR="00633348" w:rsidRDefault="00633348" w:rsidP="00633348">
      <w:pPr>
        <w:spacing w:line="360" w:lineRule="auto"/>
        <w:jc w:val="both"/>
      </w:pPr>
    </w:p>
    <w:p w14:paraId="711B28C7" w14:textId="51921E95" w:rsidR="00846FD6" w:rsidRPr="00846FD6" w:rsidRDefault="00846FD6" w:rsidP="00846FD6">
      <w:pPr>
        <w:spacing w:line="360" w:lineRule="auto"/>
        <w:jc w:val="both"/>
      </w:pPr>
      <w:r>
        <w:t>Crown Prosecution Service</w:t>
      </w:r>
      <w:r w:rsidR="00550941">
        <w:t xml:space="preserve"> (2018)</w:t>
      </w:r>
      <w:r>
        <w:t xml:space="preserve">, </w:t>
      </w:r>
      <w:r>
        <w:rPr>
          <w:i/>
        </w:rPr>
        <w:t xml:space="preserve">Stalking and Harassment, </w:t>
      </w:r>
      <w:r>
        <w:t xml:space="preserve">CPS. Available from: </w:t>
      </w:r>
      <w:hyperlink r:id="rId78" w:history="1">
        <w:r w:rsidRPr="00846FD6">
          <w:rPr>
            <w:rStyle w:val="Hyperlink"/>
          </w:rPr>
          <w:t>https://www.cps.gov.uk/legal-guidance/stalking-and-harassment</w:t>
        </w:r>
      </w:hyperlink>
      <w:r w:rsidR="00CD7F06">
        <w:t xml:space="preserve"> (accessed: 07/08/</w:t>
      </w:r>
      <w:r>
        <w:t>19)</w:t>
      </w:r>
    </w:p>
    <w:p w14:paraId="73B82655" w14:textId="77777777" w:rsidR="00787D69" w:rsidRDefault="00787D69" w:rsidP="00787D69">
      <w:pPr>
        <w:spacing w:line="360" w:lineRule="auto"/>
        <w:jc w:val="both"/>
      </w:pPr>
    </w:p>
    <w:p w14:paraId="19D0E5A9" w14:textId="77777777" w:rsidR="00787D69" w:rsidRDefault="00787D69" w:rsidP="00136086">
      <w:pPr>
        <w:spacing w:line="360" w:lineRule="auto"/>
        <w:jc w:val="both"/>
      </w:pPr>
      <w:r>
        <w:t xml:space="preserve">Curran, J. and Seaton, J. (2010) </w:t>
      </w:r>
      <w:r>
        <w:rPr>
          <w:i/>
        </w:rPr>
        <w:t>Power Without Responsibility – Press, Broadcasting and the Internet in Britain</w:t>
      </w:r>
      <w:r>
        <w:t>, 7</w:t>
      </w:r>
      <w:r w:rsidRPr="00F5166E">
        <w:rPr>
          <w:vertAlign w:val="superscript"/>
        </w:rPr>
        <w:t>th</w:t>
      </w:r>
      <w:r>
        <w:t xml:space="preserve"> edn, London, Routledge </w:t>
      </w:r>
    </w:p>
    <w:p w14:paraId="7AA38B61" w14:textId="77777777" w:rsidR="00787D69" w:rsidRDefault="00787D69" w:rsidP="00633348">
      <w:pPr>
        <w:spacing w:line="360" w:lineRule="auto"/>
        <w:jc w:val="both"/>
      </w:pPr>
    </w:p>
    <w:p w14:paraId="7011E72A" w14:textId="45107BC4" w:rsidR="00F902AB" w:rsidRPr="00F902AB" w:rsidRDefault="00F902AB" w:rsidP="00633348">
      <w:pPr>
        <w:spacing w:line="360" w:lineRule="auto"/>
        <w:jc w:val="both"/>
      </w:pPr>
      <w:r>
        <w:lastRenderedPageBreak/>
        <w:t xml:space="preserve">Curry, R. J. (2000) ‘Diana’s Law, Celebrity and the Paparazzi: The Continuing Search for a Solution, </w:t>
      </w:r>
      <w:r>
        <w:rPr>
          <w:i/>
        </w:rPr>
        <w:t xml:space="preserve">The John Marshall Journal of Information Technology &amp; Privacy Law, </w:t>
      </w:r>
      <w:r>
        <w:t>18(4) pp. 945-962</w:t>
      </w:r>
    </w:p>
    <w:p w14:paraId="79DE16B0" w14:textId="77777777" w:rsidR="00F902AB" w:rsidRDefault="00F902AB" w:rsidP="00633348">
      <w:pPr>
        <w:spacing w:line="360" w:lineRule="auto"/>
        <w:jc w:val="both"/>
      </w:pPr>
    </w:p>
    <w:p w14:paraId="60ACA39D" w14:textId="7F21F045" w:rsidR="00D77B24" w:rsidRPr="00D77B24" w:rsidRDefault="00D77B24" w:rsidP="00D77B24">
      <w:pPr>
        <w:spacing w:line="360" w:lineRule="auto"/>
        <w:jc w:val="both"/>
      </w:pPr>
      <w:r>
        <w:t xml:space="preserve">Dacre, P. (2008) </w:t>
      </w:r>
      <w:r>
        <w:rPr>
          <w:i/>
        </w:rPr>
        <w:t xml:space="preserve">The threat to our press, </w:t>
      </w:r>
      <w:r>
        <w:t xml:space="preserve">The Guardian. Available from: </w:t>
      </w:r>
      <w:hyperlink r:id="rId79" w:history="1">
        <w:r w:rsidRPr="00D77B24">
          <w:rPr>
            <w:rStyle w:val="Hyperlink"/>
          </w:rPr>
          <w:t>https://www.theguardian.com/media/2008/nov/10/paul-dacre-press-threats</w:t>
        </w:r>
      </w:hyperlink>
      <w:r>
        <w:t xml:space="preserve"> (acce</w:t>
      </w:r>
      <w:r w:rsidR="00CD7F06">
        <w:t>ssed: 06/08/</w:t>
      </w:r>
      <w:r>
        <w:t>19)</w:t>
      </w:r>
    </w:p>
    <w:p w14:paraId="6BFB85AE" w14:textId="77777777" w:rsidR="00D77B24" w:rsidRDefault="00D77B24" w:rsidP="00633348">
      <w:pPr>
        <w:spacing w:line="360" w:lineRule="auto"/>
        <w:jc w:val="both"/>
      </w:pPr>
    </w:p>
    <w:p w14:paraId="17610EB3" w14:textId="77777777" w:rsidR="00633348" w:rsidRDefault="00633348" w:rsidP="00633348">
      <w:pPr>
        <w:tabs>
          <w:tab w:val="left" w:pos="1860"/>
        </w:tabs>
        <w:spacing w:line="360" w:lineRule="auto"/>
        <w:jc w:val="both"/>
        <w:rPr>
          <w:lang w:val="en-US"/>
        </w:rPr>
      </w:pPr>
      <w:r w:rsidRPr="009E35AD">
        <w:rPr>
          <w:lang w:val="en-US"/>
        </w:rPr>
        <w:t>Danly, C. (2011) ‘Paparazzi and the Search for Federal Legislation</w:t>
      </w:r>
      <w:r>
        <w:rPr>
          <w:lang w:val="en-US"/>
        </w:rPr>
        <w:t>’,</w:t>
      </w:r>
      <w:r w:rsidRPr="009E35AD">
        <w:rPr>
          <w:lang w:val="en-US"/>
        </w:rPr>
        <w:t xml:space="preserve"> </w:t>
      </w:r>
      <w:r w:rsidRPr="009E35AD">
        <w:rPr>
          <w:i/>
          <w:lang w:val="en-US"/>
        </w:rPr>
        <w:t xml:space="preserve">Western State University Law Review, </w:t>
      </w:r>
      <w:r w:rsidRPr="009E35AD">
        <w:rPr>
          <w:lang w:val="en-US"/>
        </w:rPr>
        <w:t>38(2) pp.</w:t>
      </w:r>
      <w:r>
        <w:rPr>
          <w:lang w:val="en-US"/>
        </w:rPr>
        <w:t xml:space="preserve"> </w:t>
      </w:r>
      <w:r w:rsidRPr="009E35AD">
        <w:rPr>
          <w:lang w:val="en-US"/>
        </w:rPr>
        <w:t>161-171</w:t>
      </w:r>
    </w:p>
    <w:p w14:paraId="017DAC18" w14:textId="77777777" w:rsidR="00633348" w:rsidRPr="009E35AD" w:rsidRDefault="00633348" w:rsidP="00633348">
      <w:pPr>
        <w:tabs>
          <w:tab w:val="left" w:pos="1860"/>
        </w:tabs>
        <w:spacing w:line="360" w:lineRule="auto"/>
        <w:jc w:val="both"/>
        <w:rPr>
          <w:lang w:val="en-US"/>
        </w:rPr>
      </w:pPr>
    </w:p>
    <w:p w14:paraId="4D3FB7A3" w14:textId="77777777" w:rsidR="00633348" w:rsidRDefault="00633348" w:rsidP="00633348">
      <w:pPr>
        <w:spacing w:line="360" w:lineRule="auto"/>
        <w:jc w:val="both"/>
      </w:pPr>
      <w:r w:rsidRPr="00DD26A8">
        <w:t xml:space="preserve">Dannemman, G. (2006) ‘Similarities or Differences?’ in Reimann, M. and Zimmermann, R. (Eds) </w:t>
      </w:r>
      <w:r w:rsidRPr="00DD26A8">
        <w:rPr>
          <w:i/>
        </w:rPr>
        <w:t xml:space="preserve">The Oxford Handbook of Comparative Law, </w:t>
      </w:r>
      <w:r>
        <w:t>Oxford</w:t>
      </w:r>
      <w:r w:rsidRPr="00DD26A8">
        <w:t>, Oxford University Press</w:t>
      </w:r>
      <w:r w:rsidRPr="00DD26A8">
        <w:rPr>
          <w:i/>
        </w:rPr>
        <w:t xml:space="preserve">, </w:t>
      </w:r>
      <w:r w:rsidRPr="00DD26A8">
        <w:t>pp. 383-475</w:t>
      </w:r>
    </w:p>
    <w:p w14:paraId="2074B46C" w14:textId="77777777" w:rsidR="00633348" w:rsidRDefault="00633348" w:rsidP="00633348">
      <w:pPr>
        <w:spacing w:line="360" w:lineRule="auto"/>
        <w:jc w:val="both"/>
      </w:pPr>
    </w:p>
    <w:p w14:paraId="383A47C3" w14:textId="77777777" w:rsidR="00633348" w:rsidRDefault="00633348" w:rsidP="00633348">
      <w:pPr>
        <w:spacing w:line="360" w:lineRule="auto"/>
        <w:jc w:val="both"/>
      </w:pPr>
      <w:r>
        <w:t xml:space="preserve">Davison, R. (2018a) </w:t>
      </w:r>
      <w:r w:rsidRPr="00ED047F">
        <w:rPr>
          <w:i/>
        </w:rPr>
        <w:t>Pink-haired Lisa Armstrong reunites with estranged husband Ant McPartlin for a second time at the Britain’s Got Talent auditions in London</w:t>
      </w:r>
      <w:r>
        <w:t xml:space="preserve">, MailOnline. Available from: </w:t>
      </w:r>
      <w:hyperlink r:id="rId80" w:history="1">
        <w:r w:rsidRPr="00A3167A">
          <w:rPr>
            <w:rStyle w:val="Hyperlink"/>
          </w:rPr>
          <w:t>http://www.dailymail.co.uk/tvshowbiz/article-5335707/Lisa-reunites-Ant-McPartlin-Britains-Got-Talent.html</w:t>
        </w:r>
      </w:hyperlink>
      <w:r>
        <w:t xml:space="preserve"> (accessed: 19/07/18) </w:t>
      </w:r>
    </w:p>
    <w:p w14:paraId="2EDFC3FB" w14:textId="77777777" w:rsidR="00633348" w:rsidRDefault="00633348" w:rsidP="00633348">
      <w:pPr>
        <w:spacing w:line="360" w:lineRule="auto"/>
        <w:jc w:val="both"/>
      </w:pPr>
    </w:p>
    <w:p w14:paraId="596E3A3E" w14:textId="77777777" w:rsidR="00633348" w:rsidRDefault="00633348" w:rsidP="00633348">
      <w:pPr>
        <w:spacing w:line="360" w:lineRule="auto"/>
        <w:jc w:val="both"/>
      </w:pPr>
      <w:r>
        <w:t xml:space="preserve">Davison, R. (2018b) </w:t>
      </w:r>
      <w:r w:rsidRPr="00ED047F">
        <w:rPr>
          <w:i/>
        </w:rPr>
        <w:t>Lisa Armstrong continues to wear her wedding ring a month after confirming split from Ant McPartlin as she leaves Sir Bruce Forsyth celebration</w:t>
      </w:r>
      <w:r>
        <w:t xml:space="preserve">, MailOnline. Available from: </w:t>
      </w:r>
      <w:hyperlink r:id="rId81" w:history="1">
        <w:r w:rsidRPr="00A3167A">
          <w:rPr>
            <w:rStyle w:val="Hyperlink"/>
          </w:rPr>
          <w:t>http://www.dailymail.co.uk/tvshowbiz/article-5421229/Lisa-Armstrong-continues-wear-wedding-ring.html</w:t>
        </w:r>
      </w:hyperlink>
      <w:r>
        <w:t xml:space="preserve"> (accessed: 19/07/18)</w:t>
      </w:r>
    </w:p>
    <w:p w14:paraId="74BD2FFE" w14:textId="77777777" w:rsidR="00633348" w:rsidRDefault="00633348" w:rsidP="00633348">
      <w:pPr>
        <w:spacing w:line="360" w:lineRule="auto"/>
        <w:jc w:val="both"/>
      </w:pPr>
    </w:p>
    <w:p w14:paraId="18E70A74" w14:textId="77777777" w:rsidR="00633348" w:rsidRDefault="00633348" w:rsidP="00633348">
      <w:pPr>
        <w:spacing w:line="360" w:lineRule="auto"/>
        <w:jc w:val="both"/>
      </w:pPr>
      <w:r>
        <w:t xml:space="preserve">De Menezes, J. (2017) </w:t>
      </w:r>
      <w:r>
        <w:rPr>
          <w:i/>
        </w:rPr>
        <w:t xml:space="preserve">Wayne Rooney retires: England captain announces international retirement with immediate effect, </w:t>
      </w:r>
      <w:r>
        <w:t xml:space="preserve">The Independent. Available from: </w:t>
      </w:r>
      <w:hyperlink r:id="rId82" w:history="1">
        <w:r w:rsidRPr="00F54618">
          <w:rPr>
            <w:rStyle w:val="Hyperlink"/>
          </w:rPr>
          <w:t>https://www.independent.co.uk/sport/football/international/wayne-rooney-retires-england-international-retirement-manchester-united-everton-latest-news-a7908316.html</w:t>
        </w:r>
      </w:hyperlink>
      <w:r>
        <w:t xml:space="preserve"> (accessed: 30/07/18) </w:t>
      </w:r>
    </w:p>
    <w:p w14:paraId="7288BC42" w14:textId="77777777" w:rsidR="00633348" w:rsidRDefault="00633348" w:rsidP="00633348">
      <w:pPr>
        <w:spacing w:line="360" w:lineRule="auto"/>
        <w:jc w:val="both"/>
      </w:pPr>
    </w:p>
    <w:p w14:paraId="02AB320E" w14:textId="77777777" w:rsidR="00633348" w:rsidRDefault="00633348" w:rsidP="00633348">
      <w:pPr>
        <w:tabs>
          <w:tab w:val="left" w:pos="5575"/>
        </w:tabs>
        <w:spacing w:line="360" w:lineRule="auto"/>
        <w:jc w:val="both"/>
      </w:pPr>
      <w:r w:rsidRPr="00C2750A">
        <w:lastRenderedPageBreak/>
        <w:t>Delany, H. and Murphy, C. (2007) ‘</w:t>
      </w:r>
      <w:proofErr w:type="gramStart"/>
      <w:r w:rsidRPr="00C2750A">
        <w:t>Towards</w:t>
      </w:r>
      <w:proofErr w:type="gramEnd"/>
      <w:r w:rsidRPr="00C2750A">
        <w:t xml:space="preserve"> common principles relating to the protection of privacy rights? An analysis of recent developments in England and France and before the European Court of Human Rights</w:t>
      </w:r>
      <w:r>
        <w:t>’,</w:t>
      </w:r>
      <w:r w:rsidRPr="00C2750A">
        <w:t xml:space="preserve"> </w:t>
      </w:r>
      <w:r w:rsidRPr="00C2750A">
        <w:rPr>
          <w:i/>
        </w:rPr>
        <w:t xml:space="preserve">European Human Rights Law Review, </w:t>
      </w:r>
      <w:r w:rsidRPr="00C2750A">
        <w:t>5(1) pp.</w:t>
      </w:r>
      <w:r>
        <w:t xml:space="preserve"> </w:t>
      </w:r>
      <w:r w:rsidRPr="00C2750A">
        <w:t>568-582</w:t>
      </w:r>
    </w:p>
    <w:p w14:paraId="7CAC0325" w14:textId="77777777" w:rsidR="00633348" w:rsidRPr="00C2750A" w:rsidRDefault="00633348" w:rsidP="00633348">
      <w:pPr>
        <w:tabs>
          <w:tab w:val="left" w:pos="5575"/>
        </w:tabs>
        <w:spacing w:line="360" w:lineRule="auto"/>
        <w:jc w:val="both"/>
      </w:pPr>
    </w:p>
    <w:p w14:paraId="6E01AE42" w14:textId="77777777" w:rsidR="00633348" w:rsidRDefault="00633348" w:rsidP="00633348">
      <w:pPr>
        <w:tabs>
          <w:tab w:val="left" w:pos="6891"/>
        </w:tabs>
        <w:spacing w:line="360" w:lineRule="auto"/>
        <w:jc w:val="both"/>
      </w:pPr>
      <w:r w:rsidRPr="00C2750A">
        <w:t xml:space="preserve">Deringer, K. F. (2003) ‘Privacy and the Press: The Convergence of British and French Law in Accordance with the European Convention of Human Rights, </w:t>
      </w:r>
      <w:r w:rsidRPr="00C2750A">
        <w:rPr>
          <w:i/>
        </w:rPr>
        <w:t xml:space="preserve">Penn State International Law Review, </w:t>
      </w:r>
      <w:r w:rsidRPr="00C2750A">
        <w:t>22(1) pp.</w:t>
      </w:r>
      <w:r>
        <w:t xml:space="preserve"> </w:t>
      </w:r>
      <w:r w:rsidRPr="00C2750A">
        <w:t>191-211</w:t>
      </w:r>
    </w:p>
    <w:p w14:paraId="518708A5" w14:textId="77777777" w:rsidR="00633348" w:rsidRPr="00C2750A" w:rsidRDefault="00633348" w:rsidP="00633348">
      <w:pPr>
        <w:tabs>
          <w:tab w:val="left" w:pos="6891"/>
        </w:tabs>
        <w:spacing w:line="360" w:lineRule="auto"/>
        <w:jc w:val="both"/>
      </w:pPr>
    </w:p>
    <w:p w14:paraId="446386B8" w14:textId="77777777" w:rsidR="00633348" w:rsidRDefault="00633348" w:rsidP="00633348">
      <w:pPr>
        <w:tabs>
          <w:tab w:val="left" w:pos="3100"/>
        </w:tabs>
        <w:spacing w:line="360" w:lineRule="auto"/>
        <w:jc w:val="both"/>
      </w:pPr>
      <w:r w:rsidRPr="00F9520A">
        <w:t>Devine, J.W. (2011) ‘Privacy and Hypocrisy</w:t>
      </w:r>
      <w:r>
        <w:t>’,</w:t>
      </w:r>
      <w:r w:rsidRPr="00F9520A">
        <w:t xml:space="preserve"> </w:t>
      </w:r>
      <w:r w:rsidRPr="00F9520A">
        <w:rPr>
          <w:i/>
        </w:rPr>
        <w:t xml:space="preserve">Journal of Media Law, </w:t>
      </w:r>
      <w:r w:rsidRPr="00F9520A">
        <w:t>3(2) pp.</w:t>
      </w:r>
      <w:r>
        <w:t xml:space="preserve"> </w:t>
      </w:r>
      <w:r w:rsidRPr="00F9520A">
        <w:t>169-177</w:t>
      </w:r>
    </w:p>
    <w:p w14:paraId="39342672" w14:textId="77777777" w:rsidR="00633348" w:rsidRPr="00F9520A" w:rsidRDefault="00633348" w:rsidP="00633348">
      <w:pPr>
        <w:tabs>
          <w:tab w:val="left" w:pos="3100"/>
        </w:tabs>
        <w:spacing w:line="360" w:lineRule="auto"/>
        <w:jc w:val="both"/>
      </w:pPr>
    </w:p>
    <w:p w14:paraId="20B3C8F2" w14:textId="3F574882" w:rsidR="00633348" w:rsidRDefault="00906236" w:rsidP="00633348">
      <w:pPr>
        <w:spacing w:line="360" w:lineRule="auto"/>
        <w:jc w:val="both"/>
      </w:pPr>
      <w:proofErr w:type="gramStart"/>
      <w:r>
        <w:t>DhakaTribune (2016</w:t>
      </w:r>
      <w:r w:rsidR="00633348">
        <w:t xml:space="preserve">) </w:t>
      </w:r>
      <w:r w:rsidR="00633348">
        <w:rPr>
          <w:i/>
        </w:rPr>
        <w:t xml:space="preserve">Rooney sorry for ‘inappropriate’ hotel pictures, </w:t>
      </w:r>
      <w:r w:rsidR="00633348">
        <w:t>Dhaka Tribune.</w:t>
      </w:r>
      <w:proofErr w:type="gramEnd"/>
      <w:r w:rsidR="00633348">
        <w:t xml:space="preserve"> Available from: </w:t>
      </w:r>
      <w:hyperlink r:id="rId83" w:history="1">
        <w:r w:rsidR="00633348" w:rsidRPr="00F54618">
          <w:rPr>
            <w:rStyle w:val="Hyperlink"/>
          </w:rPr>
          <w:t>https://www.dhakatribune.com/sport/football/2016/11/17/rooney-sorry-inappropriate-hotel-pictures/</w:t>
        </w:r>
      </w:hyperlink>
      <w:r w:rsidR="00633348">
        <w:t xml:space="preserve"> (accessed: 30/07/18) </w:t>
      </w:r>
    </w:p>
    <w:p w14:paraId="2C30A41D" w14:textId="77777777" w:rsidR="00633348" w:rsidRDefault="00633348" w:rsidP="00633348">
      <w:pPr>
        <w:spacing w:line="360" w:lineRule="auto"/>
        <w:jc w:val="both"/>
      </w:pPr>
    </w:p>
    <w:p w14:paraId="6114A8DA" w14:textId="77777777" w:rsidR="00633348" w:rsidRPr="00A91C42" w:rsidRDefault="00633348" w:rsidP="00633348">
      <w:pPr>
        <w:spacing w:line="360" w:lineRule="auto"/>
        <w:jc w:val="both"/>
      </w:pPr>
      <w:r>
        <w:t xml:space="preserve">Dinham, P. and Spillett, R. (2017) </w:t>
      </w:r>
      <w:r w:rsidRPr="00A91C42">
        <w:rPr>
          <w:i/>
        </w:rPr>
        <w:t>Coleen Rooney is STILL not wearing her wedding ring 10 days after Wayne was caught in car with office worker as she urges him to ask for ‘sympathetic leave’ from Everton to work on their marriage</w:t>
      </w:r>
      <w:r>
        <w:t xml:space="preserve">, MailOnline. Available from: </w:t>
      </w:r>
      <w:hyperlink r:id="rId84" w:history="1">
        <w:r w:rsidRPr="00F54618">
          <w:rPr>
            <w:rStyle w:val="Hyperlink"/>
          </w:rPr>
          <w:t>http://www.dailymail.co.uk/news/article-4870978/Coleen-Rooney-wants-Wayne-ask-Everton-time-off.html</w:t>
        </w:r>
      </w:hyperlink>
      <w:r>
        <w:t xml:space="preserve"> (accessed: 31/07/18)</w:t>
      </w:r>
    </w:p>
    <w:p w14:paraId="709E9580" w14:textId="77777777" w:rsidR="00633348" w:rsidRPr="00655ABF" w:rsidRDefault="00633348" w:rsidP="00633348">
      <w:pPr>
        <w:spacing w:line="360" w:lineRule="auto"/>
        <w:jc w:val="both"/>
      </w:pPr>
    </w:p>
    <w:p w14:paraId="0EDA3555" w14:textId="77777777" w:rsidR="00633348" w:rsidRDefault="00633348" w:rsidP="00633348">
      <w:pPr>
        <w:spacing w:line="360" w:lineRule="auto"/>
        <w:jc w:val="both"/>
      </w:pPr>
      <w:r w:rsidRPr="00F9520A">
        <w:t xml:space="preserve">Dodd, H and Hanna, M. (2014) </w:t>
      </w:r>
      <w:r w:rsidRPr="00F9520A">
        <w:rPr>
          <w:i/>
        </w:rPr>
        <w:t xml:space="preserve">McNae’s essential law for journalist, </w:t>
      </w:r>
      <w:r w:rsidRPr="00F9520A">
        <w:t>22</w:t>
      </w:r>
      <w:r w:rsidRPr="00F9520A">
        <w:rPr>
          <w:vertAlign w:val="superscript"/>
        </w:rPr>
        <w:t>nd</w:t>
      </w:r>
      <w:r w:rsidRPr="00F9520A">
        <w:t xml:space="preserve"> </w:t>
      </w:r>
      <w:proofErr w:type="gramStart"/>
      <w:r w:rsidRPr="00F9520A">
        <w:t>ed</w:t>
      </w:r>
      <w:proofErr w:type="gramEnd"/>
      <w:r w:rsidRPr="00F9520A">
        <w:t>, Oxford, Oxford University Press</w:t>
      </w:r>
    </w:p>
    <w:p w14:paraId="643CABA9" w14:textId="77777777" w:rsidR="00633348" w:rsidRPr="00EE3A91" w:rsidRDefault="00633348" w:rsidP="00633348">
      <w:pPr>
        <w:spacing w:line="360" w:lineRule="auto"/>
        <w:jc w:val="both"/>
      </w:pPr>
    </w:p>
    <w:p w14:paraId="06924B90" w14:textId="77777777" w:rsidR="00633348" w:rsidRDefault="00633348" w:rsidP="00633348">
      <w:pPr>
        <w:spacing w:line="360" w:lineRule="auto"/>
        <w:jc w:val="both"/>
      </w:pPr>
      <w:r w:rsidRPr="009E35AD">
        <w:t xml:space="preserve">Dowd, D. W. (1967) ‘The Press, Privacy, and “Public” Figures – A Symposium, </w:t>
      </w:r>
      <w:r w:rsidRPr="009E35AD">
        <w:rPr>
          <w:i/>
        </w:rPr>
        <w:t xml:space="preserve">Villanova Law Review, </w:t>
      </w:r>
      <w:r w:rsidRPr="009E35AD">
        <w:t>12(4) pp. 725-729</w:t>
      </w:r>
    </w:p>
    <w:p w14:paraId="35698CA2" w14:textId="77777777" w:rsidR="00633348" w:rsidRDefault="00633348" w:rsidP="00633348">
      <w:pPr>
        <w:spacing w:line="360" w:lineRule="auto"/>
        <w:jc w:val="both"/>
      </w:pPr>
    </w:p>
    <w:p w14:paraId="2D44FAF8" w14:textId="77777777" w:rsidR="00633348" w:rsidRDefault="00633348" w:rsidP="00633348">
      <w:pPr>
        <w:tabs>
          <w:tab w:val="left" w:pos="2592"/>
        </w:tabs>
        <w:spacing w:line="360" w:lineRule="auto"/>
      </w:pPr>
      <w:r w:rsidRPr="007F163E">
        <w:t>Driessens, O. (2013) ‘</w:t>
      </w:r>
      <w:proofErr w:type="gramStart"/>
      <w:r w:rsidRPr="007F163E">
        <w:t>The</w:t>
      </w:r>
      <w:proofErr w:type="gramEnd"/>
      <w:r w:rsidRPr="007F163E">
        <w:t xml:space="preserve"> celebritization of society and culture: understanding the structural dynamics of celebrity culture</w:t>
      </w:r>
      <w:r>
        <w:t>’,</w:t>
      </w:r>
      <w:r w:rsidRPr="007F163E">
        <w:t xml:space="preserve"> </w:t>
      </w:r>
      <w:r w:rsidRPr="007F163E">
        <w:rPr>
          <w:i/>
        </w:rPr>
        <w:t xml:space="preserve">International Journal of Cultural Studies, </w:t>
      </w:r>
      <w:r w:rsidRPr="007F163E">
        <w:t>ISSN: 1367-8779</w:t>
      </w:r>
    </w:p>
    <w:p w14:paraId="4A5CC6F2" w14:textId="77777777" w:rsidR="00633348" w:rsidRDefault="00633348" w:rsidP="00633348">
      <w:pPr>
        <w:tabs>
          <w:tab w:val="left" w:pos="2592"/>
        </w:tabs>
        <w:spacing w:line="360" w:lineRule="auto"/>
        <w:jc w:val="both"/>
      </w:pPr>
    </w:p>
    <w:p w14:paraId="64491D5C" w14:textId="77777777" w:rsidR="00633348" w:rsidRDefault="00633348" w:rsidP="00633348">
      <w:pPr>
        <w:spacing w:line="360" w:lineRule="auto"/>
        <w:jc w:val="both"/>
      </w:pPr>
      <w:r>
        <w:lastRenderedPageBreak/>
        <w:t xml:space="preserve">Dworkin, R. (1985) </w:t>
      </w:r>
      <w:r>
        <w:rPr>
          <w:i/>
        </w:rPr>
        <w:t xml:space="preserve">A Matter of Principle, </w:t>
      </w:r>
      <w:r>
        <w:t xml:space="preserve">Cambridge, Harvard University Press </w:t>
      </w:r>
    </w:p>
    <w:p w14:paraId="63F83E64" w14:textId="77777777" w:rsidR="00633348" w:rsidRDefault="00633348" w:rsidP="00633348">
      <w:pPr>
        <w:spacing w:line="360" w:lineRule="auto"/>
        <w:jc w:val="both"/>
      </w:pPr>
    </w:p>
    <w:p w14:paraId="457E78B7" w14:textId="77777777" w:rsidR="00633348" w:rsidRDefault="00633348" w:rsidP="00633348">
      <w:pPr>
        <w:spacing w:line="360" w:lineRule="auto"/>
        <w:jc w:val="both"/>
      </w:pPr>
      <w:r>
        <w:t xml:space="preserve">Dworkin, R. (1992) ‘The Coming Battles over Free Speech’, </w:t>
      </w:r>
      <w:r>
        <w:rPr>
          <w:i/>
        </w:rPr>
        <w:t xml:space="preserve">New York Review of Books </w:t>
      </w:r>
      <w:r>
        <w:t>(June 11, 1992) pp. 55-64</w:t>
      </w:r>
    </w:p>
    <w:p w14:paraId="1FE9DE06" w14:textId="77777777" w:rsidR="00633348" w:rsidRDefault="00633348" w:rsidP="00633348">
      <w:pPr>
        <w:spacing w:line="360" w:lineRule="auto"/>
        <w:jc w:val="both"/>
      </w:pPr>
    </w:p>
    <w:p w14:paraId="69F741FA" w14:textId="77777777" w:rsidR="00633348" w:rsidRDefault="00633348" w:rsidP="00633348">
      <w:pPr>
        <w:spacing w:line="360" w:lineRule="auto"/>
        <w:jc w:val="both"/>
      </w:pPr>
      <w:r>
        <w:t xml:space="preserve">Dyk, T. B. (1992) ‘Newsgathering, Press Access, and the First Amendment’, </w:t>
      </w:r>
      <w:r>
        <w:rPr>
          <w:i/>
        </w:rPr>
        <w:t xml:space="preserve">Stanford Law Review, </w:t>
      </w:r>
      <w:r>
        <w:t>44(5) pp. 927-960</w:t>
      </w:r>
    </w:p>
    <w:p w14:paraId="4DAAFDB2" w14:textId="77777777" w:rsidR="00633348" w:rsidRDefault="00633348" w:rsidP="00633348">
      <w:pPr>
        <w:spacing w:line="360" w:lineRule="auto"/>
        <w:jc w:val="both"/>
      </w:pPr>
    </w:p>
    <w:p w14:paraId="33D36264" w14:textId="77777777" w:rsidR="00633348" w:rsidRPr="0094301B" w:rsidRDefault="00633348" w:rsidP="00633348">
      <w:pPr>
        <w:spacing w:line="360" w:lineRule="auto"/>
        <w:jc w:val="both"/>
      </w:pPr>
      <w:r>
        <w:t xml:space="preserve">Earp, C. (2017) </w:t>
      </w:r>
      <w:r w:rsidRPr="0094301B">
        <w:rPr>
          <w:i/>
        </w:rPr>
        <w:t>Pregnant Coleen Rooney ditches her wedding ring for outing – and pays sweet tribute to late sister Rosie with her keys</w:t>
      </w:r>
      <w:r>
        <w:t xml:space="preserve">, OK! Magazine. Available from: </w:t>
      </w:r>
      <w:hyperlink r:id="rId85" w:history="1">
        <w:r w:rsidRPr="00F54618">
          <w:rPr>
            <w:rStyle w:val="Hyperlink"/>
          </w:rPr>
          <w:t>https://www.ok.co.uk/celebrity-news/1200983/pregnant-coleen-rooney-ditches-wedding-ring-outing-gym-tribute-sister-rosie-wayne-rooney</w:t>
        </w:r>
      </w:hyperlink>
      <w:r>
        <w:t xml:space="preserve"> (accessed: 31/07/18)</w:t>
      </w:r>
    </w:p>
    <w:p w14:paraId="4F72702B" w14:textId="77777777" w:rsidR="00633348" w:rsidRDefault="00633348" w:rsidP="00633348">
      <w:pPr>
        <w:spacing w:line="360" w:lineRule="auto"/>
        <w:jc w:val="both"/>
      </w:pPr>
    </w:p>
    <w:p w14:paraId="7445F34A" w14:textId="77777777" w:rsidR="00633348" w:rsidRDefault="00633348" w:rsidP="00633348">
      <w:pPr>
        <w:spacing w:line="360" w:lineRule="auto"/>
        <w:jc w:val="both"/>
      </w:pPr>
      <w:r>
        <w:rPr>
          <w:rFonts w:eastAsia="Times New Roman" w:cs="Times New Roman"/>
          <w:color w:val="000000"/>
        </w:rPr>
        <w:t xml:space="preserve">Earp, C. (2018) </w:t>
      </w:r>
      <w:r w:rsidRPr="00ED047F">
        <w:rPr>
          <w:i/>
        </w:rPr>
        <w:t>Lisa Armstrong continues to wear her wedding ring following split from Ant McPartlin after 11-year marriage</w:t>
      </w:r>
      <w:r>
        <w:t xml:space="preserve">, OK! Magazine. Available from: </w:t>
      </w:r>
      <w:hyperlink r:id="rId86" w:history="1">
        <w:r w:rsidRPr="00A3167A">
          <w:rPr>
            <w:rStyle w:val="Hyperlink"/>
          </w:rPr>
          <w:t>https://www.ok.co.uk/celebrity-news/1310720/lisa-armstrong-wedding-ring-split-from-ant-mcpartlin-divorce-ant-and-dec</w:t>
        </w:r>
      </w:hyperlink>
      <w:r>
        <w:t xml:space="preserve"> (accessed: 19/07/18)</w:t>
      </w:r>
    </w:p>
    <w:p w14:paraId="3A935DA3" w14:textId="77777777" w:rsidR="00633348" w:rsidRDefault="00633348" w:rsidP="00633348">
      <w:pPr>
        <w:spacing w:line="360" w:lineRule="auto"/>
        <w:jc w:val="both"/>
      </w:pPr>
    </w:p>
    <w:p w14:paraId="427C0484" w14:textId="77777777" w:rsidR="00633348" w:rsidRDefault="00633348" w:rsidP="00633348">
      <w:pPr>
        <w:spacing w:line="360" w:lineRule="auto"/>
        <w:jc w:val="both"/>
      </w:pPr>
      <w:r w:rsidRPr="00DD26A8">
        <w:t>Eberle, E. J. (2009) ‘The Method and Role of Comparative Law</w:t>
      </w:r>
      <w:r>
        <w:t>’,</w:t>
      </w:r>
      <w:r w:rsidRPr="00DD26A8">
        <w:t xml:space="preserve"> </w:t>
      </w:r>
      <w:r w:rsidRPr="00DD26A8">
        <w:rPr>
          <w:i/>
        </w:rPr>
        <w:t xml:space="preserve">Washington University Global Studies Law Review, </w:t>
      </w:r>
      <w:r w:rsidRPr="00DD26A8">
        <w:t>8(3) pp.</w:t>
      </w:r>
      <w:r>
        <w:t xml:space="preserve"> </w:t>
      </w:r>
      <w:r w:rsidRPr="00DD26A8">
        <w:t>451-486</w:t>
      </w:r>
    </w:p>
    <w:p w14:paraId="2AC60EAD" w14:textId="77777777" w:rsidR="00633348" w:rsidRDefault="00633348" w:rsidP="00633348">
      <w:pPr>
        <w:spacing w:line="360" w:lineRule="auto"/>
        <w:jc w:val="both"/>
      </w:pPr>
    </w:p>
    <w:p w14:paraId="09A75780" w14:textId="77777777" w:rsidR="009272E2" w:rsidRPr="00136086" w:rsidRDefault="009272E2" w:rsidP="009272E2">
      <w:pPr>
        <w:spacing w:line="360" w:lineRule="auto"/>
        <w:jc w:val="both"/>
      </w:pPr>
      <w:r w:rsidRPr="00136086">
        <w:t xml:space="preserve">Editors’ Code of Practice Committee (2019) ‘The Editors’ Codebook: The Handbook to the Editors’ Code of Practice’, </w:t>
      </w:r>
      <w:r w:rsidRPr="00A9163D">
        <w:rPr>
          <w:i/>
        </w:rPr>
        <w:t xml:space="preserve">Regulatory Funding Company. </w:t>
      </w:r>
      <w:r w:rsidRPr="0067514D">
        <w:t xml:space="preserve">Available from: </w:t>
      </w:r>
      <w:hyperlink r:id="rId87" w:history="1">
        <w:r w:rsidRPr="009D4E8C">
          <w:rPr>
            <w:rStyle w:val="Hyperlink"/>
            <w:u w:val="none"/>
          </w:rPr>
          <w:t>https://www.editorscode.org.uk/downloads/codebook/codebook-2019.pdf</w:t>
        </w:r>
      </w:hyperlink>
    </w:p>
    <w:p w14:paraId="73D47987" w14:textId="77777777" w:rsidR="009272E2" w:rsidRPr="00A9163D" w:rsidRDefault="009272E2" w:rsidP="009272E2">
      <w:pPr>
        <w:spacing w:line="360" w:lineRule="auto"/>
        <w:jc w:val="both"/>
      </w:pPr>
      <w:r w:rsidRPr="00A9163D">
        <w:t>(</w:t>
      </w:r>
      <w:proofErr w:type="gramStart"/>
      <w:r w:rsidRPr="00A9163D">
        <w:t>accessed</w:t>
      </w:r>
      <w:proofErr w:type="gramEnd"/>
      <w:r w:rsidRPr="00A9163D">
        <w:t>: 20/12/19)</w:t>
      </w:r>
    </w:p>
    <w:p w14:paraId="715EE7F5" w14:textId="77777777" w:rsidR="009272E2" w:rsidRDefault="009272E2" w:rsidP="00633348">
      <w:pPr>
        <w:spacing w:line="360" w:lineRule="auto"/>
        <w:jc w:val="both"/>
      </w:pPr>
    </w:p>
    <w:p w14:paraId="0B2DCAB5" w14:textId="77777777" w:rsidR="00633348" w:rsidRDefault="00633348" w:rsidP="00633348">
      <w:pPr>
        <w:spacing w:line="360" w:lineRule="auto"/>
        <w:jc w:val="both"/>
      </w:pPr>
      <w:r w:rsidRPr="00DD26A8">
        <w:t xml:space="preserve">Edwards, R. and Holland, J. (2013) </w:t>
      </w:r>
      <w:r w:rsidRPr="00DD26A8">
        <w:rPr>
          <w:i/>
        </w:rPr>
        <w:t>What is qualitative interviewing</w:t>
      </w:r>
      <w:proofErr w:type="gramStart"/>
      <w:r w:rsidRPr="00DD26A8">
        <w:rPr>
          <w:i/>
        </w:rPr>
        <w:t>?,</w:t>
      </w:r>
      <w:proofErr w:type="gramEnd"/>
      <w:r w:rsidRPr="00DD26A8">
        <w:rPr>
          <w:i/>
        </w:rPr>
        <w:t xml:space="preserve"> </w:t>
      </w:r>
      <w:r w:rsidRPr="00DD26A8">
        <w:t>London, Bloomsbury Academic</w:t>
      </w:r>
    </w:p>
    <w:p w14:paraId="76C63CA5" w14:textId="77777777" w:rsidR="00633348" w:rsidRDefault="00633348" w:rsidP="00633348">
      <w:pPr>
        <w:spacing w:line="360" w:lineRule="auto"/>
        <w:jc w:val="both"/>
      </w:pPr>
    </w:p>
    <w:p w14:paraId="602A96A3" w14:textId="77777777" w:rsidR="00A94F1F" w:rsidRDefault="00A94F1F" w:rsidP="00A94F1F">
      <w:pPr>
        <w:spacing w:line="360" w:lineRule="auto"/>
        <w:jc w:val="both"/>
      </w:pPr>
      <w:r w:rsidRPr="00C2750A">
        <w:lastRenderedPageBreak/>
        <w:t>Eko. L. (2000) ‘The Law of Privacy in the United States and France: One President’s Impeachable Offense is Another’s Invasion of Privacy</w:t>
      </w:r>
      <w:r>
        <w:t>’,</w:t>
      </w:r>
      <w:r w:rsidRPr="00C2750A">
        <w:t xml:space="preserve"> </w:t>
      </w:r>
      <w:r w:rsidRPr="00C2750A">
        <w:rPr>
          <w:i/>
        </w:rPr>
        <w:t xml:space="preserve">Communications and the Law, </w:t>
      </w:r>
      <w:r w:rsidRPr="00C2750A">
        <w:t>22(4) pp.</w:t>
      </w:r>
      <w:r>
        <w:t xml:space="preserve"> </w:t>
      </w:r>
      <w:r w:rsidRPr="00C2750A">
        <w:t>1-38</w:t>
      </w:r>
    </w:p>
    <w:p w14:paraId="04BCF5B3" w14:textId="77777777" w:rsidR="00A94F1F" w:rsidRDefault="00A94F1F" w:rsidP="00633348">
      <w:pPr>
        <w:spacing w:line="360" w:lineRule="auto"/>
        <w:jc w:val="both"/>
      </w:pPr>
    </w:p>
    <w:p w14:paraId="2E117D4E" w14:textId="77777777" w:rsidR="00633348" w:rsidRDefault="00633348" w:rsidP="00633348">
      <w:pPr>
        <w:tabs>
          <w:tab w:val="left" w:pos="5143"/>
        </w:tabs>
        <w:spacing w:line="360" w:lineRule="auto"/>
        <w:jc w:val="both"/>
      </w:pPr>
      <w:r w:rsidRPr="00C2750A">
        <w:t xml:space="preserve">Eko, L. (2013) </w:t>
      </w:r>
      <w:r w:rsidRPr="00C2750A">
        <w:rPr>
          <w:i/>
        </w:rPr>
        <w:t xml:space="preserve">American Exceptionalism, the French Exception, and Digital Media Law, </w:t>
      </w:r>
      <w:r>
        <w:t>Lanham</w:t>
      </w:r>
      <w:r w:rsidRPr="00C2750A">
        <w:t>, Lexington Books</w:t>
      </w:r>
    </w:p>
    <w:p w14:paraId="22EA344A" w14:textId="77777777" w:rsidR="00633348" w:rsidRDefault="00633348" w:rsidP="00633348">
      <w:pPr>
        <w:spacing w:line="360" w:lineRule="auto"/>
        <w:jc w:val="both"/>
      </w:pPr>
    </w:p>
    <w:p w14:paraId="0DE4C0A5" w14:textId="429F8F77" w:rsidR="00633348" w:rsidRDefault="00633348" w:rsidP="00633348">
      <w:pPr>
        <w:spacing w:line="360" w:lineRule="auto"/>
        <w:jc w:val="both"/>
      </w:pPr>
      <w:r>
        <w:t>Emerson, T, I. (1972) ‘Communication and Freedom of Expression,</w:t>
      </w:r>
      <w:r w:rsidR="005D5B5B">
        <w:t>’</w:t>
      </w:r>
      <w:r>
        <w:t xml:space="preserve"> </w:t>
      </w:r>
      <w:r>
        <w:rPr>
          <w:i/>
        </w:rPr>
        <w:t xml:space="preserve">Scientific American, </w:t>
      </w:r>
      <w:r>
        <w:t>227(3) pp. 163-175</w:t>
      </w:r>
    </w:p>
    <w:p w14:paraId="1BBF318A" w14:textId="77777777" w:rsidR="00633348" w:rsidRDefault="00633348" w:rsidP="00633348">
      <w:pPr>
        <w:spacing w:line="360" w:lineRule="auto"/>
        <w:jc w:val="both"/>
      </w:pPr>
    </w:p>
    <w:p w14:paraId="10DC4C6F" w14:textId="77777777" w:rsidR="00633348" w:rsidRDefault="00633348" w:rsidP="00633348">
      <w:pPr>
        <w:spacing w:line="360" w:lineRule="auto"/>
        <w:jc w:val="both"/>
      </w:pPr>
      <w:r>
        <w:t xml:space="preserve">Emerson, T. I. (1963) ‘Toward a General Theory of the First Amendment’, </w:t>
      </w:r>
      <w:r>
        <w:rPr>
          <w:i/>
        </w:rPr>
        <w:t xml:space="preserve">The Yale Law Journal, </w:t>
      </w:r>
      <w:r>
        <w:t>72(5) pp. 877-956</w:t>
      </w:r>
    </w:p>
    <w:p w14:paraId="6E6CF4DF" w14:textId="77777777" w:rsidR="00633348" w:rsidRDefault="00633348" w:rsidP="00633348">
      <w:pPr>
        <w:spacing w:line="360" w:lineRule="auto"/>
        <w:jc w:val="both"/>
      </w:pPr>
    </w:p>
    <w:p w14:paraId="64FAF1D7" w14:textId="77777777" w:rsidR="00633348" w:rsidRDefault="00633348" w:rsidP="00633348">
      <w:pPr>
        <w:spacing w:line="360" w:lineRule="auto"/>
        <w:jc w:val="both"/>
      </w:pPr>
      <w:r w:rsidRPr="006722E2">
        <w:t xml:space="preserve">EUGDPR.org (2018) </w:t>
      </w:r>
      <w:r w:rsidRPr="006722E2">
        <w:rPr>
          <w:i/>
        </w:rPr>
        <w:t xml:space="preserve">GDPR Portal: Site Overview, </w:t>
      </w:r>
      <w:r w:rsidRPr="006722E2">
        <w:t xml:space="preserve">EUGDPR.org. Available from: </w:t>
      </w:r>
      <w:hyperlink r:id="rId88" w:history="1">
        <w:r w:rsidRPr="006722E2">
          <w:rPr>
            <w:rStyle w:val="Hyperlink"/>
          </w:rPr>
          <w:t>https://www.eugdpr.org/</w:t>
        </w:r>
      </w:hyperlink>
      <w:r w:rsidRPr="006722E2">
        <w:t xml:space="preserve"> (accessed: 20/02/18)</w:t>
      </w:r>
    </w:p>
    <w:p w14:paraId="0A1CB56D" w14:textId="77777777" w:rsidR="00633348" w:rsidRDefault="00633348" w:rsidP="00633348">
      <w:pPr>
        <w:spacing w:line="360" w:lineRule="auto"/>
        <w:jc w:val="both"/>
      </w:pPr>
    </w:p>
    <w:p w14:paraId="0A68D4CB" w14:textId="77777777" w:rsidR="00633348" w:rsidRDefault="00633348" w:rsidP="00633348">
      <w:pPr>
        <w:tabs>
          <w:tab w:val="left" w:pos="3500"/>
        </w:tabs>
        <w:spacing w:line="360" w:lineRule="auto"/>
        <w:jc w:val="both"/>
      </w:pPr>
      <w:r>
        <w:t xml:space="preserve">Facebook (2018) </w:t>
      </w:r>
      <w:r>
        <w:rPr>
          <w:i/>
        </w:rPr>
        <w:t xml:space="preserve">Our Mission: Statistics, </w:t>
      </w:r>
      <w:r>
        <w:t xml:space="preserve">Facebook. Available from: </w:t>
      </w:r>
      <w:hyperlink r:id="rId89" w:history="1">
        <w:r w:rsidRPr="00C20CBD">
          <w:rPr>
            <w:rStyle w:val="Hyperlink"/>
          </w:rPr>
          <w:t>https://newsroom.fb.com/company-info/</w:t>
        </w:r>
      </w:hyperlink>
      <w:r>
        <w:t xml:space="preserve"> (accessed: 09/03/18)</w:t>
      </w:r>
    </w:p>
    <w:p w14:paraId="72B81A14" w14:textId="77777777" w:rsidR="00633348" w:rsidRDefault="00633348" w:rsidP="00633348">
      <w:pPr>
        <w:spacing w:line="360" w:lineRule="auto"/>
        <w:jc w:val="both"/>
      </w:pPr>
    </w:p>
    <w:p w14:paraId="1BCD6329" w14:textId="77777777" w:rsidR="00633348" w:rsidRDefault="00633348" w:rsidP="00633348">
      <w:pPr>
        <w:spacing w:line="360" w:lineRule="auto"/>
        <w:jc w:val="both"/>
      </w:pPr>
      <w:r w:rsidRPr="00DD26A8">
        <w:t xml:space="preserve">Farquhar, J. D. (2012) </w:t>
      </w:r>
      <w:r w:rsidRPr="00DD26A8">
        <w:rPr>
          <w:i/>
        </w:rPr>
        <w:t>Case Study Research for Business,</w:t>
      </w:r>
      <w:r w:rsidRPr="00DD26A8">
        <w:t xml:space="preserve"> London</w:t>
      </w:r>
      <w:r>
        <w:t>, Sage</w:t>
      </w:r>
    </w:p>
    <w:p w14:paraId="3161D2F8" w14:textId="77777777" w:rsidR="00633348" w:rsidRDefault="00633348" w:rsidP="00633348">
      <w:pPr>
        <w:spacing w:line="360" w:lineRule="auto"/>
        <w:jc w:val="both"/>
      </w:pPr>
    </w:p>
    <w:p w14:paraId="10E73AFB" w14:textId="77777777" w:rsidR="00633348" w:rsidRDefault="00633348" w:rsidP="00633348">
      <w:pPr>
        <w:spacing w:line="360" w:lineRule="auto"/>
        <w:jc w:val="both"/>
      </w:pPr>
      <w:r w:rsidRPr="007F163E">
        <w:t>Feeley, K. A. (2012) ‘Gossip as News: On Modern U.S. Celebrity Culture and Journalism</w:t>
      </w:r>
      <w:r>
        <w:t>’,</w:t>
      </w:r>
      <w:r w:rsidRPr="007F163E">
        <w:t xml:space="preserve"> </w:t>
      </w:r>
      <w:r w:rsidRPr="007F163E">
        <w:rPr>
          <w:i/>
        </w:rPr>
        <w:t xml:space="preserve">History Compass, </w:t>
      </w:r>
      <w:r w:rsidRPr="007F163E">
        <w:t>10(6) pp.</w:t>
      </w:r>
      <w:r>
        <w:t xml:space="preserve"> </w:t>
      </w:r>
      <w:r w:rsidRPr="007F163E">
        <w:t>467-482</w:t>
      </w:r>
    </w:p>
    <w:p w14:paraId="11CE5C38" w14:textId="77777777" w:rsidR="00633348" w:rsidRDefault="00633348" w:rsidP="00633348">
      <w:pPr>
        <w:spacing w:line="360" w:lineRule="auto"/>
        <w:jc w:val="both"/>
      </w:pPr>
    </w:p>
    <w:p w14:paraId="2C37303E" w14:textId="77777777" w:rsidR="000677F8" w:rsidRDefault="000677F8" w:rsidP="005D52B7">
      <w:pPr>
        <w:spacing w:line="360" w:lineRule="auto"/>
      </w:pPr>
      <w:r>
        <w:t xml:space="preserve">Fenton, N. (2018) ‘Regulation is freedom: phone hacking, press regulation and the Leveson Inquiry – the story so far’, </w:t>
      </w:r>
      <w:r>
        <w:rPr>
          <w:i/>
        </w:rPr>
        <w:t xml:space="preserve">Communications Law, </w:t>
      </w:r>
      <w:r>
        <w:t>3(1) pp. 118-126</w:t>
      </w:r>
    </w:p>
    <w:p w14:paraId="3F237F32" w14:textId="77777777" w:rsidR="000677F8" w:rsidRDefault="000677F8" w:rsidP="00633348">
      <w:pPr>
        <w:spacing w:line="360" w:lineRule="auto"/>
        <w:jc w:val="both"/>
      </w:pPr>
    </w:p>
    <w:p w14:paraId="34B48A30" w14:textId="77777777" w:rsidR="00633348" w:rsidRDefault="00633348" w:rsidP="00633348">
      <w:pPr>
        <w:spacing w:line="360" w:lineRule="auto"/>
        <w:jc w:val="both"/>
      </w:pPr>
      <w:r>
        <w:t xml:space="preserve">Fenwick, H. and Phillipson, G. (2006) </w:t>
      </w:r>
      <w:r>
        <w:rPr>
          <w:i/>
        </w:rPr>
        <w:t xml:space="preserve">Media Freedom under the Human Rights Act, </w:t>
      </w:r>
      <w:r>
        <w:t>Oxford, Oxford University Press</w:t>
      </w:r>
    </w:p>
    <w:p w14:paraId="0D2635F9" w14:textId="77777777" w:rsidR="00633348" w:rsidRDefault="00633348" w:rsidP="00633348">
      <w:pPr>
        <w:spacing w:line="360" w:lineRule="auto"/>
        <w:jc w:val="both"/>
      </w:pPr>
    </w:p>
    <w:p w14:paraId="0DF13F77" w14:textId="228A2092" w:rsidR="00633348" w:rsidRDefault="00633348" w:rsidP="00633348">
      <w:pPr>
        <w:spacing w:line="360" w:lineRule="auto"/>
        <w:jc w:val="both"/>
      </w:pPr>
      <w:r>
        <w:t xml:space="preserve">Finn, N. (2013) </w:t>
      </w:r>
      <w:r>
        <w:rPr>
          <w:i/>
        </w:rPr>
        <w:t xml:space="preserve">Halle Berry &amp; Jennifer Garner Join Forces to Support Anti-Paparazzi Bill That Would Make Photographing Their Kids a Crime, </w:t>
      </w:r>
      <w:r>
        <w:t xml:space="preserve">E! News. Available from: </w:t>
      </w:r>
      <w:hyperlink r:id="rId90" w:history="1">
        <w:r w:rsidRPr="00312356">
          <w:rPr>
            <w:rStyle w:val="Hyperlink"/>
          </w:rPr>
          <w:t>http://www.eonline.com/news/448665/halle-berry-jennifer-</w:t>
        </w:r>
        <w:r w:rsidRPr="00312356">
          <w:rPr>
            <w:rStyle w:val="Hyperlink"/>
          </w:rPr>
          <w:lastRenderedPageBreak/>
          <w:t>garner-join-forces-to-support-anti-paparazzi-bill-that-would-make-photographing-their-kids-a-crime</w:t>
        </w:r>
      </w:hyperlink>
      <w:r>
        <w:t xml:space="preserve"> (accessed: 30/</w:t>
      </w:r>
      <w:r w:rsidR="00D1568A">
        <w:t>04/</w:t>
      </w:r>
      <w:r>
        <w:t xml:space="preserve">17) </w:t>
      </w:r>
    </w:p>
    <w:p w14:paraId="7B1C7FEF" w14:textId="77777777" w:rsidR="00633348" w:rsidRDefault="00633348" w:rsidP="00633348">
      <w:pPr>
        <w:spacing w:line="360" w:lineRule="auto"/>
        <w:jc w:val="both"/>
      </w:pPr>
    </w:p>
    <w:p w14:paraId="0F64ED83" w14:textId="77777777" w:rsidR="00633348" w:rsidRDefault="00633348" w:rsidP="00633348">
      <w:pPr>
        <w:spacing w:line="360" w:lineRule="auto"/>
        <w:jc w:val="both"/>
      </w:pPr>
      <w:r>
        <w:t xml:space="preserve">Finneman, T. and Thomas, R. J. (2014) ‘The British National Press and the 2012 Royal Family Photo Scandals, </w:t>
      </w:r>
      <w:r>
        <w:rPr>
          <w:i/>
        </w:rPr>
        <w:t xml:space="preserve">Journalism Practice, </w:t>
      </w:r>
      <w:r>
        <w:t>8(4) pp. 407-420</w:t>
      </w:r>
    </w:p>
    <w:p w14:paraId="2DF86D78" w14:textId="77777777" w:rsidR="00633348" w:rsidRPr="007C69A0" w:rsidRDefault="00633348" w:rsidP="00633348">
      <w:pPr>
        <w:spacing w:line="360" w:lineRule="auto"/>
        <w:jc w:val="both"/>
      </w:pPr>
    </w:p>
    <w:p w14:paraId="2E8C54E2" w14:textId="77777777" w:rsidR="00633348" w:rsidRDefault="00633348" w:rsidP="00633348">
      <w:pPr>
        <w:spacing w:line="360" w:lineRule="auto"/>
        <w:jc w:val="both"/>
      </w:pPr>
      <w:r>
        <w:t xml:space="preserve">Flick, U. (2007) </w:t>
      </w:r>
      <w:r>
        <w:rPr>
          <w:i/>
        </w:rPr>
        <w:t xml:space="preserve">Designing Qualitative Research, </w:t>
      </w:r>
      <w:r>
        <w:t>London, Sage</w:t>
      </w:r>
    </w:p>
    <w:p w14:paraId="58A13618" w14:textId="77777777" w:rsidR="00633348" w:rsidRDefault="00633348" w:rsidP="00633348">
      <w:pPr>
        <w:spacing w:line="360" w:lineRule="auto"/>
        <w:jc w:val="both"/>
      </w:pPr>
    </w:p>
    <w:p w14:paraId="3BA52850" w14:textId="77777777" w:rsidR="00633348" w:rsidRDefault="00633348" w:rsidP="00633348">
      <w:pPr>
        <w:tabs>
          <w:tab w:val="left" w:pos="2180"/>
        </w:tabs>
        <w:spacing w:line="360" w:lineRule="auto"/>
        <w:jc w:val="both"/>
      </w:pPr>
      <w:r w:rsidRPr="009E35AD">
        <w:t>Follett, L. N. (2010) ‘Taming the Paparazzi in the “Wild West”: A Look at California’s 2009 Amendment to the Anti-Paparazzi Act and a Call for Increased Privacy Protections for Celebrity Children</w:t>
      </w:r>
      <w:r>
        <w:t>’,</w:t>
      </w:r>
      <w:r w:rsidRPr="009E35AD">
        <w:t xml:space="preserve"> </w:t>
      </w:r>
      <w:r w:rsidRPr="009E35AD">
        <w:rPr>
          <w:i/>
        </w:rPr>
        <w:t xml:space="preserve">Southern California Law Review, </w:t>
      </w:r>
      <w:r w:rsidRPr="009E35AD">
        <w:t>84 pp. 201-250</w:t>
      </w:r>
    </w:p>
    <w:p w14:paraId="4A0846A0" w14:textId="77777777" w:rsidR="00633348" w:rsidRDefault="00633348" w:rsidP="00633348">
      <w:pPr>
        <w:tabs>
          <w:tab w:val="left" w:pos="2180"/>
        </w:tabs>
        <w:spacing w:line="360" w:lineRule="auto"/>
        <w:jc w:val="both"/>
      </w:pPr>
    </w:p>
    <w:p w14:paraId="3A8A3F7E" w14:textId="77777777" w:rsidR="00633348" w:rsidRDefault="00633348" w:rsidP="00633348">
      <w:pPr>
        <w:spacing w:line="360" w:lineRule="auto"/>
        <w:jc w:val="both"/>
      </w:pPr>
      <w:r w:rsidRPr="00DD26A8">
        <w:t xml:space="preserve">Foster, N. HD. (2006) </w:t>
      </w:r>
      <w:r w:rsidRPr="00DD26A8">
        <w:rPr>
          <w:i/>
        </w:rPr>
        <w:t>The Journal of Comparative Law</w:t>
      </w:r>
      <w:r w:rsidRPr="00DD26A8">
        <w:t xml:space="preserve">: A New Scholarly Resource, </w:t>
      </w:r>
      <w:r w:rsidRPr="00DD26A8">
        <w:rPr>
          <w:i/>
        </w:rPr>
        <w:t xml:space="preserve">The Journal of Comparative Law, </w:t>
      </w:r>
      <w:r w:rsidRPr="00DD26A8">
        <w:t>1(1) pp.</w:t>
      </w:r>
      <w:r>
        <w:t xml:space="preserve"> </w:t>
      </w:r>
      <w:r w:rsidRPr="00DD26A8">
        <w:t>1-12</w:t>
      </w:r>
    </w:p>
    <w:p w14:paraId="64B296AB" w14:textId="77777777" w:rsidR="00633348" w:rsidRDefault="00633348" w:rsidP="00633348">
      <w:pPr>
        <w:spacing w:line="360" w:lineRule="auto"/>
        <w:jc w:val="both"/>
      </w:pPr>
    </w:p>
    <w:p w14:paraId="324B0C6B" w14:textId="77777777" w:rsidR="00633348" w:rsidRDefault="00633348" w:rsidP="00633348">
      <w:pPr>
        <w:spacing w:line="360" w:lineRule="auto"/>
        <w:jc w:val="both"/>
      </w:pPr>
      <w:r w:rsidRPr="00F9520A">
        <w:t>Foster, S. (2011) ‘Balancing privacy with freedom of speech: press censorship, the European Convention on Human Rights and the decision in Mosley v United Kingdom</w:t>
      </w:r>
      <w:r>
        <w:t>’,</w:t>
      </w:r>
      <w:r w:rsidRPr="00F9520A">
        <w:t xml:space="preserve"> </w:t>
      </w:r>
      <w:r w:rsidRPr="00F9520A">
        <w:rPr>
          <w:i/>
        </w:rPr>
        <w:t xml:space="preserve">Communications Law, </w:t>
      </w:r>
      <w:r w:rsidRPr="00F9520A">
        <w:t>16(3) pp.</w:t>
      </w:r>
      <w:r>
        <w:t xml:space="preserve"> </w:t>
      </w:r>
      <w:r w:rsidRPr="00F9520A">
        <w:t>99-104</w:t>
      </w:r>
    </w:p>
    <w:p w14:paraId="042826BD" w14:textId="77777777" w:rsidR="00633348" w:rsidRPr="00F9520A" w:rsidRDefault="00633348" w:rsidP="00633348">
      <w:pPr>
        <w:spacing w:line="360" w:lineRule="auto"/>
        <w:jc w:val="both"/>
      </w:pPr>
    </w:p>
    <w:p w14:paraId="1362C72D" w14:textId="77777777" w:rsidR="00633348" w:rsidRDefault="00633348" w:rsidP="00633348">
      <w:pPr>
        <w:spacing w:line="360" w:lineRule="auto"/>
        <w:jc w:val="both"/>
      </w:pPr>
      <w:r>
        <w:t xml:space="preserve">Fourny, M. (2017) </w:t>
      </w:r>
      <w:r>
        <w:rPr>
          <w:i/>
        </w:rPr>
        <w:t xml:space="preserve">The former coach of “The Voice” is summoned to court for molesting a photographer, </w:t>
      </w:r>
      <w:r>
        <w:t xml:space="preserve">Le Point. Available from: </w:t>
      </w:r>
      <w:hyperlink r:id="rId91" w:history="1">
        <w:r w:rsidRPr="00195415">
          <w:rPr>
            <w:rStyle w:val="Hyperlink"/>
          </w:rPr>
          <w:t>http://www.lepoint.fr/people/la-chanteuse-jenifer-poursuivie-pour-violence-sur-un-paparazzi-03-02-2017-2102179_2116.php</w:t>
        </w:r>
      </w:hyperlink>
      <w:r>
        <w:t xml:space="preserve"> (accessed: 20/09/18) </w:t>
      </w:r>
    </w:p>
    <w:p w14:paraId="4F7FCAC2" w14:textId="77777777" w:rsidR="00633348" w:rsidRDefault="00633348" w:rsidP="00633348">
      <w:pPr>
        <w:spacing w:line="360" w:lineRule="auto"/>
        <w:jc w:val="both"/>
      </w:pPr>
    </w:p>
    <w:p w14:paraId="1289A8DD" w14:textId="51CBFEAA" w:rsidR="00E82651" w:rsidRPr="00E82651" w:rsidRDefault="00E82651" w:rsidP="00E82651">
      <w:pPr>
        <w:spacing w:line="360" w:lineRule="auto"/>
        <w:jc w:val="both"/>
      </w:pPr>
      <w:r>
        <w:t xml:space="preserve">Franklin, L. (2018) </w:t>
      </w:r>
      <w:r>
        <w:rPr>
          <w:i/>
        </w:rPr>
        <w:t xml:space="preserve">SLOW DOWN Fear for ‘workaholic’ Ant McPartlin after he refused to take time off work after rehab and marriage split’, </w:t>
      </w:r>
      <w:r>
        <w:t xml:space="preserve">The Sun. Available from: </w:t>
      </w:r>
      <w:hyperlink r:id="rId92" w:history="1">
        <w:r w:rsidRPr="00E82651">
          <w:rPr>
            <w:rStyle w:val="Hyperlink"/>
          </w:rPr>
          <w:t>https://www.thesun.co.uk/tvandshowbiz/5847302/fears-workaholic-ant-mcpartlin-rehab-marriage-split/</w:t>
        </w:r>
      </w:hyperlink>
      <w:r>
        <w:t xml:space="preserve"> (accessed: 08/09/2019)</w:t>
      </w:r>
    </w:p>
    <w:p w14:paraId="69984EE9" w14:textId="77777777" w:rsidR="00E82651" w:rsidRDefault="00E82651" w:rsidP="00633348">
      <w:pPr>
        <w:spacing w:line="360" w:lineRule="auto"/>
        <w:jc w:val="both"/>
      </w:pPr>
    </w:p>
    <w:p w14:paraId="74926444" w14:textId="77777777" w:rsidR="00633348" w:rsidRDefault="00633348" w:rsidP="00633348">
      <w:pPr>
        <w:spacing w:line="360" w:lineRule="auto"/>
        <w:jc w:val="both"/>
      </w:pPr>
      <w:r w:rsidRPr="007F163E">
        <w:t>Furedi, F. (2010) ‘Celebrity Culture</w:t>
      </w:r>
      <w:r>
        <w:t>’,</w:t>
      </w:r>
      <w:r w:rsidRPr="007F163E">
        <w:t xml:space="preserve"> </w:t>
      </w:r>
      <w:r w:rsidRPr="007F163E">
        <w:rPr>
          <w:i/>
        </w:rPr>
        <w:t xml:space="preserve">Society, </w:t>
      </w:r>
      <w:r w:rsidRPr="007F163E">
        <w:t>47(6) pp.</w:t>
      </w:r>
      <w:r>
        <w:t xml:space="preserve"> </w:t>
      </w:r>
      <w:r w:rsidRPr="007F163E">
        <w:t>493-497</w:t>
      </w:r>
    </w:p>
    <w:p w14:paraId="2F1D8535" w14:textId="77777777" w:rsidR="00633348" w:rsidRDefault="00633348" w:rsidP="00633348">
      <w:pPr>
        <w:spacing w:line="360" w:lineRule="auto"/>
        <w:jc w:val="both"/>
      </w:pPr>
    </w:p>
    <w:p w14:paraId="1A8C0983" w14:textId="77777777" w:rsidR="00633348" w:rsidRDefault="00633348" w:rsidP="00633348">
      <w:pPr>
        <w:spacing w:line="360" w:lineRule="auto"/>
        <w:jc w:val="both"/>
      </w:pPr>
      <w:r>
        <w:lastRenderedPageBreak/>
        <w:t xml:space="preserve">Furness, H. (2017) </w:t>
      </w:r>
      <w:r>
        <w:rPr>
          <w:i/>
        </w:rPr>
        <w:t xml:space="preserve">Prince Harry: I sought counselling after 20 years of not thinking about the death of my mother, Diana, and two years of total chaos in my life, </w:t>
      </w:r>
      <w:r>
        <w:t xml:space="preserve">The Telegraph. Available from: </w:t>
      </w:r>
      <w:hyperlink r:id="rId93" w:history="1">
        <w:r w:rsidRPr="00E27067">
          <w:rPr>
            <w:rStyle w:val="Hyperlink"/>
          </w:rPr>
          <w:t>https://www.telegraph.co.uk/news/2017/04/16/prince-harry-sought-counselling-death-mother-led-two-years-total/</w:t>
        </w:r>
      </w:hyperlink>
      <w:r>
        <w:t xml:space="preserve"> (accessed: 23/12/18)</w:t>
      </w:r>
    </w:p>
    <w:p w14:paraId="0955B678" w14:textId="77777777" w:rsidR="00633348" w:rsidRPr="0071714C" w:rsidRDefault="00633348" w:rsidP="00633348">
      <w:pPr>
        <w:spacing w:line="360" w:lineRule="auto"/>
        <w:jc w:val="both"/>
      </w:pPr>
    </w:p>
    <w:p w14:paraId="3845BED5" w14:textId="77777777" w:rsidR="00633348" w:rsidRDefault="00633348" w:rsidP="00633348">
      <w:pPr>
        <w:tabs>
          <w:tab w:val="left" w:pos="5575"/>
        </w:tabs>
        <w:spacing w:line="360" w:lineRule="auto"/>
        <w:jc w:val="both"/>
      </w:pPr>
      <w:r w:rsidRPr="00C2750A">
        <w:t xml:space="preserve">Gaffney, J. (2015) </w:t>
      </w:r>
      <w:r w:rsidRPr="00C2750A">
        <w:rPr>
          <w:i/>
        </w:rPr>
        <w:t xml:space="preserve">France in the Hollande Presidency: The Unhappy Republic, </w:t>
      </w:r>
      <w:r w:rsidRPr="00C2750A">
        <w:t xml:space="preserve">London, </w:t>
      </w:r>
      <w:proofErr w:type="gramStart"/>
      <w:r w:rsidRPr="00C2750A">
        <w:t>Palgrave</w:t>
      </w:r>
      <w:proofErr w:type="gramEnd"/>
    </w:p>
    <w:p w14:paraId="66B6D5C8" w14:textId="77777777" w:rsidR="00633348" w:rsidRPr="00C2750A" w:rsidRDefault="00633348" w:rsidP="00633348">
      <w:pPr>
        <w:tabs>
          <w:tab w:val="left" w:pos="5575"/>
        </w:tabs>
        <w:spacing w:line="360" w:lineRule="auto"/>
        <w:jc w:val="both"/>
      </w:pPr>
    </w:p>
    <w:p w14:paraId="0F3442C9" w14:textId="027D889C" w:rsidR="00633348" w:rsidRDefault="00633348" w:rsidP="00633348">
      <w:pPr>
        <w:spacing w:line="360" w:lineRule="auto"/>
        <w:jc w:val="both"/>
      </w:pPr>
      <w:r w:rsidRPr="007F163E">
        <w:t>Gamson, J. (2011) ‘The Unwatched Life Is Not Worth Living: The Elevation of the Ordinary in Celebrity Culture</w:t>
      </w:r>
      <w:r>
        <w:t>’,</w:t>
      </w:r>
      <w:r w:rsidRPr="007F163E">
        <w:t xml:space="preserve"> </w:t>
      </w:r>
      <w:r w:rsidR="0076357D">
        <w:rPr>
          <w:i/>
        </w:rPr>
        <w:t>Publications of the Modern Language Association of America,</w:t>
      </w:r>
      <w:r w:rsidRPr="007F163E">
        <w:rPr>
          <w:i/>
        </w:rPr>
        <w:t xml:space="preserve"> </w:t>
      </w:r>
      <w:r w:rsidRPr="007F163E">
        <w:t>126(4) (Special Topic: Celebrity, Fame, Notoriety) pp.</w:t>
      </w:r>
      <w:r>
        <w:t xml:space="preserve"> </w:t>
      </w:r>
      <w:r w:rsidRPr="007F163E">
        <w:t>1061-1069</w:t>
      </w:r>
    </w:p>
    <w:p w14:paraId="62F2C66D" w14:textId="77777777" w:rsidR="00633348" w:rsidRDefault="00633348" w:rsidP="00633348">
      <w:pPr>
        <w:spacing w:line="360" w:lineRule="auto"/>
        <w:jc w:val="both"/>
      </w:pPr>
    </w:p>
    <w:p w14:paraId="16B32049" w14:textId="1450745F" w:rsidR="00633348" w:rsidRDefault="00633348" w:rsidP="00633348">
      <w:pPr>
        <w:spacing w:line="360" w:lineRule="auto"/>
        <w:jc w:val="both"/>
      </w:pPr>
      <w:r w:rsidRPr="00E93C76">
        <w:t xml:space="preserve">Gani, A. (2014) </w:t>
      </w:r>
      <w:r w:rsidRPr="00E93C76">
        <w:rPr>
          <w:i/>
        </w:rPr>
        <w:t>What is the European convention on human rights</w:t>
      </w:r>
      <w:proofErr w:type="gramStart"/>
      <w:r w:rsidRPr="00E93C76">
        <w:rPr>
          <w:i/>
        </w:rPr>
        <w:t>?,</w:t>
      </w:r>
      <w:proofErr w:type="gramEnd"/>
      <w:r w:rsidRPr="00E93C76">
        <w:t xml:space="preserve"> The Guardian. Available from: </w:t>
      </w:r>
      <w:hyperlink r:id="rId94" w:history="1">
        <w:r w:rsidRPr="00E93C76">
          <w:rPr>
            <w:rStyle w:val="Hyperlink"/>
          </w:rPr>
          <w:t>https://www.theguardian.com/law/2014/oct/03/what-is-european-convention-on-human-rights-echr</w:t>
        </w:r>
      </w:hyperlink>
      <w:r w:rsidRPr="00E93C76">
        <w:t xml:space="preserve"> (Accessed: 16/</w:t>
      </w:r>
      <w:r>
        <w:t>0</w:t>
      </w:r>
      <w:r w:rsidR="00D1568A">
        <w:t>1/</w:t>
      </w:r>
      <w:r w:rsidRPr="00E93C76">
        <w:t xml:space="preserve">17) </w:t>
      </w:r>
    </w:p>
    <w:p w14:paraId="70EA5E71" w14:textId="77777777" w:rsidR="00633348" w:rsidRDefault="00633348" w:rsidP="00633348">
      <w:pPr>
        <w:spacing w:line="360" w:lineRule="auto"/>
        <w:jc w:val="both"/>
      </w:pPr>
    </w:p>
    <w:p w14:paraId="6A3611A7" w14:textId="77777777" w:rsidR="00633348" w:rsidRDefault="00633348" w:rsidP="00633348">
      <w:pPr>
        <w:spacing w:line="360" w:lineRule="auto"/>
        <w:jc w:val="both"/>
      </w:pPr>
      <w:r w:rsidRPr="00DF17BF">
        <w:t>Gavison, R. (1980) ‘Privacy and the Limits of Law</w:t>
      </w:r>
      <w:r>
        <w:t>’,</w:t>
      </w:r>
      <w:r w:rsidRPr="00DF17BF">
        <w:t xml:space="preserve"> </w:t>
      </w:r>
      <w:r w:rsidRPr="00DF17BF">
        <w:rPr>
          <w:i/>
        </w:rPr>
        <w:t xml:space="preserve">The Yale Law Journal, </w:t>
      </w:r>
      <w:r w:rsidRPr="00DF17BF">
        <w:t>89(3) pp.</w:t>
      </w:r>
      <w:r>
        <w:t xml:space="preserve"> </w:t>
      </w:r>
      <w:r w:rsidRPr="00DF17BF">
        <w:t>421-471</w:t>
      </w:r>
    </w:p>
    <w:p w14:paraId="37503692" w14:textId="77777777" w:rsidR="00633348" w:rsidRDefault="00633348" w:rsidP="00633348">
      <w:pPr>
        <w:spacing w:line="360" w:lineRule="auto"/>
        <w:jc w:val="both"/>
      </w:pPr>
    </w:p>
    <w:p w14:paraId="1B4A3F08" w14:textId="77777777" w:rsidR="00633348" w:rsidRDefault="00633348" w:rsidP="00633348">
      <w:pPr>
        <w:spacing w:line="360" w:lineRule="auto"/>
        <w:jc w:val="both"/>
      </w:pPr>
      <w:r>
        <w:t xml:space="preserve">Genower, E. (2017) </w:t>
      </w:r>
      <w:r>
        <w:rPr>
          <w:i/>
        </w:rPr>
        <w:t xml:space="preserve">BACK IN BUSINESS Happy and healthy-looking Ant McPartlin spotted with Declan Donnelly at the airport as they head to Australia to film I’m A Celebrity, </w:t>
      </w:r>
      <w:r>
        <w:t xml:space="preserve">The Sun. Available from: </w:t>
      </w:r>
      <w:hyperlink r:id="rId95" w:history="1">
        <w:r w:rsidRPr="00440415">
          <w:rPr>
            <w:rStyle w:val="Hyperlink"/>
          </w:rPr>
          <w:t>https://www.thesun.co.uk/tvandshowbiz/4892202/happy-and-healthy-looking-ant-mcpartlin-spotted-with-declan-donnelly-at-the-airport-as-they-head-to-australia-to-film-im-a-celebrity/</w:t>
        </w:r>
      </w:hyperlink>
      <w:r>
        <w:t xml:space="preserve"> (accessed: 21/06/18)</w:t>
      </w:r>
    </w:p>
    <w:p w14:paraId="0A60CE08" w14:textId="77777777" w:rsidR="00633348" w:rsidRDefault="00633348" w:rsidP="00633348">
      <w:pPr>
        <w:spacing w:line="360" w:lineRule="auto"/>
        <w:jc w:val="both"/>
      </w:pPr>
    </w:p>
    <w:p w14:paraId="3ECCBE41" w14:textId="77777777" w:rsidR="00633348" w:rsidRDefault="00633348" w:rsidP="00633348">
      <w:pPr>
        <w:spacing w:line="360" w:lineRule="auto"/>
        <w:jc w:val="both"/>
      </w:pPr>
      <w:r w:rsidRPr="00DD26A8">
        <w:t>Gerber, D.J. (2001) ‘Globalization and Legal Knowledge: Implications for Comparative Law</w:t>
      </w:r>
      <w:r>
        <w:t>’,</w:t>
      </w:r>
      <w:r w:rsidRPr="00DD26A8">
        <w:t xml:space="preserve"> </w:t>
      </w:r>
      <w:r w:rsidRPr="00DD26A8">
        <w:rPr>
          <w:i/>
        </w:rPr>
        <w:t xml:space="preserve">Tulane Law Review, </w:t>
      </w:r>
      <w:r w:rsidRPr="00DD26A8">
        <w:t>75(4) pp.</w:t>
      </w:r>
      <w:r>
        <w:t xml:space="preserve"> </w:t>
      </w:r>
      <w:r w:rsidRPr="00DD26A8">
        <w:t>949-976</w:t>
      </w:r>
    </w:p>
    <w:p w14:paraId="4FABAA0A" w14:textId="77777777" w:rsidR="00633348" w:rsidRDefault="00633348" w:rsidP="00633348">
      <w:pPr>
        <w:spacing w:line="360" w:lineRule="auto"/>
        <w:jc w:val="both"/>
      </w:pPr>
    </w:p>
    <w:p w14:paraId="07A72717" w14:textId="3C5036AB" w:rsidR="00633348" w:rsidRDefault="00822157" w:rsidP="00633348">
      <w:pPr>
        <w:spacing w:line="360" w:lineRule="auto"/>
        <w:jc w:val="both"/>
      </w:pPr>
      <w:r>
        <w:t>Gers</w:t>
      </w:r>
      <w:r w:rsidR="00633348" w:rsidRPr="00DF17BF">
        <w:t>tein, R. S. (1978) ‘Intimacy and Privacy</w:t>
      </w:r>
      <w:r w:rsidR="00633348">
        <w:t>’,</w:t>
      </w:r>
      <w:r w:rsidR="00633348" w:rsidRPr="00DF17BF">
        <w:t xml:space="preserve"> </w:t>
      </w:r>
      <w:r w:rsidR="00633348" w:rsidRPr="00DF17BF">
        <w:rPr>
          <w:i/>
        </w:rPr>
        <w:t xml:space="preserve">Ethics, </w:t>
      </w:r>
      <w:r w:rsidR="00633348" w:rsidRPr="00DF17BF">
        <w:t>89(1) pp.</w:t>
      </w:r>
      <w:r w:rsidR="00633348">
        <w:t xml:space="preserve"> </w:t>
      </w:r>
      <w:r w:rsidR="00633348" w:rsidRPr="00DF17BF">
        <w:t>76-81</w:t>
      </w:r>
    </w:p>
    <w:p w14:paraId="32934E96" w14:textId="77777777" w:rsidR="00633348" w:rsidRDefault="00633348" w:rsidP="00633348">
      <w:pPr>
        <w:spacing w:line="360" w:lineRule="auto"/>
        <w:jc w:val="both"/>
      </w:pPr>
    </w:p>
    <w:p w14:paraId="583A90EE" w14:textId="77777777" w:rsidR="00633348" w:rsidRPr="009811B4" w:rsidRDefault="00633348" w:rsidP="00633348">
      <w:pPr>
        <w:spacing w:line="360" w:lineRule="auto"/>
        <w:jc w:val="both"/>
      </w:pPr>
      <w:r>
        <w:lastRenderedPageBreak/>
        <w:t xml:space="preserve">Gibbons, T. (2013) ‘Building Trust in Press Regulation: Obstacles and Opportunities’, </w:t>
      </w:r>
      <w:r>
        <w:rPr>
          <w:i/>
        </w:rPr>
        <w:t xml:space="preserve">Journal of Media Law, </w:t>
      </w:r>
      <w:r>
        <w:t>5(2) pp. 202-219</w:t>
      </w:r>
    </w:p>
    <w:p w14:paraId="59D6DC64" w14:textId="77777777" w:rsidR="00633348" w:rsidRDefault="00633348" w:rsidP="00633348">
      <w:pPr>
        <w:spacing w:line="360" w:lineRule="auto"/>
        <w:jc w:val="both"/>
      </w:pPr>
    </w:p>
    <w:p w14:paraId="22D1D1AE" w14:textId="77777777" w:rsidR="00633348" w:rsidRPr="009811B4" w:rsidRDefault="00633348" w:rsidP="00633348">
      <w:pPr>
        <w:spacing w:line="360" w:lineRule="auto"/>
        <w:jc w:val="both"/>
      </w:pPr>
      <w:r>
        <w:t xml:space="preserve">Gibbons, T. (2015) ‘”Club Government” and Independence in Media’ in Price, M.R., Verhulst, S. and Morgan, C. (Eds) </w:t>
      </w:r>
      <w:r>
        <w:rPr>
          <w:i/>
        </w:rPr>
        <w:t xml:space="preserve">Routledge Handbook of Media Law, </w:t>
      </w:r>
      <w:r>
        <w:t>London, Routledge, pp. 47-65</w:t>
      </w:r>
    </w:p>
    <w:p w14:paraId="6665C285" w14:textId="77777777" w:rsidR="00633348" w:rsidRDefault="00633348" w:rsidP="00633348">
      <w:pPr>
        <w:spacing w:line="360" w:lineRule="auto"/>
        <w:jc w:val="both"/>
      </w:pPr>
    </w:p>
    <w:p w14:paraId="0130E68F" w14:textId="77777777" w:rsidR="000677F8" w:rsidRDefault="000677F8" w:rsidP="005D52B7">
      <w:pPr>
        <w:spacing w:line="360" w:lineRule="auto"/>
        <w:jc w:val="both"/>
      </w:pPr>
      <w:r>
        <w:t xml:space="preserve">Gibbons, T. (2016) ‘Conceptions of the press and the functions of regulation’, </w:t>
      </w:r>
      <w:r>
        <w:rPr>
          <w:i/>
        </w:rPr>
        <w:t xml:space="preserve">Convergence: The International Journal of Research into New Media Technologies, </w:t>
      </w:r>
      <w:r>
        <w:t>22(5) pp. 484-487</w:t>
      </w:r>
    </w:p>
    <w:p w14:paraId="3F537EB6" w14:textId="77777777" w:rsidR="000677F8" w:rsidRDefault="000677F8" w:rsidP="00633348">
      <w:pPr>
        <w:spacing w:line="360" w:lineRule="auto"/>
        <w:jc w:val="both"/>
      </w:pPr>
    </w:p>
    <w:p w14:paraId="68E45F00" w14:textId="5C6952DC" w:rsidR="00633348" w:rsidRDefault="00633348" w:rsidP="00633348">
      <w:pPr>
        <w:spacing w:line="360" w:lineRule="auto"/>
        <w:jc w:val="both"/>
      </w:pPr>
      <w:r>
        <w:t xml:space="preserve">Gibson, O. (2010) </w:t>
      </w:r>
      <w:r>
        <w:rPr>
          <w:i/>
        </w:rPr>
        <w:t xml:space="preserve">John Terry vows ‘I will give everything for England’, as manager strips him of captaincy’, </w:t>
      </w:r>
      <w:r>
        <w:t xml:space="preserve">The Guardian. Available from: </w:t>
      </w:r>
      <w:hyperlink r:id="rId96" w:history="1">
        <w:r w:rsidRPr="00A40966">
          <w:rPr>
            <w:rStyle w:val="Hyperlink"/>
          </w:rPr>
          <w:t>https://www.theguardian.com/football/2010/feb/05/john-terry-fabio-capello-england-football</w:t>
        </w:r>
      </w:hyperlink>
      <w:r w:rsidR="00D1568A">
        <w:t xml:space="preserve"> (accessed: 07/03/</w:t>
      </w:r>
      <w:r>
        <w:t>17)</w:t>
      </w:r>
    </w:p>
    <w:p w14:paraId="1C1D786A" w14:textId="77777777" w:rsidR="00633348" w:rsidRDefault="00633348" w:rsidP="00633348">
      <w:pPr>
        <w:spacing w:line="360" w:lineRule="auto"/>
        <w:jc w:val="both"/>
      </w:pPr>
    </w:p>
    <w:p w14:paraId="31A14630" w14:textId="77777777" w:rsidR="00633348" w:rsidRDefault="00633348" w:rsidP="00633348">
      <w:pPr>
        <w:tabs>
          <w:tab w:val="left" w:pos="3305"/>
        </w:tabs>
        <w:spacing w:line="360" w:lineRule="auto"/>
        <w:jc w:val="both"/>
      </w:pPr>
      <w:r>
        <w:t xml:space="preserve">Goldstein, R.J. (1998) ‘Fighting French Censorship’, </w:t>
      </w:r>
      <w:r>
        <w:rPr>
          <w:i/>
        </w:rPr>
        <w:t xml:space="preserve">The French Review, </w:t>
      </w:r>
      <w:r>
        <w:t xml:space="preserve">71(5) pp. 785-796 </w:t>
      </w:r>
    </w:p>
    <w:p w14:paraId="130E6473" w14:textId="77777777" w:rsidR="00633348" w:rsidRDefault="00633348" w:rsidP="00633348">
      <w:pPr>
        <w:spacing w:line="360" w:lineRule="auto"/>
        <w:jc w:val="both"/>
      </w:pPr>
    </w:p>
    <w:p w14:paraId="2A304E6B" w14:textId="77777777" w:rsidR="00633348" w:rsidRDefault="00633348" w:rsidP="00633348">
      <w:pPr>
        <w:spacing w:line="360" w:lineRule="auto"/>
        <w:jc w:val="both"/>
      </w:pPr>
      <w:r>
        <w:t xml:space="preserve">Goode, L. (2018) </w:t>
      </w:r>
      <w:r>
        <w:rPr>
          <w:i/>
        </w:rPr>
        <w:t xml:space="preserve">Instagram vs. Snapchat: A battle to the last feature, </w:t>
      </w:r>
      <w:r>
        <w:t xml:space="preserve">The Verge. Available from: </w:t>
      </w:r>
      <w:hyperlink r:id="rId97" w:history="1">
        <w:r w:rsidRPr="00C20CBD">
          <w:rPr>
            <w:rStyle w:val="Hyperlink"/>
          </w:rPr>
          <w:t>https://www.theverge.com/2018/3/8/17086804/instagram-snapchat-vs-features-versus-video-social-apps-lauren-goode</w:t>
        </w:r>
      </w:hyperlink>
      <w:r>
        <w:t xml:space="preserve"> (accessed: 09/03/18) </w:t>
      </w:r>
    </w:p>
    <w:p w14:paraId="1A3D3305" w14:textId="77777777" w:rsidR="00633348" w:rsidRDefault="00633348" w:rsidP="00633348">
      <w:pPr>
        <w:tabs>
          <w:tab w:val="left" w:pos="3500"/>
        </w:tabs>
        <w:spacing w:line="360" w:lineRule="auto"/>
        <w:jc w:val="both"/>
      </w:pPr>
    </w:p>
    <w:p w14:paraId="38DAF99E" w14:textId="77777777" w:rsidR="00633348" w:rsidRDefault="00633348" w:rsidP="00633348">
      <w:pPr>
        <w:tabs>
          <w:tab w:val="left" w:pos="3500"/>
        </w:tabs>
        <w:spacing w:line="360" w:lineRule="auto"/>
        <w:jc w:val="both"/>
      </w:pPr>
      <w:proofErr w:type="gramStart"/>
      <w:r w:rsidRPr="007639BC">
        <w:rPr>
          <w:lang w:val="en-US"/>
        </w:rPr>
        <w:t>Google (2019) Google’s Transparency Report, Google.</w:t>
      </w:r>
      <w:proofErr w:type="gramEnd"/>
      <w:r w:rsidRPr="007639BC">
        <w:rPr>
          <w:lang w:val="en-US"/>
        </w:rPr>
        <w:t xml:space="preserve"> Available from: </w:t>
      </w:r>
      <w:hyperlink r:id="rId98" w:history="1">
        <w:r w:rsidRPr="007639BC">
          <w:rPr>
            <w:rStyle w:val="Hyperlink"/>
            <w:lang w:val="en-US"/>
          </w:rPr>
          <w:t>https://transparencyreport.google.com/eu-privacy/overview?hl=en</w:t>
        </w:r>
      </w:hyperlink>
      <w:r w:rsidRPr="007639BC">
        <w:rPr>
          <w:lang w:val="en-US"/>
        </w:rPr>
        <w:t> (accessed: 24/07/19)</w:t>
      </w:r>
    </w:p>
    <w:p w14:paraId="43A70215" w14:textId="77777777" w:rsidR="00633348" w:rsidRDefault="00633348" w:rsidP="00633348">
      <w:pPr>
        <w:tabs>
          <w:tab w:val="left" w:pos="3500"/>
        </w:tabs>
        <w:spacing w:line="360" w:lineRule="auto"/>
        <w:jc w:val="both"/>
      </w:pPr>
    </w:p>
    <w:p w14:paraId="7907B7BE" w14:textId="77777777" w:rsidR="00633348" w:rsidRDefault="00633348" w:rsidP="00633348">
      <w:pPr>
        <w:spacing w:line="360" w:lineRule="auto"/>
        <w:jc w:val="both"/>
      </w:pPr>
      <w:r>
        <w:t xml:space="preserve">Gover, D. (2012) </w:t>
      </w:r>
      <w:r>
        <w:rPr>
          <w:i/>
        </w:rPr>
        <w:t xml:space="preserve">French Closer Editor Laurence Pieau Defends Topless Kate Middleton Photos as ‘Not Shocking at All’, </w:t>
      </w:r>
      <w:r>
        <w:t xml:space="preserve">International Business Times. Available from: </w:t>
      </w:r>
      <w:hyperlink r:id="rId99" w:history="1">
        <w:r w:rsidRPr="00195415">
          <w:rPr>
            <w:rStyle w:val="Hyperlink"/>
          </w:rPr>
          <w:t>https://www.ibtimes.co.uk/kate-middleton-topless-pictures-french-closer-laurence-384393</w:t>
        </w:r>
      </w:hyperlink>
      <w:r>
        <w:t xml:space="preserve"> (accessed: 19/09/18) </w:t>
      </w:r>
    </w:p>
    <w:p w14:paraId="3820E53E" w14:textId="77777777" w:rsidR="00633348" w:rsidRDefault="00633348" w:rsidP="00633348">
      <w:pPr>
        <w:spacing w:line="360" w:lineRule="auto"/>
        <w:jc w:val="both"/>
      </w:pPr>
    </w:p>
    <w:p w14:paraId="7DB721DA" w14:textId="77777777" w:rsidR="009272E2" w:rsidRPr="009272E2" w:rsidRDefault="009272E2" w:rsidP="009272E2">
      <w:pPr>
        <w:spacing w:line="360" w:lineRule="auto"/>
        <w:jc w:val="both"/>
      </w:pPr>
      <w:proofErr w:type="gramStart"/>
      <w:r w:rsidRPr="009272E2">
        <w:lastRenderedPageBreak/>
        <w:t xml:space="preserve">Grant, H. (2011) ‘Hugh Grant’s witness statement to the Leveson Inquiry – full text’, </w:t>
      </w:r>
      <w:r w:rsidRPr="009272E2">
        <w:rPr>
          <w:i/>
        </w:rPr>
        <w:t>The Guardian</w:t>
      </w:r>
      <w:r w:rsidRPr="009272E2">
        <w:t>.</w:t>
      </w:r>
      <w:proofErr w:type="gramEnd"/>
      <w:r w:rsidRPr="009272E2">
        <w:t xml:space="preserve"> Available from: </w:t>
      </w:r>
      <w:hyperlink r:id="rId100" w:history="1">
        <w:r w:rsidRPr="009272E2">
          <w:rPr>
            <w:rStyle w:val="Hyperlink"/>
          </w:rPr>
          <w:t>https://www.theguardian.com/media/2011/nov/23/hugh-grant-leveson-inquiry-statement</w:t>
        </w:r>
      </w:hyperlink>
      <w:r w:rsidRPr="009272E2">
        <w:t xml:space="preserve"> (accessed: 20/12/19)</w:t>
      </w:r>
    </w:p>
    <w:p w14:paraId="0E6CFA80" w14:textId="77777777" w:rsidR="009272E2" w:rsidRDefault="009272E2" w:rsidP="00633348">
      <w:pPr>
        <w:spacing w:line="360" w:lineRule="auto"/>
        <w:jc w:val="both"/>
      </w:pPr>
    </w:p>
    <w:p w14:paraId="610740AE" w14:textId="77777777" w:rsidR="00633348" w:rsidRDefault="00633348" w:rsidP="00633348">
      <w:pPr>
        <w:spacing w:line="360" w:lineRule="auto"/>
        <w:jc w:val="both"/>
      </w:pPr>
      <w:r w:rsidRPr="00DD26A8">
        <w:t xml:space="preserve">Graziadei, M. (2006) ‘Transplants and Receptions’ in Reimann, M. and Zimmermann, R. (Eds) </w:t>
      </w:r>
      <w:r w:rsidRPr="00DD26A8">
        <w:rPr>
          <w:i/>
        </w:rPr>
        <w:t xml:space="preserve">The Oxford Handbook of Comparative Law, </w:t>
      </w:r>
      <w:r>
        <w:t>Oxford</w:t>
      </w:r>
      <w:r w:rsidRPr="00DD26A8">
        <w:t>, Oxford University Press</w:t>
      </w:r>
      <w:r w:rsidRPr="00DD26A8">
        <w:rPr>
          <w:i/>
        </w:rPr>
        <w:t xml:space="preserve">, </w:t>
      </w:r>
      <w:r w:rsidRPr="00DD26A8">
        <w:t>pp. 441-475</w:t>
      </w:r>
    </w:p>
    <w:p w14:paraId="6E494626" w14:textId="77777777" w:rsidR="00633348" w:rsidRDefault="00633348" w:rsidP="00633348">
      <w:pPr>
        <w:spacing w:line="360" w:lineRule="auto"/>
        <w:jc w:val="both"/>
      </w:pPr>
    </w:p>
    <w:p w14:paraId="5493DFD2" w14:textId="414812F8" w:rsidR="009272E2" w:rsidRPr="009272E2" w:rsidRDefault="009272E2" w:rsidP="009272E2">
      <w:pPr>
        <w:spacing w:line="360" w:lineRule="auto"/>
        <w:jc w:val="both"/>
      </w:pPr>
      <w:r w:rsidRPr="009272E2">
        <w:t>G</w:t>
      </w:r>
      <w:r w:rsidR="00A57ADD">
        <w:t>reenslade, R. (2016</w:t>
      </w:r>
      <w:r w:rsidRPr="009272E2">
        <w:t xml:space="preserve">) ‘Goliath fears David: why </w:t>
      </w:r>
      <w:proofErr w:type="gramStart"/>
      <w:r w:rsidRPr="009272E2">
        <w:t xml:space="preserve">newspaper publishers are scared by Impress’, </w:t>
      </w:r>
      <w:r w:rsidRPr="009272E2">
        <w:rPr>
          <w:i/>
        </w:rPr>
        <w:t>The Guardian</w:t>
      </w:r>
      <w:proofErr w:type="gramEnd"/>
      <w:r w:rsidRPr="009272E2">
        <w:rPr>
          <w:i/>
        </w:rPr>
        <w:t xml:space="preserve">. </w:t>
      </w:r>
      <w:r w:rsidRPr="009272E2">
        <w:t xml:space="preserve">Available from: </w:t>
      </w:r>
      <w:hyperlink r:id="rId101" w:history="1">
        <w:r w:rsidRPr="009272E2">
          <w:rPr>
            <w:rStyle w:val="Hyperlink"/>
          </w:rPr>
          <w:t>https://www.theguardian.com/media/greenslade/2016/oct/25/goliath-fears-david-why-newspaper-publishers-are-scared-by-impress</w:t>
        </w:r>
      </w:hyperlink>
      <w:r w:rsidRPr="009272E2">
        <w:t xml:space="preserve"> (accessed: 20/12/19)</w:t>
      </w:r>
    </w:p>
    <w:p w14:paraId="66CE3D58" w14:textId="77777777" w:rsidR="009272E2" w:rsidRDefault="009272E2" w:rsidP="00633348">
      <w:pPr>
        <w:spacing w:line="360" w:lineRule="auto"/>
        <w:jc w:val="both"/>
      </w:pPr>
    </w:p>
    <w:p w14:paraId="0C151213" w14:textId="77777777" w:rsidR="00633348" w:rsidRDefault="00633348" w:rsidP="00633348">
      <w:pPr>
        <w:tabs>
          <w:tab w:val="left" w:pos="2980"/>
        </w:tabs>
        <w:spacing w:line="360" w:lineRule="auto"/>
        <w:jc w:val="both"/>
      </w:pPr>
      <w:r w:rsidRPr="00E93C76">
        <w:t>Gulde, J (2013) ‘An Assessment of the European Court of Human Rights’ Balancing of the Rights to Privacy and Freedom of Expression – Is It Satisfactory</w:t>
      </w:r>
      <w:r>
        <w:t>’,</w:t>
      </w:r>
      <w:r w:rsidRPr="00E93C76">
        <w:t xml:space="preserve"> </w:t>
      </w:r>
      <w:r w:rsidRPr="00E93C76">
        <w:rPr>
          <w:i/>
        </w:rPr>
        <w:t>Edinburgh Student Law Review</w:t>
      </w:r>
      <w:r w:rsidRPr="00E93C76">
        <w:t>, 2(1) pp. 29-41</w:t>
      </w:r>
    </w:p>
    <w:p w14:paraId="1F631688" w14:textId="77777777" w:rsidR="00633348" w:rsidRDefault="00633348" w:rsidP="00633348">
      <w:pPr>
        <w:tabs>
          <w:tab w:val="left" w:pos="2980"/>
        </w:tabs>
        <w:spacing w:line="360" w:lineRule="auto"/>
        <w:jc w:val="both"/>
      </w:pPr>
    </w:p>
    <w:p w14:paraId="376418A7" w14:textId="77777777" w:rsidR="00633348" w:rsidRDefault="00633348" w:rsidP="00633348">
      <w:pPr>
        <w:spacing w:line="360" w:lineRule="auto"/>
        <w:jc w:val="both"/>
      </w:pPr>
      <w:r>
        <w:t xml:space="preserve">Gurney, S. (1986) ‘Celebrities and the First Amendment: Broader Protection Against the Unauthorized Publication of Photographs’, </w:t>
      </w:r>
      <w:r>
        <w:rPr>
          <w:i/>
        </w:rPr>
        <w:t xml:space="preserve">Indiana Law Journal, </w:t>
      </w:r>
      <w:r>
        <w:t>61(4) pp. 697-719</w:t>
      </w:r>
    </w:p>
    <w:p w14:paraId="16128FD1" w14:textId="77777777" w:rsidR="00633348" w:rsidRDefault="00633348" w:rsidP="00633348">
      <w:pPr>
        <w:spacing w:line="360" w:lineRule="auto"/>
        <w:jc w:val="both"/>
      </w:pPr>
    </w:p>
    <w:p w14:paraId="612413E6" w14:textId="77777777" w:rsidR="00633348" w:rsidRDefault="00633348" w:rsidP="00633348">
      <w:pPr>
        <w:spacing w:line="360" w:lineRule="auto"/>
        <w:jc w:val="both"/>
      </w:pPr>
      <w:r w:rsidRPr="00F9520A">
        <w:t>Hall, H. K. (2013) ‘Super-injunction, What’s Your Function</w:t>
      </w:r>
      <w:proofErr w:type="gramStart"/>
      <w:r w:rsidRPr="00F9520A">
        <w:t>?,</w:t>
      </w:r>
      <w:proofErr w:type="gramEnd"/>
      <w:r w:rsidRPr="00F9520A">
        <w:t xml:space="preserve"> </w:t>
      </w:r>
      <w:r w:rsidRPr="00F9520A">
        <w:rPr>
          <w:i/>
        </w:rPr>
        <w:t xml:space="preserve">Communication Law and Policy, </w:t>
      </w:r>
      <w:r w:rsidRPr="00F9520A">
        <w:t>18(3) pp.</w:t>
      </w:r>
      <w:r>
        <w:t xml:space="preserve"> </w:t>
      </w:r>
      <w:r w:rsidRPr="00F9520A">
        <w:t>309-347</w:t>
      </w:r>
    </w:p>
    <w:p w14:paraId="401C49A1" w14:textId="77777777" w:rsidR="00633348" w:rsidRPr="00F9520A" w:rsidRDefault="00633348" w:rsidP="00633348">
      <w:pPr>
        <w:spacing w:line="360" w:lineRule="auto"/>
        <w:jc w:val="both"/>
      </w:pPr>
    </w:p>
    <w:p w14:paraId="18416E9F" w14:textId="77777777" w:rsidR="00633348" w:rsidRDefault="00633348" w:rsidP="00633348">
      <w:pPr>
        <w:spacing w:line="360" w:lineRule="auto"/>
        <w:jc w:val="both"/>
      </w:pPr>
      <w:r w:rsidRPr="00F9520A">
        <w:t xml:space="preserve">Halliday, J. (2013) </w:t>
      </w:r>
      <w:r w:rsidRPr="00F9520A">
        <w:rPr>
          <w:i/>
        </w:rPr>
        <w:t xml:space="preserve">One Direction’s Harry Styles wins court order against paparazzi, </w:t>
      </w:r>
      <w:r w:rsidRPr="00F9520A">
        <w:t xml:space="preserve">The Guardian. Available from: </w:t>
      </w:r>
      <w:hyperlink r:id="rId102" w:history="1">
        <w:r w:rsidRPr="00F9520A">
          <w:rPr>
            <w:rStyle w:val="Hyperlink"/>
          </w:rPr>
          <w:t>https://www.theguardian.com/media/2013/dec/16/one-direction-harry-styles-court-order-paparazzi</w:t>
        </w:r>
      </w:hyperlink>
      <w:r w:rsidRPr="00F9520A">
        <w:t xml:space="preserve"> (accessed: 23/12/18) </w:t>
      </w:r>
    </w:p>
    <w:p w14:paraId="213D8808" w14:textId="77777777" w:rsidR="00633348" w:rsidRDefault="00633348" w:rsidP="00633348">
      <w:pPr>
        <w:spacing w:line="360" w:lineRule="auto"/>
        <w:jc w:val="both"/>
      </w:pPr>
    </w:p>
    <w:p w14:paraId="50984C35" w14:textId="77777777" w:rsidR="00633348" w:rsidRDefault="00633348" w:rsidP="00633348">
      <w:pPr>
        <w:spacing w:line="360" w:lineRule="auto"/>
        <w:jc w:val="both"/>
      </w:pPr>
      <w:r>
        <w:t xml:space="preserve">Halls, A. (2017) </w:t>
      </w:r>
      <w:r>
        <w:rPr>
          <w:i/>
        </w:rPr>
        <w:t xml:space="preserve">ROO THE DAY Wayne Rooney’s long history of own goals – it’s not the first time the Everton star has been in the doghouse, </w:t>
      </w:r>
      <w:r>
        <w:t xml:space="preserve">The Sun. Available from: </w:t>
      </w:r>
      <w:hyperlink r:id="rId103" w:history="1">
        <w:r w:rsidRPr="00E6692F">
          <w:rPr>
            <w:rStyle w:val="Hyperlink"/>
          </w:rPr>
          <w:t>https://www.thesun.co.uk/news/4376232/wayne-rooneys-long-history-of-</w:t>
        </w:r>
        <w:r w:rsidRPr="00E6692F">
          <w:rPr>
            <w:rStyle w:val="Hyperlink"/>
          </w:rPr>
          <w:lastRenderedPageBreak/>
          <w:t>own-goals-its-not-the-first-time-the-everton-star-has-been-in-the-doghouse/</w:t>
        </w:r>
      </w:hyperlink>
      <w:r>
        <w:t xml:space="preserve"> (accessed: 16/10/18) </w:t>
      </w:r>
    </w:p>
    <w:p w14:paraId="7DB07B05" w14:textId="77777777" w:rsidR="00633348" w:rsidRDefault="00633348" w:rsidP="00633348">
      <w:pPr>
        <w:spacing w:line="360" w:lineRule="auto"/>
        <w:jc w:val="both"/>
      </w:pPr>
    </w:p>
    <w:p w14:paraId="766C72FD" w14:textId="77777777" w:rsidR="00633348" w:rsidRDefault="00633348" w:rsidP="00633348">
      <w:pPr>
        <w:spacing w:line="360" w:lineRule="auto"/>
        <w:jc w:val="both"/>
      </w:pPr>
      <w:r w:rsidRPr="00DD26A8">
        <w:t xml:space="preserve">Hamel, J., Dufour, S. and Fortin, D. (1993) </w:t>
      </w:r>
      <w:r w:rsidRPr="00DD26A8">
        <w:rPr>
          <w:i/>
        </w:rPr>
        <w:t>The Case Study: Practical Comments and Guidance,</w:t>
      </w:r>
      <w:r>
        <w:t xml:space="preserve"> Newbury Park CA,</w:t>
      </w:r>
      <w:r w:rsidRPr="00DD26A8">
        <w:rPr>
          <w:i/>
        </w:rPr>
        <w:t xml:space="preserve"> </w:t>
      </w:r>
      <w:r>
        <w:t>Sage</w:t>
      </w:r>
    </w:p>
    <w:p w14:paraId="39843DA2" w14:textId="77777777" w:rsidR="00633348" w:rsidRDefault="00633348" w:rsidP="00633348">
      <w:pPr>
        <w:spacing w:line="360" w:lineRule="auto"/>
        <w:jc w:val="both"/>
      </w:pPr>
    </w:p>
    <w:p w14:paraId="4D17DFE0" w14:textId="6E8E1135" w:rsidR="00992CD8" w:rsidRDefault="00992CD8" w:rsidP="00633348">
      <w:pPr>
        <w:spacing w:line="360" w:lineRule="auto"/>
        <w:jc w:val="both"/>
      </w:pPr>
      <w:r>
        <w:t>Hamilton, M. (2016</w:t>
      </w:r>
      <w:r w:rsidR="00B11347">
        <w:t>a</w:t>
      </w:r>
      <w:r>
        <w:t xml:space="preserve">) </w:t>
      </w:r>
      <w:r w:rsidRPr="005E44B0">
        <w:t>Canada can tell…but we still can’t; 3-WAY GAG FARC</w:t>
      </w:r>
      <w:r w:rsidR="005E44B0">
        <w:t>E</w:t>
      </w:r>
      <w:r w:rsidRPr="005E44B0">
        <w:t xml:space="preserve">, </w:t>
      </w:r>
      <w:r w:rsidRPr="005E44B0">
        <w:rPr>
          <w:i/>
        </w:rPr>
        <w:t>The Sun</w:t>
      </w:r>
      <w:r>
        <w:t>, 8 April, p.</w:t>
      </w:r>
      <w:r w:rsidR="005E44B0">
        <w:t>16</w:t>
      </w:r>
    </w:p>
    <w:p w14:paraId="445BA977" w14:textId="77777777" w:rsidR="005E44B0" w:rsidRDefault="005E44B0" w:rsidP="00633348">
      <w:pPr>
        <w:spacing w:line="360" w:lineRule="auto"/>
        <w:jc w:val="both"/>
      </w:pPr>
    </w:p>
    <w:p w14:paraId="7458AC46" w14:textId="0CD8B5B0" w:rsidR="005E44B0" w:rsidRPr="005E44B0" w:rsidRDefault="005E44B0" w:rsidP="00633348">
      <w:pPr>
        <w:spacing w:line="360" w:lineRule="auto"/>
        <w:jc w:val="both"/>
      </w:pPr>
      <w:r>
        <w:t>Hamilton, M. (2016</w:t>
      </w:r>
      <w:r w:rsidR="00B11347">
        <w:t>b</w:t>
      </w:r>
      <w:r>
        <w:t xml:space="preserve">) SO WRONG; ‘WE’VE BEEN BULLIED TO KEEP SILENT’; Celeb pair should not be able to use courts to hush up threesome just because they’ve got pots of cash, </w:t>
      </w:r>
      <w:r>
        <w:rPr>
          <w:i/>
        </w:rPr>
        <w:t>The Sun</w:t>
      </w:r>
      <w:r>
        <w:t>, 13 April, p.7</w:t>
      </w:r>
    </w:p>
    <w:p w14:paraId="27F4600E" w14:textId="77777777" w:rsidR="00992CD8" w:rsidRDefault="00992CD8" w:rsidP="00633348">
      <w:pPr>
        <w:spacing w:line="360" w:lineRule="auto"/>
        <w:jc w:val="both"/>
      </w:pPr>
    </w:p>
    <w:p w14:paraId="213D5515" w14:textId="77777777" w:rsidR="00633348" w:rsidRDefault="00633348" w:rsidP="00633348">
      <w:pPr>
        <w:spacing w:line="360" w:lineRule="auto"/>
        <w:jc w:val="both"/>
      </w:pPr>
      <w:r>
        <w:t>Harcup, T. and O’Neill, D. (2017) ‘What is News?</w:t>
      </w:r>
      <w:proofErr w:type="gramStart"/>
      <w:r>
        <w:t>’,</w:t>
      </w:r>
      <w:proofErr w:type="gramEnd"/>
      <w:r>
        <w:t xml:space="preserve"> </w:t>
      </w:r>
      <w:r>
        <w:rPr>
          <w:i/>
        </w:rPr>
        <w:t xml:space="preserve">Journalism Studies, </w:t>
      </w:r>
      <w:r>
        <w:t>18(12) pp. 1470-1488</w:t>
      </w:r>
    </w:p>
    <w:p w14:paraId="48F5C951" w14:textId="77777777" w:rsidR="00633348" w:rsidRPr="00F9520A" w:rsidRDefault="00633348" w:rsidP="00633348">
      <w:pPr>
        <w:spacing w:line="360" w:lineRule="auto"/>
        <w:jc w:val="both"/>
      </w:pPr>
    </w:p>
    <w:p w14:paraId="1838F53B" w14:textId="77777777" w:rsidR="00633348" w:rsidRDefault="00633348" w:rsidP="00633348">
      <w:pPr>
        <w:spacing w:line="360" w:lineRule="auto"/>
        <w:jc w:val="both"/>
      </w:pPr>
      <w:r w:rsidRPr="00E93C76">
        <w:t xml:space="preserve">Harris, D, J. O’Boyle, M. Warbrick, C. (1995) </w:t>
      </w:r>
      <w:r w:rsidRPr="00E93C76">
        <w:rPr>
          <w:i/>
        </w:rPr>
        <w:t xml:space="preserve">Law of the European Convention on Human Rights, </w:t>
      </w:r>
      <w:r>
        <w:t xml:space="preserve">London, </w:t>
      </w:r>
      <w:r w:rsidRPr="00E93C76">
        <w:t>Butterworths</w:t>
      </w:r>
    </w:p>
    <w:p w14:paraId="5C2492E0" w14:textId="77777777" w:rsidR="00633348" w:rsidRDefault="00633348" w:rsidP="00633348">
      <w:pPr>
        <w:spacing w:line="360" w:lineRule="auto"/>
        <w:jc w:val="both"/>
      </w:pPr>
    </w:p>
    <w:p w14:paraId="02238F4B" w14:textId="77777777" w:rsidR="00633348" w:rsidRDefault="00633348" w:rsidP="00633348">
      <w:pPr>
        <w:spacing w:line="360" w:lineRule="auto"/>
        <w:jc w:val="both"/>
        <w:rPr>
          <w:rStyle w:val="Hyperlink"/>
        </w:rPr>
      </w:pPr>
      <w:r w:rsidRPr="00DD26A8">
        <w:t>Harrison, H. Birks, M. Franklin, R. and Mills, J. (2017) ‘Case Study Research: Foundations and Methodological</w:t>
      </w:r>
      <w:r>
        <w:t>’,</w:t>
      </w:r>
      <w:r w:rsidRPr="00DD26A8">
        <w:t xml:space="preserve"> </w:t>
      </w:r>
      <w:r w:rsidRPr="00DD26A8">
        <w:rPr>
          <w:i/>
        </w:rPr>
        <w:t xml:space="preserve">Forum: Qualitative Social Research, </w:t>
      </w:r>
      <w:r w:rsidRPr="00DD26A8">
        <w:t xml:space="preserve">18(1). Available from: </w:t>
      </w:r>
      <w:hyperlink r:id="rId104" w:history="1">
        <w:r w:rsidRPr="00DD26A8">
          <w:rPr>
            <w:rStyle w:val="Hyperlink"/>
          </w:rPr>
          <w:t>http://www.qualitative-research.net/index.php/fqs/article/view/2655/4079</w:t>
        </w:r>
      </w:hyperlink>
    </w:p>
    <w:p w14:paraId="293CE3A6" w14:textId="77777777" w:rsidR="00633348" w:rsidRDefault="00633348" w:rsidP="00633348">
      <w:pPr>
        <w:spacing w:line="360" w:lineRule="auto"/>
        <w:jc w:val="both"/>
        <w:rPr>
          <w:color w:val="0000FF" w:themeColor="hyperlink"/>
          <w:u w:val="single"/>
        </w:rPr>
      </w:pPr>
    </w:p>
    <w:p w14:paraId="61AA3D4C" w14:textId="56FCD0E8" w:rsidR="009272E2" w:rsidRPr="005D52B7" w:rsidRDefault="00C75D6A" w:rsidP="00633348">
      <w:pPr>
        <w:spacing w:before="240" w:line="360" w:lineRule="auto"/>
        <w:jc w:val="both"/>
      </w:pPr>
      <w:r w:rsidRPr="005D52B7">
        <w:t xml:space="preserve">Hartshorne, J. (2010) ‘The Value of Pirvacy’, </w:t>
      </w:r>
      <w:r w:rsidRPr="005D52B7">
        <w:rPr>
          <w:i/>
        </w:rPr>
        <w:t xml:space="preserve">Journal of Media Law, </w:t>
      </w:r>
      <w:r w:rsidRPr="005D52B7">
        <w:t>2(1) pp. 67-84</w:t>
      </w:r>
    </w:p>
    <w:p w14:paraId="39EE3AE8" w14:textId="77777777" w:rsidR="00136086" w:rsidRDefault="00136086" w:rsidP="00633348">
      <w:pPr>
        <w:spacing w:before="240" w:line="360" w:lineRule="auto"/>
        <w:jc w:val="both"/>
      </w:pPr>
    </w:p>
    <w:p w14:paraId="1FF62203" w14:textId="77777777" w:rsidR="00633348" w:rsidRDefault="00633348" w:rsidP="00633348">
      <w:pPr>
        <w:spacing w:before="240" w:line="360" w:lineRule="auto"/>
        <w:jc w:val="both"/>
      </w:pPr>
      <w:r w:rsidRPr="00C2750A">
        <w:t xml:space="preserve">Hauch, J. M. (1994) ‘Protecting Private Facts in France: The Warren and Brandeis Tort is Alive and Well and Flourishing in Paris, </w:t>
      </w:r>
      <w:r w:rsidRPr="00C2750A">
        <w:rPr>
          <w:i/>
        </w:rPr>
        <w:t xml:space="preserve">Tulane Law Review, </w:t>
      </w:r>
      <w:r w:rsidRPr="00C2750A">
        <w:t>68(5) pp.</w:t>
      </w:r>
      <w:r>
        <w:t xml:space="preserve"> </w:t>
      </w:r>
      <w:r w:rsidRPr="00C2750A">
        <w:t>1219-1302</w:t>
      </w:r>
    </w:p>
    <w:p w14:paraId="40839B3E" w14:textId="77777777" w:rsidR="00633348" w:rsidRDefault="00633348" w:rsidP="00633348">
      <w:pPr>
        <w:spacing w:before="240" w:line="360" w:lineRule="auto"/>
        <w:jc w:val="both"/>
      </w:pPr>
    </w:p>
    <w:p w14:paraId="13E75E50" w14:textId="77777777" w:rsidR="00633348" w:rsidRPr="00A91C42" w:rsidRDefault="00633348" w:rsidP="00633348">
      <w:pPr>
        <w:spacing w:line="360" w:lineRule="auto"/>
        <w:jc w:val="both"/>
      </w:pPr>
      <w:r>
        <w:lastRenderedPageBreak/>
        <w:t xml:space="preserve">Hawken, A. and Gordon, A. (2017a) </w:t>
      </w:r>
      <w:r w:rsidRPr="00A91C42">
        <w:rPr>
          <w:i/>
        </w:rPr>
        <w:t>Coleen Rooney steps out for the first time since Wayne’s drink drive arrest as friends claim he has given her the ultimatum: ‘Stop going on holiday and I will stop boozing</w:t>
      </w:r>
      <w:r>
        <w:rPr>
          <w:i/>
        </w:rPr>
        <w:t>’,</w:t>
      </w:r>
      <w:r>
        <w:t xml:space="preserve"> MailOnline. Available from: </w:t>
      </w:r>
      <w:hyperlink r:id="rId105" w:history="1">
        <w:r w:rsidRPr="00F54618">
          <w:rPr>
            <w:rStyle w:val="Hyperlink"/>
          </w:rPr>
          <w:t>http://www.dailymail.co.uk/news/article-4861334/Wayne-Rooney-tells-wife-Coleen-stop-drinking.html</w:t>
        </w:r>
      </w:hyperlink>
      <w:r>
        <w:t xml:space="preserve"> (accessed: 31/07/18)</w:t>
      </w:r>
    </w:p>
    <w:p w14:paraId="2E19CCCD" w14:textId="77777777" w:rsidR="00633348" w:rsidRPr="00C2750A" w:rsidRDefault="00633348" w:rsidP="00633348">
      <w:pPr>
        <w:spacing w:before="240" w:line="360" w:lineRule="auto"/>
        <w:jc w:val="both"/>
      </w:pPr>
    </w:p>
    <w:p w14:paraId="2ED28E9E" w14:textId="77777777" w:rsidR="00633348" w:rsidRDefault="00633348" w:rsidP="00633348">
      <w:pPr>
        <w:spacing w:line="360" w:lineRule="auto"/>
        <w:jc w:val="both"/>
      </w:pPr>
      <w:r>
        <w:t xml:space="preserve">Hawken, A. and Gordon, A. (2017b) </w:t>
      </w:r>
      <w:r w:rsidRPr="000A0C3C">
        <w:rPr>
          <w:i/>
        </w:rPr>
        <w:t>Wayne Rooney is spotted still wearing his wedding ring after getting back behind the wheel – as wife Coleen puts aside marriage-split rumours to tweet photo of son Klay’s first day at school</w:t>
      </w:r>
      <w:r>
        <w:t xml:space="preserve">, MailOnline. Available from: </w:t>
      </w:r>
      <w:hyperlink r:id="rId106" w:history="1">
        <w:r w:rsidRPr="00E6692F">
          <w:rPr>
            <w:rStyle w:val="Hyperlink"/>
          </w:rPr>
          <w:t>https://www.dailymail.co.uk/news/article-4853440/Coleen-Rooney-puts-aside-marriage-split-rumours.html</w:t>
        </w:r>
      </w:hyperlink>
      <w:r>
        <w:t xml:space="preserve"> (accessed: 16/10/17)</w:t>
      </w:r>
    </w:p>
    <w:p w14:paraId="5EB61B70" w14:textId="77777777" w:rsidR="00633348" w:rsidRDefault="00633348" w:rsidP="00633348">
      <w:pPr>
        <w:spacing w:line="360" w:lineRule="auto"/>
        <w:jc w:val="both"/>
      </w:pPr>
    </w:p>
    <w:p w14:paraId="0B4781F0" w14:textId="77777777" w:rsidR="00633348" w:rsidRDefault="00633348" w:rsidP="00633348">
      <w:pPr>
        <w:spacing w:line="360" w:lineRule="auto"/>
        <w:jc w:val="both"/>
      </w:pPr>
      <w:r>
        <w:t xml:space="preserve">Haynes Stuart, A. (2014) ‘Google Search Results: Buried If Not Forgotten’, </w:t>
      </w:r>
      <w:r>
        <w:rPr>
          <w:i/>
        </w:rPr>
        <w:t xml:space="preserve">North Caroline Journal of Law &amp; Technology, </w:t>
      </w:r>
      <w:r>
        <w:t>15(3) pp. 463-518</w:t>
      </w:r>
    </w:p>
    <w:p w14:paraId="51509D64" w14:textId="77777777" w:rsidR="00633348" w:rsidRPr="00835E17" w:rsidRDefault="00633348" w:rsidP="00633348">
      <w:pPr>
        <w:spacing w:line="360" w:lineRule="auto"/>
        <w:jc w:val="both"/>
      </w:pPr>
    </w:p>
    <w:p w14:paraId="1CB2F0ED" w14:textId="77777777" w:rsidR="00633348" w:rsidRDefault="00633348" w:rsidP="00633348">
      <w:pPr>
        <w:spacing w:line="360" w:lineRule="auto"/>
        <w:jc w:val="both"/>
        <w:rPr>
          <w:rFonts w:cs="Times"/>
          <w:lang w:val="en-US"/>
        </w:rPr>
      </w:pPr>
      <w:r w:rsidRPr="006722E2">
        <w:rPr>
          <w:rFonts w:cs="Times"/>
          <w:lang w:val="en-US"/>
        </w:rPr>
        <w:t xml:space="preserve">Hendel (2012) </w:t>
      </w:r>
      <w:r w:rsidRPr="006722E2">
        <w:rPr>
          <w:rFonts w:cs="Times"/>
          <w:i/>
          <w:lang w:val="en-US"/>
        </w:rPr>
        <w:t>Why Journalists Shouldn’t Fear Europe’s ‘Right to be Forgotten</w:t>
      </w:r>
      <w:r>
        <w:rPr>
          <w:rFonts w:cs="Times"/>
          <w:i/>
          <w:lang w:val="en-US"/>
        </w:rPr>
        <w:t>’,</w:t>
      </w:r>
      <w:r w:rsidRPr="006722E2">
        <w:rPr>
          <w:rFonts w:cs="Times"/>
          <w:i/>
          <w:lang w:val="en-US"/>
        </w:rPr>
        <w:t xml:space="preserve"> </w:t>
      </w:r>
      <w:r w:rsidRPr="006722E2">
        <w:rPr>
          <w:rFonts w:cs="Times"/>
          <w:lang w:val="en-US"/>
        </w:rPr>
        <w:t xml:space="preserve">The Atlantic. Available from: </w:t>
      </w:r>
      <w:hyperlink r:id="rId107" w:history="1">
        <w:r w:rsidRPr="006722E2">
          <w:rPr>
            <w:rStyle w:val="Hyperlink"/>
          </w:rPr>
          <w:t>https://www.theatlantic.com/technology/archive/2012/01/why-journalists-shouldnt-fear-europes-right-to-be-forgotten/251955/</w:t>
        </w:r>
      </w:hyperlink>
      <w:r w:rsidRPr="006722E2">
        <w:rPr>
          <w:rFonts w:cs="Times"/>
          <w:lang w:val="en-US"/>
        </w:rPr>
        <w:t>(accessed: 20/02/18)</w:t>
      </w:r>
    </w:p>
    <w:p w14:paraId="17D187A5" w14:textId="77777777" w:rsidR="00633348" w:rsidRDefault="00633348" w:rsidP="00633348">
      <w:pPr>
        <w:spacing w:line="360" w:lineRule="auto"/>
        <w:jc w:val="both"/>
      </w:pPr>
    </w:p>
    <w:p w14:paraId="5C4D8CB9" w14:textId="77777777" w:rsidR="00633348" w:rsidRDefault="00633348" w:rsidP="00633348">
      <w:pPr>
        <w:spacing w:line="360" w:lineRule="auto"/>
        <w:jc w:val="both"/>
      </w:pPr>
      <w:r>
        <w:t xml:space="preserve">Herbert, I. (2017) </w:t>
      </w:r>
      <w:r>
        <w:rPr>
          <w:i/>
        </w:rPr>
        <w:t>Wayne Rooney: The untold story…we know about the drinking, gambling and goals but what else was going on behind the scenes at Old Trafford</w:t>
      </w:r>
      <w:proofErr w:type="gramStart"/>
      <w:r>
        <w:rPr>
          <w:i/>
        </w:rPr>
        <w:t>?,</w:t>
      </w:r>
      <w:proofErr w:type="gramEnd"/>
      <w:r>
        <w:rPr>
          <w:i/>
        </w:rPr>
        <w:t xml:space="preserve"> </w:t>
      </w:r>
      <w:r>
        <w:t xml:space="preserve">MailOnline. Available from: </w:t>
      </w:r>
      <w:hyperlink r:id="rId108" w:history="1">
        <w:r w:rsidRPr="00E6692F">
          <w:rPr>
            <w:rStyle w:val="Hyperlink"/>
          </w:rPr>
          <w:t>https://www.dailymail.co.uk/sport/football/article-4888902/Wayne-Rooney-untold-story-time-Old-Trafford.html</w:t>
        </w:r>
      </w:hyperlink>
      <w:r>
        <w:t xml:space="preserve"> (accessed: 16/10/18) </w:t>
      </w:r>
    </w:p>
    <w:p w14:paraId="261C6F7F" w14:textId="77777777" w:rsidR="00633348" w:rsidRDefault="00633348" w:rsidP="00633348">
      <w:pPr>
        <w:spacing w:line="360" w:lineRule="auto"/>
        <w:jc w:val="both"/>
      </w:pPr>
    </w:p>
    <w:p w14:paraId="2BEE3042" w14:textId="77777777" w:rsidR="00633348" w:rsidRDefault="00633348" w:rsidP="00633348">
      <w:pPr>
        <w:spacing w:line="360" w:lineRule="auto"/>
        <w:jc w:val="both"/>
      </w:pPr>
      <w:r>
        <w:t xml:space="preserve">Hilden, J. (2013) </w:t>
      </w:r>
      <w:r>
        <w:rPr>
          <w:i/>
        </w:rPr>
        <w:t xml:space="preserve">Can California’s Anti-Paparazzi Statute Survive a First Amendment Challenge, </w:t>
      </w:r>
      <w:r>
        <w:t xml:space="preserve">Verdict, JUSTIA. Available from: </w:t>
      </w:r>
      <w:hyperlink r:id="rId109" w:history="1">
        <w:r w:rsidRPr="00697CEA">
          <w:rPr>
            <w:rStyle w:val="Hyperlink"/>
          </w:rPr>
          <w:t>https://verdict.justia.com/2013/03/04/can-californias-anti-paparazzi-statute-survive-a-first-amendment-challenge</w:t>
        </w:r>
      </w:hyperlink>
      <w:r>
        <w:t xml:space="preserve"> (accessed: 01/05/2017) </w:t>
      </w:r>
    </w:p>
    <w:p w14:paraId="6BBE14A3" w14:textId="77777777" w:rsidR="00633348" w:rsidRPr="0065584C" w:rsidRDefault="00633348" w:rsidP="00633348">
      <w:pPr>
        <w:spacing w:line="360" w:lineRule="auto"/>
        <w:jc w:val="both"/>
      </w:pPr>
    </w:p>
    <w:p w14:paraId="762AA80C" w14:textId="77777777" w:rsidR="00633348" w:rsidRDefault="00633348" w:rsidP="00633348">
      <w:pPr>
        <w:spacing w:line="360" w:lineRule="auto"/>
        <w:jc w:val="both"/>
      </w:pPr>
      <w:r w:rsidRPr="00F9520A">
        <w:lastRenderedPageBreak/>
        <w:t xml:space="preserve">Hodges, L. (2009) Privacy and the Press, in Wilkins, L. and Christians, C. G. (Eds) </w:t>
      </w:r>
      <w:r w:rsidRPr="00F9520A">
        <w:rPr>
          <w:i/>
        </w:rPr>
        <w:t xml:space="preserve">The Handbook of Mass Media Ethics, </w:t>
      </w:r>
      <w:r>
        <w:t>London</w:t>
      </w:r>
      <w:r w:rsidRPr="00F9520A">
        <w:t>, Routledge, pp. 276-291</w:t>
      </w:r>
    </w:p>
    <w:p w14:paraId="5D7DD7DB" w14:textId="77777777" w:rsidR="00633348" w:rsidRPr="00F9520A" w:rsidRDefault="00633348" w:rsidP="00633348">
      <w:pPr>
        <w:spacing w:line="360" w:lineRule="auto"/>
        <w:jc w:val="both"/>
      </w:pPr>
    </w:p>
    <w:p w14:paraId="3FCEE45F" w14:textId="77777777" w:rsidR="00633348" w:rsidRDefault="00633348" w:rsidP="00633348">
      <w:pPr>
        <w:tabs>
          <w:tab w:val="left" w:pos="6130"/>
        </w:tabs>
        <w:spacing w:line="360" w:lineRule="auto"/>
        <w:jc w:val="both"/>
      </w:pPr>
      <w:r w:rsidRPr="006722E2">
        <w:t>Hoffman, D., Bruening, P. and Carter</w:t>
      </w:r>
      <w:proofErr w:type="gramStart"/>
      <w:r w:rsidRPr="006722E2">
        <w:t>,S</w:t>
      </w:r>
      <w:proofErr w:type="gramEnd"/>
      <w:r w:rsidRPr="006722E2">
        <w:t>. (2016) ‘The Right to Obscurity: How We Can Implement the Google Spain Decision</w:t>
      </w:r>
      <w:r>
        <w:t>’,</w:t>
      </w:r>
      <w:r w:rsidRPr="006722E2">
        <w:t xml:space="preserve"> </w:t>
      </w:r>
      <w:r w:rsidRPr="006722E2">
        <w:rPr>
          <w:i/>
        </w:rPr>
        <w:t xml:space="preserve">North Carolina Journal of Law &amp; Technology, </w:t>
      </w:r>
      <w:r w:rsidRPr="006722E2">
        <w:t>17(3) pp.</w:t>
      </w:r>
      <w:r>
        <w:t xml:space="preserve"> </w:t>
      </w:r>
      <w:r w:rsidRPr="006722E2">
        <w:t>437-482</w:t>
      </w:r>
    </w:p>
    <w:p w14:paraId="7F1BD4FE" w14:textId="77777777" w:rsidR="00633348" w:rsidRDefault="00633348" w:rsidP="00633348">
      <w:pPr>
        <w:tabs>
          <w:tab w:val="left" w:pos="6130"/>
        </w:tabs>
        <w:spacing w:line="360" w:lineRule="auto"/>
        <w:jc w:val="both"/>
      </w:pPr>
    </w:p>
    <w:p w14:paraId="69C71539" w14:textId="77777777" w:rsidR="00633348" w:rsidRDefault="00633348" w:rsidP="00633348">
      <w:pPr>
        <w:spacing w:line="360" w:lineRule="auto"/>
        <w:jc w:val="both"/>
      </w:pPr>
      <w:r>
        <w:t xml:space="preserve">Hong, S. C. (2016) ‘Kids Sell: Celebrity Kids’ Right to Privacy, </w:t>
      </w:r>
      <w:r>
        <w:rPr>
          <w:i/>
        </w:rPr>
        <w:t xml:space="preserve">Laws, </w:t>
      </w:r>
      <w:proofErr w:type="gramStart"/>
      <w:r>
        <w:t>5</w:t>
      </w:r>
      <w:proofErr w:type="gramEnd"/>
      <w:r>
        <w:t>(2) pp.1-13</w:t>
      </w:r>
    </w:p>
    <w:p w14:paraId="16DF7DE7" w14:textId="77777777" w:rsidR="00633348" w:rsidRDefault="00633348" w:rsidP="00633348">
      <w:pPr>
        <w:spacing w:line="360" w:lineRule="auto"/>
        <w:jc w:val="both"/>
      </w:pPr>
    </w:p>
    <w:p w14:paraId="7A0AE500" w14:textId="6FD6172A" w:rsidR="00147E7E" w:rsidRPr="00147E7E" w:rsidRDefault="00147E7E" w:rsidP="00147E7E">
      <w:pPr>
        <w:spacing w:line="360" w:lineRule="auto"/>
        <w:jc w:val="both"/>
      </w:pPr>
      <w:r>
        <w:t xml:space="preserve">Hope, H. (2017) </w:t>
      </w:r>
      <w:r>
        <w:rPr>
          <w:i/>
        </w:rPr>
        <w:t xml:space="preserve">JUNGLE CHUMS I’m A Celebrity host Ant McPartlin says he’s ‘feeling great’ and speaks for the first time since recovering from drugs addiction in LA – as he’s reunited with Dec, </w:t>
      </w:r>
      <w:r>
        <w:t xml:space="preserve">The Sun. Available from: </w:t>
      </w:r>
      <w:hyperlink r:id="rId110" w:history="1">
        <w:r w:rsidRPr="00147E7E">
          <w:rPr>
            <w:rStyle w:val="Hyperlink"/>
          </w:rPr>
          <w:t>https://www.thesun.co.uk/tvandshowbiz/4899161/ant-mcpartlin-rehab-la-before-im-a-celeb/</w:t>
        </w:r>
      </w:hyperlink>
      <w:r>
        <w:t xml:space="preserve"> (accessed: 27/08/19)</w:t>
      </w:r>
    </w:p>
    <w:p w14:paraId="248024E2" w14:textId="77777777" w:rsidR="00147E7E" w:rsidRDefault="00147E7E" w:rsidP="00633348">
      <w:pPr>
        <w:spacing w:line="360" w:lineRule="auto"/>
        <w:jc w:val="both"/>
      </w:pPr>
    </w:p>
    <w:p w14:paraId="16EDD632" w14:textId="77777777" w:rsidR="00633348" w:rsidRDefault="00633348" w:rsidP="00633348">
      <w:pPr>
        <w:spacing w:line="360" w:lineRule="auto"/>
        <w:jc w:val="both"/>
      </w:pPr>
      <w:r>
        <w:rPr>
          <w:rFonts w:eastAsia="Times New Roman" w:cs="Times New Roman"/>
          <w:color w:val="000000"/>
        </w:rPr>
        <w:t xml:space="preserve">Hornbuckle, J. (2018) </w:t>
      </w:r>
      <w:r w:rsidRPr="00ED047F">
        <w:rPr>
          <w:i/>
        </w:rPr>
        <w:t>PINK LADY Ant McPartlin’s estranged wife Lisa Armstrong pictured wearing two rings on her wedding finger as she continues to work on BGT</w:t>
      </w:r>
      <w:r>
        <w:rPr>
          <w:i/>
        </w:rPr>
        <w:t xml:space="preserve">, </w:t>
      </w:r>
      <w:r>
        <w:t xml:space="preserve">The Sun. Available from: </w:t>
      </w:r>
      <w:hyperlink r:id="rId111" w:history="1">
        <w:r w:rsidRPr="00A3167A">
          <w:rPr>
            <w:rStyle w:val="Hyperlink"/>
          </w:rPr>
          <w:t>https://www.thesun.co.uk/tvandshowbiz/5551780/lisa-armstrong-wears-two-rings-on-her-wedding-finger-as-she-continues-to-work-on-bgt/</w:t>
        </w:r>
      </w:hyperlink>
      <w:r>
        <w:t xml:space="preserve"> (accessed: 19/07/18)</w:t>
      </w:r>
    </w:p>
    <w:p w14:paraId="3D3EF662" w14:textId="77777777" w:rsidR="00633348" w:rsidRDefault="00633348" w:rsidP="00633348">
      <w:pPr>
        <w:spacing w:line="360" w:lineRule="auto"/>
        <w:jc w:val="both"/>
      </w:pPr>
    </w:p>
    <w:p w14:paraId="337EEC9D" w14:textId="77777777" w:rsidR="00633348" w:rsidRDefault="00633348" w:rsidP="00633348">
      <w:pPr>
        <w:spacing w:line="360" w:lineRule="auto"/>
        <w:jc w:val="both"/>
      </w:pPr>
      <w:r>
        <w:t xml:space="preserve">Hughes, K. (2009) ‘Photographs in Public Places and Privacy, </w:t>
      </w:r>
      <w:r>
        <w:rPr>
          <w:i/>
        </w:rPr>
        <w:t xml:space="preserve">Journal of Media Law, </w:t>
      </w:r>
      <w:r>
        <w:t>1(2) pp. 159-171</w:t>
      </w:r>
    </w:p>
    <w:p w14:paraId="274802CD" w14:textId="77777777" w:rsidR="00633348" w:rsidRDefault="00633348" w:rsidP="00633348">
      <w:pPr>
        <w:spacing w:line="360" w:lineRule="auto"/>
        <w:jc w:val="both"/>
      </w:pPr>
    </w:p>
    <w:p w14:paraId="10A03C0E" w14:textId="77777777" w:rsidR="00633348" w:rsidRDefault="00633348" w:rsidP="00633348">
      <w:pPr>
        <w:spacing w:line="360" w:lineRule="auto"/>
        <w:jc w:val="both"/>
      </w:pPr>
      <w:r w:rsidRPr="0075792D">
        <w:t>Hughes, K. (2011) ‘Balancing Rights and the Margin of Appreciation: Article 10, Breach of Confidence and Success Fees</w:t>
      </w:r>
      <w:r>
        <w:t>’,</w:t>
      </w:r>
      <w:r w:rsidRPr="0075792D">
        <w:t xml:space="preserve"> </w:t>
      </w:r>
      <w:r w:rsidRPr="0075792D">
        <w:rPr>
          <w:i/>
        </w:rPr>
        <w:t xml:space="preserve">Journal of Media Law, </w:t>
      </w:r>
      <w:r w:rsidRPr="0075792D">
        <w:t>3(1) pp.</w:t>
      </w:r>
      <w:r>
        <w:t xml:space="preserve"> </w:t>
      </w:r>
      <w:r w:rsidRPr="0075792D">
        <w:t>29-48</w:t>
      </w:r>
    </w:p>
    <w:p w14:paraId="6E2CA6CC" w14:textId="77777777" w:rsidR="00633348" w:rsidRDefault="00633348" w:rsidP="00633348">
      <w:pPr>
        <w:spacing w:line="360" w:lineRule="auto"/>
        <w:jc w:val="both"/>
      </w:pPr>
    </w:p>
    <w:p w14:paraId="4207C56A" w14:textId="77777777" w:rsidR="00633348" w:rsidRDefault="00633348" w:rsidP="00633348">
      <w:pPr>
        <w:spacing w:line="360" w:lineRule="auto"/>
        <w:jc w:val="both"/>
      </w:pPr>
      <w:r w:rsidRPr="00E93C76">
        <w:t xml:space="preserve">Hughes, K. and Richards, N, M. (2016) The Atlantic divide on privacy and free speech in Kenyon, A, T. (Ed) </w:t>
      </w:r>
      <w:r w:rsidRPr="00E93C76">
        <w:rPr>
          <w:i/>
        </w:rPr>
        <w:t xml:space="preserve">Comparative Defamation and Privacy Law, </w:t>
      </w:r>
      <w:r w:rsidRPr="00E93C76">
        <w:t>Cambridge, Cambridge University Press, pp.</w:t>
      </w:r>
      <w:r>
        <w:t xml:space="preserve"> </w:t>
      </w:r>
      <w:r w:rsidRPr="00E93C76">
        <w:t>164-199</w:t>
      </w:r>
    </w:p>
    <w:p w14:paraId="29230B0C" w14:textId="77777777" w:rsidR="00570629" w:rsidRDefault="00570629" w:rsidP="00633348">
      <w:pPr>
        <w:spacing w:line="360" w:lineRule="auto"/>
        <w:jc w:val="both"/>
      </w:pPr>
    </w:p>
    <w:p w14:paraId="7AC4BD2E" w14:textId="77777777" w:rsidR="00570629" w:rsidRDefault="00570629" w:rsidP="005D52B7">
      <w:pPr>
        <w:spacing w:line="360" w:lineRule="auto"/>
        <w:jc w:val="both"/>
      </w:pPr>
      <w:r>
        <w:lastRenderedPageBreak/>
        <w:t xml:space="preserve">Hughes, K. (2019) ‘The Public Figure Doctrine and the Right to Privacy’, </w:t>
      </w:r>
      <w:r>
        <w:rPr>
          <w:i/>
        </w:rPr>
        <w:t xml:space="preserve">Cambridge Law Journal, </w:t>
      </w:r>
      <w:r>
        <w:t>78(1) pp. 70-99</w:t>
      </w:r>
    </w:p>
    <w:p w14:paraId="3F2D3D2A" w14:textId="77777777" w:rsidR="00633348" w:rsidRDefault="00633348" w:rsidP="00633348">
      <w:pPr>
        <w:spacing w:line="360" w:lineRule="auto"/>
        <w:jc w:val="both"/>
      </w:pPr>
    </w:p>
    <w:p w14:paraId="0A057602" w14:textId="77777777" w:rsidR="009272E2" w:rsidRPr="009272E2" w:rsidRDefault="009272E2" w:rsidP="009272E2">
      <w:pPr>
        <w:spacing w:line="360" w:lineRule="auto"/>
        <w:jc w:val="both"/>
      </w:pPr>
      <w:r w:rsidRPr="009272E2">
        <w:t xml:space="preserve">IMPRESS (2017) ‘Guidance on the IMPRESS Standards Code’, </w:t>
      </w:r>
      <w:r w:rsidRPr="009272E2">
        <w:rPr>
          <w:i/>
        </w:rPr>
        <w:t>IMPRESS</w:t>
      </w:r>
      <w:r w:rsidRPr="009272E2">
        <w:t xml:space="preserve">. Available from: </w:t>
      </w:r>
      <w:hyperlink r:id="rId112" w:history="1">
        <w:r w:rsidRPr="009272E2">
          <w:rPr>
            <w:rStyle w:val="Hyperlink"/>
          </w:rPr>
          <w:t>https://www.impress.press/downloads/file/code/impress-code-guidance.pdf</w:t>
        </w:r>
      </w:hyperlink>
      <w:r w:rsidRPr="009272E2">
        <w:t xml:space="preserve"> (accessed: 20/12/19)</w:t>
      </w:r>
    </w:p>
    <w:p w14:paraId="6F64D327" w14:textId="77777777" w:rsidR="009272E2" w:rsidRDefault="009272E2" w:rsidP="00633348">
      <w:pPr>
        <w:spacing w:line="360" w:lineRule="auto"/>
        <w:jc w:val="both"/>
      </w:pPr>
    </w:p>
    <w:p w14:paraId="7A523E27" w14:textId="7D50C1B1" w:rsidR="000A5FF1" w:rsidRPr="000A5FF1" w:rsidRDefault="000A5FF1" w:rsidP="00633348">
      <w:pPr>
        <w:spacing w:line="360" w:lineRule="auto"/>
        <w:jc w:val="both"/>
      </w:pPr>
      <w:proofErr w:type="gramStart"/>
      <w:r>
        <w:t xml:space="preserve">IMPRESS (2019) </w:t>
      </w:r>
      <w:r>
        <w:rPr>
          <w:i/>
        </w:rPr>
        <w:t xml:space="preserve">IMPRESS Funding, </w:t>
      </w:r>
      <w:r>
        <w:t>IMPRESS.</w:t>
      </w:r>
      <w:proofErr w:type="gramEnd"/>
      <w:r>
        <w:t xml:space="preserve"> Available from: </w:t>
      </w:r>
      <w:hyperlink r:id="rId113" w:history="1">
        <w:r w:rsidRPr="00170529">
          <w:rPr>
            <w:rStyle w:val="Hyperlink"/>
            <w:lang w:val="en-US"/>
          </w:rPr>
          <w:t>https://www.impress.press/about-us/funding.html</w:t>
        </w:r>
      </w:hyperlink>
      <w:r>
        <w:rPr>
          <w:lang w:val="en-US"/>
        </w:rPr>
        <w:t xml:space="preserve"> (accessed: 13/01/20)</w:t>
      </w:r>
    </w:p>
    <w:p w14:paraId="40275CF2" w14:textId="77777777" w:rsidR="000A5FF1" w:rsidRDefault="000A5FF1" w:rsidP="00633348">
      <w:pPr>
        <w:spacing w:line="360" w:lineRule="auto"/>
        <w:jc w:val="both"/>
      </w:pPr>
    </w:p>
    <w:p w14:paraId="45903CF0" w14:textId="77777777" w:rsidR="00633348" w:rsidRDefault="00633348" w:rsidP="00633348">
      <w:pPr>
        <w:spacing w:line="360" w:lineRule="auto"/>
        <w:jc w:val="both"/>
      </w:pPr>
      <w:r>
        <w:t xml:space="preserve">Inforrm’s Blog (2015) </w:t>
      </w:r>
      <w:r>
        <w:rPr>
          <w:i/>
        </w:rPr>
        <w:t xml:space="preserve">Case Law, France: Leonardo DiCaprio v Oops! Magazine, Damages and order for publication of judicial findings over false “pregnancy” story, </w:t>
      </w:r>
      <w:r>
        <w:t xml:space="preserve">Inforrm’s Blog. Available from: </w:t>
      </w:r>
      <w:hyperlink r:id="rId114" w:history="1">
        <w:r w:rsidRPr="00FF2D5A">
          <w:rPr>
            <w:rStyle w:val="Hyperlink"/>
          </w:rPr>
          <w:t>https://inforrm.org/2015/08/11/case-law-france-leonard-dicaprio-v-oops-damages-and-order-for-publication-of-judicial-findings-over-false-pregnancy-story/</w:t>
        </w:r>
      </w:hyperlink>
      <w:r>
        <w:t xml:space="preserve"> (accessed: 20/11/18) </w:t>
      </w:r>
    </w:p>
    <w:p w14:paraId="497EA45F" w14:textId="77777777" w:rsidR="00633348" w:rsidRDefault="00633348" w:rsidP="00633348">
      <w:pPr>
        <w:spacing w:line="360" w:lineRule="auto"/>
        <w:jc w:val="both"/>
      </w:pPr>
    </w:p>
    <w:p w14:paraId="1A749A8B" w14:textId="77777777" w:rsidR="00633348" w:rsidRDefault="00633348" w:rsidP="00633348">
      <w:pPr>
        <w:spacing w:line="360" w:lineRule="auto"/>
        <w:jc w:val="both"/>
      </w:pPr>
      <w:r>
        <w:t xml:space="preserve">Ingber, S. (1984) ‘The Marketplace of Ideas: A Legitimizing Myth’, </w:t>
      </w:r>
      <w:r>
        <w:rPr>
          <w:i/>
        </w:rPr>
        <w:t xml:space="preserve">Duke Law Review, </w:t>
      </w:r>
      <w:r>
        <w:t>1984(1) pp. 1-91</w:t>
      </w:r>
    </w:p>
    <w:p w14:paraId="06598BA9" w14:textId="77777777" w:rsidR="00633348" w:rsidRDefault="00633348" w:rsidP="00633348">
      <w:pPr>
        <w:spacing w:line="360" w:lineRule="auto"/>
        <w:jc w:val="both"/>
      </w:pPr>
    </w:p>
    <w:p w14:paraId="344F789C" w14:textId="77777777" w:rsidR="00633348" w:rsidRDefault="00633348" w:rsidP="00633348">
      <w:pPr>
        <w:tabs>
          <w:tab w:val="left" w:pos="2592"/>
        </w:tabs>
        <w:spacing w:line="360" w:lineRule="auto"/>
        <w:jc w:val="both"/>
      </w:pPr>
      <w:r w:rsidRPr="007F163E">
        <w:t xml:space="preserve">Ivens, S. (2017) </w:t>
      </w:r>
      <w:r w:rsidRPr="007F163E">
        <w:rPr>
          <w:i/>
        </w:rPr>
        <w:t xml:space="preserve">How Princess Diana’s death shamed the royals into a </w:t>
      </w:r>
      <w:proofErr w:type="gramStart"/>
      <w:r w:rsidRPr="007F163E">
        <w:rPr>
          <w:i/>
        </w:rPr>
        <w:t>much needed</w:t>
      </w:r>
      <w:proofErr w:type="gramEnd"/>
      <w:r w:rsidRPr="007F163E">
        <w:rPr>
          <w:i/>
        </w:rPr>
        <w:t xml:space="preserve"> markeover, </w:t>
      </w:r>
      <w:r w:rsidRPr="007F163E">
        <w:t xml:space="preserve">New York Post. Available from: </w:t>
      </w:r>
      <w:hyperlink r:id="rId115" w:history="1">
        <w:r w:rsidRPr="007F163E">
          <w:rPr>
            <w:rStyle w:val="Hyperlink"/>
          </w:rPr>
          <w:t>http://nypost.com/2017/06/03/how-princess-dianas-death-changed-the-royals-for-the-better/</w:t>
        </w:r>
      </w:hyperlink>
      <w:r w:rsidRPr="007F163E">
        <w:t xml:space="preserve"> (accessed: 08/11/17) </w:t>
      </w:r>
    </w:p>
    <w:p w14:paraId="67D2C492" w14:textId="77777777" w:rsidR="00633348" w:rsidRDefault="00633348" w:rsidP="00633348">
      <w:pPr>
        <w:tabs>
          <w:tab w:val="left" w:pos="2592"/>
        </w:tabs>
        <w:spacing w:line="360" w:lineRule="auto"/>
        <w:jc w:val="both"/>
      </w:pPr>
    </w:p>
    <w:p w14:paraId="1BCC1552" w14:textId="77777777" w:rsidR="00633348" w:rsidRDefault="00633348" w:rsidP="00633348">
      <w:pPr>
        <w:spacing w:line="360" w:lineRule="auto"/>
        <w:jc w:val="both"/>
      </w:pPr>
      <w:r w:rsidRPr="00F9520A">
        <w:t>Iverson, T. (2016) ‘Landmark privacy ruling in the “celebrity threesome” case</w:t>
      </w:r>
      <w:r>
        <w:t>’,</w:t>
      </w:r>
      <w:r w:rsidRPr="00F9520A">
        <w:t xml:space="preserve"> </w:t>
      </w:r>
      <w:r w:rsidRPr="00F9520A">
        <w:rPr>
          <w:i/>
        </w:rPr>
        <w:t xml:space="preserve">Entertainment Law Review, </w:t>
      </w:r>
      <w:r w:rsidRPr="00F9520A">
        <w:t>27(6) pp.</w:t>
      </w:r>
      <w:r>
        <w:t xml:space="preserve"> </w:t>
      </w:r>
      <w:r w:rsidRPr="00F9520A">
        <w:t>202-204</w:t>
      </w:r>
    </w:p>
    <w:p w14:paraId="7F5A9D10" w14:textId="77777777" w:rsidR="00633348" w:rsidRDefault="00633348" w:rsidP="00633348">
      <w:pPr>
        <w:spacing w:line="360" w:lineRule="auto"/>
        <w:jc w:val="both"/>
      </w:pPr>
    </w:p>
    <w:p w14:paraId="52486A72" w14:textId="4815C23C" w:rsidR="00633348" w:rsidRDefault="00633348" w:rsidP="00633348">
      <w:pPr>
        <w:spacing w:line="360" w:lineRule="auto"/>
        <w:rPr>
          <w:rFonts w:eastAsia="Times New Roman" w:cs="Times New Roman"/>
        </w:rPr>
      </w:pPr>
      <w:r>
        <w:t xml:space="preserve">JeanMarcMorandini.com (2012) </w:t>
      </w:r>
      <w:r>
        <w:rPr>
          <w:i/>
        </w:rPr>
        <w:t xml:space="preserve">Jenifer condemns the magazine Public, </w:t>
      </w:r>
      <w:r>
        <w:t xml:space="preserve">JeanMarcMorandini.com. Available from: </w:t>
      </w:r>
      <w:hyperlink r:id="rId116" w:history="1">
        <w:r>
          <w:rPr>
            <w:rStyle w:val="Hyperlink"/>
            <w:rFonts w:eastAsia="Times New Roman" w:cs="Times New Roman"/>
          </w:rPr>
          <w:t>https://www.jeanmarcmorandini.com/article-287937-jenifer-fait-condamner-le-magazine-public.html</w:t>
        </w:r>
      </w:hyperlink>
      <w:r w:rsidR="00D1568A">
        <w:rPr>
          <w:rFonts w:eastAsia="Times New Roman" w:cs="Times New Roman"/>
        </w:rPr>
        <w:t xml:space="preserve"> (accessed: 01/07/</w:t>
      </w:r>
      <w:r>
        <w:rPr>
          <w:rFonts w:eastAsia="Times New Roman" w:cs="Times New Roman"/>
        </w:rPr>
        <w:t>19)</w:t>
      </w:r>
    </w:p>
    <w:p w14:paraId="3F28662A" w14:textId="77777777" w:rsidR="00633348" w:rsidRPr="00F9520A" w:rsidRDefault="00633348" w:rsidP="00633348">
      <w:pPr>
        <w:spacing w:line="360" w:lineRule="auto"/>
        <w:jc w:val="both"/>
      </w:pPr>
    </w:p>
    <w:p w14:paraId="0BE42F6E" w14:textId="77777777" w:rsidR="00633348" w:rsidRDefault="00633348" w:rsidP="00633348">
      <w:pPr>
        <w:spacing w:line="360" w:lineRule="auto"/>
        <w:jc w:val="both"/>
      </w:pPr>
      <w:r w:rsidRPr="007F163E">
        <w:lastRenderedPageBreak/>
        <w:t>Jersleve, A. (2016) ‘In the Time of the Microcelebrity: Celebrification and the YouTuber Zoella</w:t>
      </w:r>
      <w:r>
        <w:t>’,</w:t>
      </w:r>
      <w:r w:rsidRPr="007F163E">
        <w:t xml:space="preserve"> </w:t>
      </w:r>
      <w:r w:rsidRPr="007F163E">
        <w:rPr>
          <w:i/>
        </w:rPr>
        <w:t xml:space="preserve">International Journal of Communication, </w:t>
      </w:r>
      <w:r w:rsidRPr="007F163E">
        <w:t>10(1) pp.</w:t>
      </w:r>
      <w:r>
        <w:t xml:space="preserve"> </w:t>
      </w:r>
      <w:r w:rsidRPr="007F163E">
        <w:t>5233-5251</w:t>
      </w:r>
    </w:p>
    <w:p w14:paraId="4BFC3E17" w14:textId="77777777" w:rsidR="00633348" w:rsidRDefault="00633348" w:rsidP="00633348">
      <w:pPr>
        <w:spacing w:line="360" w:lineRule="auto"/>
        <w:jc w:val="both"/>
      </w:pPr>
    </w:p>
    <w:p w14:paraId="26E6DBDD" w14:textId="77777777" w:rsidR="00633348" w:rsidRDefault="00633348" w:rsidP="00633348">
      <w:pPr>
        <w:spacing w:line="360" w:lineRule="auto"/>
        <w:jc w:val="both"/>
      </w:pPr>
      <w:r w:rsidRPr="00F9520A">
        <w:t>Joint Committee on Privacy and injunctions (2010-12) ‘</w:t>
      </w:r>
      <w:r w:rsidRPr="00382A7E">
        <w:rPr>
          <w:i/>
        </w:rPr>
        <w:t>Privacy and injunctions</w:t>
      </w:r>
      <w:r>
        <w:rPr>
          <w:i/>
        </w:rPr>
        <w:t>’,</w:t>
      </w:r>
      <w:r w:rsidRPr="00F9520A">
        <w:t xml:space="preserve"> London, HL Paper 273, HC 1443</w:t>
      </w:r>
    </w:p>
    <w:p w14:paraId="018D6928" w14:textId="77777777" w:rsidR="00633348" w:rsidRDefault="00633348" w:rsidP="00633348">
      <w:pPr>
        <w:spacing w:line="360" w:lineRule="auto"/>
        <w:jc w:val="both"/>
      </w:pPr>
    </w:p>
    <w:p w14:paraId="2907DC07" w14:textId="77777777" w:rsidR="00633348" w:rsidRDefault="00633348" w:rsidP="00633348">
      <w:pPr>
        <w:spacing w:line="360" w:lineRule="auto"/>
        <w:jc w:val="both"/>
      </w:pPr>
      <w:r w:rsidRPr="006722E2">
        <w:t xml:space="preserve">Jones, M. L. (2016) </w:t>
      </w:r>
      <w:r w:rsidRPr="006722E2">
        <w:rPr>
          <w:i/>
        </w:rPr>
        <w:t xml:space="preserve">Ctrl + Z: The Right To Be Forgotten, </w:t>
      </w:r>
      <w:r>
        <w:t xml:space="preserve">New York, </w:t>
      </w:r>
      <w:r w:rsidRPr="006722E2">
        <w:t xml:space="preserve">New </w:t>
      </w:r>
      <w:r>
        <w:t>York University Press</w:t>
      </w:r>
      <w:r w:rsidRPr="006722E2">
        <w:t xml:space="preserve"> </w:t>
      </w:r>
    </w:p>
    <w:p w14:paraId="2D90D0BC" w14:textId="77777777" w:rsidR="00633348" w:rsidRDefault="00633348" w:rsidP="00633348">
      <w:pPr>
        <w:spacing w:line="360" w:lineRule="auto"/>
        <w:jc w:val="both"/>
      </w:pPr>
    </w:p>
    <w:p w14:paraId="27A4999F" w14:textId="77777777" w:rsidR="00633348" w:rsidRDefault="00633348" w:rsidP="00633348">
      <w:pPr>
        <w:spacing w:line="360" w:lineRule="auto"/>
        <w:jc w:val="both"/>
      </w:pPr>
      <w:r>
        <w:t xml:space="preserve">Jones, R. W. (1940) </w:t>
      </w:r>
      <w:r w:rsidRPr="00F91D22">
        <w:rPr>
          <w:i/>
        </w:rPr>
        <w:t>The Law of Journalism, including Matters Relating to the Freedom of the Press, Libel, Contempt of Court, Property Rights in News, and Regulation of Advertising</w:t>
      </w:r>
      <w:r>
        <w:rPr>
          <w:i/>
        </w:rPr>
        <w:t xml:space="preserve">, </w:t>
      </w:r>
      <w:r>
        <w:t>Washington, D.C., Washington Law Book Co</w:t>
      </w:r>
    </w:p>
    <w:p w14:paraId="70A6385F" w14:textId="77777777" w:rsidR="00633348" w:rsidRDefault="00633348" w:rsidP="00633348">
      <w:pPr>
        <w:spacing w:line="360" w:lineRule="auto"/>
        <w:jc w:val="both"/>
      </w:pPr>
    </w:p>
    <w:p w14:paraId="715C0062" w14:textId="154E02E9" w:rsidR="00D77B24" w:rsidRPr="00D77B24" w:rsidRDefault="00E324CE" w:rsidP="00D77B24">
      <w:pPr>
        <w:spacing w:line="360" w:lineRule="auto"/>
        <w:jc w:val="both"/>
      </w:pPr>
      <w:r>
        <w:t xml:space="preserve">Jordan, W. (2015) </w:t>
      </w:r>
      <w:r w:rsidR="00D77B24">
        <w:rPr>
          <w:i/>
        </w:rPr>
        <w:t xml:space="preserve">1 in 5 British adults </w:t>
      </w:r>
      <w:proofErr w:type="gramStart"/>
      <w:r w:rsidR="00D77B24">
        <w:rPr>
          <w:i/>
        </w:rPr>
        <w:t>say</w:t>
      </w:r>
      <w:proofErr w:type="gramEnd"/>
      <w:r w:rsidR="00D77B24">
        <w:rPr>
          <w:i/>
        </w:rPr>
        <w:t xml:space="preserve"> they’ve had an affair, </w:t>
      </w:r>
      <w:r w:rsidR="00D77B24">
        <w:t xml:space="preserve">YouGov. Available from: </w:t>
      </w:r>
      <w:hyperlink r:id="rId117" w:history="1">
        <w:r w:rsidR="00D77B24" w:rsidRPr="00D77B24">
          <w:rPr>
            <w:rStyle w:val="Hyperlink"/>
          </w:rPr>
          <w:t>https://yougov.co.uk/topics/lifestyle/articles-reports/2015/05/27/one-five-british-adults-admit-affair</w:t>
        </w:r>
      </w:hyperlink>
      <w:r w:rsidR="00D1568A">
        <w:t xml:space="preserve"> (accessed: 06/08/</w:t>
      </w:r>
      <w:r w:rsidR="00D77B24">
        <w:t>19)</w:t>
      </w:r>
    </w:p>
    <w:p w14:paraId="0D673302" w14:textId="5BF3E43E" w:rsidR="00E324CE" w:rsidRDefault="00E324CE" w:rsidP="00633348">
      <w:pPr>
        <w:spacing w:line="360" w:lineRule="auto"/>
        <w:jc w:val="both"/>
      </w:pPr>
    </w:p>
    <w:p w14:paraId="3302D56F" w14:textId="63E7EEB9" w:rsidR="00D2015B" w:rsidRPr="009C44ED" w:rsidRDefault="00D2015B" w:rsidP="00D2015B">
      <w:pPr>
        <w:spacing w:line="360" w:lineRule="auto"/>
        <w:jc w:val="both"/>
      </w:pPr>
      <w:r>
        <w:t xml:space="preserve">Joseph, A., Thomspon, P, Hawken, A. and Bayliss, C. (2018) </w:t>
      </w:r>
      <w:r>
        <w:rPr>
          <w:i/>
        </w:rPr>
        <w:t xml:space="preserve">Exclusive: New video reveals shocked ‘drink drive’ Ant McPartlin emerging from the wreckage of his crashed Mini – as he reveals he’s going BACK to rehab and Saturday Night Takeaway is cancelled, </w:t>
      </w:r>
      <w:r>
        <w:t xml:space="preserve">MailOnline. Available from: </w:t>
      </w:r>
      <w:hyperlink r:id="rId118" w:history="1">
        <w:r w:rsidRPr="00973113">
          <w:rPr>
            <w:rStyle w:val="Hyperlink"/>
            <w:lang w:val="en-US"/>
          </w:rPr>
          <w:t>https://www.dailymail.co.uk/news/article-5516183/Ant-McPartlin-arrested-drink-driving.html</w:t>
        </w:r>
      </w:hyperlink>
      <w:r>
        <w:rPr>
          <w:lang w:val="en-US"/>
        </w:rPr>
        <w:t xml:space="preserve"> (accessed: 03/09/19)</w:t>
      </w:r>
    </w:p>
    <w:p w14:paraId="4B1C8A33" w14:textId="77777777" w:rsidR="00E324CE" w:rsidRDefault="00E324CE" w:rsidP="00633348">
      <w:pPr>
        <w:spacing w:line="360" w:lineRule="auto"/>
        <w:jc w:val="both"/>
      </w:pPr>
    </w:p>
    <w:p w14:paraId="33CD8145" w14:textId="77777777" w:rsidR="00633348" w:rsidRDefault="00633348" w:rsidP="00633348">
      <w:pPr>
        <w:spacing w:line="360" w:lineRule="auto"/>
        <w:jc w:val="both"/>
      </w:pPr>
      <w:r>
        <w:t xml:space="preserve">Kandohla, T., Akbar, J., Hawken, A., Moore, C. and Smith, M. (2017) </w:t>
      </w:r>
      <w:r>
        <w:rPr>
          <w:i/>
        </w:rPr>
        <w:t>Exclusive – ‘</w:t>
      </w:r>
      <w:proofErr w:type="gramStart"/>
      <w:r>
        <w:rPr>
          <w:i/>
        </w:rPr>
        <w:t>Were</w:t>
      </w:r>
      <w:proofErr w:type="gramEnd"/>
      <w:r>
        <w:rPr>
          <w:i/>
        </w:rPr>
        <w:t xml:space="preserve"> we spending the night together? Yes, perhaps’: Office worker, 29, who ‘kissed and hugged’ Wayne Rooney is seen in her VW Beetle and admits his arrest scuppered plans for quiet time alone – as pregnant Coleen flies back home’,</w:t>
      </w:r>
      <w:r>
        <w:t xml:space="preserve"> MailOnline. Available from: </w:t>
      </w:r>
      <w:hyperlink r:id="rId119" w:history="1">
        <w:r w:rsidRPr="00C54E37">
          <w:rPr>
            <w:rStyle w:val="Hyperlink"/>
          </w:rPr>
          <w:t>http://www.dailymail.co.uk/sport/sportsnews/article-4843376/Wayne-Rooney-arrested-suspicion-drink-driving.html</w:t>
        </w:r>
      </w:hyperlink>
      <w:r>
        <w:t xml:space="preserve"> (accessed: 07/09/18)</w:t>
      </w:r>
    </w:p>
    <w:p w14:paraId="6DE513BF" w14:textId="77777777" w:rsidR="00633348" w:rsidRDefault="00633348" w:rsidP="00633348">
      <w:pPr>
        <w:spacing w:line="360" w:lineRule="auto"/>
        <w:jc w:val="both"/>
      </w:pPr>
    </w:p>
    <w:p w14:paraId="083384DF" w14:textId="77777777" w:rsidR="00633348" w:rsidRDefault="00633348" w:rsidP="00633348">
      <w:pPr>
        <w:tabs>
          <w:tab w:val="left" w:pos="3500"/>
        </w:tabs>
        <w:spacing w:line="360" w:lineRule="auto"/>
        <w:jc w:val="both"/>
      </w:pPr>
      <w:r>
        <w:lastRenderedPageBreak/>
        <w:t xml:space="preserve">Kastrenakes, J. (2018) </w:t>
      </w:r>
      <w:r>
        <w:rPr>
          <w:i/>
        </w:rPr>
        <w:t xml:space="preserve">Twitter lost users in the US again, but it finally made a profit, </w:t>
      </w:r>
      <w:r>
        <w:t xml:space="preserve">The Verge. Available from: </w:t>
      </w:r>
      <w:hyperlink r:id="rId120" w:history="1">
        <w:r w:rsidRPr="00C20CBD">
          <w:rPr>
            <w:rStyle w:val="Hyperlink"/>
          </w:rPr>
          <w:t>https://www.theverge.com/2018/2/8/16957354/twitter-q4-2017-earnings</w:t>
        </w:r>
      </w:hyperlink>
      <w:r>
        <w:t xml:space="preserve"> (accessed: 09/03/18)</w:t>
      </w:r>
    </w:p>
    <w:p w14:paraId="3B7D0381" w14:textId="77777777" w:rsidR="00633348" w:rsidRDefault="00633348" w:rsidP="00633348">
      <w:pPr>
        <w:tabs>
          <w:tab w:val="left" w:pos="3500"/>
        </w:tabs>
        <w:spacing w:line="360" w:lineRule="auto"/>
        <w:jc w:val="both"/>
      </w:pPr>
    </w:p>
    <w:p w14:paraId="45FC30F2" w14:textId="77777777" w:rsidR="00633348" w:rsidRDefault="00633348" w:rsidP="00633348">
      <w:pPr>
        <w:spacing w:line="360" w:lineRule="auto"/>
        <w:jc w:val="both"/>
      </w:pPr>
      <w:r>
        <w:t xml:space="preserve">Katsirea, I. (2018) ‘Search Engines and Press Archives Between Memory and Oblivion’, </w:t>
      </w:r>
      <w:r>
        <w:rPr>
          <w:i/>
        </w:rPr>
        <w:t xml:space="preserve">European Public Law, </w:t>
      </w:r>
      <w:r>
        <w:t>24(1) pp. 125-146</w:t>
      </w:r>
    </w:p>
    <w:p w14:paraId="76EE9FE2" w14:textId="77777777" w:rsidR="00633348" w:rsidRPr="00C50895" w:rsidRDefault="00633348" w:rsidP="00633348">
      <w:pPr>
        <w:spacing w:line="360" w:lineRule="auto"/>
        <w:jc w:val="both"/>
      </w:pPr>
    </w:p>
    <w:p w14:paraId="3B78977D" w14:textId="77777777" w:rsidR="00633348" w:rsidRDefault="00633348" w:rsidP="00633348">
      <w:pPr>
        <w:spacing w:line="360" w:lineRule="auto"/>
        <w:jc w:val="both"/>
      </w:pPr>
      <w:r w:rsidRPr="00F9520A">
        <w:t>Kieran, M., Morrison, D. E., Svennevig, M. (2000) ‘Privacy, the public and journalism: Towards an analytic framework</w:t>
      </w:r>
      <w:r>
        <w:t>’,</w:t>
      </w:r>
      <w:r w:rsidRPr="00F9520A">
        <w:t xml:space="preserve"> </w:t>
      </w:r>
      <w:r w:rsidRPr="00F9520A">
        <w:rPr>
          <w:i/>
        </w:rPr>
        <w:t xml:space="preserve">Journalism, </w:t>
      </w:r>
      <w:r w:rsidRPr="00F9520A">
        <w:t>1(2) pp.</w:t>
      </w:r>
      <w:r>
        <w:t xml:space="preserve"> </w:t>
      </w:r>
      <w:r w:rsidRPr="00F9520A">
        <w:t>145-169</w:t>
      </w:r>
    </w:p>
    <w:p w14:paraId="1C586FF4" w14:textId="77777777" w:rsidR="00633348" w:rsidRPr="00F9520A" w:rsidRDefault="00633348" w:rsidP="00633348">
      <w:pPr>
        <w:spacing w:line="360" w:lineRule="auto"/>
        <w:jc w:val="both"/>
      </w:pPr>
    </w:p>
    <w:p w14:paraId="07CB9971" w14:textId="77777777" w:rsidR="00633348" w:rsidRDefault="00633348" w:rsidP="00633348">
      <w:pPr>
        <w:spacing w:line="360" w:lineRule="auto"/>
        <w:jc w:val="both"/>
      </w:pPr>
      <w:r>
        <w:t xml:space="preserve">Killian, J. H., Costello, G. A. and Thoms, K. R. (2004) </w:t>
      </w:r>
      <w:r>
        <w:rPr>
          <w:i/>
        </w:rPr>
        <w:t xml:space="preserve">The Constitution of the United States of America: Analysis and Interpretation: Analysis of Cases Decided by the Supreme Court of the United States To June 28, 2002, </w:t>
      </w:r>
      <w:r>
        <w:t>Washington, U.S. Government Printing Office</w:t>
      </w:r>
    </w:p>
    <w:p w14:paraId="28CA4790" w14:textId="77777777" w:rsidR="00633348" w:rsidRDefault="00633348" w:rsidP="00633348">
      <w:pPr>
        <w:spacing w:line="360" w:lineRule="auto"/>
        <w:jc w:val="both"/>
        <w:rPr>
          <w:i/>
        </w:rPr>
      </w:pPr>
    </w:p>
    <w:p w14:paraId="4B6A0229" w14:textId="5D2C67B1" w:rsidR="00E82651" w:rsidRPr="00E82651" w:rsidRDefault="00E82651" w:rsidP="00E82651">
      <w:pPr>
        <w:spacing w:line="360" w:lineRule="auto"/>
        <w:jc w:val="both"/>
      </w:pPr>
      <w:r>
        <w:t xml:space="preserve">Kington, T. and Batty, D. (2008) </w:t>
      </w:r>
      <w:r>
        <w:rPr>
          <w:i/>
        </w:rPr>
        <w:t xml:space="preserve">Rooney wedding: Wayne and Coleen tie the knot, </w:t>
      </w:r>
      <w:r>
        <w:t xml:space="preserve">The Guardian. Available from: </w:t>
      </w:r>
      <w:hyperlink r:id="rId121" w:history="1">
        <w:r w:rsidRPr="00E82651">
          <w:rPr>
            <w:rStyle w:val="Hyperlink"/>
          </w:rPr>
          <w:t>https://www.theguardian.com/uk/2008/jun/12/celebrity</w:t>
        </w:r>
      </w:hyperlink>
      <w:r w:rsidR="00D1568A">
        <w:t xml:space="preserve"> (accessed: 08/08/</w:t>
      </w:r>
      <w:r>
        <w:t>19)</w:t>
      </w:r>
    </w:p>
    <w:p w14:paraId="5E15728A" w14:textId="77777777" w:rsidR="00E82651" w:rsidRDefault="00E82651" w:rsidP="00633348">
      <w:pPr>
        <w:spacing w:line="360" w:lineRule="auto"/>
        <w:jc w:val="both"/>
        <w:rPr>
          <w:i/>
        </w:rPr>
      </w:pPr>
    </w:p>
    <w:p w14:paraId="73282C09" w14:textId="77777777" w:rsidR="00633348" w:rsidRDefault="00633348" w:rsidP="00633348">
      <w:pPr>
        <w:spacing w:line="360" w:lineRule="auto"/>
        <w:jc w:val="both"/>
      </w:pPr>
      <w:r>
        <w:t xml:space="preserve">Knight, K. (2017a) </w:t>
      </w:r>
      <w:r>
        <w:rPr>
          <w:i/>
        </w:rPr>
        <w:t xml:space="preserve">Wayne Rooney planning tattoo tribute to pregnant wife Coleen to prove commitment to marriage following drink-driving conviction, </w:t>
      </w:r>
      <w:r>
        <w:t xml:space="preserve">OK! Magazine. Available from: </w:t>
      </w:r>
      <w:hyperlink r:id="rId122" w:history="1">
        <w:r w:rsidRPr="00E6692F">
          <w:rPr>
            <w:rStyle w:val="Hyperlink"/>
          </w:rPr>
          <w:t>https://www.ok.co.uk/celebrity-news/1182113/wayne-rooney-pregnant-wife-coleen-tattoo-tribute-arrest-drink-driving-kids</w:t>
        </w:r>
      </w:hyperlink>
      <w:r>
        <w:t xml:space="preserve"> (accessed: 16/10/18)</w:t>
      </w:r>
    </w:p>
    <w:p w14:paraId="672E5578" w14:textId="77777777" w:rsidR="00633348" w:rsidRDefault="00633348" w:rsidP="00633348">
      <w:pPr>
        <w:spacing w:line="360" w:lineRule="auto"/>
        <w:jc w:val="both"/>
        <w:rPr>
          <w:i/>
        </w:rPr>
      </w:pPr>
    </w:p>
    <w:p w14:paraId="7791D4B3" w14:textId="77777777" w:rsidR="00633348" w:rsidRDefault="00633348" w:rsidP="00633348">
      <w:pPr>
        <w:spacing w:line="360" w:lineRule="auto"/>
        <w:jc w:val="both"/>
      </w:pPr>
      <w:r>
        <w:t xml:space="preserve">Knight, K. (2017b) </w:t>
      </w:r>
      <w:r w:rsidRPr="00F6710D">
        <w:rPr>
          <w:i/>
        </w:rPr>
        <w:t>Ant McPartlin looks exhausted while running errands in Australi</w:t>
      </w:r>
      <w:r>
        <w:rPr>
          <w:i/>
        </w:rPr>
        <w:t>a</w:t>
      </w:r>
      <w:r w:rsidRPr="00F6710D">
        <w:rPr>
          <w:i/>
        </w:rPr>
        <w:t xml:space="preserve"> with Dec and his wife as the presenting duo prepare for I’m A Celebrity 2017</w:t>
      </w:r>
      <w:r>
        <w:t>, OK! Magazine. Available from:</w:t>
      </w:r>
      <w:r w:rsidRPr="00F6710D">
        <w:t xml:space="preserve"> </w:t>
      </w:r>
      <w:hyperlink r:id="rId123" w:history="1">
        <w:r w:rsidRPr="00440415">
          <w:rPr>
            <w:rStyle w:val="Hyperlink"/>
          </w:rPr>
          <w:t>https://www.ok.co.uk/celebrity-news/1229503/ant-mcpartlin-wife-news-im-a-celebrity-2017-get-me-out-of-here-start-date-dec-lisa-armstrong</w:t>
        </w:r>
      </w:hyperlink>
      <w:r>
        <w:t xml:space="preserve"> (accessed: 21/06/18)</w:t>
      </w:r>
    </w:p>
    <w:p w14:paraId="19DCD902" w14:textId="77777777" w:rsidR="00633348" w:rsidRDefault="00633348" w:rsidP="00633348">
      <w:pPr>
        <w:spacing w:line="360" w:lineRule="auto"/>
        <w:jc w:val="both"/>
      </w:pPr>
    </w:p>
    <w:p w14:paraId="487DD56D" w14:textId="77777777" w:rsidR="00633348" w:rsidRPr="0094301B" w:rsidRDefault="00633348" w:rsidP="00633348">
      <w:pPr>
        <w:spacing w:line="360" w:lineRule="auto"/>
        <w:jc w:val="both"/>
      </w:pPr>
      <w:r>
        <w:lastRenderedPageBreak/>
        <w:t xml:space="preserve">Knight, K. (2017c) </w:t>
      </w:r>
      <w:r w:rsidRPr="0094301B">
        <w:rPr>
          <w:i/>
        </w:rPr>
        <w:t>Has Pregnant Coleen Rooney reverted back to her maiden name? Wayne Rooney’s wife spotted with former initials on designer handbag during seventh sun-soaked getaway this yea</w:t>
      </w:r>
      <w:r>
        <w:rPr>
          <w:i/>
        </w:rPr>
        <w:t xml:space="preserve">r, </w:t>
      </w:r>
      <w:r>
        <w:t xml:space="preserve">OK! Magazine. Available from: </w:t>
      </w:r>
      <w:hyperlink r:id="rId124" w:history="1">
        <w:r w:rsidRPr="00F54618">
          <w:rPr>
            <w:rStyle w:val="Hyperlink"/>
          </w:rPr>
          <w:t>https://www.ok.co.uk/celebrity-news/1210379/pregnant-coleen-rooney-wayne-twitter-barbados-baby-kids-marriage-laura-simpson-drink-driving</w:t>
        </w:r>
      </w:hyperlink>
      <w:r>
        <w:t xml:space="preserve"> (accessed: 31/07/18) </w:t>
      </w:r>
    </w:p>
    <w:p w14:paraId="1E719D2D" w14:textId="77777777" w:rsidR="00633348" w:rsidRDefault="00633348" w:rsidP="00633348">
      <w:pPr>
        <w:spacing w:line="360" w:lineRule="auto"/>
        <w:jc w:val="both"/>
      </w:pPr>
    </w:p>
    <w:p w14:paraId="07A79461" w14:textId="77777777" w:rsidR="00633348" w:rsidRDefault="00633348" w:rsidP="00633348">
      <w:pPr>
        <w:spacing w:line="360" w:lineRule="auto"/>
        <w:jc w:val="both"/>
      </w:pPr>
      <w:r w:rsidRPr="009E35AD">
        <w:t>Koltay, A. (2015) ‘The concept of media freedom today; new media, new editors and the traditional approach of the law</w:t>
      </w:r>
      <w:r>
        <w:t>’,</w:t>
      </w:r>
      <w:r w:rsidRPr="009E35AD">
        <w:t xml:space="preserve"> </w:t>
      </w:r>
      <w:r w:rsidRPr="009E35AD">
        <w:rPr>
          <w:i/>
        </w:rPr>
        <w:t xml:space="preserve">Journal of Media Law, </w:t>
      </w:r>
      <w:r w:rsidRPr="009E35AD">
        <w:t>7(1) pp. 36-64</w:t>
      </w:r>
    </w:p>
    <w:p w14:paraId="42F3F639" w14:textId="77777777" w:rsidR="00633348" w:rsidRPr="009E35AD" w:rsidRDefault="00633348" w:rsidP="00633348">
      <w:pPr>
        <w:spacing w:line="360" w:lineRule="auto"/>
        <w:jc w:val="both"/>
      </w:pPr>
    </w:p>
    <w:p w14:paraId="2439D043" w14:textId="77777777" w:rsidR="00633348" w:rsidRDefault="00633348" w:rsidP="00633348">
      <w:pPr>
        <w:spacing w:line="360" w:lineRule="auto"/>
        <w:jc w:val="both"/>
      </w:pPr>
      <w:r w:rsidRPr="007F163E">
        <w:t>Kowalczyk, C. M. and Pounders, K. R. (2016) ‘Transforming celebrities through social media: the role of authenticity and emotional attachment</w:t>
      </w:r>
      <w:r>
        <w:t>’,</w:t>
      </w:r>
      <w:r w:rsidRPr="007F163E">
        <w:t xml:space="preserve"> </w:t>
      </w:r>
      <w:r w:rsidRPr="007F163E">
        <w:rPr>
          <w:i/>
        </w:rPr>
        <w:t xml:space="preserve">Journal of Product &amp; Brand Management, </w:t>
      </w:r>
      <w:r w:rsidRPr="007F163E">
        <w:t>25(4) pp.</w:t>
      </w:r>
      <w:r>
        <w:t xml:space="preserve"> </w:t>
      </w:r>
      <w:r w:rsidRPr="007F163E">
        <w:t>345-356</w:t>
      </w:r>
    </w:p>
    <w:p w14:paraId="58F74EDD" w14:textId="77777777" w:rsidR="00633348" w:rsidRDefault="00633348" w:rsidP="00633348">
      <w:pPr>
        <w:spacing w:line="360" w:lineRule="auto"/>
        <w:jc w:val="both"/>
      </w:pPr>
    </w:p>
    <w:p w14:paraId="22995ACA" w14:textId="77777777" w:rsidR="00633348" w:rsidRDefault="00633348" w:rsidP="00633348">
      <w:pPr>
        <w:tabs>
          <w:tab w:val="left" w:pos="5883"/>
        </w:tabs>
        <w:spacing w:line="360" w:lineRule="auto"/>
        <w:jc w:val="both"/>
      </w:pPr>
      <w:r w:rsidRPr="006722E2">
        <w:t xml:space="preserve">Kuczerawy, A. and Ausloos, J. (2016) ‘From Notice-and-Takedown to Notice-and-Delist: Implementing Google Spain, </w:t>
      </w:r>
      <w:r w:rsidRPr="006722E2">
        <w:rPr>
          <w:i/>
        </w:rPr>
        <w:t xml:space="preserve">Colorado Technology Law Journal, </w:t>
      </w:r>
      <w:proofErr w:type="gramStart"/>
      <w:r w:rsidRPr="006722E2">
        <w:t>14</w:t>
      </w:r>
      <w:proofErr w:type="gramEnd"/>
      <w:r w:rsidRPr="006722E2">
        <w:t>(2) pp.</w:t>
      </w:r>
      <w:r>
        <w:t xml:space="preserve"> </w:t>
      </w:r>
      <w:r w:rsidRPr="006722E2">
        <w:t>219-258</w:t>
      </w:r>
    </w:p>
    <w:p w14:paraId="703CBD70" w14:textId="77777777" w:rsidR="00633348" w:rsidRDefault="00633348" w:rsidP="00633348">
      <w:pPr>
        <w:tabs>
          <w:tab w:val="left" w:pos="5883"/>
        </w:tabs>
        <w:spacing w:line="360" w:lineRule="auto"/>
        <w:jc w:val="both"/>
      </w:pPr>
    </w:p>
    <w:p w14:paraId="653C6B85" w14:textId="77777777" w:rsidR="00633348" w:rsidRDefault="00633348" w:rsidP="00633348">
      <w:pPr>
        <w:tabs>
          <w:tab w:val="left" w:pos="6891"/>
        </w:tabs>
        <w:spacing w:line="360" w:lineRule="auto"/>
        <w:jc w:val="both"/>
      </w:pPr>
      <w:r w:rsidRPr="00C2750A">
        <w:t xml:space="preserve">Kuhn, R. (2004) ‘Vive La Différence’? The Mediation of Politicians’ Public Images and Private Lives in France, </w:t>
      </w:r>
      <w:r w:rsidRPr="00C2750A">
        <w:rPr>
          <w:i/>
        </w:rPr>
        <w:t xml:space="preserve">Parliamentary Affairs, </w:t>
      </w:r>
      <w:r w:rsidRPr="00C2750A">
        <w:t>57(1) pp.</w:t>
      </w:r>
      <w:r>
        <w:t xml:space="preserve"> </w:t>
      </w:r>
      <w:r w:rsidRPr="00C2750A">
        <w:t>24-40</w:t>
      </w:r>
    </w:p>
    <w:p w14:paraId="59F5B4A4" w14:textId="77777777" w:rsidR="00633348" w:rsidRPr="00C2750A" w:rsidRDefault="00633348" w:rsidP="00633348">
      <w:pPr>
        <w:tabs>
          <w:tab w:val="left" w:pos="6891"/>
        </w:tabs>
        <w:spacing w:line="360" w:lineRule="auto"/>
        <w:jc w:val="both"/>
      </w:pPr>
    </w:p>
    <w:p w14:paraId="421FE3ED" w14:textId="77777777" w:rsidR="00633348" w:rsidRDefault="00633348" w:rsidP="00633348">
      <w:pPr>
        <w:tabs>
          <w:tab w:val="left" w:pos="5637"/>
        </w:tabs>
        <w:spacing w:line="360" w:lineRule="auto"/>
        <w:jc w:val="both"/>
      </w:pPr>
      <w:r w:rsidRPr="006722E2">
        <w:t>Kulk, S. and Borgesius, F.Z. (2014) ‘Google Spain v González: Did the court forget about freedom of expression?</w:t>
      </w:r>
      <w:proofErr w:type="gramStart"/>
      <w:r>
        <w:t>’,</w:t>
      </w:r>
      <w:proofErr w:type="gramEnd"/>
      <w:r w:rsidRPr="006722E2">
        <w:t xml:space="preserve"> </w:t>
      </w:r>
      <w:r w:rsidRPr="006722E2">
        <w:rPr>
          <w:i/>
        </w:rPr>
        <w:t xml:space="preserve">European Journal of Risk Regulaiton, </w:t>
      </w:r>
      <w:r w:rsidRPr="006722E2">
        <w:t>5(3) pp.</w:t>
      </w:r>
      <w:r>
        <w:t xml:space="preserve"> </w:t>
      </w:r>
      <w:r w:rsidRPr="006722E2">
        <w:t>389-398</w:t>
      </w:r>
    </w:p>
    <w:p w14:paraId="5C77C799" w14:textId="77777777" w:rsidR="00633348" w:rsidRDefault="00633348" w:rsidP="00633348">
      <w:pPr>
        <w:tabs>
          <w:tab w:val="left" w:pos="5637"/>
        </w:tabs>
        <w:spacing w:line="360" w:lineRule="auto"/>
        <w:jc w:val="both"/>
      </w:pPr>
    </w:p>
    <w:p w14:paraId="7A3123E0" w14:textId="1965774E" w:rsidR="002156B6" w:rsidRPr="00AA76FD" w:rsidRDefault="002156B6" w:rsidP="00633348">
      <w:pPr>
        <w:tabs>
          <w:tab w:val="left" w:pos="5637"/>
        </w:tabs>
        <w:spacing w:line="360" w:lineRule="auto"/>
        <w:jc w:val="both"/>
      </w:pPr>
      <w:r>
        <w:t xml:space="preserve">Kuper, S. (2012) </w:t>
      </w:r>
      <w:r>
        <w:rPr>
          <w:i/>
        </w:rPr>
        <w:t xml:space="preserve">The French media: in bed with power, </w:t>
      </w:r>
      <w:r>
        <w:t xml:space="preserve">Financial Times. Available from: </w:t>
      </w:r>
      <w:hyperlink r:id="rId125" w:history="1">
        <w:r w:rsidRPr="00AA76FD">
          <w:rPr>
            <w:rStyle w:val="Hyperlink"/>
          </w:rPr>
          <w:t>https://www.ft.com/content/b5382b9e-6d66-11e1-b6ff-00144feab49a</w:t>
        </w:r>
      </w:hyperlink>
      <w:r w:rsidR="00D1568A">
        <w:t xml:space="preserve"> (accessed: 06/08/</w:t>
      </w:r>
      <w:r w:rsidRPr="00AA76FD">
        <w:t>19)</w:t>
      </w:r>
    </w:p>
    <w:p w14:paraId="4A3A4CC6" w14:textId="77777777" w:rsidR="002156B6" w:rsidRDefault="002156B6" w:rsidP="00633348">
      <w:pPr>
        <w:tabs>
          <w:tab w:val="left" w:pos="5637"/>
        </w:tabs>
        <w:spacing w:line="360" w:lineRule="auto"/>
        <w:jc w:val="both"/>
      </w:pPr>
    </w:p>
    <w:p w14:paraId="39A02045" w14:textId="77777777" w:rsidR="00633348" w:rsidRDefault="00633348" w:rsidP="00633348">
      <w:pPr>
        <w:spacing w:line="360" w:lineRule="auto"/>
        <w:jc w:val="both"/>
      </w:pPr>
      <w:proofErr w:type="gramStart"/>
      <w:r>
        <w:t xml:space="preserve">Ladepeche (2016) </w:t>
      </w:r>
      <w:r>
        <w:rPr>
          <w:i/>
        </w:rPr>
        <w:t xml:space="preserve">Jenifer suffering from paparazzi harassment, </w:t>
      </w:r>
      <w:r>
        <w:t>Ladepeche.</w:t>
      </w:r>
      <w:proofErr w:type="gramEnd"/>
      <w:r>
        <w:t xml:space="preserve"> Available from: </w:t>
      </w:r>
      <w:hyperlink r:id="rId126" w:history="1">
        <w:r w:rsidRPr="00195415">
          <w:rPr>
            <w:rStyle w:val="Hyperlink"/>
          </w:rPr>
          <w:t>https://www.ladepeche.fr/article/2016/09/12/2417002-jenifer-en-souffrance-face-au-harcelement-des-paparazzis.html</w:t>
        </w:r>
      </w:hyperlink>
      <w:r>
        <w:t xml:space="preserve"> (accessed: 20/09/18) </w:t>
      </w:r>
    </w:p>
    <w:p w14:paraId="4F02D6D3" w14:textId="77777777" w:rsidR="00633348" w:rsidRDefault="00633348" w:rsidP="00633348">
      <w:pPr>
        <w:spacing w:line="360" w:lineRule="auto"/>
        <w:jc w:val="both"/>
      </w:pPr>
    </w:p>
    <w:p w14:paraId="3AF83BBD" w14:textId="77777777" w:rsidR="00633348" w:rsidRDefault="00633348" w:rsidP="00633348">
      <w:pPr>
        <w:spacing w:line="360" w:lineRule="auto"/>
        <w:jc w:val="both"/>
      </w:pPr>
      <w:r w:rsidRPr="007F163E">
        <w:t>Langer, J. (1981) ‘Television’s ‘Personality System</w:t>
      </w:r>
      <w:r>
        <w:t>’,</w:t>
      </w:r>
      <w:r w:rsidRPr="007F163E">
        <w:t xml:space="preserve"> </w:t>
      </w:r>
      <w:r w:rsidRPr="007F163E">
        <w:rPr>
          <w:i/>
        </w:rPr>
        <w:t xml:space="preserve">Media, Culture &amp; Society, </w:t>
      </w:r>
      <w:r w:rsidRPr="007F163E">
        <w:t>3(4) pp.</w:t>
      </w:r>
      <w:r>
        <w:t xml:space="preserve"> </w:t>
      </w:r>
      <w:r w:rsidRPr="007F163E">
        <w:t>351-365</w:t>
      </w:r>
    </w:p>
    <w:p w14:paraId="60188864" w14:textId="77777777" w:rsidR="00633348" w:rsidRDefault="00633348" w:rsidP="00633348">
      <w:pPr>
        <w:spacing w:line="360" w:lineRule="auto"/>
        <w:jc w:val="both"/>
      </w:pPr>
    </w:p>
    <w:p w14:paraId="28355027" w14:textId="77777777" w:rsidR="00633348" w:rsidRDefault="00633348" w:rsidP="00633348">
      <w:pPr>
        <w:spacing w:line="360" w:lineRule="auto"/>
        <w:jc w:val="both"/>
      </w:pPr>
      <w:r w:rsidRPr="00F9520A">
        <w:t>Lauterbach, L. (2005) ‘A celebrity fight-back “</w:t>
      </w:r>
      <w:r w:rsidRPr="00F9520A">
        <w:rPr>
          <w:i/>
        </w:rPr>
        <w:t xml:space="preserve">par excellence”, Computer Law &amp; Security Report, </w:t>
      </w:r>
      <w:r w:rsidRPr="00F9520A">
        <w:t>21(1) pp.</w:t>
      </w:r>
      <w:r>
        <w:t xml:space="preserve"> </w:t>
      </w:r>
      <w:r w:rsidRPr="00F9520A">
        <w:t>74-77</w:t>
      </w:r>
    </w:p>
    <w:p w14:paraId="2050AA42" w14:textId="77777777" w:rsidR="00633348" w:rsidRDefault="00633348" w:rsidP="00633348">
      <w:pPr>
        <w:spacing w:line="360" w:lineRule="auto"/>
        <w:jc w:val="both"/>
      </w:pPr>
    </w:p>
    <w:p w14:paraId="51A06165" w14:textId="77777777" w:rsidR="00633348" w:rsidRDefault="00633348" w:rsidP="00633348">
      <w:pPr>
        <w:spacing w:line="360" w:lineRule="auto"/>
        <w:jc w:val="both"/>
      </w:pPr>
      <w:r>
        <w:t xml:space="preserve">Lee, E. C. (1985) ‘Celebrity Look-Alikes: Rethinking the Right to Privacy and Right to Publicity, </w:t>
      </w:r>
      <w:r>
        <w:rPr>
          <w:i/>
        </w:rPr>
        <w:t xml:space="preserve">Entertainment and Sports Law Journal, </w:t>
      </w:r>
      <w:r>
        <w:t>2(2) pp. 193-218</w:t>
      </w:r>
    </w:p>
    <w:p w14:paraId="10C53B1B" w14:textId="77777777" w:rsidR="00633348" w:rsidRDefault="00633348" w:rsidP="00633348">
      <w:pPr>
        <w:spacing w:line="360" w:lineRule="auto"/>
        <w:jc w:val="both"/>
      </w:pPr>
    </w:p>
    <w:p w14:paraId="7979455C" w14:textId="35D790DF" w:rsidR="00633348" w:rsidRDefault="00633348" w:rsidP="00633348">
      <w:pPr>
        <w:spacing w:line="360" w:lineRule="auto"/>
        <w:rPr>
          <w:rFonts w:eastAsia="Times New Roman" w:cs="Times New Roman"/>
        </w:rPr>
      </w:pPr>
      <w:r>
        <w:t xml:space="preserve">LeGossip.net (2010) </w:t>
      </w:r>
      <w:r>
        <w:rPr>
          <w:i/>
        </w:rPr>
        <w:t>Jenifer – Her battle against Public won</w:t>
      </w:r>
      <w:r>
        <w:t xml:space="preserve">, LeGossip.net. Available from: </w:t>
      </w:r>
      <w:hyperlink r:id="rId127" w:history="1">
        <w:r>
          <w:rPr>
            <w:rStyle w:val="Hyperlink"/>
            <w:rFonts w:eastAsia="Times New Roman" w:cs="Times New Roman"/>
          </w:rPr>
          <w:t>https://www.legossip.net/jennifer-public/84525/</w:t>
        </w:r>
      </w:hyperlink>
      <w:r w:rsidR="00D1568A">
        <w:rPr>
          <w:rFonts w:eastAsia="Times New Roman" w:cs="Times New Roman"/>
        </w:rPr>
        <w:t xml:space="preserve"> (accessed: 01/07/</w:t>
      </w:r>
      <w:r>
        <w:rPr>
          <w:rFonts w:eastAsia="Times New Roman" w:cs="Times New Roman"/>
        </w:rPr>
        <w:t>19)</w:t>
      </w:r>
    </w:p>
    <w:p w14:paraId="3C66D05C" w14:textId="77777777" w:rsidR="00633348" w:rsidRDefault="00633348" w:rsidP="00633348">
      <w:pPr>
        <w:spacing w:line="360" w:lineRule="auto"/>
        <w:rPr>
          <w:rFonts w:eastAsia="Times New Roman" w:cs="Times New Roman"/>
        </w:rPr>
      </w:pPr>
    </w:p>
    <w:p w14:paraId="4F542FAA" w14:textId="331D5275" w:rsidR="00633348" w:rsidRDefault="00633348" w:rsidP="00633348">
      <w:pPr>
        <w:spacing w:line="360" w:lineRule="auto"/>
        <w:rPr>
          <w:rFonts w:eastAsia="Times New Roman" w:cs="Times New Roman"/>
        </w:rPr>
      </w:pPr>
      <w:r>
        <w:t xml:space="preserve">LeGossip.net (2011) </w:t>
      </w:r>
      <w:r>
        <w:rPr>
          <w:i/>
        </w:rPr>
        <w:t>Jenifer wins battle against Public</w:t>
      </w:r>
      <w:r>
        <w:t>, LeGossip.net. Available from</w:t>
      </w:r>
      <w:r w:rsidRPr="0084617A">
        <w:rPr>
          <w:rFonts w:eastAsia="Times New Roman" w:cs="Times New Roman"/>
        </w:rPr>
        <w:t xml:space="preserve"> </w:t>
      </w:r>
      <w:hyperlink r:id="rId128" w:history="1">
        <w:r>
          <w:rPr>
            <w:rStyle w:val="Hyperlink"/>
            <w:rFonts w:eastAsia="Times New Roman" w:cs="Times New Roman"/>
          </w:rPr>
          <w:t>https://www.legossip.net/jenifer-public/127388/</w:t>
        </w:r>
      </w:hyperlink>
      <w:r w:rsidR="00D1568A">
        <w:rPr>
          <w:rFonts w:eastAsia="Times New Roman" w:cs="Times New Roman"/>
        </w:rPr>
        <w:t xml:space="preserve"> (accessed: 01/07/</w:t>
      </w:r>
      <w:r>
        <w:rPr>
          <w:rFonts w:eastAsia="Times New Roman" w:cs="Times New Roman"/>
        </w:rPr>
        <w:t>19)</w:t>
      </w:r>
    </w:p>
    <w:p w14:paraId="6BB56938" w14:textId="77777777" w:rsidR="00633348" w:rsidRDefault="00633348" w:rsidP="00633348">
      <w:pPr>
        <w:spacing w:line="360" w:lineRule="auto"/>
        <w:jc w:val="both"/>
      </w:pPr>
    </w:p>
    <w:p w14:paraId="299268BB" w14:textId="77777777" w:rsidR="00633348" w:rsidRDefault="00633348" w:rsidP="00633348">
      <w:pPr>
        <w:spacing w:line="360" w:lineRule="auto"/>
        <w:jc w:val="both"/>
      </w:pPr>
      <w:r w:rsidRPr="00DD26A8">
        <w:t>Legrand, P. (1997) ‘The Impossibility of ‘Legal Transplants</w:t>
      </w:r>
      <w:r>
        <w:t>’,</w:t>
      </w:r>
      <w:r w:rsidRPr="00DD26A8">
        <w:t xml:space="preserve"> </w:t>
      </w:r>
      <w:r w:rsidRPr="00DD26A8">
        <w:rPr>
          <w:i/>
        </w:rPr>
        <w:t xml:space="preserve">Maastricht Journal of European and Comparative Law, </w:t>
      </w:r>
      <w:r w:rsidRPr="00DD26A8">
        <w:t>4(2) pp.</w:t>
      </w:r>
      <w:r>
        <w:t xml:space="preserve"> </w:t>
      </w:r>
      <w:r w:rsidRPr="00DD26A8">
        <w:t>111-124</w:t>
      </w:r>
    </w:p>
    <w:p w14:paraId="70C88A40" w14:textId="77777777" w:rsidR="00633348" w:rsidRDefault="00633348" w:rsidP="00633348">
      <w:pPr>
        <w:spacing w:line="360" w:lineRule="auto"/>
        <w:jc w:val="both"/>
      </w:pPr>
    </w:p>
    <w:p w14:paraId="586C9B8E" w14:textId="77777777" w:rsidR="00633348" w:rsidRDefault="00633348" w:rsidP="00633348">
      <w:pPr>
        <w:spacing w:line="360" w:lineRule="auto"/>
        <w:jc w:val="both"/>
      </w:pPr>
      <w:r w:rsidRPr="00E93C76">
        <w:t>Lewis, M. Hinton, C. Beverly-Smith, H. Hussey, G. (2005) ‘Review of the law of privacy</w:t>
      </w:r>
      <w:r>
        <w:t>’,</w:t>
      </w:r>
      <w:r w:rsidRPr="00E93C76">
        <w:t xml:space="preserve"> </w:t>
      </w:r>
      <w:r w:rsidRPr="00E93C76">
        <w:rPr>
          <w:i/>
        </w:rPr>
        <w:t xml:space="preserve">Entertainment Law Review, </w:t>
      </w:r>
      <w:r w:rsidRPr="00E93C76">
        <w:t>16(7) pp. 174-181</w:t>
      </w:r>
    </w:p>
    <w:p w14:paraId="59987C6A" w14:textId="77777777" w:rsidR="00633348" w:rsidRDefault="00633348" w:rsidP="00633348">
      <w:pPr>
        <w:spacing w:line="360" w:lineRule="auto"/>
        <w:jc w:val="both"/>
      </w:pPr>
    </w:p>
    <w:p w14:paraId="49E9C294" w14:textId="77777777" w:rsidR="00633348" w:rsidRDefault="00633348" w:rsidP="00633348">
      <w:pPr>
        <w:spacing w:line="360" w:lineRule="auto"/>
        <w:jc w:val="both"/>
      </w:pPr>
      <w:r>
        <w:t xml:space="preserve">Lewis, P., Vasgard, J., Williams, R. and Taylor, W. (2010) </w:t>
      </w:r>
      <w:r>
        <w:rPr>
          <w:i/>
        </w:rPr>
        <w:t xml:space="preserve">Student protest over fees turns violent’, </w:t>
      </w:r>
      <w:r>
        <w:t xml:space="preserve">The Guardian. Available from: </w:t>
      </w:r>
      <w:hyperlink r:id="rId129" w:history="1">
        <w:r w:rsidRPr="00070912">
          <w:rPr>
            <w:rStyle w:val="Hyperlink"/>
          </w:rPr>
          <w:t>https://www.theguardian.com/education/2010/nov/10/student-protest-fees-violent</w:t>
        </w:r>
      </w:hyperlink>
      <w:r>
        <w:t xml:space="preserve"> (accessed: 10/04/18)</w:t>
      </w:r>
    </w:p>
    <w:p w14:paraId="27DA79F7" w14:textId="77777777" w:rsidR="00633348" w:rsidRDefault="00633348" w:rsidP="00633348">
      <w:pPr>
        <w:spacing w:line="360" w:lineRule="auto"/>
        <w:jc w:val="both"/>
      </w:pPr>
    </w:p>
    <w:p w14:paraId="0385B62D" w14:textId="77777777" w:rsidR="00633348" w:rsidRDefault="00633348" w:rsidP="00633348">
      <w:pPr>
        <w:tabs>
          <w:tab w:val="left" w:pos="3394"/>
        </w:tabs>
        <w:spacing w:line="360" w:lineRule="auto"/>
        <w:jc w:val="both"/>
      </w:pPr>
      <w:r w:rsidRPr="00DF17BF">
        <w:t xml:space="preserve">Lin, J., Millett, H., Waldo, L. I. (2007) </w:t>
      </w:r>
      <w:r w:rsidRPr="00DF17BF">
        <w:rPr>
          <w:i/>
        </w:rPr>
        <w:t xml:space="preserve">Engaging privacy and information technology in a digital age, </w:t>
      </w:r>
      <w:r w:rsidRPr="00DF17BF">
        <w:t>Washington D.C., National Academies Press</w:t>
      </w:r>
    </w:p>
    <w:p w14:paraId="3BAA8DBA" w14:textId="77777777" w:rsidR="00633348" w:rsidRDefault="00633348" w:rsidP="00633348">
      <w:pPr>
        <w:tabs>
          <w:tab w:val="left" w:pos="3394"/>
        </w:tabs>
        <w:spacing w:line="360" w:lineRule="auto"/>
        <w:jc w:val="both"/>
      </w:pPr>
    </w:p>
    <w:p w14:paraId="190BE6F3" w14:textId="77777777" w:rsidR="00633348" w:rsidRDefault="00633348" w:rsidP="00633348">
      <w:pPr>
        <w:tabs>
          <w:tab w:val="left" w:pos="5637"/>
        </w:tabs>
        <w:spacing w:line="360" w:lineRule="auto"/>
        <w:jc w:val="both"/>
      </w:pPr>
      <w:proofErr w:type="gramStart"/>
      <w:r>
        <w:lastRenderedPageBreak/>
        <w:t xml:space="preserve">LobbyPlag (2018) </w:t>
      </w:r>
      <w:r>
        <w:rPr>
          <w:i/>
        </w:rPr>
        <w:t xml:space="preserve">Amendments by the Committee on Civil Liberties, Justice and Home Affairs (LIBE), </w:t>
      </w:r>
      <w:r>
        <w:t>LobbyPlag.</w:t>
      </w:r>
      <w:proofErr w:type="gramEnd"/>
      <w:r>
        <w:t xml:space="preserve"> Available from: </w:t>
      </w:r>
      <w:hyperlink r:id="rId130" w:history="1">
        <w:r w:rsidRPr="00070912">
          <w:rPr>
            <w:rStyle w:val="Hyperlink"/>
          </w:rPr>
          <w:t>https://lobbyplag.eu/map/amendments/libe/</w:t>
        </w:r>
      </w:hyperlink>
      <w:r>
        <w:t xml:space="preserve"> (accessed: 10/04/18)</w:t>
      </w:r>
    </w:p>
    <w:p w14:paraId="68BA10A0" w14:textId="77777777" w:rsidR="00633348" w:rsidRDefault="00633348" w:rsidP="00633348">
      <w:pPr>
        <w:tabs>
          <w:tab w:val="left" w:pos="1700"/>
        </w:tabs>
        <w:spacing w:line="360" w:lineRule="auto"/>
        <w:jc w:val="both"/>
        <w:rPr>
          <w:lang w:val="en-US"/>
        </w:rPr>
      </w:pPr>
    </w:p>
    <w:p w14:paraId="451CBDF7" w14:textId="77777777" w:rsidR="00633348" w:rsidRDefault="00633348" w:rsidP="00633348">
      <w:pPr>
        <w:tabs>
          <w:tab w:val="left" w:pos="1860"/>
        </w:tabs>
        <w:spacing w:line="360" w:lineRule="auto"/>
        <w:jc w:val="both"/>
        <w:rPr>
          <w:lang w:val="en-US"/>
        </w:rPr>
      </w:pPr>
      <w:r w:rsidRPr="009E35AD">
        <w:rPr>
          <w:lang w:val="en-US"/>
        </w:rPr>
        <w:t>Locke, C. M. (2010) ‘Does Anti-Paparazzi Mean Anti-Press</w:t>
      </w:r>
      <w:proofErr w:type="gramStart"/>
      <w:r w:rsidRPr="009E35AD">
        <w:rPr>
          <w:lang w:val="en-US"/>
        </w:rPr>
        <w:t>?:</w:t>
      </w:r>
      <w:proofErr w:type="gramEnd"/>
      <w:r w:rsidRPr="009E35AD">
        <w:rPr>
          <w:lang w:val="en-US"/>
        </w:rPr>
        <w:t xml:space="preserve"> First Amendment Implications of Privacy Legislation for the Newsroom, </w:t>
      </w:r>
      <w:r w:rsidRPr="009E35AD">
        <w:rPr>
          <w:i/>
          <w:lang w:val="en-US"/>
        </w:rPr>
        <w:t xml:space="preserve">Seton Hall Journal of Sports and Entertainment Law, </w:t>
      </w:r>
      <w:r w:rsidRPr="009E35AD">
        <w:rPr>
          <w:lang w:val="en-US"/>
        </w:rPr>
        <w:t>20(2) pp.</w:t>
      </w:r>
      <w:r>
        <w:rPr>
          <w:lang w:val="en-US"/>
        </w:rPr>
        <w:t xml:space="preserve"> </w:t>
      </w:r>
      <w:r w:rsidRPr="009E35AD">
        <w:rPr>
          <w:lang w:val="en-US"/>
        </w:rPr>
        <w:t>227-247</w:t>
      </w:r>
    </w:p>
    <w:p w14:paraId="7AB07F86" w14:textId="77777777" w:rsidR="00633348" w:rsidRDefault="00633348" w:rsidP="00633348">
      <w:pPr>
        <w:tabs>
          <w:tab w:val="left" w:pos="1860"/>
        </w:tabs>
        <w:spacing w:line="360" w:lineRule="auto"/>
        <w:jc w:val="both"/>
        <w:rPr>
          <w:lang w:val="en-US"/>
        </w:rPr>
      </w:pPr>
    </w:p>
    <w:p w14:paraId="25B9DFB3" w14:textId="77777777" w:rsidR="004B3352" w:rsidRDefault="004B3352" w:rsidP="004B3352">
      <w:pPr>
        <w:tabs>
          <w:tab w:val="left" w:pos="1700"/>
        </w:tabs>
        <w:spacing w:line="360" w:lineRule="auto"/>
        <w:jc w:val="both"/>
        <w:rPr>
          <w:lang w:val="en-US"/>
        </w:rPr>
      </w:pPr>
      <w:r w:rsidRPr="009E35AD">
        <w:rPr>
          <w:lang w:val="en-US"/>
        </w:rPr>
        <w:t>Locke, C. M. (2010-11) ‘Is Driving with the Intent to Gather News a Crime – The Chilling Effects of California’s Anti-Paparazzi Legislation</w:t>
      </w:r>
      <w:r>
        <w:rPr>
          <w:lang w:val="en-US"/>
        </w:rPr>
        <w:t>’,</w:t>
      </w:r>
      <w:r w:rsidRPr="009E35AD">
        <w:rPr>
          <w:lang w:val="en-US"/>
        </w:rPr>
        <w:t xml:space="preserve"> </w:t>
      </w:r>
      <w:r w:rsidRPr="009E35AD">
        <w:rPr>
          <w:i/>
          <w:lang w:val="en-US"/>
        </w:rPr>
        <w:t xml:space="preserve">Loyola of Los Angeles Entertainment Law Review, </w:t>
      </w:r>
      <w:r w:rsidRPr="009E35AD">
        <w:rPr>
          <w:lang w:val="en-US"/>
        </w:rPr>
        <w:t>31(2) pp.</w:t>
      </w:r>
      <w:r>
        <w:rPr>
          <w:lang w:val="en-US"/>
        </w:rPr>
        <w:t xml:space="preserve"> </w:t>
      </w:r>
      <w:r w:rsidRPr="009E35AD">
        <w:rPr>
          <w:lang w:val="en-US"/>
        </w:rPr>
        <w:t>83-100</w:t>
      </w:r>
    </w:p>
    <w:p w14:paraId="53CE204C" w14:textId="77777777" w:rsidR="004B3352" w:rsidRPr="009E35AD" w:rsidRDefault="004B3352" w:rsidP="00633348">
      <w:pPr>
        <w:tabs>
          <w:tab w:val="left" w:pos="1860"/>
        </w:tabs>
        <w:spacing w:line="360" w:lineRule="auto"/>
        <w:jc w:val="both"/>
        <w:rPr>
          <w:lang w:val="en-US"/>
        </w:rPr>
      </w:pPr>
    </w:p>
    <w:p w14:paraId="60192CDE" w14:textId="77777777" w:rsidR="00633348" w:rsidRDefault="00633348" w:rsidP="00633348">
      <w:pPr>
        <w:tabs>
          <w:tab w:val="left" w:pos="6891"/>
        </w:tabs>
        <w:spacing w:line="360" w:lineRule="auto"/>
        <w:jc w:val="both"/>
      </w:pPr>
      <w:r w:rsidRPr="00C2750A">
        <w:t>Logeais, E. (1998) ‘The French Right of Image: An Ambiguous Concept Protecting the Human Persona</w:t>
      </w:r>
      <w:r>
        <w:t>’,</w:t>
      </w:r>
      <w:r w:rsidRPr="00C2750A">
        <w:t xml:space="preserve"> </w:t>
      </w:r>
      <w:r w:rsidRPr="00C2750A">
        <w:rPr>
          <w:i/>
        </w:rPr>
        <w:t xml:space="preserve">Loyola of Los Angeles Entertainment Law Review, </w:t>
      </w:r>
      <w:r w:rsidRPr="00C2750A">
        <w:t>18, pp.</w:t>
      </w:r>
      <w:r>
        <w:t xml:space="preserve"> </w:t>
      </w:r>
      <w:r w:rsidRPr="00C2750A">
        <w:t>511-542</w:t>
      </w:r>
    </w:p>
    <w:p w14:paraId="40DB1DC9" w14:textId="77777777" w:rsidR="00633348" w:rsidRPr="00C2750A" w:rsidRDefault="00633348" w:rsidP="00633348">
      <w:pPr>
        <w:tabs>
          <w:tab w:val="left" w:pos="6891"/>
        </w:tabs>
        <w:spacing w:line="360" w:lineRule="auto"/>
        <w:jc w:val="both"/>
      </w:pPr>
    </w:p>
    <w:p w14:paraId="31127965" w14:textId="77777777" w:rsidR="00633348" w:rsidRDefault="00633348" w:rsidP="00633348">
      <w:pPr>
        <w:spacing w:line="360" w:lineRule="auto"/>
        <w:jc w:val="both"/>
      </w:pPr>
      <w:r w:rsidRPr="00E93C76">
        <w:t xml:space="preserve">Lord Wakeham (2002) Press, privacy, public interest and the Human Rights Act in Tambini, D. and Heyward, C. (Eds) </w:t>
      </w:r>
      <w:r w:rsidRPr="00E93C76">
        <w:rPr>
          <w:i/>
        </w:rPr>
        <w:t xml:space="preserve">Ruled by Recluses? Privacy, journalism and the media after the Human Rights Act, </w:t>
      </w:r>
      <w:r w:rsidRPr="00E93C76">
        <w:t>Institute for Public Policy Research, pp.</w:t>
      </w:r>
      <w:r>
        <w:t xml:space="preserve"> </w:t>
      </w:r>
      <w:r w:rsidRPr="00E93C76">
        <w:t>23-39</w:t>
      </w:r>
    </w:p>
    <w:p w14:paraId="2CC7D536" w14:textId="77777777" w:rsidR="00633348" w:rsidRDefault="00633348" w:rsidP="00633348">
      <w:pPr>
        <w:spacing w:line="360" w:lineRule="auto"/>
        <w:jc w:val="both"/>
      </w:pPr>
    </w:p>
    <w:p w14:paraId="094B30F8" w14:textId="6BBF7A65" w:rsidR="00633348" w:rsidRDefault="004B3352" w:rsidP="00633348">
      <w:pPr>
        <w:tabs>
          <w:tab w:val="left" w:pos="2060"/>
        </w:tabs>
        <w:spacing w:line="360" w:lineRule="auto"/>
        <w:jc w:val="both"/>
      </w:pPr>
      <w:r>
        <w:t>Madere, S. A. (1999</w:t>
      </w:r>
      <w:r w:rsidR="00633348" w:rsidRPr="009E35AD">
        <w:t>) ‘Paparazzi legislation: Policy arguments and legal analysis in support of their constitutionality</w:t>
      </w:r>
      <w:r w:rsidR="00633348">
        <w:t>’,</w:t>
      </w:r>
      <w:r w:rsidR="00633348" w:rsidRPr="009E35AD">
        <w:t xml:space="preserve"> </w:t>
      </w:r>
      <w:r w:rsidR="00633348" w:rsidRPr="009E35AD">
        <w:rPr>
          <w:i/>
        </w:rPr>
        <w:t xml:space="preserve">UCLA Law Review, </w:t>
      </w:r>
      <w:r w:rsidR="00633348" w:rsidRPr="009E35AD">
        <w:t>46(5) pp. 1633-1670</w:t>
      </w:r>
    </w:p>
    <w:p w14:paraId="24A23DFD" w14:textId="77777777" w:rsidR="00633348" w:rsidRPr="009E35AD" w:rsidRDefault="00633348" w:rsidP="00633348">
      <w:pPr>
        <w:tabs>
          <w:tab w:val="left" w:pos="2060"/>
        </w:tabs>
        <w:spacing w:line="360" w:lineRule="auto"/>
        <w:jc w:val="both"/>
      </w:pPr>
    </w:p>
    <w:p w14:paraId="7F30C69B" w14:textId="77777777" w:rsidR="00633348" w:rsidRDefault="00633348" w:rsidP="00633348">
      <w:pPr>
        <w:spacing w:line="360" w:lineRule="auto"/>
        <w:jc w:val="both"/>
      </w:pPr>
      <w:r>
        <w:t xml:space="preserve">Magarian, G. (2006) ‘The Pragmatic Populism of Justice Steven’s Free Speech Jurisprudence, </w:t>
      </w:r>
      <w:r>
        <w:rPr>
          <w:i/>
        </w:rPr>
        <w:t xml:space="preserve">Fordham Law Review, </w:t>
      </w:r>
      <w:r>
        <w:t>74(4) pp. 2201-2240</w:t>
      </w:r>
    </w:p>
    <w:p w14:paraId="1E9F4404" w14:textId="77777777" w:rsidR="00633348" w:rsidRDefault="00633348" w:rsidP="00633348">
      <w:pPr>
        <w:spacing w:line="360" w:lineRule="auto"/>
        <w:jc w:val="both"/>
      </w:pPr>
    </w:p>
    <w:p w14:paraId="5F010A85" w14:textId="77777777" w:rsidR="00633348" w:rsidRDefault="00633348" w:rsidP="00633348">
      <w:pPr>
        <w:spacing w:line="360" w:lineRule="auto"/>
        <w:jc w:val="both"/>
      </w:pPr>
      <w:r>
        <w:t xml:space="preserve">MailOnline Reporter (2017) </w:t>
      </w:r>
      <w:r>
        <w:rPr>
          <w:i/>
        </w:rPr>
        <w:t xml:space="preserve">PICTURE EXCLUSIVE: Glum Ant McPartlin jets to Newcastle for Christmas while Lisa Armstrong steps out without her wedding ring in London…amid their ‘marital woes’, </w:t>
      </w:r>
      <w:r>
        <w:t xml:space="preserve">MailOnline. Available from: </w:t>
      </w:r>
      <w:hyperlink r:id="rId131" w:history="1">
        <w:r w:rsidRPr="00520ADB">
          <w:rPr>
            <w:rStyle w:val="Hyperlink"/>
          </w:rPr>
          <w:t>https://www.dailymail.co.uk/tvshowbiz/article-5210043/Ant-McPartlin-leaves-home-spend-Christmas-Newcastle.html</w:t>
        </w:r>
      </w:hyperlink>
      <w:r>
        <w:t xml:space="preserve"> (accessed: 16/02/19) </w:t>
      </w:r>
    </w:p>
    <w:p w14:paraId="45FD6B94" w14:textId="77777777" w:rsidR="00633348" w:rsidRDefault="00633348" w:rsidP="00633348">
      <w:pPr>
        <w:spacing w:line="360" w:lineRule="auto"/>
        <w:jc w:val="both"/>
      </w:pPr>
    </w:p>
    <w:p w14:paraId="3BF6CCC9" w14:textId="77777777" w:rsidR="00BB4814" w:rsidRDefault="00BB4814" w:rsidP="00BB4814">
      <w:pPr>
        <w:spacing w:line="360" w:lineRule="auto"/>
        <w:jc w:val="both"/>
        <w:rPr>
          <w:i/>
        </w:rPr>
      </w:pPr>
      <w:proofErr w:type="gramStart"/>
      <w:r>
        <w:lastRenderedPageBreak/>
        <w:t xml:space="preserve">MailOnline (2018) </w:t>
      </w:r>
      <w:r>
        <w:rPr>
          <w:i/>
        </w:rPr>
        <w:t>Jennifer Garner is joined by Ben Affleck’s mom</w:t>
      </w:r>
      <w:proofErr w:type="gramEnd"/>
      <w:r>
        <w:rPr>
          <w:i/>
        </w:rPr>
        <w:t xml:space="preserve"> for church visit with children as her ex continues rehab, </w:t>
      </w:r>
      <w:r>
        <w:t xml:space="preserve">MailOnline. Available from: </w:t>
      </w:r>
      <w:hyperlink r:id="rId132" w:history="1">
        <w:r w:rsidRPr="00195415">
          <w:rPr>
            <w:rStyle w:val="Hyperlink"/>
          </w:rPr>
          <w:t>https://www.dailymail.co.uk/tvshowbiz/article-6148805/Jennifer-Garner-takes-Ben-Afflecks-mom-church-children-completes-rehab.html</w:t>
        </w:r>
      </w:hyperlink>
      <w:r>
        <w:t xml:space="preserve"> (accessed: 14/09/18) </w:t>
      </w:r>
      <w:r>
        <w:rPr>
          <w:i/>
        </w:rPr>
        <w:t xml:space="preserve"> </w:t>
      </w:r>
    </w:p>
    <w:p w14:paraId="433AA5C8" w14:textId="77777777" w:rsidR="00BB4814" w:rsidRPr="00EF07C9" w:rsidRDefault="00BB4814" w:rsidP="00633348">
      <w:pPr>
        <w:spacing w:line="360" w:lineRule="auto"/>
        <w:jc w:val="both"/>
      </w:pPr>
    </w:p>
    <w:p w14:paraId="2614EFBF" w14:textId="77777777" w:rsidR="00633348" w:rsidRDefault="00633348" w:rsidP="00633348">
      <w:pPr>
        <w:spacing w:line="360" w:lineRule="auto"/>
        <w:jc w:val="both"/>
      </w:pPr>
      <w:r>
        <w:t xml:space="preserve">MailOnline Reporter (2018) </w:t>
      </w:r>
      <w:r>
        <w:rPr>
          <w:i/>
        </w:rPr>
        <w:t xml:space="preserve">Saturday Night Takeaway: ‘Ant doesn’t look right’ McPartlin sparks concern from viewers as he returns to host show with Declan Donnelly, </w:t>
      </w:r>
      <w:r>
        <w:t xml:space="preserve">MailOnline. Available from: </w:t>
      </w:r>
      <w:hyperlink r:id="rId133" w:history="1">
        <w:r w:rsidRPr="00440415">
          <w:rPr>
            <w:rStyle w:val="Hyperlink"/>
          </w:rPr>
          <w:t>http://www.dailymail.co.uk/tvshowbiz/article-5431279/Ant-McPartlin-sparks-concern-Saturday-Night-Takeaway.html</w:t>
        </w:r>
      </w:hyperlink>
      <w:r>
        <w:t xml:space="preserve"> (accessed: 21/06/18)</w:t>
      </w:r>
    </w:p>
    <w:p w14:paraId="0C3E4A35" w14:textId="77777777" w:rsidR="00633348" w:rsidRDefault="00633348" w:rsidP="00633348">
      <w:pPr>
        <w:spacing w:line="360" w:lineRule="auto"/>
        <w:jc w:val="both"/>
      </w:pPr>
    </w:p>
    <w:p w14:paraId="4CB1823C" w14:textId="77777777" w:rsidR="00633348" w:rsidRDefault="00633348" w:rsidP="00633348">
      <w:pPr>
        <w:spacing w:line="360" w:lineRule="auto"/>
        <w:jc w:val="both"/>
      </w:pPr>
      <w:r w:rsidRPr="00DD26A8">
        <w:t>Mamlyuk, B. N and Mattei, U. (2011) ‘Comparative International Law</w:t>
      </w:r>
      <w:r>
        <w:t>’,</w:t>
      </w:r>
      <w:r w:rsidRPr="00DD26A8">
        <w:t xml:space="preserve"> </w:t>
      </w:r>
      <w:r w:rsidRPr="00DD26A8">
        <w:rPr>
          <w:i/>
        </w:rPr>
        <w:t xml:space="preserve">Brooklyn Journal of International Law, </w:t>
      </w:r>
      <w:r w:rsidRPr="00DD26A8">
        <w:t>36(2) pp.</w:t>
      </w:r>
      <w:r>
        <w:t xml:space="preserve"> </w:t>
      </w:r>
      <w:r w:rsidRPr="00DD26A8">
        <w:t>385-452</w:t>
      </w:r>
    </w:p>
    <w:p w14:paraId="50DE0D5D" w14:textId="77777777" w:rsidR="00633348" w:rsidRDefault="00633348" w:rsidP="00633348">
      <w:pPr>
        <w:spacing w:line="360" w:lineRule="auto"/>
        <w:jc w:val="both"/>
      </w:pPr>
    </w:p>
    <w:p w14:paraId="71B39341" w14:textId="77777777" w:rsidR="00633348" w:rsidRDefault="00633348" w:rsidP="00633348">
      <w:pPr>
        <w:tabs>
          <w:tab w:val="left" w:pos="2592"/>
        </w:tabs>
        <w:spacing w:line="360" w:lineRule="auto"/>
        <w:jc w:val="both"/>
      </w:pPr>
      <w:r w:rsidRPr="007F163E">
        <w:t xml:space="preserve">Mangan, L. (2017) </w:t>
      </w:r>
      <w:r w:rsidRPr="007F163E">
        <w:rPr>
          <w:i/>
        </w:rPr>
        <w:t xml:space="preserve">How to fight a naked photo leak: Sia’s approach is just one of a few options, </w:t>
      </w:r>
      <w:r w:rsidRPr="007F163E">
        <w:t xml:space="preserve">The Guardian. Available from: </w:t>
      </w:r>
      <w:hyperlink r:id="rId134" w:history="1">
        <w:r w:rsidRPr="007F163E">
          <w:rPr>
            <w:rStyle w:val="Hyperlink"/>
          </w:rPr>
          <w:t>https://www.theguardian.com/media/shortcuts/2017/nov/07/how-to-style-out-a-naked-photo-leak-sias-approach-is-just-one-of-a-few-options</w:t>
        </w:r>
      </w:hyperlink>
      <w:r w:rsidRPr="007F163E">
        <w:t xml:space="preserve"> (accessed: 14/11/17) </w:t>
      </w:r>
    </w:p>
    <w:p w14:paraId="11252917" w14:textId="77777777" w:rsidR="00633348" w:rsidRDefault="00633348" w:rsidP="00633348">
      <w:pPr>
        <w:spacing w:line="360" w:lineRule="auto"/>
        <w:jc w:val="both"/>
      </w:pPr>
    </w:p>
    <w:p w14:paraId="20741E54" w14:textId="77777777" w:rsidR="009272E2" w:rsidRPr="009272E2" w:rsidRDefault="009272E2" w:rsidP="009272E2">
      <w:pPr>
        <w:spacing w:line="360" w:lineRule="auto"/>
        <w:jc w:val="both"/>
      </w:pPr>
      <w:r w:rsidRPr="009272E2">
        <w:t xml:space="preserve">Mansoori, S. and Wills, A. (2016) ‘Case Comment: PJS v NGN, Supreme Court restores interim injunction in landmark privacy case – Sara Mansoori and Aidan Wills’, </w:t>
      </w:r>
      <w:r w:rsidRPr="009272E2">
        <w:rPr>
          <w:i/>
        </w:rPr>
        <w:t xml:space="preserve">Inforrm’s Blog. </w:t>
      </w:r>
      <w:r w:rsidRPr="009272E2">
        <w:t xml:space="preserve">Available from: </w:t>
      </w:r>
      <w:hyperlink r:id="rId135" w:history="1">
        <w:r w:rsidRPr="009272E2">
          <w:rPr>
            <w:rStyle w:val="Hyperlink"/>
          </w:rPr>
          <w:t>https://inforrm.org/2016/05/26/case-comment-pjs-v-ngn-supreme-court-restores-interim-injunction-in-landmark-privacy-case-sara-mansoori-and-aidan-wills/</w:t>
        </w:r>
      </w:hyperlink>
      <w:r w:rsidRPr="009272E2">
        <w:t xml:space="preserve"> (accessed: 24/12/19)</w:t>
      </w:r>
    </w:p>
    <w:p w14:paraId="3B7AB808" w14:textId="77777777" w:rsidR="009272E2" w:rsidRDefault="009272E2" w:rsidP="00633348">
      <w:pPr>
        <w:spacing w:line="360" w:lineRule="auto"/>
        <w:jc w:val="both"/>
      </w:pPr>
    </w:p>
    <w:p w14:paraId="59A6103A" w14:textId="46C12F3C" w:rsidR="00633348" w:rsidRDefault="00633348" w:rsidP="00633348">
      <w:pPr>
        <w:spacing w:line="360" w:lineRule="auto"/>
        <w:jc w:val="both"/>
      </w:pPr>
      <w:proofErr w:type="gramStart"/>
      <w:r w:rsidRPr="0075792D">
        <w:t>Manza, K. (2014) ‘</w:t>
      </w:r>
      <w:r w:rsidR="0076357D">
        <w:t>Meaningful</w:t>
      </w:r>
      <w:r w:rsidRPr="0075792D">
        <w:t xml:space="preserve"> Journalism of “Infotainment”?</w:t>
      </w:r>
      <w:proofErr w:type="gramEnd"/>
      <w:r w:rsidRPr="0075792D">
        <w:t xml:space="preserve"> The Failure to Define the Public Interest in </w:t>
      </w:r>
      <w:r w:rsidRPr="0075792D">
        <w:rPr>
          <w:i/>
        </w:rPr>
        <w:t>Axel Springer AG v Germany</w:t>
      </w:r>
      <w:r>
        <w:rPr>
          <w:i/>
        </w:rPr>
        <w:t>’,</w:t>
      </w:r>
      <w:r w:rsidRPr="0075792D">
        <w:rPr>
          <w:i/>
        </w:rPr>
        <w:t xml:space="preserve"> Boston College International and Comparative Law Review, </w:t>
      </w:r>
      <w:r w:rsidRPr="0075792D">
        <w:t>66(3) pp.</w:t>
      </w:r>
      <w:r>
        <w:t xml:space="preserve"> </w:t>
      </w:r>
      <w:r w:rsidRPr="0075792D">
        <w:t>61-75</w:t>
      </w:r>
    </w:p>
    <w:p w14:paraId="52C955BD" w14:textId="77777777" w:rsidR="00633348" w:rsidRPr="009E35AD" w:rsidRDefault="00633348" w:rsidP="00633348">
      <w:pPr>
        <w:spacing w:line="360" w:lineRule="auto"/>
        <w:jc w:val="both"/>
      </w:pPr>
    </w:p>
    <w:p w14:paraId="10EB173E" w14:textId="77777777" w:rsidR="00633348" w:rsidRDefault="00633348" w:rsidP="00633348">
      <w:pPr>
        <w:spacing w:line="360" w:lineRule="auto"/>
        <w:jc w:val="both"/>
      </w:pPr>
      <w:r w:rsidRPr="007F163E">
        <w:t xml:space="preserve">Marick, A. E. (2013) ‘Online Identity’ in Hartley, J., Burgess. J and Bruns, A. (Eds) </w:t>
      </w:r>
      <w:r w:rsidRPr="007F163E">
        <w:rPr>
          <w:i/>
        </w:rPr>
        <w:t xml:space="preserve">A </w:t>
      </w:r>
      <w:r>
        <w:rPr>
          <w:i/>
        </w:rPr>
        <w:t>companion to new media dynamics</w:t>
      </w:r>
      <w:r w:rsidRPr="007F163E">
        <w:t xml:space="preserve">, Oxford, </w:t>
      </w:r>
      <w:r>
        <w:t xml:space="preserve">Blackwell, </w:t>
      </w:r>
      <w:r w:rsidRPr="007F163E">
        <w:t>pp.</w:t>
      </w:r>
      <w:r>
        <w:t xml:space="preserve"> </w:t>
      </w:r>
      <w:r w:rsidRPr="007F163E">
        <w:t>355-364</w:t>
      </w:r>
    </w:p>
    <w:p w14:paraId="25E7685D" w14:textId="77777777" w:rsidR="00633348" w:rsidRDefault="00633348" w:rsidP="00633348">
      <w:pPr>
        <w:spacing w:line="360" w:lineRule="auto"/>
        <w:jc w:val="both"/>
      </w:pPr>
    </w:p>
    <w:p w14:paraId="399B6C29" w14:textId="77777777" w:rsidR="00633348" w:rsidRDefault="00633348" w:rsidP="00633348">
      <w:pPr>
        <w:spacing w:line="360" w:lineRule="auto"/>
        <w:jc w:val="both"/>
      </w:pPr>
      <w:r>
        <w:t xml:space="preserve">Marlowe, L. (2005) </w:t>
      </w:r>
      <w:r>
        <w:rPr>
          <w:i/>
        </w:rPr>
        <w:t xml:space="preserve">Private lives of the French, </w:t>
      </w:r>
      <w:r>
        <w:t xml:space="preserve">The Irish Times. Available from: </w:t>
      </w:r>
      <w:hyperlink r:id="rId136" w:history="1">
        <w:r w:rsidRPr="00195415">
          <w:rPr>
            <w:rStyle w:val="Hyperlink"/>
          </w:rPr>
          <w:t>https://www.irishtimes.com/opinion/private-lives-of-the-french-1.460962</w:t>
        </w:r>
      </w:hyperlink>
      <w:r>
        <w:t xml:space="preserve"> (accessed: 20/09/18) </w:t>
      </w:r>
    </w:p>
    <w:p w14:paraId="1A913976" w14:textId="77777777" w:rsidR="00633348" w:rsidRDefault="00633348" w:rsidP="00633348">
      <w:pPr>
        <w:spacing w:line="360" w:lineRule="auto"/>
        <w:jc w:val="both"/>
      </w:pPr>
    </w:p>
    <w:p w14:paraId="5056322B" w14:textId="77777777" w:rsidR="00633348" w:rsidRDefault="00633348" w:rsidP="00633348">
      <w:pPr>
        <w:spacing w:line="360" w:lineRule="auto"/>
        <w:jc w:val="both"/>
      </w:pPr>
      <w:r w:rsidRPr="007F163E">
        <w:t>Marshall, D. P. (2010) ‘</w:t>
      </w:r>
      <w:proofErr w:type="gramStart"/>
      <w:r w:rsidRPr="007F163E">
        <w:t>The</w:t>
      </w:r>
      <w:proofErr w:type="gramEnd"/>
      <w:r w:rsidRPr="007F163E">
        <w:t xml:space="preserve"> promotion and presentation of the self: celebrity as marker of presentational media, </w:t>
      </w:r>
      <w:r w:rsidRPr="007F163E">
        <w:rPr>
          <w:i/>
        </w:rPr>
        <w:t xml:space="preserve">Celebrity Studies, </w:t>
      </w:r>
      <w:r w:rsidRPr="007F163E">
        <w:t>1(1) pp</w:t>
      </w:r>
      <w:r>
        <w:t xml:space="preserve">. </w:t>
      </w:r>
      <w:r w:rsidRPr="007F163E">
        <w:t>35-48</w:t>
      </w:r>
    </w:p>
    <w:p w14:paraId="15CF6E58" w14:textId="77777777" w:rsidR="00633348" w:rsidRDefault="00633348" w:rsidP="00633348">
      <w:pPr>
        <w:spacing w:line="360" w:lineRule="auto"/>
        <w:jc w:val="both"/>
      </w:pPr>
    </w:p>
    <w:p w14:paraId="51C8EDD3" w14:textId="77777777" w:rsidR="00633348" w:rsidRDefault="00633348" w:rsidP="00633348">
      <w:pPr>
        <w:spacing w:line="360" w:lineRule="auto"/>
        <w:jc w:val="both"/>
      </w:pPr>
      <w:r w:rsidRPr="007F163E">
        <w:t>Marwick, A. and Boyd, D. (2011) ‘To See and Be Seen: Celebrity Practice on Twitter</w:t>
      </w:r>
      <w:r>
        <w:t>’,</w:t>
      </w:r>
      <w:r w:rsidRPr="007F163E">
        <w:t xml:space="preserve"> </w:t>
      </w:r>
      <w:r w:rsidRPr="007F163E">
        <w:rPr>
          <w:i/>
        </w:rPr>
        <w:t xml:space="preserve">Convergence, </w:t>
      </w:r>
      <w:r w:rsidRPr="007F163E">
        <w:t>17(2) pp.</w:t>
      </w:r>
      <w:r>
        <w:t xml:space="preserve"> </w:t>
      </w:r>
      <w:r w:rsidRPr="007F163E">
        <w:t>139-158</w:t>
      </w:r>
    </w:p>
    <w:p w14:paraId="245898E9" w14:textId="77777777" w:rsidR="00633348" w:rsidRDefault="00633348" w:rsidP="00633348">
      <w:pPr>
        <w:spacing w:line="360" w:lineRule="auto"/>
        <w:jc w:val="both"/>
      </w:pPr>
    </w:p>
    <w:p w14:paraId="75EEF3A4" w14:textId="26E695F2" w:rsidR="00633348" w:rsidRDefault="00633348" w:rsidP="00633348">
      <w:pPr>
        <w:spacing w:line="360" w:lineRule="auto"/>
        <w:jc w:val="both"/>
      </w:pPr>
      <w:r w:rsidRPr="00DD26A8">
        <w:t xml:space="preserve">Mason, J. (2002) </w:t>
      </w:r>
      <w:r w:rsidRPr="00DD26A8">
        <w:rPr>
          <w:i/>
        </w:rPr>
        <w:t xml:space="preserve">Qualitative Researching, </w:t>
      </w:r>
      <w:r>
        <w:t xml:space="preserve">London, Sage </w:t>
      </w:r>
    </w:p>
    <w:p w14:paraId="6B05C1FA" w14:textId="77777777" w:rsidR="00633348" w:rsidRDefault="00633348" w:rsidP="00633348">
      <w:pPr>
        <w:spacing w:line="360" w:lineRule="auto"/>
        <w:jc w:val="both"/>
      </w:pPr>
    </w:p>
    <w:p w14:paraId="1880B91B" w14:textId="77777777" w:rsidR="009272E2" w:rsidRPr="009272E2" w:rsidRDefault="009272E2" w:rsidP="009272E2">
      <w:pPr>
        <w:spacing w:line="360" w:lineRule="auto"/>
        <w:jc w:val="both"/>
      </w:pPr>
      <w:r w:rsidRPr="009272E2">
        <w:t xml:space="preserve">Matthiesson, S. (2010) ‘Who’s Afraid of the Limelight? The Trafigura and Terry Super-Injunctions, and the Subsequent Fallout’, </w:t>
      </w:r>
      <w:r w:rsidRPr="009272E2">
        <w:rPr>
          <w:i/>
        </w:rPr>
        <w:t>Journal of Media Law</w:t>
      </w:r>
      <w:r w:rsidRPr="009272E2">
        <w:t>, 2(2) pp. 153-167</w:t>
      </w:r>
    </w:p>
    <w:p w14:paraId="6DF2D921" w14:textId="77777777" w:rsidR="009272E2" w:rsidRDefault="009272E2" w:rsidP="00633348">
      <w:pPr>
        <w:spacing w:line="360" w:lineRule="auto"/>
        <w:jc w:val="both"/>
      </w:pPr>
    </w:p>
    <w:p w14:paraId="56EF8722" w14:textId="77777777" w:rsidR="00633348" w:rsidRDefault="00633348" w:rsidP="00633348">
      <w:pPr>
        <w:tabs>
          <w:tab w:val="left" w:pos="5143"/>
        </w:tabs>
        <w:spacing w:line="360" w:lineRule="auto"/>
        <w:jc w:val="both"/>
      </w:pPr>
      <w:r w:rsidRPr="00C2750A">
        <w:t xml:space="preserve">Mbongo, P (2012) The French Privacy Law – Current questions and forward-looking questions in Dörr, D. and Weaver, R. L. (Eds) </w:t>
      </w:r>
      <w:r w:rsidRPr="00C2750A">
        <w:rPr>
          <w:i/>
        </w:rPr>
        <w:t xml:space="preserve">The Right to Privacy in the Light of Media Convergence – Perspective from Three Continents, </w:t>
      </w:r>
      <w:r w:rsidRPr="00C2750A">
        <w:t>Germany, De Gruyter pp. 125-140</w:t>
      </w:r>
    </w:p>
    <w:p w14:paraId="3E20122C" w14:textId="77777777" w:rsidR="00633348" w:rsidRPr="00C2750A" w:rsidRDefault="00633348" w:rsidP="00633348">
      <w:pPr>
        <w:tabs>
          <w:tab w:val="left" w:pos="5143"/>
        </w:tabs>
        <w:spacing w:line="360" w:lineRule="auto"/>
        <w:jc w:val="both"/>
      </w:pPr>
    </w:p>
    <w:p w14:paraId="6F65EE42" w14:textId="77777777" w:rsidR="00633348" w:rsidRDefault="00633348" w:rsidP="00633348">
      <w:pPr>
        <w:spacing w:line="360" w:lineRule="auto"/>
        <w:jc w:val="both"/>
      </w:pPr>
      <w:r w:rsidRPr="00F9520A">
        <w:t>McCamus, J. D. (2006) ‘Celebrity Newsgathering and Privacy: The Transformation of Breach of Confidence in English Law</w:t>
      </w:r>
      <w:r>
        <w:t>’,</w:t>
      </w:r>
      <w:r w:rsidRPr="00F9520A">
        <w:t xml:space="preserve"> </w:t>
      </w:r>
      <w:r w:rsidRPr="00F9520A">
        <w:rPr>
          <w:i/>
        </w:rPr>
        <w:t xml:space="preserve">Akron Law Review, </w:t>
      </w:r>
      <w:r w:rsidRPr="00F9520A">
        <w:t>39(4) pp.</w:t>
      </w:r>
      <w:r>
        <w:t xml:space="preserve"> </w:t>
      </w:r>
      <w:r w:rsidRPr="00F9520A">
        <w:t>1191-1215</w:t>
      </w:r>
    </w:p>
    <w:p w14:paraId="347256BC" w14:textId="77777777" w:rsidR="00633348" w:rsidRDefault="00633348" w:rsidP="00633348">
      <w:pPr>
        <w:spacing w:line="360" w:lineRule="auto"/>
        <w:jc w:val="both"/>
      </w:pPr>
    </w:p>
    <w:p w14:paraId="21762E69" w14:textId="77777777" w:rsidR="00633348" w:rsidRDefault="00633348" w:rsidP="00633348">
      <w:pPr>
        <w:spacing w:line="360" w:lineRule="auto"/>
        <w:jc w:val="both"/>
      </w:pPr>
      <w:r>
        <w:t xml:space="preserve">McClintock, A. (2014) </w:t>
      </w:r>
      <w:r>
        <w:rPr>
          <w:i/>
        </w:rPr>
        <w:t>The shocking truth about celebrity journalism</w:t>
      </w:r>
      <w:proofErr w:type="gramStart"/>
      <w:r>
        <w:rPr>
          <w:i/>
        </w:rPr>
        <w:t>!,</w:t>
      </w:r>
      <w:proofErr w:type="gramEnd"/>
      <w:r>
        <w:rPr>
          <w:i/>
        </w:rPr>
        <w:t xml:space="preserve"> </w:t>
      </w:r>
      <w:r>
        <w:t xml:space="preserve">ABC Media Report. Available from: </w:t>
      </w:r>
      <w:hyperlink r:id="rId137" w:history="1">
        <w:r w:rsidRPr="00E27067">
          <w:rPr>
            <w:rStyle w:val="Hyperlink"/>
          </w:rPr>
          <w:t>https://www.abc.net.au/radionational/programs/archived/mediareport/the-shocking-truth-about-celebrity-journalism!/5785636</w:t>
        </w:r>
      </w:hyperlink>
      <w:r>
        <w:t xml:space="preserve"> (accessed: 27/12/18) </w:t>
      </w:r>
    </w:p>
    <w:p w14:paraId="4DDF29E4" w14:textId="77777777" w:rsidR="00633348" w:rsidRDefault="00633348" w:rsidP="00633348">
      <w:pPr>
        <w:spacing w:line="360" w:lineRule="auto"/>
        <w:jc w:val="both"/>
      </w:pPr>
    </w:p>
    <w:p w14:paraId="0556EF11" w14:textId="77777777" w:rsidR="00633348" w:rsidRDefault="00633348" w:rsidP="00633348">
      <w:pPr>
        <w:spacing w:line="360" w:lineRule="auto"/>
        <w:jc w:val="both"/>
      </w:pPr>
      <w:r>
        <w:t xml:space="preserve">McCloskey, H. J. (1970) ‘Liberty of expression its grounds and limits (I)’, </w:t>
      </w:r>
      <w:r>
        <w:rPr>
          <w:i/>
        </w:rPr>
        <w:t xml:space="preserve">Inquiry </w:t>
      </w:r>
      <w:r>
        <w:t>13(1-4) pp. 219-237</w:t>
      </w:r>
    </w:p>
    <w:p w14:paraId="731E0D7B" w14:textId="77777777" w:rsidR="00633348" w:rsidRDefault="00633348" w:rsidP="00633348">
      <w:pPr>
        <w:spacing w:line="360" w:lineRule="auto"/>
        <w:jc w:val="both"/>
      </w:pPr>
    </w:p>
    <w:p w14:paraId="62F80B43" w14:textId="77777777" w:rsidR="00633348" w:rsidRDefault="00633348" w:rsidP="00633348">
      <w:pPr>
        <w:tabs>
          <w:tab w:val="left" w:pos="2140"/>
        </w:tabs>
        <w:spacing w:line="360" w:lineRule="auto"/>
        <w:jc w:val="both"/>
      </w:pPr>
      <w:r w:rsidRPr="00E93C76">
        <w:t>McDonald, B (2005-2006) ‘Privacy, Princesses, and Paparazzi</w:t>
      </w:r>
      <w:r>
        <w:t>’,</w:t>
      </w:r>
      <w:r w:rsidRPr="00E93C76">
        <w:t xml:space="preserve"> </w:t>
      </w:r>
      <w:r w:rsidRPr="00E93C76">
        <w:rPr>
          <w:i/>
        </w:rPr>
        <w:t>New York Law School Law Review,</w:t>
      </w:r>
      <w:r w:rsidRPr="00E93C76">
        <w:t xml:space="preserve"> 50(1) pp.</w:t>
      </w:r>
      <w:r>
        <w:t xml:space="preserve"> </w:t>
      </w:r>
      <w:r w:rsidRPr="00E93C76">
        <w:t>205-236</w:t>
      </w:r>
    </w:p>
    <w:p w14:paraId="60D4F29D" w14:textId="77777777" w:rsidR="00633348" w:rsidRDefault="00633348" w:rsidP="00633348">
      <w:pPr>
        <w:tabs>
          <w:tab w:val="left" w:pos="2140"/>
        </w:tabs>
        <w:spacing w:line="360" w:lineRule="auto"/>
        <w:jc w:val="both"/>
      </w:pPr>
    </w:p>
    <w:p w14:paraId="646C52BD" w14:textId="77777777" w:rsidR="00633348" w:rsidRDefault="00633348" w:rsidP="00633348">
      <w:pPr>
        <w:tabs>
          <w:tab w:val="left" w:pos="2220"/>
        </w:tabs>
        <w:spacing w:line="360" w:lineRule="auto"/>
        <w:jc w:val="both"/>
      </w:pPr>
      <w:r w:rsidRPr="00E93C76">
        <w:t>McHarg, A (1999) ‘Reconciling Human Rights and the Public Interest: Conceptual Problems and Doctrinal Uncertainty in the Jurisprudence of the European Court of Human Rights</w:t>
      </w:r>
      <w:r>
        <w:t>’,</w:t>
      </w:r>
      <w:r w:rsidRPr="00E93C76">
        <w:t xml:space="preserve"> </w:t>
      </w:r>
      <w:r w:rsidRPr="00E93C76">
        <w:rPr>
          <w:i/>
        </w:rPr>
        <w:t xml:space="preserve">Modern Law Review, </w:t>
      </w:r>
      <w:r w:rsidRPr="00E93C76">
        <w:t>62(5) pp. 671-696</w:t>
      </w:r>
    </w:p>
    <w:p w14:paraId="2AAF1778" w14:textId="77777777" w:rsidR="00633348" w:rsidRDefault="00633348" w:rsidP="00633348">
      <w:pPr>
        <w:tabs>
          <w:tab w:val="left" w:pos="2220"/>
        </w:tabs>
        <w:spacing w:line="360" w:lineRule="auto"/>
        <w:jc w:val="both"/>
      </w:pPr>
    </w:p>
    <w:p w14:paraId="3141D502" w14:textId="77777777" w:rsidR="00F304D0" w:rsidRDefault="00F304D0" w:rsidP="00F304D0">
      <w:pPr>
        <w:tabs>
          <w:tab w:val="left" w:pos="2180"/>
        </w:tabs>
        <w:spacing w:line="360" w:lineRule="auto"/>
        <w:jc w:val="both"/>
      </w:pPr>
      <w:r w:rsidRPr="009E35AD">
        <w:t xml:space="preserve">McNamara, K. (2009) ‘Publicising private lives: celebrities, image control and the reconfiguration of public space, </w:t>
      </w:r>
      <w:r w:rsidRPr="009E35AD">
        <w:rPr>
          <w:i/>
        </w:rPr>
        <w:t xml:space="preserve">Social &amp; Cultural Geography, </w:t>
      </w:r>
      <w:r w:rsidRPr="009E35AD">
        <w:t>10(1) pp.</w:t>
      </w:r>
      <w:r>
        <w:t xml:space="preserve"> </w:t>
      </w:r>
      <w:r w:rsidRPr="009E35AD">
        <w:t>9-23</w:t>
      </w:r>
    </w:p>
    <w:p w14:paraId="4CFA1699" w14:textId="77777777" w:rsidR="00F304D0" w:rsidRDefault="00F304D0" w:rsidP="00633348">
      <w:pPr>
        <w:tabs>
          <w:tab w:val="left" w:pos="2220"/>
        </w:tabs>
        <w:spacing w:line="360" w:lineRule="auto"/>
        <w:jc w:val="both"/>
      </w:pPr>
    </w:p>
    <w:p w14:paraId="77B69743" w14:textId="6CEFF796" w:rsidR="00633348" w:rsidRDefault="00633348" w:rsidP="00633348">
      <w:pPr>
        <w:tabs>
          <w:tab w:val="left" w:pos="2220"/>
        </w:tabs>
        <w:spacing w:line="360" w:lineRule="auto"/>
        <w:jc w:val="both"/>
      </w:pPr>
      <w:r>
        <w:t xml:space="preserve">McNamara, K. (2016) </w:t>
      </w:r>
      <w:r>
        <w:rPr>
          <w:i/>
        </w:rPr>
        <w:t xml:space="preserve">Paparazzi: Media Practices and Celebrity Culture, </w:t>
      </w:r>
      <w:r>
        <w:t>St Ives, Polity Press</w:t>
      </w:r>
    </w:p>
    <w:p w14:paraId="52CB378E" w14:textId="77777777" w:rsidR="00633348" w:rsidRPr="009E35AD" w:rsidRDefault="00633348" w:rsidP="00633348">
      <w:pPr>
        <w:tabs>
          <w:tab w:val="left" w:pos="2180"/>
        </w:tabs>
        <w:spacing w:line="360" w:lineRule="auto"/>
        <w:jc w:val="both"/>
      </w:pPr>
    </w:p>
    <w:p w14:paraId="591F2856" w14:textId="77777777" w:rsidR="00633348" w:rsidRDefault="00633348" w:rsidP="00633348">
      <w:pPr>
        <w:spacing w:line="360" w:lineRule="auto"/>
        <w:jc w:val="both"/>
      </w:pPr>
      <w:r>
        <w:t xml:space="preserve">Mehdi (2017) </w:t>
      </w:r>
      <w:r>
        <w:rPr>
          <w:i/>
        </w:rPr>
        <w:t>Jenifer Bartoli Violently Attacks A Paparazzi</w:t>
      </w:r>
      <w:proofErr w:type="gramStart"/>
      <w:r>
        <w:rPr>
          <w:i/>
        </w:rPr>
        <w:t>!,</w:t>
      </w:r>
      <w:proofErr w:type="gramEnd"/>
      <w:r>
        <w:rPr>
          <w:i/>
        </w:rPr>
        <w:t xml:space="preserve"> </w:t>
      </w:r>
      <w:r>
        <w:t xml:space="preserve">Star24. Available from: </w:t>
      </w:r>
      <w:hyperlink r:id="rId138" w:history="1">
        <w:r w:rsidRPr="00195415">
          <w:rPr>
            <w:rStyle w:val="Hyperlink"/>
          </w:rPr>
          <w:t>https://star24.tv/jenifer-bartoli-agresse-violemment-paparazzi/</w:t>
        </w:r>
      </w:hyperlink>
      <w:r>
        <w:t xml:space="preserve"> (accessed: 20/09/18) </w:t>
      </w:r>
    </w:p>
    <w:p w14:paraId="1B5B5EB6" w14:textId="77777777" w:rsidR="00633348" w:rsidRDefault="00633348" w:rsidP="00633348">
      <w:pPr>
        <w:spacing w:line="360" w:lineRule="auto"/>
        <w:jc w:val="both"/>
      </w:pPr>
    </w:p>
    <w:p w14:paraId="1B4D1C13" w14:textId="77777777" w:rsidR="00633348" w:rsidRDefault="00633348" w:rsidP="00633348">
      <w:pPr>
        <w:spacing w:line="360" w:lineRule="auto"/>
        <w:jc w:val="both"/>
      </w:pPr>
      <w:r>
        <w:t xml:space="preserve">Meiklejohn, A. (1961) ‘The First Amendment is an Absolute’, </w:t>
      </w:r>
      <w:r>
        <w:rPr>
          <w:i/>
        </w:rPr>
        <w:t xml:space="preserve">The Supreme Court Review, </w:t>
      </w:r>
      <w:r>
        <w:t>1961 pp. 245-266</w:t>
      </w:r>
    </w:p>
    <w:p w14:paraId="783AC1F7" w14:textId="77777777" w:rsidR="00633348" w:rsidRDefault="00633348" w:rsidP="00633348">
      <w:pPr>
        <w:spacing w:line="360" w:lineRule="auto"/>
        <w:jc w:val="both"/>
      </w:pPr>
    </w:p>
    <w:p w14:paraId="0130225C" w14:textId="77777777" w:rsidR="00633348" w:rsidRDefault="00633348" w:rsidP="00633348">
      <w:pPr>
        <w:spacing w:line="360" w:lineRule="auto"/>
        <w:jc w:val="both"/>
      </w:pPr>
      <w:proofErr w:type="gramStart"/>
      <w:r>
        <w:t>Meltz, E. A. (2015) ‘No Harm, No Foul?</w:t>
      </w:r>
      <w:proofErr w:type="gramEnd"/>
      <w:r>
        <w:t xml:space="preserve"> “Attempted” Invasion of Privacy and the Tort of Intrusion Upon Seclusion’, </w:t>
      </w:r>
      <w:r>
        <w:rPr>
          <w:i/>
        </w:rPr>
        <w:t xml:space="preserve">Fordham Law Review, </w:t>
      </w:r>
      <w:r>
        <w:t>6(83) pp. 3431-3470</w:t>
      </w:r>
    </w:p>
    <w:p w14:paraId="2EA2E031" w14:textId="77777777" w:rsidR="00633348" w:rsidRPr="00EE7E44" w:rsidRDefault="00633348" w:rsidP="00633348">
      <w:pPr>
        <w:spacing w:line="360" w:lineRule="auto"/>
        <w:jc w:val="both"/>
      </w:pPr>
    </w:p>
    <w:p w14:paraId="397F7731" w14:textId="77777777" w:rsidR="00633348" w:rsidRDefault="00633348" w:rsidP="00633348">
      <w:pPr>
        <w:spacing w:line="360" w:lineRule="auto"/>
        <w:jc w:val="both"/>
      </w:pPr>
      <w:r w:rsidRPr="00F9520A">
        <w:t>Melville-Brown, A. (2008) ‘Camera shy – the interaction between the camera and the law of privacy in the UK</w:t>
      </w:r>
      <w:r>
        <w:t>’,</w:t>
      </w:r>
      <w:r w:rsidRPr="00F9520A">
        <w:t xml:space="preserve"> </w:t>
      </w:r>
      <w:r w:rsidRPr="00F9520A">
        <w:rPr>
          <w:i/>
        </w:rPr>
        <w:t xml:space="preserve">International Review of Law Computers &amp; Technology, </w:t>
      </w:r>
      <w:r w:rsidRPr="00F9520A">
        <w:t>22(3) pp.</w:t>
      </w:r>
      <w:r>
        <w:t xml:space="preserve"> </w:t>
      </w:r>
      <w:r w:rsidRPr="00F9520A">
        <w:t>209-222</w:t>
      </w:r>
    </w:p>
    <w:p w14:paraId="6A0C6B67" w14:textId="77777777" w:rsidR="00633348" w:rsidRPr="00F9520A" w:rsidRDefault="00633348" w:rsidP="00633348">
      <w:pPr>
        <w:spacing w:line="360" w:lineRule="auto"/>
        <w:jc w:val="both"/>
      </w:pPr>
    </w:p>
    <w:p w14:paraId="7981336B" w14:textId="77777777" w:rsidR="00633348" w:rsidRDefault="00633348" w:rsidP="00633348">
      <w:pPr>
        <w:tabs>
          <w:tab w:val="left" w:pos="3220"/>
        </w:tabs>
        <w:spacing w:line="360" w:lineRule="auto"/>
        <w:jc w:val="both"/>
      </w:pPr>
      <w:r w:rsidRPr="009E35AD">
        <w:t>Mendelson, A. L. (2007) ‘</w:t>
      </w:r>
      <w:proofErr w:type="gramStart"/>
      <w:r w:rsidRPr="009E35AD">
        <w:t>On</w:t>
      </w:r>
      <w:proofErr w:type="gramEnd"/>
      <w:r w:rsidRPr="009E35AD">
        <w:t xml:space="preserve"> the function of the United States paparazzi: mosquito swarm or watchdogs of celebrity image control and power, </w:t>
      </w:r>
      <w:r w:rsidRPr="009E35AD">
        <w:rPr>
          <w:i/>
        </w:rPr>
        <w:t xml:space="preserve">Visual Studies, </w:t>
      </w:r>
      <w:r w:rsidRPr="009E35AD">
        <w:t>22(2) pp.</w:t>
      </w:r>
      <w:r>
        <w:t xml:space="preserve"> </w:t>
      </w:r>
      <w:r w:rsidRPr="009E35AD">
        <w:t>169-183</w:t>
      </w:r>
    </w:p>
    <w:p w14:paraId="6C9E8A60" w14:textId="77777777" w:rsidR="00633348" w:rsidRPr="009E35AD" w:rsidRDefault="00633348" w:rsidP="00633348">
      <w:pPr>
        <w:tabs>
          <w:tab w:val="left" w:pos="3220"/>
        </w:tabs>
        <w:spacing w:line="360" w:lineRule="auto"/>
        <w:jc w:val="both"/>
      </w:pPr>
    </w:p>
    <w:p w14:paraId="192F847B" w14:textId="77777777" w:rsidR="00633348" w:rsidRDefault="00633348" w:rsidP="00633348">
      <w:pPr>
        <w:spacing w:line="360" w:lineRule="auto"/>
        <w:jc w:val="both"/>
      </w:pPr>
      <w:proofErr w:type="gramStart"/>
      <w:r>
        <w:lastRenderedPageBreak/>
        <w:t xml:space="preserve">Middleton, J. (2015) </w:t>
      </w:r>
      <w:r>
        <w:rPr>
          <w:i/>
        </w:rPr>
        <w:t xml:space="preserve">Bradley Cooper Suing French Gossip Magazine Over Photo With Irina, </w:t>
      </w:r>
      <w:r>
        <w:t>Philadelphia Magazine.</w:t>
      </w:r>
      <w:proofErr w:type="gramEnd"/>
      <w:r>
        <w:t xml:space="preserve"> Available from: </w:t>
      </w:r>
      <w:hyperlink r:id="rId139" w:history="1">
        <w:r w:rsidRPr="006D310F">
          <w:rPr>
            <w:rStyle w:val="Hyperlink"/>
          </w:rPr>
          <w:t>https://www.phillymag.com/ticket/2015/06/11/bradley-cooper-suing-french-gossip-mag-over-photo-with-model-girlfriend/</w:t>
        </w:r>
      </w:hyperlink>
      <w:r>
        <w:t xml:space="preserve"> (accessed: 24/09/18)</w:t>
      </w:r>
    </w:p>
    <w:p w14:paraId="4EFA230C" w14:textId="77777777" w:rsidR="00633348" w:rsidRDefault="00633348" w:rsidP="00633348">
      <w:pPr>
        <w:spacing w:line="360" w:lineRule="auto"/>
        <w:jc w:val="both"/>
      </w:pPr>
    </w:p>
    <w:p w14:paraId="6D1F5E52" w14:textId="77777777" w:rsidR="00633348" w:rsidRDefault="00633348" w:rsidP="00633348">
      <w:pPr>
        <w:spacing w:line="360" w:lineRule="auto"/>
        <w:jc w:val="both"/>
      </w:pPr>
      <w:r w:rsidRPr="00F9520A">
        <w:t>Miller, D. (1996) ‘Do politicians and other public figures have (moral) privacy rights which can be asserted against the media?</w:t>
      </w:r>
      <w:proofErr w:type="gramStart"/>
      <w:r>
        <w:t>’,</w:t>
      </w:r>
      <w:proofErr w:type="gramEnd"/>
      <w:r w:rsidRPr="00F9520A">
        <w:t xml:space="preserve"> </w:t>
      </w:r>
      <w:r w:rsidRPr="00F9520A">
        <w:rPr>
          <w:i/>
        </w:rPr>
        <w:t xml:space="preserve">UCL Jurisprudence Review </w:t>
      </w:r>
      <w:r w:rsidRPr="00F9520A">
        <w:t>pp.</w:t>
      </w:r>
      <w:r>
        <w:t xml:space="preserve"> </w:t>
      </w:r>
      <w:r w:rsidRPr="00F9520A">
        <w:t>149-164</w:t>
      </w:r>
    </w:p>
    <w:p w14:paraId="67725D42" w14:textId="77777777" w:rsidR="00633348" w:rsidRPr="00F9520A" w:rsidRDefault="00633348" w:rsidP="00633348">
      <w:pPr>
        <w:spacing w:line="360" w:lineRule="auto"/>
        <w:jc w:val="both"/>
      </w:pPr>
    </w:p>
    <w:p w14:paraId="2970955A" w14:textId="77777777" w:rsidR="00633348" w:rsidRDefault="00633348" w:rsidP="00633348">
      <w:pPr>
        <w:spacing w:line="360" w:lineRule="auto"/>
        <w:jc w:val="both"/>
      </w:pPr>
      <w:r>
        <w:t xml:space="preserve">Miller, J. (2012) </w:t>
      </w:r>
      <w:r>
        <w:rPr>
          <w:i/>
        </w:rPr>
        <w:t xml:space="preserve">Justin Bieber and Paparazzo Make History in California, </w:t>
      </w:r>
      <w:r>
        <w:t xml:space="preserve">Vanity Fair. Available from: </w:t>
      </w:r>
      <w:hyperlink r:id="rId140" w:history="1">
        <w:r w:rsidRPr="00697CEA">
          <w:rPr>
            <w:rStyle w:val="Hyperlink"/>
          </w:rPr>
          <w:t>http://www.vanityfair.com/hollywood/2012/07/justin-bieber-paparazzi-first-california</w:t>
        </w:r>
      </w:hyperlink>
      <w:r>
        <w:t xml:space="preserve"> (accessed: 01/05/2017)</w:t>
      </w:r>
    </w:p>
    <w:p w14:paraId="5F1E7882" w14:textId="77777777" w:rsidR="00633348" w:rsidRDefault="00633348" w:rsidP="00633348">
      <w:pPr>
        <w:spacing w:line="360" w:lineRule="auto"/>
        <w:jc w:val="both"/>
      </w:pPr>
    </w:p>
    <w:p w14:paraId="2F01F2C3" w14:textId="77777777" w:rsidR="00633348" w:rsidRDefault="00633348" w:rsidP="00633348">
      <w:pPr>
        <w:spacing w:line="360" w:lineRule="auto"/>
        <w:jc w:val="both"/>
      </w:pPr>
      <w:r w:rsidRPr="007F163E">
        <w:t xml:space="preserve">Monaco, J. (1978) ‘Celebration’ in Monaco J. (1978) </w:t>
      </w:r>
      <w:r w:rsidRPr="007F163E">
        <w:rPr>
          <w:i/>
        </w:rPr>
        <w:t>Celebrity: The Media as Image Makers</w:t>
      </w:r>
      <w:r>
        <w:rPr>
          <w:i/>
        </w:rPr>
        <w:t xml:space="preserve">, </w:t>
      </w:r>
      <w:r>
        <w:t xml:space="preserve">New York, Dell Publishing Co., </w:t>
      </w:r>
      <w:r w:rsidRPr="007F163E">
        <w:t>pp.</w:t>
      </w:r>
      <w:r>
        <w:t xml:space="preserve"> </w:t>
      </w:r>
      <w:r w:rsidRPr="007F163E">
        <w:t>3-15</w:t>
      </w:r>
    </w:p>
    <w:p w14:paraId="78CAED04" w14:textId="77777777" w:rsidR="00633348" w:rsidRDefault="00633348" w:rsidP="00633348">
      <w:pPr>
        <w:spacing w:line="360" w:lineRule="auto"/>
        <w:jc w:val="both"/>
      </w:pPr>
    </w:p>
    <w:p w14:paraId="79D3ACAA" w14:textId="77777777" w:rsidR="009272E2" w:rsidRPr="009272E2" w:rsidRDefault="009272E2" w:rsidP="009272E2">
      <w:pPr>
        <w:spacing w:line="360" w:lineRule="auto"/>
        <w:jc w:val="both"/>
      </w:pPr>
      <w:r w:rsidRPr="009272E2">
        <w:t xml:space="preserve">Moosavian, R. (2012) ‘Charting the journey from confidence to the new methodology’, </w:t>
      </w:r>
      <w:r w:rsidRPr="009272E2">
        <w:rPr>
          <w:i/>
        </w:rPr>
        <w:t xml:space="preserve">European Intellectual Property Review, </w:t>
      </w:r>
      <w:r w:rsidRPr="009272E2">
        <w:t>34(5) pp. 324-335</w:t>
      </w:r>
    </w:p>
    <w:p w14:paraId="7CD105AD" w14:textId="77777777" w:rsidR="009272E2" w:rsidRDefault="009272E2" w:rsidP="00633348">
      <w:pPr>
        <w:spacing w:line="360" w:lineRule="auto"/>
        <w:jc w:val="both"/>
      </w:pPr>
    </w:p>
    <w:p w14:paraId="1BF3ABEA" w14:textId="77777777" w:rsidR="00633348" w:rsidRDefault="00633348" w:rsidP="00633348">
      <w:pPr>
        <w:spacing w:line="360" w:lineRule="auto"/>
        <w:jc w:val="both"/>
      </w:pPr>
      <w:r w:rsidRPr="00F9520A">
        <w:t>Moosav</w:t>
      </w:r>
      <w:r>
        <w:t>ian, R. (2014) ‘Deconstructing “Public Interest”</w:t>
      </w:r>
      <w:r w:rsidRPr="00F9520A">
        <w:t xml:space="preserve"> in the Article 8 vs Article 10 Balancing Exercise</w:t>
      </w:r>
      <w:r>
        <w:t>’,</w:t>
      </w:r>
      <w:r w:rsidRPr="00F9520A">
        <w:t xml:space="preserve"> </w:t>
      </w:r>
      <w:r w:rsidRPr="00F9520A">
        <w:rPr>
          <w:i/>
        </w:rPr>
        <w:t xml:space="preserve">Journal of Media Law, </w:t>
      </w:r>
      <w:r w:rsidRPr="00F9520A">
        <w:t>6(2) pp.</w:t>
      </w:r>
      <w:r>
        <w:t xml:space="preserve"> </w:t>
      </w:r>
      <w:r w:rsidRPr="00F9520A">
        <w:t>234-268</w:t>
      </w:r>
    </w:p>
    <w:p w14:paraId="6E16F46A" w14:textId="77777777" w:rsidR="00633348" w:rsidRPr="00F9520A" w:rsidRDefault="00633348" w:rsidP="00633348">
      <w:pPr>
        <w:spacing w:line="360" w:lineRule="auto"/>
        <w:jc w:val="both"/>
      </w:pPr>
    </w:p>
    <w:p w14:paraId="01AB807F" w14:textId="77777777" w:rsidR="00633348" w:rsidRDefault="00633348" w:rsidP="00633348">
      <w:pPr>
        <w:tabs>
          <w:tab w:val="left" w:pos="3662"/>
        </w:tabs>
        <w:spacing w:line="360" w:lineRule="auto"/>
        <w:jc w:val="both"/>
      </w:pPr>
      <w:r w:rsidRPr="00DF17BF">
        <w:t>Moreham, N. A. (2005) ‘Privacy in the common law: a doctrinal and theoretical analysis</w:t>
      </w:r>
      <w:r>
        <w:t>’,</w:t>
      </w:r>
      <w:r w:rsidRPr="00DF17BF">
        <w:t xml:space="preserve"> </w:t>
      </w:r>
      <w:r w:rsidRPr="00DF17BF">
        <w:rPr>
          <w:i/>
        </w:rPr>
        <w:t xml:space="preserve">Law Quarterly Review, </w:t>
      </w:r>
      <w:r>
        <w:t>121,</w:t>
      </w:r>
      <w:r w:rsidRPr="00DF17BF">
        <w:t xml:space="preserve"> pp.</w:t>
      </w:r>
      <w:r>
        <w:t xml:space="preserve"> </w:t>
      </w:r>
      <w:r w:rsidRPr="00DF17BF">
        <w:t>628-656</w:t>
      </w:r>
    </w:p>
    <w:p w14:paraId="2B6D3086" w14:textId="77777777" w:rsidR="00633348" w:rsidRDefault="00633348" w:rsidP="00633348">
      <w:pPr>
        <w:tabs>
          <w:tab w:val="left" w:pos="3662"/>
        </w:tabs>
        <w:spacing w:line="360" w:lineRule="auto"/>
        <w:jc w:val="both"/>
      </w:pPr>
    </w:p>
    <w:p w14:paraId="16EB5ADA" w14:textId="77777777" w:rsidR="00633348" w:rsidRPr="00C4661E" w:rsidRDefault="00633348" w:rsidP="00633348">
      <w:pPr>
        <w:spacing w:line="360" w:lineRule="auto"/>
        <w:jc w:val="both"/>
      </w:pPr>
      <w:r>
        <w:t xml:space="preserve">Moriarty, R. (2017) </w:t>
      </w:r>
      <w:r w:rsidRPr="00C4661E">
        <w:rPr>
          <w:i/>
        </w:rPr>
        <w:t>COLEEN ON THE WARPATH Coleen Rooney pictured for the first time since showdown with Wayne after ringing party girl to demand ‘blow-by-blow’ account of their boozy night that ended in drink-drive shame</w:t>
      </w:r>
      <w:r>
        <w:t xml:space="preserve">, The Sun. Available from: </w:t>
      </w:r>
      <w:hyperlink r:id="rId141" w:history="1">
        <w:r w:rsidRPr="00F54618">
          <w:rPr>
            <w:rStyle w:val="Hyperlink"/>
          </w:rPr>
          <w:t>https://www.thesun.co.uk/news/4379888/coleen-wayne-rooney-drink-drive-laura-simpson/</w:t>
        </w:r>
      </w:hyperlink>
      <w:r>
        <w:t xml:space="preserve"> (accessed: 31/07/18) </w:t>
      </w:r>
    </w:p>
    <w:p w14:paraId="5E092354" w14:textId="77777777" w:rsidR="00633348" w:rsidRDefault="00633348" w:rsidP="00633348">
      <w:pPr>
        <w:tabs>
          <w:tab w:val="left" w:pos="3662"/>
        </w:tabs>
        <w:spacing w:line="360" w:lineRule="auto"/>
        <w:jc w:val="both"/>
      </w:pPr>
    </w:p>
    <w:p w14:paraId="39AACEEE" w14:textId="0EFF35A4" w:rsidR="00E93382" w:rsidRPr="00D1568A" w:rsidRDefault="00E93382" w:rsidP="00633348">
      <w:pPr>
        <w:tabs>
          <w:tab w:val="left" w:pos="3662"/>
        </w:tabs>
        <w:spacing w:line="360" w:lineRule="auto"/>
        <w:jc w:val="both"/>
      </w:pPr>
      <w:r>
        <w:t xml:space="preserve">Moriarty, R. (2017) </w:t>
      </w:r>
      <w:r>
        <w:rPr>
          <w:i/>
        </w:rPr>
        <w:t xml:space="preserve">GOING AWAYNE AGAIN Defiant Coleen Rooney already planning next holiday despite Wayne protesting he boozes when she is away, </w:t>
      </w:r>
      <w:r>
        <w:t xml:space="preserve">The </w:t>
      </w:r>
      <w:r>
        <w:lastRenderedPageBreak/>
        <w:t xml:space="preserve">Sun. Available from: </w:t>
      </w:r>
      <w:hyperlink r:id="rId142" w:history="1">
        <w:r w:rsidR="00A300FF" w:rsidRPr="00720047">
          <w:rPr>
            <w:rStyle w:val="Hyperlink"/>
          </w:rPr>
          <w:t>https://www.thesun.co.uk/news/4416196/coleen-rooney-holiday-despite-wayne-ultimatum/</w:t>
        </w:r>
      </w:hyperlink>
      <w:r w:rsidR="00D1568A">
        <w:rPr>
          <w:rStyle w:val="Hyperlink"/>
        </w:rPr>
        <w:t xml:space="preserve"> </w:t>
      </w:r>
      <w:r w:rsidR="00D1568A">
        <w:rPr>
          <w:rStyle w:val="Hyperlink"/>
          <w:color w:val="auto"/>
          <w:u w:val="none"/>
        </w:rPr>
        <w:t>(accessed: 07/09/18)</w:t>
      </w:r>
    </w:p>
    <w:p w14:paraId="68D14E4F" w14:textId="77777777" w:rsidR="00E93382" w:rsidRDefault="00E93382" w:rsidP="00633348">
      <w:pPr>
        <w:tabs>
          <w:tab w:val="left" w:pos="3662"/>
        </w:tabs>
        <w:spacing w:line="360" w:lineRule="auto"/>
        <w:jc w:val="both"/>
      </w:pPr>
    </w:p>
    <w:p w14:paraId="1F9D27F5" w14:textId="77777777" w:rsidR="00633348" w:rsidRDefault="00633348" w:rsidP="00633348">
      <w:pPr>
        <w:spacing w:line="360" w:lineRule="auto"/>
        <w:jc w:val="both"/>
      </w:pPr>
      <w:r>
        <w:t xml:space="preserve">Moriarty, R. and Cambridge, E. (2017) </w:t>
      </w:r>
      <w:r>
        <w:rPr>
          <w:i/>
        </w:rPr>
        <w:t>ROO’S TELLING PORKIES? We expose the lies and half-truths Wayne Rooney party girl Laura Simpson told during car crash interview on This Morning</w:t>
      </w:r>
      <w:r>
        <w:t xml:space="preserve">, The Sun. Available from: </w:t>
      </w:r>
      <w:hyperlink r:id="rId143" w:history="1">
        <w:r w:rsidRPr="00C54E37">
          <w:rPr>
            <w:rStyle w:val="Hyperlink"/>
          </w:rPr>
          <w:t>https://www.thesun.co.uk/news/4466736/wayne-rooney-laura-simpson-interview-this-morning/</w:t>
        </w:r>
      </w:hyperlink>
      <w:r>
        <w:t xml:space="preserve"> (accessed: 07/09/18)</w:t>
      </w:r>
    </w:p>
    <w:p w14:paraId="6B129EB2" w14:textId="77777777" w:rsidR="00633348" w:rsidRDefault="00633348" w:rsidP="00633348">
      <w:pPr>
        <w:spacing w:line="360" w:lineRule="auto"/>
        <w:jc w:val="both"/>
      </w:pPr>
    </w:p>
    <w:p w14:paraId="445EF173" w14:textId="77777777" w:rsidR="00633348" w:rsidRDefault="00633348" w:rsidP="00633348">
      <w:pPr>
        <w:spacing w:line="360" w:lineRule="auto"/>
        <w:jc w:val="both"/>
      </w:pPr>
      <w:r>
        <w:t xml:space="preserve">Mullins, J. (2013) </w:t>
      </w:r>
      <w:r>
        <w:rPr>
          <w:i/>
        </w:rPr>
        <w:t xml:space="preserve">Chris Brown Crashes and Totals Car, Singer’s Camp Points Finger at Paparazzi, </w:t>
      </w:r>
      <w:r>
        <w:t xml:space="preserve">E! News. Available from: </w:t>
      </w:r>
      <w:hyperlink r:id="rId144" w:history="1">
        <w:r w:rsidRPr="00195415">
          <w:rPr>
            <w:rStyle w:val="Hyperlink"/>
          </w:rPr>
          <w:t>https://www.eonline.com/uk/news/386760/chris-brown-crashes-and-totals-car-singer-s-camp-points-finger-at-paparazzi</w:t>
        </w:r>
      </w:hyperlink>
      <w:r>
        <w:t xml:space="preserve"> (accessed: 13/09/18) </w:t>
      </w:r>
    </w:p>
    <w:p w14:paraId="09619A14" w14:textId="77777777" w:rsidR="00633348" w:rsidRDefault="00633348" w:rsidP="00633348">
      <w:pPr>
        <w:spacing w:line="360" w:lineRule="auto"/>
        <w:jc w:val="both"/>
      </w:pPr>
    </w:p>
    <w:p w14:paraId="0060A7D1" w14:textId="77777777" w:rsidR="00633348" w:rsidRDefault="00633348" w:rsidP="00633348">
      <w:pPr>
        <w:spacing w:line="360" w:lineRule="auto"/>
        <w:jc w:val="both"/>
      </w:pPr>
      <w:r>
        <w:t xml:space="preserve">Nagel, T. (1995) ‘Personal Rights and Public Space’, </w:t>
      </w:r>
      <w:r>
        <w:rPr>
          <w:i/>
        </w:rPr>
        <w:t xml:space="preserve">Philosophy &amp; Public Affairs, </w:t>
      </w:r>
      <w:r>
        <w:t>24(2) pp. 83-107</w:t>
      </w:r>
    </w:p>
    <w:p w14:paraId="1712B965" w14:textId="77777777" w:rsidR="00633348" w:rsidRDefault="00633348" w:rsidP="00633348">
      <w:pPr>
        <w:spacing w:line="360" w:lineRule="auto"/>
        <w:jc w:val="both"/>
      </w:pPr>
    </w:p>
    <w:p w14:paraId="445F2192" w14:textId="77132B0B" w:rsidR="00633348" w:rsidRDefault="00633348" w:rsidP="00633348">
      <w:pPr>
        <w:tabs>
          <w:tab w:val="left" w:pos="2859"/>
        </w:tabs>
        <w:spacing w:line="360" w:lineRule="auto"/>
        <w:jc w:val="both"/>
      </w:pPr>
      <w:r w:rsidRPr="007F163E">
        <w:t xml:space="preserve">Nayar, K. (2009) </w:t>
      </w:r>
      <w:r w:rsidRPr="007F163E">
        <w:rPr>
          <w:i/>
        </w:rPr>
        <w:t>Seeing Stars: Spectacle, Society and Celebrity Culture</w:t>
      </w:r>
      <w:r>
        <w:t>, London, Sage</w:t>
      </w:r>
    </w:p>
    <w:p w14:paraId="1097C9FF" w14:textId="77777777" w:rsidR="00633348" w:rsidRDefault="00633348" w:rsidP="00633348">
      <w:pPr>
        <w:tabs>
          <w:tab w:val="left" w:pos="2859"/>
        </w:tabs>
        <w:spacing w:line="360" w:lineRule="auto"/>
        <w:jc w:val="both"/>
      </w:pPr>
    </w:p>
    <w:p w14:paraId="2A2CED2A" w14:textId="77777777" w:rsidR="00633348" w:rsidRDefault="00633348" w:rsidP="00633348">
      <w:pPr>
        <w:spacing w:line="360" w:lineRule="auto"/>
        <w:jc w:val="both"/>
      </w:pPr>
      <w:r>
        <w:t xml:space="preserve">New Law Journal (2013) </w:t>
      </w:r>
      <w:r>
        <w:rPr>
          <w:i/>
        </w:rPr>
        <w:t xml:space="preserve">Mayor’s affair warrants public glare, </w:t>
      </w:r>
      <w:r>
        <w:t xml:space="preserve">New Law Journal. Available from: </w:t>
      </w:r>
      <w:hyperlink r:id="rId145" w:history="1">
        <w:r w:rsidRPr="00E6692F">
          <w:rPr>
            <w:rStyle w:val="Hyperlink"/>
          </w:rPr>
          <w:t>https://www.newlawjournal.co.uk/content/mayor-s-affair-warrants-public-glare</w:t>
        </w:r>
      </w:hyperlink>
      <w:r>
        <w:t xml:space="preserve"> (accessed: 16/10/18)</w:t>
      </w:r>
    </w:p>
    <w:p w14:paraId="18934092" w14:textId="77777777" w:rsidR="00633348" w:rsidRDefault="00633348" w:rsidP="00633348">
      <w:pPr>
        <w:spacing w:line="360" w:lineRule="auto"/>
        <w:jc w:val="both"/>
      </w:pPr>
    </w:p>
    <w:p w14:paraId="6420F27C" w14:textId="5F893D28" w:rsidR="00633348" w:rsidRDefault="00633348" w:rsidP="00633348">
      <w:pPr>
        <w:spacing w:line="360" w:lineRule="auto"/>
        <w:jc w:val="both"/>
      </w:pPr>
      <w:r>
        <w:t>New South Wales Law Reform Commission (2007</w:t>
      </w:r>
      <w:r w:rsidRPr="00C2750A">
        <w:t xml:space="preserve">) </w:t>
      </w:r>
      <w:r w:rsidRPr="00C2750A">
        <w:rPr>
          <w:i/>
        </w:rPr>
        <w:t xml:space="preserve">Consultation Paper 1: Invasion of Privacy, </w:t>
      </w:r>
      <w:r w:rsidRPr="00C2750A">
        <w:t xml:space="preserve">Sydney. Available from: </w:t>
      </w:r>
      <w:hyperlink r:id="rId146" w:history="1">
        <w:r w:rsidRPr="00C2750A">
          <w:rPr>
            <w:rStyle w:val="Hyperlink"/>
          </w:rPr>
          <w:t>http://www.lawreform.justice.nsw.gov.au/Documents/Publications/Consultation-Papers/CP01.pdf</w:t>
        </w:r>
      </w:hyperlink>
      <w:r w:rsidRPr="00C2750A">
        <w:t xml:space="preserve"> (accessed: 21/</w:t>
      </w:r>
      <w:r>
        <w:t>0</w:t>
      </w:r>
      <w:r w:rsidR="00A4297F">
        <w:t>7/</w:t>
      </w:r>
      <w:r w:rsidRPr="00C2750A">
        <w:t>17)</w:t>
      </w:r>
    </w:p>
    <w:p w14:paraId="5F0369E5" w14:textId="77777777" w:rsidR="00633348" w:rsidRPr="00C2750A" w:rsidRDefault="00633348" w:rsidP="00633348">
      <w:pPr>
        <w:spacing w:line="360" w:lineRule="auto"/>
        <w:jc w:val="both"/>
      </w:pPr>
    </w:p>
    <w:p w14:paraId="210250C8" w14:textId="356745CC" w:rsidR="00633348" w:rsidRDefault="00633348" w:rsidP="00633348">
      <w:pPr>
        <w:spacing w:line="360" w:lineRule="auto"/>
        <w:jc w:val="both"/>
      </w:pPr>
      <w:r>
        <w:t xml:space="preserve">Newman, N., Fletcher, R., Kalogeropoulos, A., Levy, D. A. L. and Nielsen, R. K. (2018) </w:t>
      </w:r>
      <w:r>
        <w:rPr>
          <w:i/>
        </w:rPr>
        <w:t xml:space="preserve">Reuters Institute Digital News Report, </w:t>
      </w:r>
      <w:r>
        <w:t>Reuters Institute for the Study of Journalism. Available from:</w:t>
      </w:r>
      <w:r w:rsidRPr="0010451A">
        <w:t xml:space="preserve"> </w:t>
      </w:r>
      <w:hyperlink r:id="rId147" w:history="1">
        <w:r w:rsidRPr="00E27067">
          <w:rPr>
            <w:rStyle w:val="Hyperlink"/>
          </w:rPr>
          <w:t>http://media.digitalnewsreport.org/wp-</w:t>
        </w:r>
        <w:r w:rsidRPr="00E27067">
          <w:rPr>
            <w:rStyle w:val="Hyperlink"/>
          </w:rPr>
          <w:lastRenderedPageBreak/>
          <w:t>content/uploads/2018/06/digital-news-report-2018.pdf?x89475</w:t>
        </w:r>
      </w:hyperlink>
      <w:r>
        <w:t xml:space="preserve"> (accessed: 27/12/18)</w:t>
      </w:r>
    </w:p>
    <w:p w14:paraId="70E1D348" w14:textId="77777777" w:rsidR="00633348" w:rsidRDefault="00633348" w:rsidP="00633348">
      <w:pPr>
        <w:spacing w:line="360" w:lineRule="auto"/>
        <w:jc w:val="both"/>
      </w:pPr>
    </w:p>
    <w:p w14:paraId="22736E10" w14:textId="77777777" w:rsidR="00633348" w:rsidRDefault="00633348" w:rsidP="00633348">
      <w:pPr>
        <w:tabs>
          <w:tab w:val="left" w:pos="7180"/>
        </w:tabs>
        <w:spacing w:line="360" w:lineRule="auto"/>
        <w:jc w:val="both"/>
      </w:pPr>
      <w:r w:rsidRPr="00E93C76">
        <w:t xml:space="preserve">Nicholas, H. (2005) ‘Giving Privacy its Due: Private Activities of Public Figures in Von Hannover v Germany, </w:t>
      </w:r>
      <w:r w:rsidRPr="00E93C76">
        <w:rPr>
          <w:i/>
        </w:rPr>
        <w:t xml:space="preserve">King’s Law Journal, </w:t>
      </w:r>
      <w:r w:rsidRPr="00E93C76">
        <w:t>16(1) pp.</w:t>
      </w:r>
      <w:r>
        <w:t xml:space="preserve"> </w:t>
      </w:r>
      <w:r w:rsidRPr="00E93C76">
        <w:t>143-157</w:t>
      </w:r>
    </w:p>
    <w:p w14:paraId="41522DDC" w14:textId="77777777" w:rsidR="00633348" w:rsidRDefault="00633348" w:rsidP="00633348">
      <w:pPr>
        <w:spacing w:line="360" w:lineRule="auto"/>
        <w:jc w:val="both"/>
      </w:pPr>
    </w:p>
    <w:p w14:paraId="08B626CB" w14:textId="77777777" w:rsidR="00633348" w:rsidRDefault="00633348" w:rsidP="00633348">
      <w:pPr>
        <w:spacing w:line="360" w:lineRule="auto"/>
        <w:jc w:val="both"/>
      </w:pPr>
      <w:r w:rsidRPr="00DF17BF">
        <w:t>Nock, S. L. (1998) ‘Too Much Privacy?</w:t>
      </w:r>
      <w:proofErr w:type="gramStart"/>
      <w:r>
        <w:t>’,</w:t>
      </w:r>
      <w:proofErr w:type="gramEnd"/>
      <w:r w:rsidRPr="00DF17BF">
        <w:t xml:space="preserve"> </w:t>
      </w:r>
      <w:r w:rsidRPr="00DF17BF">
        <w:rPr>
          <w:i/>
        </w:rPr>
        <w:t xml:space="preserve">Journal of Family Issues, </w:t>
      </w:r>
      <w:r w:rsidRPr="00DF17BF">
        <w:t>19(1) pp.</w:t>
      </w:r>
      <w:r>
        <w:t xml:space="preserve"> </w:t>
      </w:r>
      <w:r w:rsidRPr="00DF17BF">
        <w:t>101-118</w:t>
      </w:r>
    </w:p>
    <w:p w14:paraId="4EFAF35E" w14:textId="77777777" w:rsidR="00633348" w:rsidRDefault="00633348" w:rsidP="00633348">
      <w:pPr>
        <w:spacing w:line="360" w:lineRule="auto"/>
        <w:jc w:val="both"/>
      </w:pPr>
    </w:p>
    <w:p w14:paraId="0C572AC7" w14:textId="77777777" w:rsidR="00633348" w:rsidRDefault="00633348" w:rsidP="00633348">
      <w:pPr>
        <w:spacing w:line="360" w:lineRule="auto"/>
        <w:jc w:val="both"/>
      </w:pPr>
      <w:proofErr w:type="gramStart"/>
      <w:r>
        <w:t>Non Stop</w:t>
      </w:r>
      <w:proofErr w:type="gramEnd"/>
      <w:r>
        <w:t xml:space="preserve"> People (2014) </w:t>
      </w:r>
      <w:r>
        <w:rPr>
          <w:i/>
        </w:rPr>
        <w:t xml:space="preserve">Jennifer Happy With Jacques Dutronc: End of the Controversy, </w:t>
      </w:r>
      <w:r>
        <w:t xml:space="preserve">Non Stop People. Available from: </w:t>
      </w:r>
      <w:hyperlink r:id="rId148" w:history="1">
        <w:r w:rsidRPr="00195415">
          <w:rPr>
            <w:rStyle w:val="Hyperlink"/>
          </w:rPr>
          <w:t>http://www.non-stop-people.com/actu/cinema/jenifer-heureuse-avec-jacques-dutronc-fin-de-la-polemique-61829</w:t>
        </w:r>
      </w:hyperlink>
      <w:r>
        <w:t xml:space="preserve"> (accessed: 20/09/18). </w:t>
      </w:r>
    </w:p>
    <w:p w14:paraId="0710CEAA" w14:textId="77777777" w:rsidR="00633348" w:rsidRDefault="00633348" w:rsidP="00633348">
      <w:pPr>
        <w:spacing w:line="360" w:lineRule="auto"/>
        <w:jc w:val="both"/>
      </w:pPr>
    </w:p>
    <w:p w14:paraId="2AD51658" w14:textId="77777777" w:rsidR="00633348" w:rsidRDefault="00633348" w:rsidP="00633348">
      <w:pPr>
        <w:spacing w:line="360" w:lineRule="auto"/>
        <w:jc w:val="both"/>
      </w:pPr>
      <w:r>
        <w:t xml:space="preserve">Now Magazine (2010) </w:t>
      </w:r>
      <w:r>
        <w:rPr>
          <w:i/>
        </w:rPr>
        <w:t xml:space="preserve">Robert Pattinson’s rep dismisses hit and run claims, </w:t>
      </w:r>
      <w:r>
        <w:t xml:space="preserve">Now Magazine. Available from: </w:t>
      </w:r>
      <w:hyperlink r:id="rId149" w:history="1">
        <w:r w:rsidRPr="00195415">
          <w:rPr>
            <w:rStyle w:val="Hyperlink"/>
          </w:rPr>
          <w:t>https://www.celebsnow.co.uk/celebrity-news/twilight-star-robert-pattinson-s-rep-dismisses-hit-and-run-car-smash-claims-171192</w:t>
        </w:r>
      </w:hyperlink>
      <w:r>
        <w:t xml:space="preserve"> (accessed: 14/09/18) </w:t>
      </w:r>
    </w:p>
    <w:p w14:paraId="4BC6E57D" w14:textId="77777777" w:rsidR="00633348" w:rsidRDefault="00633348" w:rsidP="00633348">
      <w:pPr>
        <w:spacing w:line="360" w:lineRule="auto"/>
        <w:jc w:val="both"/>
      </w:pPr>
    </w:p>
    <w:p w14:paraId="285EDD1B" w14:textId="77777777" w:rsidR="00633348" w:rsidRDefault="00633348" w:rsidP="00633348">
      <w:pPr>
        <w:spacing w:line="360" w:lineRule="auto"/>
        <w:jc w:val="both"/>
      </w:pPr>
      <w:r>
        <w:t>Null, A. C. (2000) ‘Anti-Paparazzi Laws: Comparison of Proposed Federal Legislation and the California Law, 22(3&amp;4) pp. 547-564</w:t>
      </w:r>
    </w:p>
    <w:p w14:paraId="5A550F7A" w14:textId="77777777" w:rsidR="00633348" w:rsidRDefault="00633348" w:rsidP="00633348">
      <w:pPr>
        <w:spacing w:line="360" w:lineRule="auto"/>
        <w:jc w:val="both"/>
      </w:pPr>
    </w:p>
    <w:p w14:paraId="0C3F9DC8" w14:textId="77777777" w:rsidR="00633348" w:rsidRDefault="00633348" w:rsidP="00633348">
      <w:pPr>
        <w:tabs>
          <w:tab w:val="left" w:pos="1769"/>
        </w:tabs>
        <w:spacing w:line="360" w:lineRule="auto"/>
        <w:jc w:val="both"/>
      </w:pPr>
      <w:r w:rsidRPr="00DF17BF">
        <w:t>Nyst, C. and Falchetta, T. (2017) ‘The Right to Privacy in the Digital Age</w:t>
      </w:r>
      <w:r>
        <w:t>’,</w:t>
      </w:r>
      <w:r w:rsidRPr="00DF17BF">
        <w:t xml:space="preserve"> </w:t>
      </w:r>
      <w:r w:rsidRPr="00DF17BF">
        <w:rPr>
          <w:i/>
        </w:rPr>
        <w:t xml:space="preserve">Journal of Human Rights Practice, </w:t>
      </w:r>
      <w:r w:rsidRPr="00DF17BF">
        <w:t>9(1) pp.</w:t>
      </w:r>
      <w:r>
        <w:t xml:space="preserve"> </w:t>
      </w:r>
      <w:r w:rsidRPr="00DF17BF">
        <w:t>104-118</w:t>
      </w:r>
    </w:p>
    <w:p w14:paraId="180634B9" w14:textId="77777777" w:rsidR="00633348" w:rsidRDefault="00633348" w:rsidP="00633348">
      <w:pPr>
        <w:tabs>
          <w:tab w:val="left" w:pos="1769"/>
        </w:tabs>
        <w:spacing w:line="360" w:lineRule="auto"/>
        <w:jc w:val="both"/>
      </w:pPr>
    </w:p>
    <w:p w14:paraId="4121539B" w14:textId="77777777" w:rsidR="00633348" w:rsidRDefault="00633348" w:rsidP="00633348">
      <w:pPr>
        <w:spacing w:line="360" w:lineRule="auto"/>
        <w:jc w:val="both"/>
      </w:pPr>
      <w:r>
        <w:t xml:space="preserve">O’Carroll, L. and Halliday, J. (2012) </w:t>
      </w:r>
      <w:r>
        <w:rPr>
          <w:i/>
        </w:rPr>
        <w:t xml:space="preserve">Leveson Inquiry: celebrity magazine and regional editors </w:t>
      </w:r>
      <w:proofErr w:type="gramStart"/>
      <w:r>
        <w:rPr>
          <w:i/>
        </w:rPr>
        <w:t>appear</w:t>
      </w:r>
      <w:proofErr w:type="gramEnd"/>
      <w:r>
        <w:rPr>
          <w:i/>
        </w:rPr>
        <w:t xml:space="preserve">, </w:t>
      </w:r>
      <w:r>
        <w:t xml:space="preserve">The Guardian, London. Available from: </w:t>
      </w:r>
      <w:hyperlink r:id="rId150" w:history="1">
        <w:r w:rsidRPr="009A1F66">
          <w:rPr>
            <w:rStyle w:val="Hyperlink"/>
          </w:rPr>
          <w:t>http://www.theguardian.com/media/2012/jan/18/leveson-inquiry-rosie-nixon-lisa-byrne-lucie-cave-live</w:t>
        </w:r>
      </w:hyperlink>
      <w:r>
        <w:t xml:space="preserve"> (accessed: 18/01/19)</w:t>
      </w:r>
    </w:p>
    <w:p w14:paraId="36913634" w14:textId="77777777" w:rsidR="00633348" w:rsidRDefault="00633348" w:rsidP="00633348">
      <w:pPr>
        <w:spacing w:line="360" w:lineRule="auto"/>
        <w:jc w:val="both"/>
      </w:pPr>
    </w:p>
    <w:p w14:paraId="7BD93B02" w14:textId="77777777" w:rsidR="00633348" w:rsidRPr="000A50EE" w:rsidRDefault="00633348" w:rsidP="00633348">
      <w:pPr>
        <w:spacing w:line="360" w:lineRule="auto"/>
        <w:jc w:val="both"/>
      </w:pPr>
      <w:r>
        <w:t xml:space="preserve">PA Mediapoint (2012) </w:t>
      </w:r>
      <w:r>
        <w:rPr>
          <w:i/>
        </w:rPr>
        <w:t xml:space="preserve">Topless Kate Middleton pics spark furious backlash, </w:t>
      </w:r>
      <w:r>
        <w:t xml:space="preserve">Press Gazette. Available from: </w:t>
      </w:r>
      <w:hyperlink r:id="rId151" w:history="1">
        <w:r w:rsidRPr="00E27067">
          <w:rPr>
            <w:rStyle w:val="Hyperlink"/>
          </w:rPr>
          <w:t>https://www.pressgazette.co.uk/topless-kate-middleton-pics-spark-furious-backlash-0/</w:t>
        </w:r>
      </w:hyperlink>
      <w:r>
        <w:t xml:space="preserve"> (accessed: 31/01/19)</w:t>
      </w:r>
    </w:p>
    <w:p w14:paraId="57B9BEED" w14:textId="77777777" w:rsidR="00633348" w:rsidRDefault="00633348" w:rsidP="00633348">
      <w:pPr>
        <w:spacing w:line="360" w:lineRule="auto"/>
        <w:jc w:val="both"/>
      </w:pPr>
    </w:p>
    <w:p w14:paraId="0BDE660A" w14:textId="77777777" w:rsidR="00633348" w:rsidRDefault="00633348" w:rsidP="00633348">
      <w:pPr>
        <w:spacing w:line="360" w:lineRule="auto"/>
        <w:jc w:val="both"/>
      </w:pPr>
      <w:r w:rsidRPr="0075792D">
        <w:t>Pannick, D. (1993-1994) ‘Article 10 of the European Convention on Human Rights</w:t>
      </w:r>
      <w:r>
        <w:t>’,</w:t>
      </w:r>
      <w:r w:rsidRPr="0075792D">
        <w:t xml:space="preserve"> </w:t>
      </w:r>
      <w:r w:rsidRPr="0075792D">
        <w:rPr>
          <w:i/>
        </w:rPr>
        <w:t xml:space="preserve">King’s College Law Journal, </w:t>
      </w:r>
      <w:r w:rsidRPr="0075792D">
        <w:t>4(1) pp.</w:t>
      </w:r>
      <w:r>
        <w:t xml:space="preserve"> </w:t>
      </w:r>
      <w:r w:rsidRPr="0075792D">
        <w:t>44-51</w:t>
      </w:r>
    </w:p>
    <w:p w14:paraId="6DFD3C3C" w14:textId="77777777" w:rsidR="00633348" w:rsidRDefault="00633348" w:rsidP="00633348">
      <w:pPr>
        <w:spacing w:line="360" w:lineRule="auto"/>
        <w:jc w:val="both"/>
      </w:pPr>
    </w:p>
    <w:p w14:paraId="26FCC940" w14:textId="77777777" w:rsidR="00633348" w:rsidRPr="001520EB" w:rsidRDefault="00633348" w:rsidP="00633348">
      <w:pPr>
        <w:spacing w:line="360" w:lineRule="auto"/>
        <w:jc w:val="both"/>
      </w:pPr>
      <w:r>
        <w:t xml:space="preserve">Paterson, S., Kandohla, T. and Hawken, A. (2017) </w:t>
      </w:r>
      <w:r>
        <w:rPr>
          <w:i/>
        </w:rPr>
        <w:t xml:space="preserve">Pictured: Humiliated Colleen Rooney leaves her parents’ home as she is spotted for first time since confronting husband Wayne over his drunken antics with office worker, 29, ‘he kissed and cuddled’, </w:t>
      </w:r>
      <w:r>
        <w:t xml:space="preserve">MailOnline. Available from: </w:t>
      </w:r>
      <w:hyperlink r:id="rId152" w:history="1">
        <w:r w:rsidRPr="003015DF">
          <w:rPr>
            <w:rStyle w:val="Hyperlink"/>
          </w:rPr>
          <w:t>http://www.dailymail.co.uk/news/article-4847560/Furious-Coleen-Rooney-rang-woman-centre-Wayne-shame.html</w:t>
        </w:r>
      </w:hyperlink>
      <w:r>
        <w:t xml:space="preserve"> (accessed: 31/07/18)</w:t>
      </w:r>
    </w:p>
    <w:p w14:paraId="4AC1750A" w14:textId="77777777" w:rsidR="00633348" w:rsidRDefault="00633348" w:rsidP="00633348">
      <w:pPr>
        <w:spacing w:line="360" w:lineRule="auto"/>
        <w:jc w:val="both"/>
      </w:pPr>
    </w:p>
    <w:p w14:paraId="7AB3E3D6" w14:textId="77777777" w:rsidR="00633348" w:rsidRDefault="00633348" w:rsidP="00633348">
      <w:pPr>
        <w:spacing w:line="360" w:lineRule="auto"/>
        <w:jc w:val="both"/>
      </w:pPr>
      <w:r w:rsidRPr="0084322F">
        <w:t>Pearce, R. (2011) ‘Privacy, Superinjunctions and Anonymity “Selling My Story Will Sort My Life Out”</w:t>
      </w:r>
      <w:r>
        <w:t>’,</w:t>
      </w:r>
      <w:r w:rsidRPr="0084322F">
        <w:t xml:space="preserve"> </w:t>
      </w:r>
      <w:r w:rsidRPr="0084322F">
        <w:rPr>
          <w:i/>
        </w:rPr>
        <w:t xml:space="preserve">The Denning Law Journal, </w:t>
      </w:r>
      <w:r w:rsidRPr="0084322F">
        <w:t>23(1) pp.</w:t>
      </w:r>
      <w:r>
        <w:t xml:space="preserve"> </w:t>
      </w:r>
      <w:r w:rsidRPr="0084322F">
        <w:t>92-130</w:t>
      </w:r>
    </w:p>
    <w:p w14:paraId="62387576" w14:textId="77777777" w:rsidR="00633348" w:rsidRPr="0084322F" w:rsidRDefault="00633348" w:rsidP="00633348">
      <w:pPr>
        <w:spacing w:line="360" w:lineRule="auto"/>
        <w:jc w:val="both"/>
      </w:pPr>
    </w:p>
    <w:p w14:paraId="2AFF1F4A" w14:textId="77777777" w:rsidR="00633348" w:rsidRDefault="00633348" w:rsidP="00633348">
      <w:pPr>
        <w:spacing w:line="360" w:lineRule="auto"/>
        <w:jc w:val="both"/>
      </w:pPr>
      <w:r w:rsidRPr="0084322F">
        <w:t xml:space="preserve">Peck, N. (2011) </w:t>
      </w:r>
      <w:r w:rsidRPr="0084322F">
        <w:rPr>
          <w:i/>
        </w:rPr>
        <w:t>Harassment and injunctions: Cherly Cole,</w:t>
      </w:r>
      <w:r w:rsidRPr="0084322F">
        <w:t xml:space="preserve"> Inforrm’s Blog. Available from: </w:t>
      </w:r>
      <w:hyperlink r:id="rId153" w:history="1">
        <w:r w:rsidRPr="0084322F">
          <w:rPr>
            <w:rStyle w:val="Hyperlink"/>
          </w:rPr>
          <w:t>https://inforrm.org/2011/07/07/harassment-and-injunctions-cheryl-cole-%E2%80%93-natalie-peck/</w:t>
        </w:r>
      </w:hyperlink>
      <w:r w:rsidRPr="0084322F">
        <w:t xml:space="preserve"> (accessed: 23/12/18) </w:t>
      </w:r>
    </w:p>
    <w:p w14:paraId="1860112F" w14:textId="77777777" w:rsidR="00633348" w:rsidRDefault="00633348" w:rsidP="00633348">
      <w:pPr>
        <w:spacing w:line="360" w:lineRule="auto"/>
        <w:jc w:val="both"/>
      </w:pPr>
    </w:p>
    <w:p w14:paraId="387FED80" w14:textId="77777777" w:rsidR="00633348" w:rsidRDefault="00633348" w:rsidP="00633348">
      <w:pPr>
        <w:spacing w:line="360" w:lineRule="auto"/>
        <w:jc w:val="both"/>
      </w:pPr>
      <w:r>
        <w:t xml:space="preserve">People (2009) </w:t>
      </w:r>
      <w:r>
        <w:rPr>
          <w:i/>
        </w:rPr>
        <w:t xml:space="preserve">Paparazzi Make it Harder for Isla Fisher to Protect Daughter, </w:t>
      </w:r>
      <w:r>
        <w:t xml:space="preserve">People. Available from: </w:t>
      </w:r>
      <w:hyperlink r:id="rId154" w:history="1">
        <w:r w:rsidRPr="00195415">
          <w:rPr>
            <w:rStyle w:val="Hyperlink"/>
          </w:rPr>
          <w:t>https://people.com/parents/paparazzi-make-it-harder-for-isla-fisher-to-protect-daughter/</w:t>
        </w:r>
      </w:hyperlink>
      <w:r>
        <w:t xml:space="preserve"> (accessed: 14/09/18) </w:t>
      </w:r>
    </w:p>
    <w:p w14:paraId="1EC70E89" w14:textId="77777777" w:rsidR="00633348" w:rsidRDefault="00633348" w:rsidP="00633348">
      <w:pPr>
        <w:spacing w:line="360" w:lineRule="auto"/>
        <w:jc w:val="both"/>
      </w:pPr>
    </w:p>
    <w:p w14:paraId="033CC174" w14:textId="77777777" w:rsidR="006744CF" w:rsidRPr="008E652A" w:rsidRDefault="006744CF" w:rsidP="006744CF">
      <w:pPr>
        <w:spacing w:line="360" w:lineRule="auto"/>
        <w:jc w:val="both"/>
      </w:pPr>
      <w:r>
        <w:t>Petersen, A. H. (2011) ‘</w:t>
      </w:r>
      <w:proofErr w:type="gramStart"/>
      <w:r>
        <w:t>Towards</w:t>
      </w:r>
      <w:proofErr w:type="gramEnd"/>
      <w:r>
        <w:t xml:space="preserve"> an industrial history of celebrity gossip: The National Enquirer, People Magazine and ‘personality journalism’ in the 1970s’, </w:t>
      </w:r>
      <w:r>
        <w:rPr>
          <w:i/>
        </w:rPr>
        <w:t xml:space="preserve">Celebrity Studies </w:t>
      </w:r>
      <w:r>
        <w:t>2(2) pp.131-149</w:t>
      </w:r>
    </w:p>
    <w:p w14:paraId="4CF23735" w14:textId="77777777" w:rsidR="006744CF" w:rsidRDefault="006744CF" w:rsidP="00633348">
      <w:pPr>
        <w:spacing w:line="360" w:lineRule="auto"/>
        <w:jc w:val="both"/>
      </w:pPr>
    </w:p>
    <w:p w14:paraId="558558BD" w14:textId="2EFC1035" w:rsidR="00633348" w:rsidRDefault="00633348" w:rsidP="00633348">
      <w:pPr>
        <w:spacing w:line="360" w:lineRule="auto"/>
        <w:jc w:val="both"/>
      </w:pPr>
      <w:proofErr w:type="gramStart"/>
      <w:r>
        <w:t xml:space="preserve">Pew Research Center (2018) </w:t>
      </w:r>
      <w:r>
        <w:rPr>
          <w:i/>
        </w:rPr>
        <w:t xml:space="preserve">Digital News Fact Sheet, </w:t>
      </w:r>
      <w:r>
        <w:t>Pew Research Center.</w:t>
      </w:r>
      <w:proofErr w:type="gramEnd"/>
      <w:r>
        <w:t xml:space="preserve"> Available from: </w:t>
      </w:r>
      <w:hyperlink r:id="rId155" w:history="1">
        <w:r w:rsidRPr="00E27067">
          <w:rPr>
            <w:rStyle w:val="Hyperlink"/>
          </w:rPr>
          <w:t>http://www.journalism.org/fact-sheet/digital-news/</w:t>
        </w:r>
      </w:hyperlink>
      <w:r>
        <w:t xml:space="preserve"> (accessed:</w:t>
      </w:r>
      <w:r w:rsidR="00A4297F">
        <w:t xml:space="preserve"> </w:t>
      </w:r>
      <w:r>
        <w:t xml:space="preserve">27/12/18) </w:t>
      </w:r>
    </w:p>
    <w:p w14:paraId="5DFD5E2E" w14:textId="77777777" w:rsidR="00633348" w:rsidRDefault="00633348" w:rsidP="00633348">
      <w:pPr>
        <w:spacing w:line="360" w:lineRule="auto"/>
        <w:jc w:val="both"/>
      </w:pPr>
    </w:p>
    <w:p w14:paraId="5C12FCE6" w14:textId="77777777" w:rsidR="00633348" w:rsidRDefault="00633348" w:rsidP="00633348">
      <w:pPr>
        <w:spacing w:line="360" w:lineRule="auto"/>
        <w:jc w:val="both"/>
      </w:pPr>
      <w:r w:rsidRPr="0084322F">
        <w:t>Phillipson, G. (2003</w:t>
      </w:r>
      <w:r>
        <w:t>a</w:t>
      </w:r>
      <w:r w:rsidRPr="0084322F">
        <w:t>) ‘Judicial reasoning in breach of confidence cases under the Human Rights Act: not taking privacy seriously?</w:t>
      </w:r>
      <w:proofErr w:type="gramStart"/>
      <w:r>
        <w:t>’,</w:t>
      </w:r>
      <w:proofErr w:type="gramEnd"/>
      <w:r w:rsidRPr="0084322F">
        <w:t xml:space="preserve"> </w:t>
      </w:r>
      <w:r w:rsidRPr="0084322F">
        <w:rPr>
          <w:i/>
        </w:rPr>
        <w:t xml:space="preserve">European Human Rights Law Review, </w:t>
      </w:r>
      <w:r w:rsidRPr="0084322F">
        <w:t>(Special issue: privacy) pp.</w:t>
      </w:r>
      <w:r>
        <w:t xml:space="preserve"> </w:t>
      </w:r>
      <w:r w:rsidRPr="0084322F">
        <w:t>54-72</w:t>
      </w:r>
    </w:p>
    <w:p w14:paraId="5F7CFCDD" w14:textId="77777777" w:rsidR="00633348" w:rsidRPr="0084322F" w:rsidRDefault="00633348" w:rsidP="00633348">
      <w:pPr>
        <w:spacing w:line="360" w:lineRule="auto"/>
        <w:jc w:val="both"/>
      </w:pPr>
    </w:p>
    <w:p w14:paraId="58FD870C" w14:textId="77777777" w:rsidR="00633348" w:rsidRDefault="00633348" w:rsidP="00633348">
      <w:pPr>
        <w:spacing w:line="360" w:lineRule="auto"/>
        <w:jc w:val="both"/>
      </w:pPr>
      <w:proofErr w:type="gramStart"/>
      <w:r w:rsidRPr="0084322F">
        <w:t>Phillipson, G. (2003</w:t>
      </w:r>
      <w:r>
        <w:t>b</w:t>
      </w:r>
      <w:r w:rsidRPr="0084322F">
        <w:t>) ‘Transforming Breach of Confidence?</w:t>
      </w:r>
      <w:proofErr w:type="gramEnd"/>
      <w:r w:rsidRPr="0084322F">
        <w:t xml:space="preserve"> Towards a Common Law Right of Privacy under the Human Rights Act, </w:t>
      </w:r>
      <w:r w:rsidRPr="0084322F">
        <w:rPr>
          <w:i/>
        </w:rPr>
        <w:t xml:space="preserve">Modern Law Review, </w:t>
      </w:r>
      <w:proofErr w:type="gramStart"/>
      <w:r w:rsidRPr="0084322F">
        <w:t>66</w:t>
      </w:r>
      <w:proofErr w:type="gramEnd"/>
      <w:r w:rsidRPr="0084322F">
        <w:t>(5) pp.</w:t>
      </w:r>
      <w:r>
        <w:t xml:space="preserve"> </w:t>
      </w:r>
      <w:r w:rsidRPr="0084322F">
        <w:t>726-758</w:t>
      </w:r>
    </w:p>
    <w:p w14:paraId="1132AC42" w14:textId="77777777" w:rsidR="00633348" w:rsidRPr="0084322F" w:rsidRDefault="00633348" w:rsidP="00633348">
      <w:pPr>
        <w:spacing w:line="360" w:lineRule="auto"/>
        <w:jc w:val="both"/>
      </w:pPr>
    </w:p>
    <w:p w14:paraId="60070BBC" w14:textId="77777777" w:rsidR="00633348" w:rsidRDefault="00633348" w:rsidP="00633348">
      <w:pPr>
        <w:spacing w:line="360" w:lineRule="auto"/>
        <w:jc w:val="both"/>
      </w:pPr>
      <w:r w:rsidRPr="00E93C76">
        <w:t>Phillipson, G. (2009) ‘Max Mosley goes to Strasbourg: Article 8, Claimant Notification and Interim Injunctions</w:t>
      </w:r>
      <w:r>
        <w:t>’,</w:t>
      </w:r>
      <w:r w:rsidRPr="00E93C76">
        <w:t xml:space="preserve"> </w:t>
      </w:r>
      <w:r w:rsidRPr="00E93C76">
        <w:rPr>
          <w:i/>
        </w:rPr>
        <w:t xml:space="preserve">Journal of Media Law, </w:t>
      </w:r>
      <w:r w:rsidRPr="00E93C76">
        <w:t>1(1) pp.</w:t>
      </w:r>
      <w:r>
        <w:t xml:space="preserve"> </w:t>
      </w:r>
      <w:r w:rsidRPr="00E93C76">
        <w:t>73-96</w:t>
      </w:r>
    </w:p>
    <w:p w14:paraId="095A0823" w14:textId="77777777" w:rsidR="00633348" w:rsidRDefault="00633348" w:rsidP="00633348">
      <w:pPr>
        <w:spacing w:line="360" w:lineRule="auto"/>
        <w:jc w:val="both"/>
      </w:pPr>
    </w:p>
    <w:p w14:paraId="10B12C13" w14:textId="77777777" w:rsidR="003870BC" w:rsidRDefault="003870BC" w:rsidP="003870BC">
      <w:pPr>
        <w:spacing w:line="360" w:lineRule="auto"/>
        <w:jc w:val="both"/>
      </w:pPr>
      <w:r>
        <w:t xml:space="preserve">Phillipson, G. (2013) ‘Leveson, the Public Interest and Press Freedom’, </w:t>
      </w:r>
      <w:r>
        <w:rPr>
          <w:i/>
        </w:rPr>
        <w:t xml:space="preserve">Journal of Media Law, </w:t>
      </w:r>
      <w:r>
        <w:t>5(2) pp. 220-240</w:t>
      </w:r>
    </w:p>
    <w:p w14:paraId="68D36406" w14:textId="77777777" w:rsidR="003870BC" w:rsidRDefault="003870BC" w:rsidP="00633348">
      <w:pPr>
        <w:spacing w:line="360" w:lineRule="auto"/>
        <w:jc w:val="both"/>
      </w:pPr>
    </w:p>
    <w:p w14:paraId="5DF6DC36" w14:textId="77777777" w:rsidR="00633348" w:rsidRDefault="00633348" w:rsidP="00633348">
      <w:pPr>
        <w:spacing w:line="360" w:lineRule="auto"/>
        <w:jc w:val="both"/>
      </w:pPr>
      <w:r w:rsidRPr="00C2750A">
        <w:t xml:space="preserve">Picard, É. (1999) The Right to Privacy in French Law in Markensis B. (ed) </w:t>
      </w:r>
      <w:r w:rsidRPr="00C2750A">
        <w:rPr>
          <w:i/>
        </w:rPr>
        <w:t xml:space="preserve">Protecting Privacy, </w:t>
      </w:r>
      <w:r>
        <w:t>The Clifford Change Lectures, Volume 4, Oxford University Press pp. 49-105</w:t>
      </w:r>
    </w:p>
    <w:p w14:paraId="626AF7FB" w14:textId="77777777" w:rsidR="00633348" w:rsidRDefault="00633348" w:rsidP="00633348">
      <w:pPr>
        <w:spacing w:line="360" w:lineRule="auto"/>
        <w:jc w:val="both"/>
      </w:pPr>
    </w:p>
    <w:p w14:paraId="3CB83565" w14:textId="77777777" w:rsidR="00633348" w:rsidRDefault="00633348" w:rsidP="00633348">
      <w:pPr>
        <w:spacing w:line="360" w:lineRule="auto"/>
        <w:jc w:val="both"/>
      </w:pPr>
      <w:r>
        <w:t xml:space="preserve">Piquet, C. and Pham-Lé (2017) </w:t>
      </w:r>
      <w:r>
        <w:rPr>
          <w:i/>
        </w:rPr>
        <w:t xml:space="preserve">Singer Jenifer placed in police custody for violence on a photographer, </w:t>
      </w:r>
      <w:r>
        <w:t xml:space="preserve">L’express. Available from: </w:t>
      </w:r>
      <w:hyperlink r:id="rId156" w:history="1">
        <w:r w:rsidRPr="00195415">
          <w:rPr>
            <w:rStyle w:val="Hyperlink"/>
          </w:rPr>
          <w:t>https://www.lexpress.fr/actualite/societe/fait-divers/la-chanteuse-jenifer-placee-en-garde-a-vue-pour-violences-sur-un-photographe_1875491.html</w:t>
        </w:r>
      </w:hyperlink>
      <w:r>
        <w:t xml:space="preserve"> (accessed: 20/09/18) </w:t>
      </w:r>
    </w:p>
    <w:p w14:paraId="01E53C09" w14:textId="77777777" w:rsidR="00633348" w:rsidRDefault="00633348" w:rsidP="00633348">
      <w:pPr>
        <w:spacing w:line="360" w:lineRule="auto"/>
        <w:jc w:val="both"/>
      </w:pPr>
    </w:p>
    <w:p w14:paraId="523CDEAA" w14:textId="77777777" w:rsidR="00633348" w:rsidRDefault="00633348" w:rsidP="00633348">
      <w:pPr>
        <w:spacing w:line="360" w:lineRule="auto"/>
        <w:jc w:val="both"/>
      </w:pPr>
      <w:proofErr w:type="gramStart"/>
      <w:r>
        <w:t xml:space="preserve">Popescu, A. (2017) </w:t>
      </w:r>
      <w:r>
        <w:rPr>
          <w:i/>
        </w:rPr>
        <w:t xml:space="preserve">Inside the Private, Celebrity-Friendly Terminal at LAX, </w:t>
      </w:r>
      <w:r>
        <w:t>Vanity Fair.</w:t>
      </w:r>
      <w:proofErr w:type="gramEnd"/>
      <w:r>
        <w:t xml:space="preserve"> Available from: </w:t>
      </w:r>
      <w:hyperlink r:id="rId157" w:history="1">
        <w:r w:rsidRPr="00195415">
          <w:rPr>
            <w:rStyle w:val="Hyperlink"/>
          </w:rPr>
          <w:t>https://www.vanityfair.com/style/2017/08/inside-the-private-celebrity-friendly-terminal-at-lax</w:t>
        </w:r>
      </w:hyperlink>
      <w:r>
        <w:t xml:space="preserve"> (accessed: 11/09/18) </w:t>
      </w:r>
    </w:p>
    <w:p w14:paraId="0436FED9" w14:textId="77777777" w:rsidR="00633348" w:rsidRDefault="00633348" w:rsidP="00633348">
      <w:pPr>
        <w:spacing w:line="360" w:lineRule="auto"/>
        <w:jc w:val="both"/>
      </w:pPr>
    </w:p>
    <w:p w14:paraId="4CDB8234" w14:textId="77777777" w:rsidR="00633348" w:rsidRDefault="00633348" w:rsidP="00633348">
      <w:pPr>
        <w:spacing w:line="360" w:lineRule="auto"/>
        <w:jc w:val="both"/>
      </w:pPr>
      <w:r>
        <w:t xml:space="preserve">Post, R. C. (1990) ‘The Constitutional Concept of Public Discourse: Outrageous Opinion, Democratic Deliberation, and </w:t>
      </w:r>
      <w:r>
        <w:rPr>
          <w:i/>
        </w:rPr>
        <w:t xml:space="preserve">Hustler Magazine v Falwell, </w:t>
      </w:r>
      <w:r>
        <w:t>103(4) pp. 601-686</w:t>
      </w:r>
    </w:p>
    <w:p w14:paraId="1C1EE7A6" w14:textId="77777777" w:rsidR="00633348" w:rsidRDefault="00633348" w:rsidP="00633348">
      <w:pPr>
        <w:spacing w:line="360" w:lineRule="auto"/>
        <w:jc w:val="both"/>
      </w:pPr>
    </w:p>
    <w:p w14:paraId="72B80F9B" w14:textId="77777777" w:rsidR="009272E2" w:rsidRPr="009272E2" w:rsidRDefault="009272E2" w:rsidP="009272E2">
      <w:pPr>
        <w:spacing w:line="360" w:lineRule="auto"/>
        <w:jc w:val="both"/>
      </w:pPr>
      <w:r w:rsidRPr="009272E2">
        <w:t xml:space="preserve">Press Recognition Panel (2019) ‘Report on the recognition system February 2019’, </w:t>
      </w:r>
      <w:r w:rsidRPr="009272E2">
        <w:rPr>
          <w:i/>
        </w:rPr>
        <w:t>Press Recognition Panel</w:t>
      </w:r>
      <w:r w:rsidRPr="009272E2">
        <w:t xml:space="preserve">. Available from: </w:t>
      </w:r>
      <w:hyperlink r:id="rId158" w:history="1">
        <w:r w:rsidRPr="009272E2">
          <w:rPr>
            <w:rStyle w:val="Hyperlink"/>
          </w:rPr>
          <w:t>https://pressrecognitionpanel.org.uk/wp-content/uploads/2019/02/Press-Recognition-Panel-PRP-Report-on-the-Recognition-System-February-2019.pdf</w:t>
        </w:r>
      </w:hyperlink>
    </w:p>
    <w:p w14:paraId="1A3BA9EB" w14:textId="77777777" w:rsidR="009272E2" w:rsidRPr="009272E2" w:rsidRDefault="009272E2" w:rsidP="009272E2">
      <w:pPr>
        <w:spacing w:line="360" w:lineRule="auto"/>
        <w:jc w:val="both"/>
      </w:pPr>
      <w:r w:rsidRPr="009272E2">
        <w:lastRenderedPageBreak/>
        <w:t>(</w:t>
      </w:r>
      <w:proofErr w:type="gramStart"/>
      <w:r w:rsidRPr="009272E2">
        <w:t>accessed</w:t>
      </w:r>
      <w:proofErr w:type="gramEnd"/>
      <w:r w:rsidRPr="009272E2">
        <w:t>: 20/12/19)</w:t>
      </w:r>
    </w:p>
    <w:p w14:paraId="70150D9C" w14:textId="77777777" w:rsidR="009272E2" w:rsidRDefault="009272E2" w:rsidP="00633348">
      <w:pPr>
        <w:spacing w:line="360" w:lineRule="auto"/>
        <w:jc w:val="both"/>
      </w:pPr>
    </w:p>
    <w:p w14:paraId="68A98E37" w14:textId="77777777" w:rsidR="00633348" w:rsidRDefault="00633348" w:rsidP="00633348">
      <w:pPr>
        <w:spacing w:line="360" w:lineRule="auto"/>
        <w:jc w:val="both"/>
      </w:pPr>
      <w:r w:rsidRPr="00DF17BF">
        <w:t>Prosser, W. L. (1960) ‘Privacy</w:t>
      </w:r>
      <w:r>
        <w:t>’,</w:t>
      </w:r>
      <w:r w:rsidRPr="00DF17BF">
        <w:t xml:space="preserve"> </w:t>
      </w:r>
      <w:r w:rsidRPr="00DF17BF">
        <w:rPr>
          <w:i/>
        </w:rPr>
        <w:t xml:space="preserve">California Law Review, </w:t>
      </w:r>
      <w:r w:rsidRPr="00DF17BF">
        <w:t>48(3) pp.</w:t>
      </w:r>
      <w:r>
        <w:t xml:space="preserve"> </w:t>
      </w:r>
      <w:r w:rsidRPr="00DF17BF">
        <w:t>383-423</w:t>
      </w:r>
    </w:p>
    <w:p w14:paraId="4BC1B5B0" w14:textId="77777777" w:rsidR="00633348" w:rsidRDefault="00633348" w:rsidP="00633348">
      <w:pPr>
        <w:spacing w:line="360" w:lineRule="auto"/>
        <w:jc w:val="both"/>
      </w:pPr>
    </w:p>
    <w:p w14:paraId="6163F561" w14:textId="77777777" w:rsidR="00633348" w:rsidRDefault="00633348" w:rsidP="00633348">
      <w:pPr>
        <w:spacing w:line="360" w:lineRule="auto"/>
        <w:jc w:val="both"/>
      </w:pPr>
      <w:r>
        <w:t xml:space="preserve">Quintana, A. (2017) </w:t>
      </w:r>
      <w:r>
        <w:rPr>
          <w:i/>
        </w:rPr>
        <w:t>#TBT: Britney Spears 2007 – A Timeline of Her Chaotic Year</w:t>
      </w:r>
      <w:proofErr w:type="gramStart"/>
      <w:r>
        <w:rPr>
          <w:i/>
        </w:rPr>
        <w:t>!,</w:t>
      </w:r>
      <w:proofErr w:type="gramEnd"/>
      <w:r>
        <w:rPr>
          <w:i/>
        </w:rPr>
        <w:t xml:space="preserve"> </w:t>
      </w:r>
      <w:r>
        <w:t>Life&amp;Style. Available from:</w:t>
      </w:r>
      <w:r w:rsidRPr="005E4A9F">
        <w:t xml:space="preserve"> </w:t>
      </w:r>
      <w:hyperlink r:id="rId159" w:history="1">
        <w:r w:rsidRPr="006D310F">
          <w:rPr>
            <w:rStyle w:val="Hyperlink"/>
          </w:rPr>
          <w:t>https://www.lifeandstylemag.com/posts/britney-spears-2007-125744</w:t>
        </w:r>
      </w:hyperlink>
      <w:r>
        <w:t xml:space="preserve"> (accessed: 30/09/18) </w:t>
      </w:r>
    </w:p>
    <w:p w14:paraId="52C97F47" w14:textId="77777777" w:rsidR="00633348" w:rsidRPr="005E4A9F" w:rsidRDefault="00633348" w:rsidP="00633348">
      <w:pPr>
        <w:spacing w:line="360" w:lineRule="auto"/>
        <w:jc w:val="both"/>
      </w:pPr>
    </w:p>
    <w:p w14:paraId="172495FF" w14:textId="77777777" w:rsidR="00633348" w:rsidRDefault="00633348" w:rsidP="00633348">
      <w:pPr>
        <w:spacing w:line="360" w:lineRule="auto"/>
        <w:jc w:val="both"/>
      </w:pPr>
      <w:r w:rsidRPr="00DF17BF">
        <w:t>Rachels, J. (1975) ‘Why Privacy is Important</w:t>
      </w:r>
      <w:r>
        <w:t>’,</w:t>
      </w:r>
      <w:r w:rsidRPr="00DF17BF">
        <w:t xml:space="preserve"> </w:t>
      </w:r>
      <w:r w:rsidRPr="00DF17BF">
        <w:rPr>
          <w:i/>
        </w:rPr>
        <w:t xml:space="preserve">Philosophy &amp; Public Affairs, </w:t>
      </w:r>
      <w:r w:rsidRPr="00DF17BF">
        <w:t>4(4) pp.</w:t>
      </w:r>
      <w:r>
        <w:t xml:space="preserve"> </w:t>
      </w:r>
      <w:r w:rsidRPr="00DF17BF">
        <w:t>323-333</w:t>
      </w:r>
    </w:p>
    <w:p w14:paraId="1094720D" w14:textId="77777777" w:rsidR="00633348" w:rsidRPr="00B803D5" w:rsidRDefault="00633348" w:rsidP="00633348">
      <w:pPr>
        <w:spacing w:line="360" w:lineRule="auto"/>
        <w:jc w:val="both"/>
      </w:pPr>
    </w:p>
    <w:p w14:paraId="29E80A6E" w14:textId="2FF3AA95" w:rsidR="00633348" w:rsidRDefault="00AA76FD" w:rsidP="00633348">
      <w:pPr>
        <w:spacing w:line="360" w:lineRule="auto"/>
        <w:jc w:val="both"/>
      </w:pPr>
      <w:r>
        <w:t>Rajani</w:t>
      </w:r>
      <w:r w:rsidR="00633348">
        <w:t xml:space="preserve">, D. (2018) </w:t>
      </w:r>
      <w:r w:rsidR="00633348">
        <w:rPr>
          <w:i/>
        </w:rPr>
        <w:t xml:space="preserve">Saturday Night Takeaway: Ant McPartlin sparks </w:t>
      </w:r>
      <w:proofErr w:type="gramStart"/>
      <w:r w:rsidR="00633348">
        <w:rPr>
          <w:i/>
        </w:rPr>
        <w:t>concern</w:t>
      </w:r>
      <w:proofErr w:type="gramEnd"/>
      <w:r w:rsidR="00633348">
        <w:rPr>
          <w:i/>
        </w:rPr>
        <w:t xml:space="preserve"> as viewers fear something is wrong with the TV host during first episode of the new series, </w:t>
      </w:r>
      <w:r w:rsidR="00633348">
        <w:t xml:space="preserve">OK! Magazine. Available from: </w:t>
      </w:r>
      <w:hyperlink r:id="rId160" w:history="1">
        <w:r w:rsidR="00633348" w:rsidRPr="00440415">
          <w:rPr>
            <w:rStyle w:val="Hyperlink"/>
          </w:rPr>
          <w:t>https://www.ok.co.uk/tv/1312521/ant-mcpartlin-saturday-night-takeaway-concern-worried-fear-watch-clip</w:t>
        </w:r>
      </w:hyperlink>
      <w:r w:rsidR="00633348">
        <w:t xml:space="preserve"> (accessed: 21/06/18)</w:t>
      </w:r>
    </w:p>
    <w:p w14:paraId="45E4F028" w14:textId="77777777" w:rsidR="00633348" w:rsidRDefault="00633348" w:rsidP="00633348">
      <w:pPr>
        <w:spacing w:line="360" w:lineRule="auto"/>
        <w:jc w:val="both"/>
      </w:pPr>
    </w:p>
    <w:p w14:paraId="7ADE1255" w14:textId="77777777" w:rsidR="00633348" w:rsidRDefault="00633348" w:rsidP="00633348">
      <w:pPr>
        <w:tabs>
          <w:tab w:val="left" w:pos="2180"/>
        </w:tabs>
        <w:spacing w:line="360" w:lineRule="auto"/>
        <w:jc w:val="both"/>
      </w:pPr>
      <w:r w:rsidRPr="009E35AD">
        <w:t>Ravid, S. Y. and Lahav, B. Z. (2016-17) ‘Public Interest vs. Private Lives – Affording Public Figures Privacy, In The Digital Era: The Three Principles Filtering Model</w:t>
      </w:r>
      <w:r>
        <w:t>’,</w:t>
      </w:r>
      <w:r w:rsidRPr="009E35AD">
        <w:t xml:space="preserve"> </w:t>
      </w:r>
      <w:r w:rsidRPr="009E35AD">
        <w:rPr>
          <w:i/>
        </w:rPr>
        <w:t xml:space="preserve">University of Pennsylvania Journal of Constitutional Law, </w:t>
      </w:r>
      <w:r w:rsidRPr="009E35AD">
        <w:t>19(5) Available at SSRN: </w:t>
      </w:r>
      <w:r w:rsidR="00F977AB">
        <w:fldChar w:fldCharType="begin"/>
      </w:r>
      <w:r w:rsidR="00F977AB">
        <w:instrText xml:space="preserve"> HYPERLINK "https://ssrn.com/abstract=2931864" \t "_blank" </w:instrText>
      </w:r>
      <w:r w:rsidR="00F977AB">
        <w:fldChar w:fldCharType="separate"/>
      </w:r>
      <w:r w:rsidRPr="009E35AD">
        <w:rPr>
          <w:rStyle w:val="Hyperlink"/>
        </w:rPr>
        <w:t>https://ssrn.com/abstract=2931864</w:t>
      </w:r>
      <w:r w:rsidR="00F977AB">
        <w:rPr>
          <w:rStyle w:val="Hyperlink"/>
        </w:rPr>
        <w:fldChar w:fldCharType="end"/>
      </w:r>
    </w:p>
    <w:p w14:paraId="347244FC" w14:textId="77777777" w:rsidR="00633348" w:rsidRDefault="00633348" w:rsidP="00633348">
      <w:pPr>
        <w:spacing w:line="360" w:lineRule="auto"/>
        <w:jc w:val="both"/>
      </w:pPr>
    </w:p>
    <w:p w14:paraId="1ECD4600" w14:textId="77777777" w:rsidR="00633348" w:rsidRDefault="00633348" w:rsidP="00633348">
      <w:pPr>
        <w:spacing w:line="360" w:lineRule="auto"/>
        <w:jc w:val="both"/>
      </w:pPr>
      <w:r w:rsidRPr="00C2750A">
        <w:t>Redmond-Cooper, R. (1985) ‘The Press and the Law of Privacy</w:t>
      </w:r>
      <w:r>
        <w:t>’,</w:t>
      </w:r>
      <w:r w:rsidRPr="00C2750A">
        <w:t xml:space="preserve"> </w:t>
      </w:r>
      <w:r w:rsidRPr="00C2750A">
        <w:rPr>
          <w:i/>
        </w:rPr>
        <w:t xml:space="preserve">International and Comparative Law Quarterly, </w:t>
      </w:r>
      <w:r w:rsidRPr="00C2750A">
        <w:t>34(4) pp.</w:t>
      </w:r>
      <w:r>
        <w:t xml:space="preserve"> </w:t>
      </w:r>
      <w:r w:rsidRPr="00C2750A">
        <w:t>769-785</w:t>
      </w:r>
    </w:p>
    <w:p w14:paraId="4403284B" w14:textId="77777777" w:rsidR="00633348" w:rsidRPr="00C2750A" w:rsidRDefault="00633348" w:rsidP="00633348">
      <w:pPr>
        <w:spacing w:line="360" w:lineRule="auto"/>
        <w:jc w:val="both"/>
      </w:pPr>
    </w:p>
    <w:p w14:paraId="482DAB39" w14:textId="77777777" w:rsidR="00633348" w:rsidRDefault="00633348" w:rsidP="00633348">
      <w:pPr>
        <w:spacing w:line="360" w:lineRule="auto"/>
        <w:jc w:val="both"/>
      </w:pPr>
      <w:r>
        <w:t xml:space="preserve">Reed, A.W (1940) ‘Freedom of the Press’ in </w:t>
      </w:r>
      <w:r w:rsidRPr="00F91D22">
        <w:t>Arthur, W. R.</w:t>
      </w:r>
      <w:r>
        <w:t xml:space="preserve"> and Crosman, R. L. (Eds) </w:t>
      </w:r>
      <w:r>
        <w:rPr>
          <w:i/>
        </w:rPr>
        <w:t xml:space="preserve">The Law of Newspapers, </w:t>
      </w:r>
      <w:r>
        <w:t>2</w:t>
      </w:r>
      <w:r w:rsidRPr="00F91D22">
        <w:rPr>
          <w:vertAlign w:val="superscript"/>
        </w:rPr>
        <w:t>nd</w:t>
      </w:r>
      <w:r>
        <w:t xml:space="preserve"> ed, New York, MacGraw-Hill </w:t>
      </w:r>
    </w:p>
    <w:p w14:paraId="1B0E8BB7" w14:textId="77777777" w:rsidR="00633348" w:rsidRDefault="00633348" w:rsidP="00633348">
      <w:pPr>
        <w:spacing w:line="360" w:lineRule="auto"/>
        <w:jc w:val="both"/>
      </w:pPr>
    </w:p>
    <w:p w14:paraId="1812B570" w14:textId="77777777" w:rsidR="00633348" w:rsidRPr="009A4F3F" w:rsidRDefault="00633348" w:rsidP="00633348">
      <w:pPr>
        <w:tabs>
          <w:tab w:val="left" w:pos="1975"/>
        </w:tabs>
        <w:spacing w:line="360" w:lineRule="auto"/>
        <w:jc w:val="both"/>
      </w:pPr>
      <w:r>
        <w:rPr>
          <w:lang w:val="en-US"/>
        </w:rPr>
        <w:t xml:space="preserve">Rehm, E. A. (2017) ‘Breaking News and Breaking the Law: Reining in California’s Criminalization of Paparazzi and the Intent to Photograph’, </w:t>
      </w:r>
      <w:r>
        <w:rPr>
          <w:i/>
          <w:lang w:val="en-US"/>
        </w:rPr>
        <w:t xml:space="preserve">Southwestern Law Review, </w:t>
      </w:r>
      <w:r>
        <w:rPr>
          <w:lang w:val="en-US"/>
        </w:rPr>
        <w:t>46(3) pp. 469-488</w:t>
      </w:r>
    </w:p>
    <w:p w14:paraId="20C747E1" w14:textId="77777777" w:rsidR="00633348" w:rsidRPr="00F91D22" w:rsidRDefault="00633348" w:rsidP="00633348">
      <w:pPr>
        <w:spacing w:line="360" w:lineRule="auto"/>
        <w:jc w:val="both"/>
      </w:pPr>
    </w:p>
    <w:p w14:paraId="181D5370" w14:textId="77777777" w:rsidR="00633348" w:rsidRDefault="00633348" w:rsidP="00633348">
      <w:pPr>
        <w:spacing w:line="360" w:lineRule="auto"/>
        <w:jc w:val="both"/>
      </w:pPr>
      <w:r w:rsidRPr="00E93C76">
        <w:lastRenderedPageBreak/>
        <w:t>Reid, E. (2012) ‘Rebalancing Privacy and Freedom of Expression</w:t>
      </w:r>
      <w:r>
        <w:t>’,</w:t>
      </w:r>
      <w:r w:rsidRPr="00E93C76">
        <w:t xml:space="preserve"> </w:t>
      </w:r>
      <w:r w:rsidRPr="00E93C76">
        <w:rPr>
          <w:i/>
        </w:rPr>
        <w:t xml:space="preserve">The Edinburgh Law Review, </w:t>
      </w:r>
      <w:r w:rsidRPr="00E93C76">
        <w:t>16(1) pp.</w:t>
      </w:r>
      <w:r>
        <w:t xml:space="preserve"> </w:t>
      </w:r>
      <w:r w:rsidRPr="00E93C76">
        <w:t>253-258</w:t>
      </w:r>
    </w:p>
    <w:p w14:paraId="3816BB37" w14:textId="77777777" w:rsidR="00633348" w:rsidRDefault="00633348" w:rsidP="00633348">
      <w:pPr>
        <w:spacing w:line="360" w:lineRule="auto"/>
        <w:jc w:val="both"/>
      </w:pPr>
    </w:p>
    <w:p w14:paraId="5B190A6A" w14:textId="77777777" w:rsidR="00633348" w:rsidRDefault="00633348" w:rsidP="00633348">
      <w:pPr>
        <w:spacing w:line="360" w:lineRule="auto"/>
        <w:jc w:val="both"/>
      </w:pPr>
      <w:r w:rsidRPr="0075792D">
        <w:t>Rekosh, E. (2005) ‘Who Defines The Public Interest? Public Interest Law Strategies in Central and Eastern Europe</w:t>
      </w:r>
      <w:r>
        <w:t>’,</w:t>
      </w:r>
      <w:r w:rsidRPr="0075792D">
        <w:t xml:space="preserve"> </w:t>
      </w:r>
      <w:r w:rsidRPr="0075792D">
        <w:rPr>
          <w:i/>
        </w:rPr>
        <w:t xml:space="preserve">International Journal on Human Rights, </w:t>
      </w:r>
      <w:r w:rsidRPr="0075792D">
        <w:t>2 (1) pp.</w:t>
      </w:r>
      <w:r>
        <w:t xml:space="preserve"> </w:t>
      </w:r>
      <w:r w:rsidRPr="0075792D">
        <w:t>167-180</w:t>
      </w:r>
    </w:p>
    <w:p w14:paraId="6AB171C0" w14:textId="77777777" w:rsidR="00633348" w:rsidRPr="0075792D" w:rsidRDefault="00633348" w:rsidP="00633348">
      <w:pPr>
        <w:spacing w:line="360" w:lineRule="auto"/>
        <w:jc w:val="both"/>
      </w:pPr>
    </w:p>
    <w:p w14:paraId="3465CC82" w14:textId="77777777" w:rsidR="00633348" w:rsidRDefault="00633348" w:rsidP="00633348">
      <w:pPr>
        <w:spacing w:line="360" w:lineRule="auto"/>
        <w:jc w:val="both"/>
      </w:pPr>
      <w:r w:rsidRPr="00DD26A8">
        <w:t xml:space="preserve">Remenyi, D., Williams, B, Money, A. and Swartz, E. (1998) </w:t>
      </w:r>
      <w:r w:rsidRPr="00DD26A8">
        <w:rPr>
          <w:i/>
        </w:rPr>
        <w:t>Doing Research in Business and Management: An Introduction to Process and Method,</w:t>
      </w:r>
      <w:r w:rsidRPr="00DD26A8">
        <w:t xml:space="preserve"> London</w:t>
      </w:r>
      <w:r>
        <w:t>, Sage</w:t>
      </w:r>
    </w:p>
    <w:p w14:paraId="4063776F" w14:textId="77777777" w:rsidR="00633348" w:rsidRDefault="00633348" w:rsidP="00633348">
      <w:pPr>
        <w:spacing w:line="360" w:lineRule="auto"/>
        <w:jc w:val="both"/>
      </w:pPr>
    </w:p>
    <w:p w14:paraId="49ADD0A9" w14:textId="76E05EE9" w:rsidR="00375857" w:rsidRPr="00375857" w:rsidRDefault="00375857" w:rsidP="00633348">
      <w:pPr>
        <w:spacing w:line="360" w:lineRule="auto"/>
        <w:jc w:val="both"/>
      </w:pPr>
      <w:r>
        <w:t xml:space="preserve">Richards, N.M. and Solove, D. J. (2010) ‘Prosser’s Privacy Law: A Mixed Legacy, </w:t>
      </w:r>
      <w:r>
        <w:rPr>
          <w:i/>
        </w:rPr>
        <w:t xml:space="preserve">California Law Review, </w:t>
      </w:r>
      <w:proofErr w:type="gramStart"/>
      <w:r>
        <w:t>98 (6) pp. 1887-1924</w:t>
      </w:r>
      <w:proofErr w:type="gramEnd"/>
    </w:p>
    <w:p w14:paraId="2C2AC2B4" w14:textId="77777777" w:rsidR="00375857" w:rsidRDefault="00375857" w:rsidP="00633348">
      <w:pPr>
        <w:spacing w:line="360" w:lineRule="auto"/>
        <w:jc w:val="both"/>
      </w:pPr>
    </w:p>
    <w:p w14:paraId="42E9BFDB" w14:textId="121F44AA" w:rsidR="00633348" w:rsidRDefault="00633348" w:rsidP="00633348">
      <w:pPr>
        <w:tabs>
          <w:tab w:val="left" w:pos="5575"/>
        </w:tabs>
        <w:spacing w:line="360" w:lineRule="auto"/>
        <w:jc w:val="both"/>
        <w:rPr>
          <w:lang w:val="en-US"/>
        </w:rPr>
      </w:pPr>
      <w:r w:rsidRPr="00C2750A">
        <w:rPr>
          <w:lang w:val="en-US"/>
        </w:rPr>
        <w:t xml:space="preserve">Rigaux, F. M. (1991) ‘La liberté de la vie </w:t>
      </w:r>
      <w:proofErr w:type="gramStart"/>
      <w:r w:rsidRPr="00C2750A">
        <w:rPr>
          <w:lang w:val="en-US"/>
        </w:rPr>
        <w:t>privée.</w:t>
      </w:r>
      <w:r>
        <w:rPr>
          <w:lang w:val="en-US"/>
        </w:rPr>
        <w:t>’,</w:t>
      </w:r>
      <w:proofErr w:type="gramEnd"/>
      <w:r w:rsidRPr="00C2750A">
        <w:rPr>
          <w:lang w:val="en-US"/>
        </w:rPr>
        <w:t xml:space="preserve"> </w:t>
      </w:r>
      <w:r w:rsidRPr="00C2750A">
        <w:rPr>
          <w:i/>
          <w:lang w:val="en-US"/>
        </w:rPr>
        <w:t>Revue internationale de droit comparé</w:t>
      </w:r>
      <w:r w:rsidR="00375857">
        <w:rPr>
          <w:lang w:val="en-US"/>
        </w:rPr>
        <w:t xml:space="preserve">. 43 </w:t>
      </w:r>
      <w:r w:rsidRPr="00C2750A">
        <w:rPr>
          <w:lang w:val="en-US"/>
        </w:rPr>
        <w:t xml:space="preserve">(3) pp. 539-563. </w:t>
      </w:r>
    </w:p>
    <w:p w14:paraId="1C7208EE" w14:textId="77777777" w:rsidR="00633348" w:rsidRDefault="00633348" w:rsidP="00633348">
      <w:pPr>
        <w:spacing w:line="360" w:lineRule="auto"/>
        <w:jc w:val="both"/>
      </w:pPr>
    </w:p>
    <w:p w14:paraId="5DCD5A2A" w14:textId="77777777" w:rsidR="00633348" w:rsidRDefault="00633348" w:rsidP="00633348">
      <w:pPr>
        <w:spacing w:line="360" w:lineRule="auto"/>
        <w:jc w:val="both"/>
      </w:pPr>
      <w:r>
        <w:t xml:space="preserve">Rigney, C. (2017a) </w:t>
      </w:r>
      <w:r w:rsidRPr="0094301B">
        <w:rPr>
          <w:i/>
        </w:rPr>
        <w:t>Coleen Rooney shows off growing baby bump as she continues to ditch her wedding ring on Barbados holiday without husband Wayne</w:t>
      </w:r>
      <w:r>
        <w:t xml:space="preserve">, OK! Magazine. Available from: </w:t>
      </w:r>
      <w:hyperlink r:id="rId161" w:history="1">
        <w:r w:rsidRPr="00F54618">
          <w:rPr>
            <w:rStyle w:val="Hyperlink"/>
          </w:rPr>
          <w:t>https://www.ok.co.uk/celebrity-news/1213871/coleen-rooney-shows-off-growing-baby-bump-ditch-wedding-ring-husband-wayne-laura-simpson</w:t>
        </w:r>
      </w:hyperlink>
      <w:r>
        <w:t xml:space="preserve"> (accessed: 31/07/18)</w:t>
      </w:r>
    </w:p>
    <w:p w14:paraId="2A08F6F1" w14:textId="77777777" w:rsidR="00633348" w:rsidRDefault="00633348" w:rsidP="00633348">
      <w:pPr>
        <w:spacing w:line="360" w:lineRule="auto"/>
        <w:jc w:val="both"/>
      </w:pPr>
    </w:p>
    <w:p w14:paraId="34F654CB" w14:textId="77777777" w:rsidR="00633348" w:rsidRDefault="00633348" w:rsidP="00633348">
      <w:pPr>
        <w:spacing w:line="360" w:lineRule="auto"/>
        <w:jc w:val="both"/>
      </w:pPr>
      <w:r>
        <w:rPr>
          <w:rFonts w:eastAsia="Times New Roman" w:cs="Times New Roman"/>
          <w:color w:val="000000"/>
        </w:rPr>
        <w:t xml:space="preserve">Rigney, C. (2017b) </w:t>
      </w:r>
      <w:r w:rsidRPr="00ED047F">
        <w:rPr>
          <w:i/>
        </w:rPr>
        <w:t>Lisa Armstrong cuddles up to supportive pals in RARE selfie as husband Ant McPartlin works on I’m A Celebrity in Australia</w:t>
      </w:r>
      <w:r>
        <w:t xml:space="preserve">, OK! Magazine. Available from: </w:t>
      </w:r>
      <w:hyperlink r:id="rId162" w:history="1">
        <w:r w:rsidRPr="00A3167A">
          <w:rPr>
            <w:rStyle w:val="Hyperlink"/>
          </w:rPr>
          <w:t>https://www.ok.co.uk/celebrity-news/1245398/lisa-armstrong-cuddles-up-to-supportive-pals-in-rare-selfie-as-husband-ant-mcpartlin-works-on-im-a-celebrity-in-australia</w:t>
        </w:r>
      </w:hyperlink>
      <w:r>
        <w:t xml:space="preserve"> (accessed: 19/07/18)</w:t>
      </w:r>
    </w:p>
    <w:p w14:paraId="691FB008" w14:textId="77777777" w:rsidR="00633348" w:rsidRPr="0094301B" w:rsidRDefault="00633348" w:rsidP="00633348">
      <w:pPr>
        <w:spacing w:line="360" w:lineRule="auto"/>
        <w:jc w:val="both"/>
      </w:pPr>
    </w:p>
    <w:p w14:paraId="7FB11D43" w14:textId="77777777" w:rsidR="00633348" w:rsidRDefault="00633348" w:rsidP="00633348">
      <w:pPr>
        <w:spacing w:line="360" w:lineRule="auto"/>
        <w:jc w:val="both"/>
      </w:pPr>
      <w:r>
        <w:t xml:space="preserve">Riley, S. G. (2010) </w:t>
      </w:r>
      <w:r>
        <w:rPr>
          <w:i/>
        </w:rPr>
        <w:t xml:space="preserve">Star Struck: An Encyclopedia of Celebrity Culture, </w:t>
      </w:r>
      <w:r>
        <w:t>California, Greenwood Press</w:t>
      </w:r>
    </w:p>
    <w:p w14:paraId="48BC84EE" w14:textId="77777777" w:rsidR="00633348" w:rsidRPr="00C55789" w:rsidRDefault="00633348" w:rsidP="00633348">
      <w:pPr>
        <w:spacing w:line="360" w:lineRule="auto"/>
        <w:jc w:val="both"/>
      </w:pPr>
    </w:p>
    <w:p w14:paraId="03448664" w14:textId="77777777" w:rsidR="00633348" w:rsidRDefault="00633348" w:rsidP="00633348">
      <w:pPr>
        <w:spacing w:line="360" w:lineRule="auto"/>
        <w:jc w:val="both"/>
      </w:pPr>
      <w:r>
        <w:t xml:space="preserve">Robinson, J. (2016) </w:t>
      </w:r>
      <w:r>
        <w:rPr>
          <w:i/>
        </w:rPr>
        <w:t xml:space="preserve">Leonardo DiCaprio uses French privacy law to prevent pictures of him kissing Rihanna in a nightclub from being published, </w:t>
      </w:r>
      <w:r>
        <w:t xml:space="preserve">MailOnline. Available </w:t>
      </w:r>
      <w:r>
        <w:lastRenderedPageBreak/>
        <w:t xml:space="preserve">from: </w:t>
      </w:r>
      <w:hyperlink r:id="rId163" w:history="1">
        <w:r w:rsidRPr="006D310F">
          <w:rPr>
            <w:rStyle w:val="Hyperlink"/>
          </w:rPr>
          <w:t>https://www.dailymail.co.uk/news/article-3406723/Leonardo-DiCaprio-uses-French-privacy-law-prevent-pictures-kissing-Rihanna-nightclub-published.html</w:t>
        </w:r>
      </w:hyperlink>
      <w:r>
        <w:t xml:space="preserve"> (accessed: 24/09/18) </w:t>
      </w:r>
    </w:p>
    <w:p w14:paraId="76E45B54" w14:textId="77777777" w:rsidR="00633348" w:rsidRDefault="00633348" w:rsidP="00633348">
      <w:pPr>
        <w:spacing w:line="360" w:lineRule="auto"/>
        <w:jc w:val="both"/>
      </w:pPr>
    </w:p>
    <w:p w14:paraId="31909DC7" w14:textId="77777777" w:rsidR="00633348" w:rsidRDefault="00633348" w:rsidP="00633348">
      <w:pPr>
        <w:spacing w:line="360" w:lineRule="auto"/>
        <w:jc w:val="both"/>
      </w:pPr>
      <w:r>
        <w:t xml:space="preserve">Robinson, J. (2017) </w:t>
      </w:r>
      <w:r>
        <w:rPr>
          <w:i/>
        </w:rPr>
        <w:t xml:space="preserve">WHERE WERE YOU? I’m a Celebrity’s hilariously awkward moment as Declan Donnelly jokes about where Ant McPartlin spent his summer, </w:t>
      </w:r>
      <w:r>
        <w:t xml:space="preserve">The Sun. Available from: </w:t>
      </w:r>
      <w:hyperlink r:id="rId164" w:history="1">
        <w:r w:rsidRPr="00121ADD">
          <w:rPr>
            <w:rStyle w:val="Hyperlink"/>
          </w:rPr>
          <w:t>https://www.thesun.co.uk/tvandshowbiz/4950522/im-a-celebritys-most-awkward-moment-as-declan-donnelly-jokes-about-where-ant-mcpartlin-spent-his-summer/</w:t>
        </w:r>
      </w:hyperlink>
      <w:r>
        <w:rPr>
          <w:rStyle w:val="Hyperlink"/>
        </w:rPr>
        <w:t xml:space="preserve"> </w:t>
      </w:r>
      <w:r>
        <w:t>(accessed: 21/06/18)</w:t>
      </w:r>
    </w:p>
    <w:p w14:paraId="1401BA3B" w14:textId="77777777" w:rsidR="00633348" w:rsidRDefault="00633348" w:rsidP="00633348">
      <w:pPr>
        <w:spacing w:line="360" w:lineRule="auto"/>
        <w:jc w:val="both"/>
      </w:pPr>
    </w:p>
    <w:p w14:paraId="2152223B" w14:textId="720BA9D0" w:rsidR="00633348" w:rsidRDefault="00633348" w:rsidP="00633348">
      <w:pPr>
        <w:spacing w:line="360" w:lineRule="auto"/>
        <w:jc w:val="both"/>
      </w:pPr>
      <w:proofErr w:type="gramStart"/>
      <w:r>
        <w:t xml:space="preserve">Rodrick, S. (2014) </w:t>
      </w:r>
      <w:r>
        <w:rPr>
          <w:i/>
        </w:rPr>
        <w:t xml:space="preserve">Attack of the Paparazzi, </w:t>
      </w:r>
      <w:r>
        <w:t>Rolling Stone.</w:t>
      </w:r>
      <w:proofErr w:type="gramEnd"/>
      <w:r>
        <w:t xml:space="preserve"> Available from: </w:t>
      </w:r>
      <w:hyperlink r:id="rId165" w:history="1">
        <w:r w:rsidRPr="00697CEA">
          <w:rPr>
            <w:rStyle w:val="Hyperlink"/>
          </w:rPr>
          <w:t>http://www.rollingstone.com/culture/news/attack-of-the-paparazzi-20140417</w:t>
        </w:r>
      </w:hyperlink>
      <w:r w:rsidR="00A4297F">
        <w:t xml:space="preserve"> (accessed: 01/05/</w:t>
      </w:r>
      <w:r>
        <w:t>17)</w:t>
      </w:r>
    </w:p>
    <w:p w14:paraId="66F7FF22" w14:textId="77777777" w:rsidR="00633348" w:rsidRPr="007752C7" w:rsidRDefault="00633348" w:rsidP="00633348">
      <w:pPr>
        <w:spacing w:line="360" w:lineRule="auto"/>
        <w:jc w:val="both"/>
      </w:pPr>
    </w:p>
    <w:p w14:paraId="5303A30D" w14:textId="77777777" w:rsidR="00633348" w:rsidRDefault="00633348" w:rsidP="00633348">
      <w:pPr>
        <w:spacing w:line="360" w:lineRule="auto"/>
        <w:jc w:val="both"/>
      </w:pPr>
      <w:r>
        <w:t xml:space="preserve">Roiphe, R. (1999) ‘Anti-Paparazzi Legislation’, </w:t>
      </w:r>
      <w:r>
        <w:rPr>
          <w:i/>
        </w:rPr>
        <w:t xml:space="preserve">Harvard Law Journal on Legislation, </w:t>
      </w:r>
      <w:r>
        <w:t>36(1) pp. 250-258</w:t>
      </w:r>
    </w:p>
    <w:p w14:paraId="4D93128C" w14:textId="77777777" w:rsidR="00633348" w:rsidRDefault="00633348" w:rsidP="00633348">
      <w:pPr>
        <w:spacing w:line="360" w:lineRule="auto"/>
        <w:jc w:val="both"/>
      </w:pPr>
    </w:p>
    <w:p w14:paraId="1E3B631F" w14:textId="77777777" w:rsidR="00633348" w:rsidRDefault="00633348" w:rsidP="00633348">
      <w:pPr>
        <w:spacing w:line="360" w:lineRule="auto"/>
        <w:jc w:val="both"/>
      </w:pPr>
      <w:r w:rsidRPr="007F163E">
        <w:t xml:space="preserve">Rojek, C. (2001) </w:t>
      </w:r>
      <w:r w:rsidRPr="007F163E">
        <w:rPr>
          <w:i/>
        </w:rPr>
        <w:t>Celebrity</w:t>
      </w:r>
      <w:r>
        <w:rPr>
          <w:i/>
        </w:rPr>
        <w:t xml:space="preserve">, </w:t>
      </w:r>
      <w:r>
        <w:t>London, Reaktion Books</w:t>
      </w:r>
    </w:p>
    <w:p w14:paraId="67566311" w14:textId="77777777" w:rsidR="00633348" w:rsidRDefault="00633348" w:rsidP="00633348">
      <w:pPr>
        <w:spacing w:line="360" w:lineRule="auto"/>
        <w:jc w:val="both"/>
      </w:pPr>
    </w:p>
    <w:p w14:paraId="782375F6" w14:textId="77777777" w:rsidR="00633348" w:rsidRDefault="00633348" w:rsidP="00633348">
      <w:pPr>
        <w:spacing w:line="360" w:lineRule="auto"/>
        <w:jc w:val="both"/>
      </w:pPr>
      <w:proofErr w:type="gramStart"/>
      <w:r>
        <w:t xml:space="preserve">Rooney, W. (2018) </w:t>
      </w:r>
      <w:r>
        <w:rPr>
          <w:i/>
        </w:rPr>
        <w:t xml:space="preserve">My statement of apology, </w:t>
      </w:r>
      <w:r>
        <w:t>OfficialWayneRooney.com.</w:t>
      </w:r>
      <w:proofErr w:type="gramEnd"/>
      <w:r>
        <w:t xml:space="preserve"> Available from: </w:t>
      </w:r>
      <w:hyperlink r:id="rId166" w:history="1">
        <w:r w:rsidRPr="00F54618">
          <w:rPr>
            <w:rStyle w:val="Hyperlink"/>
          </w:rPr>
          <w:t>http://www.officialwaynerooney.com/news/my-statement-of-apology/</w:t>
        </w:r>
      </w:hyperlink>
      <w:r>
        <w:t xml:space="preserve"> (accessed: 30/07/18) </w:t>
      </w:r>
    </w:p>
    <w:p w14:paraId="03716910" w14:textId="77777777" w:rsidR="00633348" w:rsidRDefault="00633348" w:rsidP="00633348">
      <w:pPr>
        <w:spacing w:line="360" w:lineRule="auto"/>
        <w:jc w:val="both"/>
      </w:pPr>
    </w:p>
    <w:p w14:paraId="30D846AE" w14:textId="77777777" w:rsidR="00633348" w:rsidRDefault="00633348" w:rsidP="00633348">
      <w:pPr>
        <w:spacing w:line="360" w:lineRule="auto"/>
        <w:jc w:val="both"/>
      </w:pPr>
      <w:proofErr w:type="gramStart"/>
      <w:r>
        <w:t>Rooney, W.</w:t>
      </w:r>
      <w:proofErr w:type="gramEnd"/>
      <w:r>
        <w:t xml:space="preserve"> And Allen, M. (2012) </w:t>
      </w:r>
      <w:r>
        <w:rPr>
          <w:i/>
        </w:rPr>
        <w:t xml:space="preserve">Wayne Rooney: My Decade in the Premier League, </w:t>
      </w:r>
      <w:r>
        <w:t>London, Harper Collins</w:t>
      </w:r>
    </w:p>
    <w:p w14:paraId="741C6011" w14:textId="77777777" w:rsidR="00633348" w:rsidRDefault="00633348" w:rsidP="00633348">
      <w:pPr>
        <w:spacing w:line="360" w:lineRule="auto"/>
        <w:jc w:val="both"/>
      </w:pPr>
    </w:p>
    <w:p w14:paraId="7F9E6ABA" w14:textId="77777777" w:rsidR="00633348" w:rsidRDefault="00633348" w:rsidP="00633348">
      <w:pPr>
        <w:spacing w:line="360" w:lineRule="auto"/>
        <w:jc w:val="both"/>
      </w:pPr>
      <w:r w:rsidRPr="006722E2">
        <w:t>Rosen, J. (2012) ‘The Right to Be Forgotten</w:t>
      </w:r>
      <w:r>
        <w:t>’,</w:t>
      </w:r>
      <w:r w:rsidRPr="006722E2">
        <w:t xml:space="preserve"> </w:t>
      </w:r>
      <w:r w:rsidRPr="006722E2">
        <w:rPr>
          <w:i/>
        </w:rPr>
        <w:t xml:space="preserve">Stanford Law Review Online, </w:t>
      </w:r>
      <w:r w:rsidRPr="006722E2">
        <w:t>64 pp.</w:t>
      </w:r>
      <w:r>
        <w:t xml:space="preserve"> </w:t>
      </w:r>
      <w:r w:rsidRPr="006722E2">
        <w:t>88-92</w:t>
      </w:r>
    </w:p>
    <w:p w14:paraId="7B7159D4" w14:textId="77777777" w:rsidR="00633348" w:rsidRDefault="00633348" w:rsidP="00633348">
      <w:pPr>
        <w:spacing w:line="360" w:lineRule="auto"/>
        <w:jc w:val="both"/>
      </w:pPr>
    </w:p>
    <w:p w14:paraId="46900863" w14:textId="77777777" w:rsidR="00633348" w:rsidRPr="009E35AD" w:rsidRDefault="00633348" w:rsidP="00633348">
      <w:pPr>
        <w:widowControl w:val="0"/>
        <w:autoSpaceDE w:val="0"/>
        <w:autoSpaceDN w:val="0"/>
        <w:adjustRightInd w:val="0"/>
        <w:spacing w:after="240" w:line="360" w:lineRule="auto"/>
        <w:jc w:val="both"/>
        <w:rPr>
          <w:bCs/>
          <w:iCs/>
          <w:lang w:val="en-US"/>
        </w:rPr>
      </w:pPr>
      <w:r w:rsidRPr="009E35AD">
        <w:rPr>
          <w:bCs/>
          <w:iCs/>
          <w:lang w:val="en-US"/>
        </w:rPr>
        <w:t>Rosenfeld, S. (2010) ‘Lights, Camera, Sanction? Whether A Proposed Anti-Paparazzi Ordinance Would Limit Investigative Journalism In The News Business</w:t>
      </w:r>
      <w:r>
        <w:rPr>
          <w:bCs/>
          <w:iCs/>
          <w:lang w:val="en-US"/>
        </w:rPr>
        <w:t>’,</w:t>
      </w:r>
      <w:r w:rsidRPr="009E35AD">
        <w:rPr>
          <w:bCs/>
          <w:iCs/>
          <w:lang w:val="en-US"/>
        </w:rPr>
        <w:t xml:space="preserve"> </w:t>
      </w:r>
      <w:r w:rsidRPr="009E35AD">
        <w:rPr>
          <w:bCs/>
          <w:i/>
          <w:iCs/>
          <w:lang w:val="en-US"/>
        </w:rPr>
        <w:t xml:space="preserve">Hastings Business Law Journal, </w:t>
      </w:r>
      <w:r w:rsidRPr="009E35AD">
        <w:rPr>
          <w:bCs/>
          <w:iCs/>
          <w:lang w:val="en-US"/>
        </w:rPr>
        <w:t>6(2) pp.</w:t>
      </w:r>
      <w:r>
        <w:rPr>
          <w:bCs/>
          <w:iCs/>
          <w:lang w:val="en-US"/>
        </w:rPr>
        <w:t xml:space="preserve"> </w:t>
      </w:r>
      <w:r w:rsidRPr="009E35AD">
        <w:rPr>
          <w:bCs/>
          <w:iCs/>
          <w:lang w:val="en-US"/>
        </w:rPr>
        <w:t>483-500</w:t>
      </w:r>
    </w:p>
    <w:p w14:paraId="1E9E86DF" w14:textId="77777777" w:rsidR="00633348" w:rsidRDefault="00633348" w:rsidP="00633348">
      <w:pPr>
        <w:spacing w:line="360" w:lineRule="auto"/>
        <w:jc w:val="both"/>
      </w:pPr>
      <w:r w:rsidRPr="00DF1438">
        <w:lastRenderedPageBreak/>
        <w:t>Rowbottom, J. (2015) ‘A landmark at a turning point: Campbell and the use of privacy law to constrain media power</w:t>
      </w:r>
      <w:r>
        <w:t>’,</w:t>
      </w:r>
      <w:r w:rsidRPr="00DF1438">
        <w:t xml:space="preserve"> </w:t>
      </w:r>
      <w:r w:rsidRPr="00DF1438">
        <w:rPr>
          <w:i/>
        </w:rPr>
        <w:t xml:space="preserve">Journal of Media Law, </w:t>
      </w:r>
      <w:r w:rsidRPr="00DF1438">
        <w:t>7(2) pp.</w:t>
      </w:r>
      <w:r>
        <w:t xml:space="preserve"> </w:t>
      </w:r>
      <w:r w:rsidRPr="00DF1438">
        <w:t>170-195</w:t>
      </w:r>
    </w:p>
    <w:p w14:paraId="4EB20E53" w14:textId="77777777" w:rsidR="009272E2" w:rsidRDefault="009272E2" w:rsidP="00633348">
      <w:pPr>
        <w:tabs>
          <w:tab w:val="left" w:pos="997"/>
        </w:tabs>
        <w:spacing w:line="360" w:lineRule="auto"/>
        <w:jc w:val="both"/>
      </w:pPr>
    </w:p>
    <w:p w14:paraId="1FDC71E7" w14:textId="77777777" w:rsidR="009272E2" w:rsidRPr="009272E2" w:rsidRDefault="009272E2" w:rsidP="009272E2">
      <w:pPr>
        <w:tabs>
          <w:tab w:val="left" w:pos="997"/>
        </w:tabs>
        <w:spacing w:line="360" w:lineRule="auto"/>
        <w:jc w:val="both"/>
      </w:pPr>
      <w:r w:rsidRPr="009272E2">
        <w:t xml:space="preserve">Rowbottom, J. (2018) ‘Reporting police investigations, privacy rights and social stigma: </w:t>
      </w:r>
      <w:r w:rsidRPr="009272E2">
        <w:rPr>
          <w:i/>
        </w:rPr>
        <w:t>Richard v BBC</w:t>
      </w:r>
      <w:r w:rsidRPr="009272E2">
        <w:t xml:space="preserve">’, </w:t>
      </w:r>
      <w:r w:rsidRPr="009272E2">
        <w:rPr>
          <w:i/>
        </w:rPr>
        <w:t xml:space="preserve">Journal of Media Law, </w:t>
      </w:r>
      <w:r w:rsidRPr="009272E2">
        <w:t>10(2) pp. 115-127</w:t>
      </w:r>
    </w:p>
    <w:p w14:paraId="42A8E8BC" w14:textId="77777777" w:rsidR="00633348" w:rsidRDefault="00633348" w:rsidP="00633348">
      <w:pPr>
        <w:tabs>
          <w:tab w:val="left" w:pos="997"/>
        </w:tabs>
        <w:spacing w:line="360" w:lineRule="auto"/>
        <w:jc w:val="both"/>
      </w:pPr>
      <w:r>
        <w:br/>
        <w:t xml:space="preserve">Rowbottom, J. (2018) </w:t>
      </w:r>
      <w:r>
        <w:rPr>
          <w:i/>
        </w:rPr>
        <w:t xml:space="preserve">Media Law, </w:t>
      </w:r>
      <w:r>
        <w:t>Oxford, Hart Publishing</w:t>
      </w:r>
    </w:p>
    <w:p w14:paraId="64F55853" w14:textId="77777777" w:rsidR="00633348" w:rsidRPr="00DF1438" w:rsidRDefault="00633348" w:rsidP="00633348">
      <w:pPr>
        <w:spacing w:line="360" w:lineRule="auto"/>
        <w:jc w:val="both"/>
      </w:pPr>
    </w:p>
    <w:p w14:paraId="334A54CD" w14:textId="77777777" w:rsidR="00633348" w:rsidRDefault="00633348" w:rsidP="00633348">
      <w:pPr>
        <w:spacing w:line="360" w:lineRule="auto"/>
        <w:jc w:val="both"/>
      </w:pPr>
      <w:r>
        <w:t xml:space="preserve">Rowland, B. (1998) ‘Diana’s Law: Would It Survive Constitutional Scrutiny’, </w:t>
      </w:r>
      <w:r>
        <w:rPr>
          <w:i/>
        </w:rPr>
        <w:t xml:space="preserve">Capital University Law Review, </w:t>
      </w:r>
      <w:r>
        <w:t>27(1) pp. 191-216</w:t>
      </w:r>
    </w:p>
    <w:p w14:paraId="45A3FE7C" w14:textId="77777777" w:rsidR="00633348" w:rsidRDefault="00633348" w:rsidP="00633348">
      <w:pPr>
        <w:spacing w:line="360" w:lineRule="auto"/>
        <w:jc w:val="both"/>
      </w:pPr>
    </w:p>
    <w:p w14:paraId="3F66B5DC" w14:textId="77777777" w:rsidR="00633348" w:rsidRDefault="00633348" w:rsidP="00633348">
      <w:pPr>
        <w:spacing w:line="360" w:lineRule="auto"/>
        <w:jc w:val="both"/>
      </w:pPr>
      <w:r>
        <w:t xml:space="preserve">Rozenberg, J. (2005) </w:t>
      </w:r>
      <w:r>
        <w:rPr>
          <w:i/>
        </w:rPr>
        <w:t xml:space="preserve">Privacy and the Press, </w:t>
      </w:r>
      <w:r>
        <w:t>Oxford, Oxford University Press</w:t>
      </w:r>
    </w:p>
    <w:p w14:paraId="625B9874" w14:textId="77777777" w:rsidR="00633348" w:rsidRDefault="00633348" w:rsidP="00633348">
      <w:pPr>
        <w:spacing w:line="360" w:lineRule="auto"/>
        <w:jc w:val="both"/>
      </w:pPr>
    </w:p>
    <w:p w14:paraId="6EF48AAE" w14:textId="77777777" w:rsidR="00633348" w:rsidRDefault="00633348" w:rsidP="00633348">
      <w:pPr>
        <w:tabs>
          <w:tab w:val="left" w:pos="2220"/>
        </w:tabs>
        <w:spacing w:line="360" w:lineRule="auto"/>
        <w:jc w:val="both"/>
      </w:pPr>
      <w:r w:rsidRPr="00E93C76">
        <w:t>Rudolf, B (2006) ‘Council of Europe: Von Hannover v Germany</w:t>
      </w:r>
      <w:r>
        <w:t>’,</w:t>
      </w:r>
      <w:r w:rsidRPr="00E93C76">
        <w:t xml:space="preserve"> </w:t>
      </w:r>
      <w:r w:rsidRPr="00E93C76">
        <w:rPr>
          <w:i/>
        </w:rPr>
        <w:t>International Journal of Constitutional Law,</w:t>
      </w:r>
      <w:r w:rsidRPr="00E93C76">
        <w:t xml:space="preserve"> 4(6) pp. 533-539</w:t>
      </w:r>
    </w:p>
    <w:p w14:paraId="36792EAC" w14:textId="77777777" w:rsidR="00633348" w:rsidRDefault="00633348" w:rsidP="00633348">
      <w:pPr>
        <w:tabs>
          <w:tab w:val="left" w:pos="2220"/>
        </w:tabs>
        <w:spacing w:line="360" w:lineRule="auto"/>
        <w:jc w:val="both"/>
      </w:pPr>
    </w:p>
    <w:p w14:paraId="620040E4" w14:textId="77777777" w:rsidR="00633348" w:rsidRDefault="00633348" w:rsidP="00633348">
      <w:pPr>
        <w:spacing w:line="360" w:lineRule="auto"/>
        <w:jc w:val="both"/>
      </w:pPr>
      <w:proofErr w:type="gramStart"/>
      <w:r>
        <w:t xml:space="preserve">Rusk, C. and Snowball, C. (2018) </w:t>
      </w:r>
      <w:r>
        <w:rPr>
          <w:i/>
        </w:rPr>
        <w:t>Not in the mood to party?</w:t>
      </w:r>
      <w:proofErr w:type="gramEnd"/>
      <w:r>
        <w:rPr>
          <w:i/>
        </w:rPr>
        <w:t xml:space="preserve"> Ant McPartlin looks downcast amid ‘£155m divorce from Lisa Armstrong’…as he joins giddy Amanda Holden and Simon Cowell after BGT auditions, </w:t>
      </w:r>
      <w:r>
        <w:t xml:space="preserve">MailOnline. Available from: </w:t>
      </w:r>
      <w:hyperlink r:id="rId167" w:history="1">
        <w:r w:rsidRPr="00440415">
          <w:rPr>
            <w:rStyle w:val="Hyperlink"/>
          </w:rPr>
          <w:t>http://www.dailymail.co.uk/tvshowbiz/article-5320047/Ant-McPartlin-looks-happy-healthy-returns-BGT.html</w:t>
        </w:r>
      </w:hyperlink>
      <w:r>
        <w:t xml:space="preserve"> (accessed: 21/06/18)</w:t>
      </w:r>
    </w:p>
    <w:p w14:paraId="3EC664D0" w14:textId="77777777" w:rsidR="00633348" w:rsidRDefault="00633348" w:rsidP="00633348">
      <w:pPr>
        <w:spacing w:line="360" w:lineRule="auto"/>
        <w:jc w:val="both"/>
      </w:pPr>
    </w:p>
    <w:p w14:paraId="5C164E50" w14:textId="77777777" w:rsidR="00633348" w:rsidRDefault="00633348" w:rsidP="00633348">
      <w:pPr>
        <w:spacing w:line="360" w:lineRule="auto"/>
        <w:jc w:val="both"/>
      </w:pPr>
      <w:r w:rsidRPr="009E35AD">
        <w:t>Ryan, J. P. (2000) ‘Looking at the law</w:t>
      </w:r>
      <w:r>
        <w:t>’,</w:t>
      </w:r>
      <w:r w:rsidRPr="009E35AD">
        <w:t xml:space="preserve"> </w:t>
      </w:r>
      <w:r w:rsidRPr="009E35AD">
        <w:rPr>
          <w:i/>
        </w:rPr>
        <w:t xml:space="preserve">Social Education, </w:t>
      </w:r>
      <w:r w:rsidRPr="009E35AD">
        <w:t>64(7) pp. 416-421</w:t>
      </w:r>
    </w:p>
    <w:p w14:paraId="5EC7293A" w14:textId="77777777" w:rsidR="00633348" w:rsidRDefault="00633348" w:rsidP="00633348">
      <w:pPr>
        <w:spacing w:line="360" w:lineRule="auto"/>
        <w:jc w:val="both"/>
      </w:pPr>
    </w:p>
    <w:p w14:paraId="18FD7178" w14:textId="34AE2817" w:rsidR="00D51419" w:rsidRPr="00D51419" w:rsidRDefault="00D51419" w:rsidP="00633348">
      <w:pPr>
        <w:spacing w:line="360" w:lineRule="auto"/>
        <w:jc w:val="both"/>
      </w:pPr>
      <w:r>
        <w:t xml:space="preserve">Sanders, K. (2003) </w:t>
      </w:r>
      <w:r>
        <w:rPr>
          <w:i/>
        </w:rPr>
        <w:t xml:space="preserve">Ethics &amp; Journalism, </w:t>
      </w:r>
      <w:r>
        <w:t xml:space="preserve">London, Sage </w:t>
      </w:r>
    </w:p>
    <w:p w14:paraId="4DF6C489" w14:textId="77777777" w:rsidR="00D51419" w:rsidRDefault="00D51419" w:rsidP="00633348">
      <w:pPr>
        <w:spacing w:line="360" w:lineRule="auto"/>
        <w:jc w:val="both"/>
      </w:pPr>
    </w:p>
    <w:p w14:paraId="198591EE" w14:textId="77777777" w:rsidR="00633348" w:rsidRDefault="00633348" w:rsidP="00633348">
      <w:pPr>
        <w:tabs>
          <w:tab w:val="left" w:pos="2220"/>
        </w:tabs>
        <w:spacing w:line="360" w:lineRule="auto"/>
        <w:jc w:val="both"/>
      </w:pPr>
      <w:r w:rsidRPr="00E93C76">
        <w:t>Sanderson, M.A. (2004) ‘Is Von Hannover v Germany a step backward for the substantive analysis and privacy interests?</w:t>
      </w:r>
      <w:proofErr w:type="gramStart"/>
      <w:r>
        <w:t>’,</w:t>
      </w:r>
      <w:proofErr w:type="gramEnd"/>
      <w:r w:rsidRPr="00E93C76">
        <w:t xml:space="preserve"> </w:t>
      </w:r>
      <w:r w:rsidRPr="00E93C76">
        <w:rPr>
          <w:i/>
        </w:rPr>
        <w:t xml:space="preserve">European Human Rights Law Review, </w:t>
      </w:r>
      <w:r w:rsidRPr="00E93C76">
        <w:t>6(1) pp.</w:t>
      </w:r>
      <w:r>
        <w:t xml:space="preserve"> </w:t>
      </w:r>
      <w:r w:rsidRPr="00E93C76">
        <w:t>631-644</w:t>
      </w:r>
    </w:p>
    <w:p w14:paraId="343C149A" w14:textId="77777777" w:rsidR="00633348" w:rsidRDefault="00633348" w:rsidP="00633348">
      <w:pPr>
        <w:tabs>
          <w:tab w:val="left" w:pos="2220"/>
        </w:tabs>
        <w:spacing w:line="360" w:lineRule="auto"/>
        <w:jc w:val="both"/>
      </w:pPr>
    </w:p>
    <w:p w14:paraId="7FEF3A2C" w14:textId="77777777" w:rsidR="00633348" w:rsidRDefault="00633348" w:rsidP="00633348">
      <w:pPr>
        <w:tabs>
          <w:tab w:val="left" w:pos="1700"/>
        </w:tabs>
        <w:spacing w:line="360" w:lineRule="auto"/>
        <w:jc w:val="both"/>
      </w:pPr>
      <w:r w:rsidRPr="009E35AD">
        <w:t xml:space="preserve">Sattler, T. (2010) ‘Plagued by the Paparazzi: How California Should Sharpen the Focus on Its Not-So-Picture Perfect Paparazzi Laws, </w:t>
      </w:r>
      <w:r w:rsidRPr="009E35AD">
        <w:rPr>
          <w:i/>
        </w:rPr>
        <w:t xml:space="preserve">Southwestern Law Review, </w:t>
      </w:r>
      <w:proofErr w:type="gramStart"/>
      <w:r w:rsidRPr="009E35AD">
        <w:t>40</w:t>
      </w:r>
      <w:proofErr w:type="gramEnd"/>
      <w:r w:rsidRPr="009E35AD">
        <w:t>(2) pp.</w:t>
      </w:r>
      <w:r>
        <w:t xml:space="preserve"> </w:t>
      </w:r>
      <w:r w:rsidRPr="009E35AD">
        <w:t>403-424</w:t>
      </w:r>
    </w:p>
    <w:p w14:paraId="1797AF36" w14:textId="77777777" w:rsidR="00633348" w:rsidRDefault="00633348" w:rsidP="00633348">
      <w:pPr>
        <w:tabs>
          <w:tab w:val="left" w:pos="1700"/>
        </w:tabs>
        <w:spacing w:line="360" w:lineRule="auto"/>
        <w:jc w:val="both"/>
      </w:pPr>
    </w:p>
    <w:p w14:paraId="31295C98" w14:textId="77777777" w:rsidR="00633348" w:rsidRDefault="00633348" w:rsidP="00633348">
      <w:pPr>
        <w:spacing w:line="360" w:lineRule="auto"/>
        <w:jc w:val="both"/>
      </w:pPr>
      <w:r>
        <w:t xml:space="preserve">Saunders, E. and Gibb, J. (2018) </w:t>
      </w:r>
      <w:r>
        <w:rPr>
          <w:i/>
        </w:rPr>
        <w:t xml:space="preserve">Coleen and Wayne Rooney’s rocky road to romance from his many indiscretions to baby number 4, </w:t>
      </w:r>
      <w:r>
        <w:t xml:space="preserve">Daily Mirror. Available from: </w:t>
      </w:r>
      <w:hyperlink r:id="rId168" w:history="1">
        <w:r w:rsidRPr="00E6692F">
          <w:rPr>
            <w:rStyle w:val="Hyperlink"/>
          </w:rPr>
          <w:t>https://www.mirror.co.uk/3am/celebrity-news/wayne-rooneys-many-indiscretions--11108314</w:t>
        </w:r>
      </w:hyperlink>
      <w:r>
        <w:t xml:space="preserve"> (accessed: 15/10/18) </w:t>
      </w:r>
    </w:p>
    <w:p w14:paraId="1AD212FB" w14:textId="77777777" w:rsidR="00633348" w:rsidRDefault="00633348" w:rsidP="00633348">
      <w:pPr>
        <w:spacing w:line="360" w:lineRule="auto"/>
        <w:jc w:val="both"/>
      </w:pPr>
    </w:p>
    <w:p w14:paraId="082EDFE8" w14:textId="77777777" w:rsidR="00633348" w:rsidRDefault="00633348" w:rsidP="00633348">
      <w:pPr>
        <w:spacing w:line="360" w:lineRule="auto"/>
        <w:jc w:val="both"/>
      </w:pPr>
      <w:r>
        <w:t xml:space="preserve">Saunders, K. (2017) </w:t>
      </w:r>
      <w:r>
        <w:rPr>
          <w:i/>
        </w:rPr>
        <w:t xml:space="preserve">Free Expression and Democracy: A Comparative Analysis, </w:t>
      </w:r>
      <w:r>
        <w:t xml:space="preserve">Cambridge, </w:t>
      </w:r>
      <w:proofErr w:type="gramStart"/>
      <w:r>
        <w:t>Cambridge</w:t>
      </w:r>
      <w:proofErr w:type="gramEnd"/>
      <w:r>
        <w:t xml:space="preserve"> University Press</w:t>
      </w:r>
    </w:p>
    <w:p w14:paraId="09508E04" w14:textId="77777777" w:rsidR="00633348" w:rsidRDefault="00633348" w:rsidP="00633348">
      <w:pPr>
        <w:spacing w:line="360" w:lineRule="auto"/>
        <w:jc w:val="both"/>
      </w:pPr>
    </w:p>
    <w:p w14:paraId="7264F4E9" w14:textId="41C4755E" w:rsidR="00633348" w:rsidRDefault="00633348" w:rsidP="00633348">
      <w:pPr>
        <w:spacing w:line="360" w:lineRule="auto"/>
        <w:jc w:val="both"/>
      </w:pPr>
      <w:r>
        <w:t>Scanlon, T. M. (</w:t>
      </w:r>
      <w:r w:rsidR="005D3BC4">
        <w:t>1972</w:t>
      </w:r>
      <w:r>
        <w:t xml:space="preserve">) </w:t>
      </w:r>
      <w:r>
        <w:rPr>
          <w:i/>
        </w:rPr>
        <w:t xml:space="preserve">The Difficulty of Tolerance: Essays in Political Philosophy, </w:t>
      </w:r>
      <w:r>
        <w:t xml:space="preserve">Cambridge, </w:t>
      </w:r>
      <w:proofErr w:type="gramStart"/>
      <w:r>
        <w:t>Cambridge</w:t>
      </w:r>
      <w:proofErr w:type="gramEnd"/>
      <w:r>
        <w:t xml:space="preserve"> University Press</w:t>
      </w:r>
    </w:p>
    <w:p w14:paraId="26147719" w14:textId="77777777" w:rsidR="00633348" w:rsidRDefault="00633348" w:rsidP="00633348">
      <w:pPr>
        <w:spacing w:line="360" w:lineRule="auto"/>
        <w:jc w:val="both"/>
      </w:pPr>
    </w:p>
    <w:p w14:paraId="7A29B5A6" w14:textId="77777777" w:rsidR="00633348" w:rsidRDefault="00633348" w:rsidP="00633348">
      <w:pPr>
        <w:spacing w:line="360" w:lineRule="auto"/>
        <w:jc w:val="both"/>
      </w:pPr>
      <w:r w:rsidRPr="00DD26A8">
        <w:t>Schaubach, K. (1998) ‘The Benefits of Comparative Law: A Continental European View</w:t>
      </w:r>
      <w:r>
        <w:t>’,</w:t>
      </w:r>
      <w:r w:rsidRPr="00DD26A8">
        <w:t xml:space="preserve"> </w:t>
      </w:r>
      <w:r w:rsidRPr="00DD26A8">
        <w:rPr>
          <w:i/>
        </w:rPr>
        <w:t xml:space="preserve">Boston University International Law Journal, </w:t>
      </w:r>
      <w:r w:rsidRPr="00DD26A8">
        <w:t>16(2) pp.</w:t>
      </w:r>
      <w:r>
        <w:t xml:space="preserve"> </w:t>
      </w:r>
      <w:r w:rsidRPr="00DD26A8">
        <w:t>331-422</w:t>
      </w:r>
    </w:p>
    <w:p w14:paraId="2D2A8AA8" w14:textId="77777777" w:rsidR="00633348" w:rsidRDefault="00633348" w:rsidP="00633348">
      <w:pPr>
        <w:spacing w:line="360" w:lineRule="auto"/>
        <w:jc w:val="both"/>
      </w:pPr>
    </w:p>
    <w:p w14:paraId="5416117E" w14:textId="7DF27047" w:rsidR="00633348" w:rsidRDefault="00633348" w:rsidP="00633348">
      <w:pPr>
        <w:spacing w:line="360" w:lineRule="auto"/>
        <w:jc w:val="both"/>
      </w:pPr>
      <w:r>
        <w:t>Schauer, F. (1982) ‘Codifying the First Amendment: New York v Fe</w:t>
      </w:r>
      <w:r w:rsidR="008A2BE4">
        <w:t>r</w:t>
      </w:r>
      <w:r>
        <w:t xml:space="preserve">ber’, </w:t>
      </w:r>
      <w:r>
        <w:rPr>
          <w:i/>
        </w:rPr>
        <w:t xml:space="preserve">Supreme Court Review </w:t>
      </w:r>
      <w:r>
        <w:t>(1982 volume) pp. 285-317</w:t>
      </w:r>
    </w:p>
    <w:p w14:paraId="6DA9ED08" w14:textId="77777777" w:rsidR="00633348" w:rsidRDefault="00633348" w:rsidP="00633348">
      <w:pPr>
        <w:spacing w:line="360" w:lineRule="auto"/>
        <w:jc w:val="both"/>
      </w:pPr>
    </w:p>
    <w:p w14:paraId="2AF73914" w14:textId="77777777" w:rsidR="00633348" w:rsidRDefault="00633348" w:rsidP="00633348">
      <w:pPr>
        <w:tabs>
          <w:tab w:val="left" w:pos="3360"/>
        </w:tabs>
        <w:spacing w:line="360" w:lineRule="auto"/>
        <w:jc w:val="both"/>
      </w:pPr>
      <w:r w:rsidRPr="009E35AD">
        <w:t>Schauer, F. (2009) ‘Can Public Figures Have Private Lives?</w:t>
      </w:r>
      <w:proofErr w:type="gramStart"/>
      <w:r>
        <w:t>’,</w:t>
      </w:r>
      <w:proofErr w:type="gramEnd"/>
      <w:r w:rsidRPr="009E35AD">
        <w:t xml:space="preserve"> </w:t>
      </w:r>
      <w:r w:rsidRPr="009E35AD">
        <w:rPr>
          <w:i/>
        </w:rPr>
        <w:t xml:space="preserve">Social Philosophy and Policy, </w:t>
      </w:r>
      <w:r w:rsidRPr="009E35AD">
        <w:t>17(2) pp.</w:t>
      </w:r>
      <w:r>
        <w:t xml:space="preserve"> </w:t>
      </w:r>
      <w:r w:rsidRPr="009E35AD">
        <w:t>293-309</w:t>
      </w:r>
    </w:p>
    <w:p w14:paraId="695580C4" w14:textId="77777777" w:rsidR="00633348" w:rsidRDefault="00633348" w:rsidP="00633348">
      <w:pPr>
        <w:spacing w:line="360" w:lineRule="auto"/>
        <w:jc w:val="both"/>
      </w:pPr>
    </w:p>
    <w:p w14:paraId="1039CA81" w14:textId="77777777" w:rsidR="00633348" w:rsidRDefault="00633348" w:rsidP="00633348">
      <w:pPr>
        <w:tabs>
          <w:tab w:val="left" w:pos="2448"/>
        </w:tabs>
        <w:spacing w:line="360" w:lineRule="auto"/>
        <w:jc w:val="both"/>
      </w:pPr>
      <w:r w:rsidRPr="00DF17BF">
        <w:t xml:space="preserve">Schoeman, F. (1984) ‘Privacy: philosophical dimensions of the literature’ in Schoeman, D. F. </w:t>
      </w:r>
      <w:r w:rsidRPr="00DF17BF">
        <w:rPr>
          <w:i/>
        </w:rPr>
        <w:t xml:space="preserve">Philosophical Dimensions of Privacy, </w:t>
      </w:r>
      <w:r>
        <w:t>Cambridge</w:t>
      </w:r>
      <w:r w:rsidRPr="00DF17BF">
        <w:t>, Cambridge University Press pp. 1-33</w:t>
      </w:r>
    </w:p>
    <w:p w14:paraId="141A6E8A" w14:textId="77777777" w:rsidR="00633348" w:rsidRDefault="00633348" w:rsidP="00633348">
      <w:pPr>
        <w:tabs>
          <w:tab w:val="left" w:pos="2448"/>
        </w:tabs>
        <w:spacing w:line="360" w:lineRule="auto"/>
        <w:jc w:val="both"/>
      </w:pPr>
    </w:p>
    <w:p w14:paraId="550F5609" w14:textId="03AD7E5F" w:rsidR="00633348" w:rsidRDefault="00AE5524" w:rsidP="00633348">
      <w:pPr>
        <w:spacing w:line="360" w:lineRule="auto"/>
        <w:jc w:val="both"/>
      </w:pPr>
      <w:r>
        <w:t>Schudson, M. (2010</w:t>
      </w:r>
      <w:r w:rsidR="00633348">
        <w:t xml:space="preserve">) ‘News in Crisis in the United States: Panic – And Beyond’ in Levy, D. A. L. and Nielsen, R. K. </w:t>
      </w:r>
      <w:proofErr w:type="gramStart"/>
      <w:r w:rsidR="00633348">
        <w:rPr>
          <w:i/>
        </w:rPr>
        <w:t xml:space="preserve">The Changing Business of Journalism and its Implications for Democracy, </w:t>
      </w:r>
      <w:r w:rsidR="00633348">
        <w:t>Reuters Institute for the Study of Journalism.</w:t>
      </w:r>
      <w:proofErr w:type="gramEnd"/>
      <w:r w:rsidR="00633348">
        <w:t xml:space="preserve"> Available from: </w:t>
      </w:r>
      <w:hyperlink r:id="rId169" w:history="1">
        <w:r w:rsidR="00633348" w:rsidRPr="00E27067">
          <w:rPr>
            <w:rStyle w:val="Hyperlink"/>
          </w:rPr>
          <w:t>https://reutersinstitute.politics.ox.ac.uk/sites/default/files/2017-11/The%20Changing%20Business%20of%20Journalism%20and%20its%20Implications%20for%20Democracy.pdf</w:t>
        </w:r>
      </w:hyperlink>
      <w:r w:rsidR="00633348">
        <w:t xml:space="preserve"> (accessed: 30/12/18)</w:t>
      </w:r>
    </w:p>
    <w:p w14:paraId="4864700F" w14:textId="77777777" w:rsidR="00633348" w:rsidRDefault="00633348" w:rsidP="00633348">
      <w:pPr>
        <w:spacing w:line="360" w:lineRule="auto"/>
        <w:jc w:val="both"/>
      </w:pPr>
    </w:p>
    <w:p w14:paraId="502BD2A7" w14:textId="77777777" w:rsidR="00633348" w:rsidRDefault="00633348" w:rsidP="00633348">
      <w:pPr>
        <w:spacing w:line="360" w:lineRule="auto"/>
        <w:jc w:val="both"/>
      </w:pPr>
      <w:r w:rsidRPr="00DF17BF">
        <w:lastRenderedPageBreak/>
        <w:t>Schwartz, P. (1999) ‘Privacy and democracy in cyberspace</w:t>
      </w:r>
      <w:r>
        <w:t>’,</w:t>
      </w:r>
      <w:r w:rsidRPr="00DF17BF">
        <w:t xml:space="preserve"> </w:t>
      </w:r>
      <w:r w:rsidRPr="00DF17BF">
        <w:rPr>
          <w:i/>
        </w:rPr>
        <w:t xml:space="preserve">Vanderbilt Law Review, </w:t>
      </w:r>
      <w:r w:rsidRPr="00DF17BF">
        <w:t>42(6) pp.</w:t>
      </w:r>
      <w:r>
        <w:t xml:space="preserve"> </w:t>
      </w:r>
      <w:r w:rsidRPr="00DF17BF">
        <w:t>1609-1702</w:t>
      </w:r>
    </w:p>
    <w:p w14:paraId="3C3D3D64" w14:textId="77777777" w:rsidR="00633348" w:rsidRDefault="00633348" w:rsidP="00633348">
      <w:pPr>
        <w:spacing w:line="360" w:lineRule="auto"/>
        <w:jc w:val="both"/>
      </w:pPr>
    </w:p>
    <w:p w14:paraId="1468EE50" w14:textId="77777777" w:rsidR="00633348" w:rsidRDefault="00633348" w:rsidP="00633348">
      <w:pPr>
        <w:spacing w:line="360" w:lineRule="auto"/>
        <w:jc w:val="both"/>
      </w:pPr>
      <w:r>
        <w:t xml:space="preserve">Scott, K. (2017) </w:t>
      </w:r>
      <w:r>
        <w:rPr>
          <w:i/>
        </w:rPr>
        <w:t>Justin Bieber’s paparazzi run-ins: Is the Canadian singer changing his tune</w:t>
      </w:r>
      <w:proofErr w:type="gramStart"/>
      <w:r>
        <w:rPr>
          <w:i/>
        </w:rPr>
        <w:t>?,</w:t>
      </w:r>
      <w:proofErr w:type="gramEnd"/>
      <w:r>
        <w:rPr>
          <w:i/>
        </w:rPr>
        <w:t xml:space="preserve"> </w:t>
      </w:r>
      <w:r>
        <w:t xml:space="preserve">Global News. Available from: </w:t>
      </w:r>
      <w:hyperlink r:id="rId170" w:history="1">
        <w:r w:rsidRPr="00195415">
          <w:rPr>
            <w:rStyle w:val="Hyperlink"/>
          </w:rPr>
          <w:t>https://globalnews.ca/news/3687756/justin-bieber-paparazzi/</w:t>
        </w:r>
      </w:hyperlink>
      <w:r>
        <w:t xml:space="preserve"> (accessed: 04/09/18)</w:t>
      </w:r>
    </w:p>
    <w:p w14:paraId="188B2365" w14:textId="77777777" w:rsidR="00633348" w:rsidRDefault="00633348" w:rsidP="00633348">
      <w:pPr>
        <w:spacing w:line="360" w:lineRule="auto"/>
        <w:jc w:val="both"/>
      </w:pPr>
    </w:p>
    <w:p w14:paraId="2CD9933D" w14:textId="77777777" w:rsidR="00633348" w:rsidRDefault="00633348" w:rsidP="00633348">
      <w:pPr>
        <w:spacing w:line="360" w:lineRule="auto"/>
        <w:jc w:val="both"/>
      </w:pPr>
      <w:r>
        <w:t xml:space="preserve">Scouting For Girls (2010) </w:t>
      </w:r>
      <w:r>
        <w:rPr>
          <w:i/>
        </w:rPr>
        <w:t>Famous,</w:t>
      </w:r>
      <w:r>
        <w:t xml:space="preserve"> Epic (CD)</w:t>
      </w:r>
    </w:p>
    <w:p w14:paraId="31F251D2" w14:textId="77777777" w:rsidR="00633348" w:rsidRPr="00650BB3" w:rsidRDefault="00633348" w:rsidP="00633348">
      <w:pPr>
        <w:spacing w:line="360" w:lineRule="auto"/>
        <w:jc w:val="both"/>
      </w:pPr>
    </w:p>
    <w:p w14:paraId="3839A3C8" w14:textId="447E829A" w:rsidR="00633348" w:rsidRDefault="00633348" w:rsidP="00633348">
      <w:pPr>
        <w:spacing w:line="360" w:lineRule="auto"/>
        <w:jc w:val="both"/>
      </w:pPr>
      <w:r>
        <w:t xml:space="preserve">Senate Judiciary Committee, Bill Analysis AB 2479, 2009-10, </w:t>
      </w:r>
      <w:hyperlink r:id="rId171" w:history="1">
        <w:r w:rsidRPr="00312356">
          <w:rPr>
            <w:rStyle w:val="Hyperlink"/>
          </w:rPr>
          <w:t>http://www.leginfo.ca.gov/pub/09-10/bill/asm/ab_2451-2500/ab_2479_cfa_20100628_125856_sen_comm.html</w:t>
        </w:r>
      </w:hyperlink>
      <w:r>
        <w:t xml:space="preserve"> (accessed: 30/</w:t>
      </w:r>
      <w:r w:rsidR="00A4297F">
        <w:t>0</w:t>
      </w:r>
      <w:r>
        <w:t xml:space="preserve">4/2017) </w:t>
      </w:r>
    </w:p>
    <w:p w14:paraId="164CF5DE" w14:textId="77777777" w:rsidR="00633348" w:rsidRDefault="00633348" w:rsidP="00633348">
      <w:pPr>
        <w:spacing w:line="360" w:lineRule="auto"/>
        <w:jc w:val="both"/>
      </w:pPr>
    </w:p>
    <w:p w14:paraId="218100B2" w14:textId="7440FA73" w:rsidR="00633348" w:rsidRDefault="00633348" w:rsidP="00633348">
      <w:pPr>
        <w:spacing w:line="360" w:lineRule="auto"/>
        <w:jc w:val="both"/>
      </w:pPr>
      <w:r>
        <w:t xml:space="preserve">Serjeant, J. (2008) </w:t>
      </w:r>
      <w:r>
        <w:rPr>
          <w:i/>
        </w:rPr>
        <w:t xml:space="preserve">L.A. police chief says paparazzi law unenforceable, </w:t>
      </w:r>
      <w:r>
        <w:t xml:space="preserve">Reuters. Available from: </w:t>
      </w:r>
      <w:hyperlink r:id="rId172" w:history="1">
        <w:r w:rsidRPr="00697CEA">
          <w:rPr>
            <w:rStyle w:val="Hyperlink"/>
          </w:rPr>
          <w:t>http://www.reuters.com/article/us-crime-paparazzi-idUSN0836699420080408</w:t>
        </w:r>
      </w:hyperlink>
      <w:r>
        <w:t xml:space="preserve"> (accessed: </w:t>
      </w:r>
      <w:r w:rsidR="00A4297F">
        <w:t>0</w:t>
      </w:r>
      <w:r>
        <w:t>1/</w:t>
      </w:r>
      <w:r w:rsidR="00A4297F">
        <w:t>05/</w:t>
      </w:r>
      <w:r>
        <w:t xml:space="preserve">17) </w:t>
      </w:r>
    </w:p>
    <w:p w14:paraId="6D04653C" w14:textId="77777777" w:rsidR="00633348" w:rsidRDefault="00633348" w:rsidP="00633348">
      <w:pPr>
        <w:spacing w:line="360" w:lineRule="auto"/>
        <w:jc w:val="both"/>
      </w:pPr>
    </w:p>
    <w:p w14:paraId="5CAC8DF4" w14:textId="77777777" w:rsidR="00633348" w:rsidRDefault="00633348" w:rsidP="00633348">
      <w:pPr>
        <w:tabs>
          <w:tab w:val="left" w:pos="2180"/>
        </w:tabs>
        <w:spacing w:line="360" w:lineRule="auto"/>
        <w:jc w:val="both"/>
      </w:pPr>
      <w:r w:rsidRPr="009E35AD">
        <w:t>Shackelford, S. J. (2012) ‘Fragile Merchandise: A Comparative Analysis of the Privacy Rights for Public Figures</w:t>
      </w:r>
      <w:r>
        <w:t>’,</w:t>
      </w:r>
      <w:r w:rsidRPr="009E35AD">
        <w:t xml:space="preserve"> </w:t>
      </w:r>
      <w:r w:rsidRPr="009E35AD">
        <w:rPr>
          <w:i/>
        </w:rPr>
        <w:t xml:space="preserve">American Business Law Journal, </w:t>
      </w:r>
      <w:r w:rsidRPr="009E35AD">
        <w:t>49(1) pp.</w:t>
      </w:r>
      <w:r>
        <w:t xml:space="preserve"> </w:t>
      </w:r>
      <w:r w:rsidRPr="009E35AD">
        <w:t>125-208</w:t>
      </w:r>
    </w:p>
    <w:p w14:paraId="62CEBDDA" w14:textId="77777777" w:rsidR="00633348" w:rsidRDefault="00633348" w:rsidP="00633348">
      <w:pPr>
        <w:spacing w:line="360" w:lineRule="auto"/>
        <w:jc w:val="both"/>
      </w:pPr>
    </w:p>
    <w:p w14:paraId="305649D6" w14:textId="38665DD8" w:rsidR="00633348" w:rsidRDefault="00633348" w:rsidP="00633348">
      <w:pPr>
        <w:tabs>
          <w:tab w:val="left" w:pos="2180"/>
        </w:tabs>
        <w:spacing w:line="360" w:lineRule="auto"/>
        <w:jc w:val="both"/>
      </w:pPr>
      <w:r>
        <w:t xml:space="preserve">Shepard, D. (2014) </w:t>
      </w:r>
      <w:r>
        <w:rPr>
          <w:i/>
        </w:rPr>
        <w:t xml:space="preserve">Why Our Children Should Be Off Limits to the Paparazzi, </w:t>
      </w:r>
      <w:r>
        <w:t xml:space="preserve">HuffPost. Available from: </w:t>
      </w:r>
      <w:hyperlink r:id="rId173" w:history="1">
        <w:r w:rsidRPr="00697CEA">
          <w:rPr>
            <w:rStyle w:val="Hyperlink"/>
          </w:rPr>
          <w:t>http://www.huffingtonpost.com/dax-shepard/only-the-consumer-can-sto_b_4698061.html</w:t>
        </w:r>
      </w:hyperlink>
      <w:r w:rsidR="00A4297F">
        <w:t xml:space="preserve"> (accessed: 01/05/</w:t>
      </w:r>
      <w:r>
        <w:t xml:space="preserve">17)  </w:t>
      </w:r>
    </w:p>
    <w:p w14:paraId="795B50F5" w14:textId="77777777" w:rsidR="00633348" w:rsidRPr="003E11DC" w:rsidRDefault="00633348" w:rsidP="00633348">
      <w:pPr>
        <w:tabs>
          <w:tab w:val="left" w:pos="2180"/>
        </w:tabs>
        <w:spacing w:line="360" w:lineRule="auto"/>
        <w:jc w:val="both"/>
      </w:pPr>
    </w:p>
    <w:p w14:paraId="3F3DCC60" w14:textId="77777777" w:rsidR="00633348" w:rsidRDefault="00633348" w:rsidP="00633348">
      <w:pPr>
        <w:spacing w:line="360" w:lineRule="auto"/>
        <w:jc w:val="both"/>
      </w:pPr>
      <w:r w:rsidRPr="006722E2">
        <w:t>Singleton, S. (2015) ‘Balancing a Right to Be Forgotten with a Right to Freedom of Expression in the Wake of Google Spain v AEPD</w:t>
      </w:r>
      <w:r>
        <w:t>’,</w:t>
      </w:r>
      <w:r w:rsidRPr="006722E2">
        <w:t xml:space="preserve"> </w:t>
      </w:r>
      <w:r w:rsidRPr="006722E2">
        <w:rPr>
          <w:i/>
        </w:rPr>
        <w:t xml:space="preserve">Georgia Journal of International and Comparative Law, </w:t>
      </w:r>
      <w:r w:rsidRPr="006722E2">
        <w:t>44(1) pp.</w:t>
      </w:r>
      <w:r>
        <w:t xml:space="preserve"> </w:t>
      </w:r>
      <w:r w:rsidRPr="006722E2">
        <w:t>165-194</w:t>
      </w:r>
    </w:p>
    <w:p w14:paraId="40D66501" w14:textId="77777777" w:rsidR="00633348" w:rsidRDefault="00633348" w:rsidP="00633348">
      <w:pPr>
        <w:spacing w:line="360" w:lineRule="auto"/>
        <w:jc w:val="both"/>
      </w:pPr>
    </w:p>
    <w:p w14:paraId="032D76B8" w14:textId="6DAD5314" w:rsidR="009D60D7" w:rsidRPr="009D60D7" w:rsidRDefault="009D60D7" w:rsidP="009D60D7">
      <w:pPr>
        <w:spacing w:line="360" w:lineRule="auto"/>
        <w:jc w:val="both"/>
      </w:pPr>
      <w:r>
        <w:t>Skinner, L. and Sjøvoll, K. (2012)</w:t>
      </w:r>
      <w:r>
        <w:rPr>
          <w:i/>
        </w:rPr>
        <w:t xml:space="preserve"> Case Comment: Spelman v Express Newspapers – no anonymity…no injunction, </w:t>
      </w:r>
      <w:r>
        <w:t xml:space="preserve">Inforrm’s Blog. Available from: </w:t>
      </w:r>
      <w:hyperlink r:id="rId174" w:history="1">
        <w:r w:rsidRPr="009D60D7">
          <w:rPr>
            <w:rStyle w:val="Hyperlink"/>
          </w:rPr>
          <w:t>https://inforrm.org/2012/03/09/case-comment-spelman-v-express-</w:t>
        </w:r>
        <w:r w:rsidRPr="009D60D7">
          <w:rPr>
            <w:rStyle w:val="Hyperlink"/>
          </w:rPr>
          <w:lastRenderedPageBreak/>
          <w:t>newspapers-no-anonymity-and-then-no-injunction-lorna-skinner-and-kirsten-sjovoll/</w:t>
        </w:r>
      </w:hyperlink>
      <w:r w:rsidR="00A4297F">
        <w:t xml:space="preserve"> (accessed: 06/08/</w:t>
      </w:r>
      <w:r>
        <w:t>19)</w:t>
      </w:r>
    </w:p>
    <w:p w14:paraId="41DBF857" w14:textId="77777777" w:rsidR="009D60D7" w:rsidRDefault="009D60D7" w:rsidP="00633348">
      <w:pPr>
        <w:spacing w:line="360" w:lineRule="auto"/>
        <w:jc w:val="both"/>
      </w:pPr>
    </w:p>
    <w:p w14:paraId="7BEDA0F1" w14:textId="77777777" w:rsidR="00633348" w:rsidRDefault="00633348" w:rsidP="00633348">
      <w:pPr>
        <w:spacing w:line="360" w:lineRule="auto"/>
        <w:jc w:val="both"/>
      </w:pPr>
      <w:r>
        <w:t xml:space="preserve">Skinner, L. (2015a) </w:t>
      </w:r>
      <w:r>
        <w:rPr>
          <w:i/>
        </w:rPr>
        <w:t xml:space="preserve">Case Law: Mosley v Google Inc, Data Protection claim against Google to go to trial, </w:t>
      </w:r>
      <w:r>
        <w:t xml:space="preserve">Inforrm’s Blog. Available from: </w:t>
      </w:r>
      <w:hyperlink r:id="rId175" w:anchor="more-29364" w:history="1">
        <w:r w:rsidRPr="00195415">
          <w:rPr>
            <w:rStyle w:val="Hyperlink"/>
          </w:rPr>
          <w:t>https://inforrm.org/2015/01/23/case-law-mosley-v-google-inc-data-protection-claim-against-google-to-go-to-trial-lorna-skinner/#more-29364</w:t>
        </w:r>
      </w:hyperlink>
      <w:r>
        <w:t xml:space="preserve"> (accessed: 02/09/18) </w:t>
      </w:r>
    </w:p>
    <w:p w14:paraId="664425A0" w14:textId="77777777" w:rsidR="00633348" w:rsidRDefault="00633348" w:rsidP="00633348">
      <w:pPr>
        <w:spacing w:line="360" w:lineRule="auto"/>
        <w:jc w:val="both"/>
      </w:pPr>
    </w:p>
    <w:p w14:paraId="5F645080" w14:textId="77777777" w:rsidR="00633348" w:rsidRDefault="00633348" w:rsidP="00633348">
      <w:pPr>
        <w:spacing w:line="360" w:lineRule="auto"/>
        <w:jc w:val="both"/>
      </w:pPr>
      <w:r>
        <w:t xml:space="preserve">Skinner, L. (2015b) </w:t>
      </w:r>
      <w:r>
        <w:rPr>
          <w:i/>
        </w:rPr>
        <w:t xml:space="preserve">Case Law: Vidal-Hall v Google, Distress damages can be awarded under s13 DPA without pecuniary loss (and misuse of private information is a tort), </w:t>
      </w:r>
      <w:r>
        <w:t xml:space="preserve">Inforrm’s Blog. Available from: </w:t>
      </w:r>
      <w:hyperlink r:id="rId176" w:history="1">
        <w:r w:rsidRPr="00195415">
          <w:rPr>
            <w:rStyle w:val="Hyperlink"/>
          </w:rPr>
          <w:t>https://inforrm.org/2015/03/31/case-law-vidal-hall-v-google-distress-damages-can-be-awarded-under-s-13-dpa-without-pecuniary-loss-and-misuse-of-private-information-is-a-tort-lorna-skinner/</w:t>
        </w:r>
      </w:hyperlink>
      <w:r>
        <w:t xml:space="preserve"> (accessed: 02/09/18) </w:t>
      </w:r>
    </w:p>
    <w:p w14:paraId="2671357D" w14:textId="77777777" w:rsidR="00633348" w:rsidRDefault="00633348" w:rsidP="00633348">
      <w:pPr>
        <w:spacing w:line="360" w:lineRule="auto"/>
        <w:jc w:val="both"/>
      </w:pPr>
    </w:p>
    <w:p w14:paraId="601DC0F8" w14:textId="77777777" w:rsidR="00633348" w:rsidRDefault="00633348" w:rsidP="00633348">
      <w:pPr>
        <w:tabs>
          <w:tab w:val="left" w:pos="2220"/>
        </w:tabs>
        <w:spacing w:line="360" w:lineRule="auto"/>
        <w:jc w:val="both"/>
      </w:pPr>
      <w:r w:rsidRPr="00E93C76">
        <w:t>Smet, S. (2010) ‘Freedom of Expression and the Right to Reputation: Human Rights in Conflict</w:t>
      </w:r>
      <w:r>
        <w:t>’,</w:t>
      </w:r>
      <w:r w:rsidRPr="00E93C76">
        <w:t xml:space="preserve"> </w:t>
      </w:r>
      <w:r w:rsidRPr="00E93C76">
        <w:rPr>
          <w:i/>
        </w:rPr>
        <w:t xml:space="preserve">American University International Law Review, </w:t>
      </w:r>
      <w:r w:rsidRPr="00E93C76">
        <w:t>26(1) pp.</w:t>
      </w:r>
      <w:r>
        <w:t xml:space="preserve"> </w:t>
      </w:r>
      <w:r w:rsidRPr="00E93C76">
        <w:t>183-236</w:t>
      </w:r>
    </w:p>
    <w:p w14:paraId="7080CBA6" w14:textId="77777777" w:rsidR="00633348" w:rsidRDefault="00633348" w:rsidP="00633348">
      <w:pPr>
        <w:tabs>
          <w:tab w:val="left" w:pos="2220"/>
        </w:tabs>
        <w:spacing w:line="360" w:lineRule="auto"/>
        <w:jc w:val="both"/>
      </w:pPr>
    </w:p>
    <w:p w14:paraId="18118C2E" w14:textId="77777777" w:rsidR="00633348" w:rsidRDefault="00633348" w:rsidP="00633348">
      <w:pPr>
        <w:tabs>
          <w:tab w:val="left" w:pos="2220"/>
        </w:tabs>
        <w:spacing w:line="360" w:lineRule="auto"/>
        <w:jc w:val="both"/>
      </w:pPr>
      <w:r w:rsidRPr="0075792D">
        <w:t>Smith, R. (2011) ‘The Margin of Appreciation and Human Rights Protection in the ‘War on Terror’: Have the Rules Changed before the European Court of Human Rights?</w:t>
      </w:r>
      <w:proofErr w:type="gramStart"/>
      <w:r>
        <w:t>’,</w:t>
      </w:r>
      <w:proofErr w:type="gramEnd"/>
      <w:r w:rsidRPr="0075792D">
        <w:t xml:space="preserve"> </w:t>
      </w:r>
      <w:r w:rsidRPr="0075792D">
        <w:rPr>
          <w:i/>
        </w:rPr>
        <w:t xml:space="preserve">Essex Human Rights Review, </w:t>
      </w:r>
      <w:r w:rsidRPr="0075792D">
        <w:t>8(1) pp.</w:t>
      </w:r>
      <w:r>
        <w:t xml:space="preserve"> </w:t>
      </w:r>
      <w:r w:rsidRPr="0075792D">
        <w:t>124-153</w:t>
      </w:r>
    </w:p>
    <w:p w14:paraId="743B7156" w14:textId="77777777" w:rsidR="00633348" w:rsidRPr="0075792D" w:rsidRDefault="00633348" w:rsidP="00633348">
      <w:pPr>
        <w:tabs>
          <w:tab w:val="left" w:pos="2220"/>
        </w:tabs>
        <w:spacing w:line="360" w:lineRule="auto"/>
        <w:jc w:val="both"/>
      </w:pPr>
    </w:p>
    <w:p w14:paraId="2777EC07" w14:textId="77777777" w:rsidR="00633348" w:rsidRDefault="00633348" w:rsidP="00633348">
      <w:pPr>
        <w:spacing w:line="360" w:lineRule="auto"/>
        <w:jc w:val="both"/>
        <w:rPr>
          <w:rFonts w:cs="Times"/>
          <w:lang w:val="en-US"/>
        </w:rPr>
      </w:pPr>
      <w:proofErr w:type="gramStart"/>
      <w:r w:rsidRPr="006722E2">
        <w:rPr>
          <w:rFonts w:cs="Times"/>
          <w:lang w:val="en-US"/>
        </w:rPr>
        <w:t xml:space="preserve">Solon (2014) </w:t>
      </w:r>
      <w:r w:rsidRPr="006722E2">
        <w:rPr>
          <w:rFonts w:cs="Times"/>
          <w:i/>
          <w:lang w:val="en-US"/>
        </w:rPr>
        <w:t>EU ‘right to be forgotten’ ruling paves way for censorhip</w:t>
      </w:r>
      <w:r>
        <w:rPr>
          <w:rFonts w:cs="Times"/>
          <w:i/>
          <w:lang w:val="en-US"/>
        </w:rPr>
        <w:t>’,</w:t>
      </w:r>
      <w:r w:rsidRPr="006722E2">
        <w:rPr>
          <w:rFonts w:cs="Times"/>
          <w:i/>
          <w:lang w:val="en-US"/>
        </w:rPr>
        <w:t xml:space="preserve"> </w:t>
      </w:r>
      <w:r w:rsidRPr="006722E2">
        <w:rPr>
          <w:rFonts w:cs="Times"/>
          <w:lang w:val="en-US"/>
        </w:rPr>
        <w:t>WIRED.</w:t>
      </w:r>
      <w:proofErr w:type="gramEnd"/>
      <w:r w:rsidRPr="006722E2">
        <w:rPr>
          <w:rFonts w:cs="Times"/>
          <w:lang w:val="en-US"/>
        </w:rPr>
        <w:t xml:space="preserve"> Available from: </w:t>
      </w:r>
      <w:hyperlink r:id="rId177" w:history="1">
        <w:r w:rsidRPr="006722E2">
          <w:rPr>
            <w:rStyle w:val="Hyperlink"/>
          </w:rPr>
          <w:t>http://www.wired.co.uk/article/right-to-be-forgotten-blog</w:t>
        </w:r>
      </w:hyperlink>
      <w:r>
        <w:rPr>
          <w:rStyle w:val="Hyperlink"/>
        </w:rPr>
        <w:t xml:space="preserve"> </w:t>
      </w:r>
      <w:r w:rsidRPr="006722E2">
        <w:rPr>
          <w:rFonts w:cs="Times"/>
          <w:lang w:val="en-US"/>
        </w:rPr>
        <w:t>(accessed: 20/02/18)</w:t>
      </w:r>
    </w:p>
    <w:p w14:paraId="3EA67EB7" w14:textId="77777777" w:rsidR="00633348" w:rsidRDefault="00633348" w:rsidP="00633348">
      <w:pPr>
        <w:spacing w:line="360" w:lineRule="auto"/>
        <w:jc w:val="both"/>
        <w:rPr>
          <w:rFonts w:cs="Times"/>
          <w:lang w:val="en-US"/>
        </w:rPr>
      </w:pPr>
    </w:p>
    <w:p w14:paraId="145818D6" w14:textId="77777777" w:rsidR="00633348" w:rsidRPr="00300061" w:rsidRDefault="00633348" w:rsidP="00633348">
      <w:pPr>
        <w:spacing w:line="360" w:lineRule="auto"/>
        <w:rPr>
          <w:i/>
        </w:rPr>
      </w:pPr>
      <w:r w:rsidRPr="00300061">
        <w:t>Sol</w:t>
      </w:r>
      <w:r>
        <w:t>o</w:t>
      </w:r>
      <w:r w:rsidRPr="00300061">
        <w:t xml:space="preserve">ve, D. J., Rotenberg, M. Schwartz, P. M. (2006) </w:t>
      </w:r>
      <w:r w:rsidRPr="00300061">
        <w:rPr>
          <w:i/>
        </w:rPr>
        <w:t xml:space="preserve">Privacy, Information, and Technology, </w:t>
      </w:r>
      <w:r w:rsidRPr="00300061">
        <w:t>New York, Aspen Publishers</w:t>
      </w:r>
    </w:p>
    <w:p w14:paraId="12BD81DE" w14:textId="77777777" w:rsidR="00633348" w:rsidRDefault="00633348" w:rsidP="00633348">
      <w:pPr>
        <w:spacing w:line="360" w:lineRule="auto"/>
        <w:jc w:val="both"/>
        <w:rPr>
          <w:rFonts w:cs="Times"/>
          <w:lang w:val="en-US"/>
        </w:rPr>
      </w:pPr>
    </w:p>
    <w:p w14:paraId="0B2BD700" w14:textId="4C8DC4B9" w:rsidR="00633348" w:rsidRDefault="00633348" w:rsidP="00633348">
      <w:pPr>
        <w:spacing w:line="360" w:lineRule="auto"/>
        <w:jc w:val="both"/>
      </w:pPr>
      <w:r>
        <w:t xml:space="preserve">Solove, D. (2014) </w:t>
      </w:r>
      <w:r>
        <w:rPr>
          <w:i/>
        </w:rPr>
        <w:t xml:space="preserve">Should Celebrities Have Privacy? </w:t>
      </w:r>
      <w:proofErr w:type="gramStart"/>
      <w:r>
        <w:rPr>
          <w:i/>
        </w:rPr>
        <w:t xml:space="preserve">A Response to Jennifer Lawrence, </w:t>
      </w:r>
      <w:r>
        <w:t>LinkedIn.</w:t>
      </w:r>
      <w:proofErr w:type="gramEnd"/>
      <w:r>
        <w:t xml:space="preserve"> Available from: </w:t>
      </w:r>
      <w:hyperlink r:id="rId178" w:history="1">
        <w:r w:rsidRPr="00697CEA">
          <w:rPr>
            <w:rStyle w:val="Hyperlink"/>
          </w:rPr>
          <w:t>https://www.linkedin.com/pulse/20141117100047-2259773-should-celebrities-have-privacy-a-response-to-jennifer-lawrence</w:t>
        </w:r>
      </w:hyperlink>
      <w:r w:rsidR="00A4297F">
        <w:t xml:space="preserve"> (accessed: 01/05/</w:t>
      </w:r>
      <w:r>
        <w:t xml:space="preserve">17) </w:t>
      </w:r>
    </w:p>
    <w:p w14:paraId="2CE50609" w14:textId="77777777" w:rsidR="00995B04" w:rsidRDefault="00995B04" w:rsidP="00633348">
      <w:pPr>
        <w:spacing w:line="360" w:lineRule="auto"/>
        <w:jc w:val="both"/>
      </w:pPr>
    </w:p>
    <w:p w14:paraId="6925411D" w14:textId="2614A7F6" w:rsidR="00995B04" w:rsidRDefault="00995B04" w:rsidP="00633348">
      <w:pPr>
        <w:spacing w:line="360" w:lineRule="auto"/>
        <w:jc w:val="both"/>
      </w:pPr>
      <w:r>
        <w:t xml:space="preserve">Solove, D. J. (2006) ‘A Taxonomy of Privacy’, </w:t>
      </w:r>
      <w:r>
        <w:rPr>
          <w:i/>
        </w:rPr>
        <w:t xml:space="preserve">University of Pennsylvania Law Review, </w:t>
      </w:r>
      <w:r>
        <w:t>154(3) pp. 477-560</w:t>
      </w:r>
    </w:p>
    <w:p w14:paraId="092A0B51" w14:textId="77777777" w:rsidR="00995B04" w:rsidRPr="00995B04" w:rsidRDefault="00995B04" w:rsidP="00633348">
      <w:pPr>
        <w:spacing w:line="360" w:lineRule="auto"/>
        <w:jc w:val="both"/>
      </w:pPr>
    </w:p>
    <w:p w14:paraId="5F57DA44" w14:textId="77777777" w:rsidR="00633348" w:rsidRDefault="00633348" w:rsidP="00633348">
      <w:pPr>
        <w:spacing w:line="360" w:lineRule="auto"/>
        <w:jc w:val="both"/>
      </w:pPr>
      <w:r w:rsidRPr="00DF17BF">
        <w:t xml:space="preserve">Solove, D. J. (2008) </w:t>
      </w:r>
      <w:r w:rsidRPr="00DF17BF">
        <w:rPr>
          <w:i/>
        </w:rPr>
        <w:t xml:space="preserve">Understanding Privacy, </w:t>
      </w:r>
      <w:r>
        <w:t>Cambridge, Mass</w:t>
      </w:r>
      <w:r w:rsidRPr="00DF17BF">
        <w:t>, Harvard University Press</w:t>
      </w:r>
    </w:p>
    <w:p w14:paraId="485D3A4B" w14:textId="77777777" w:rsidR="00633348" w:rsidRDefault="00633348" w:rsidP="00633348">
      <w:pPr>
        <w:spacing w:line="360" w:lineRule="auto"/>
        <w:jc w:val="both"/>
      </w:pPr>
    </w:p>
    <w:p w14:paraId="3B92360C" w14:textId="36A29BAA" w:rsidR="00633348" w:rsidRDefault="00633348" w:rsidP="00633348">
      <w:pPr>
        <w:tabs>
          <w:tab w:val="left" w:pos="2592"/>
        </w:tabs>
        <w:spacing w:line="360" w:lineRule="auto"/>
        <w:jc w:val="both"/>
      </w:pPr>
      <w:r w:rsidRPr="007F163E">
        <w:t xml:space="preserve">Sorgatz, R. (2008) </w:t>
      </w:r>
      <w:r w:rsidRPr="007F163E">
        <w:rPr>
          <w:i/>
        </w:rPr>
        <w:t xml:space="preserve">The Microfame Game, </w:t>
      </w:r>
      <w:r w:rsidRPr="007F163E">
        <w:t xml:space="preserve">New </w:t>
      </w:r>
      <w:r w:rsidR="00D46E53">
        <w:t>York</w:t>
      </w:r>
      <w:r w:rsidRPr="007F163E">
        <w:t xml:space="preserve"> Magazine. Available from: </w:t>
      </w:r>
      <w:hyperlink r:id="rId179" w:history="1">
        <w:r w:rsidRPr="007F163E">
          <w:rPr>
            <w:rStyle w:val="Hyperlink"/>
          </w:rPr>
          <w:t>http://nymag.com/news/media/47958/</w:t>
        </w:r>
      </w:hyperlink>
      <w:r w:rsidRPr="007F163E">
        <w:t xml:space="preserve"> (accessed: 16/11/17) </w:t>
      </w:r>
    </w:p>
    <w:p w14:paraId="73304C4A" w14:textId="77777777" w:rsidR="00633348" w:rsidRDefault="00633348" w:rsidP="00633348">
      <w:pPr>
        <w:tabs>
          <w:tab w:val="left" w:pos="2592"/>
        </w:tabs>
        <w:spacing w:line="360" w:lineRule="auto"/>
        <w:jc w:val="both"/>
      </w:pPr>
    </w:p>
    <w:p w14:paraId="1EEB9C3C" w14:textId="77777777" w:rsidR="00633348" w:rsidRDefault="00633348" w:rsidP="00633348">
      <w:pPr>
        <w:spacing w:line="360" w:lineRule="auto"/>
        <w:jc w:val="both"/>
      </w:pPr>
      <w:r>
        <w:t>Spiegel, I. O. (1957) ‘Public Celebrity v. Scandal Magazine – The Celebrity’s Right to Privacy, 30(3) pp. 280-312</w:t>
      </w:r>
    </w:p>
    <w:p w14:paraId="4FD56C42" w14:textId="77777777" w:rsidR="00633348" w:rsidRDefault="00633348" w:rsidP="00633348">
      <w:pPr>
        <w:spacing w:line="360" w:lineRule="auto"/>
        <w:jc w:val="both"/>
      </w:pPr>
    </w:p>
    <w:p w14:paraId="49A6FE3C" w14:textId="77777777" w:rsidR="00633348" w:rsidRDefault="00633348" w:rsidP="00633348">
      <w:pPr>
        <w:spacing w:line="360" w:lineRule="auto"/>
        <w:jc w:val="both"/>
      </w:pPr>
      <w:r>
        <w:t xml:space="preserve">Staff Writer (2017) </w:t>
      </w:r>
      <w:r>
        <w:rPr>
          <w:i/>
        </w:rPr>
        <w:t xml:space="preserve">The French get a taste for celebrity, </w:t>
      </w:r>
      <w:r>
        <w:t xml:space="preserve">French Entrée. Available from: </w:t>
      </w:r>
      <w:hyperlink r:id="rId180" w:history="1">
        <w:r w:rsidRPr="00195415">
          <w:rPr>
            <w:rStyle w:val="Hyperlink"/>
          </w:rPr>
          <w:t>https://www.frenchentree.com/living-in-france/culture/the-french-get-a-taste-for-celebrity/</w:t>
        </w:r>
      </w:hyperlink>
      <w:r>
        <w:t xml:space="preserve"> (accessed: 20/09/18) </w:t>
      </w:r>
    </w:p>
    <w:p w14:paraId="267430F8" w14:textId="77777777" w:rsidR="00633348" w:rsidRDefault="00633348" w:rsidP="00633348">
      <w:pPr>
        <w:spacing w:line="360" w:lineRule="auto"/>
        <w:jc w:val="both"/>
      </w:pPr>
    </w:p>
    <w:p w14:paraId="52876685" w14:textId="77777777" w:rsidR="00633348" w:rsidRDefault="00633348" w:rsidP="00633348">
      <w:pPr>
        <w:spacing w:line="360" w:lineRule="auto"/>
        <w:jc w:val="both"/>
      </w:pPr>
      <w:r w:rsidRPr="00DD26A8">
        <w:t xml:space="preserve">Stake, R. (1995) </w:t>
      </w:r>
      <w:r w:rsidRPr="00DD26A8">
        <w:rPr>
          <w:i/>
        </w:rPr>
        <w:t xml:space="preserve">The art of case </w:t>
      </w:r>
      <w:r>
        <w:rPr>
          <w:i/>
        </w:rPr>
        <w:t xml:space="preserve">study </w:t>
      </w:r>
      <w:r w:rsidRPr="00DD26A8">
        <w:rPr>
          <w:i/>
        </w:rPr>
        <w:t xml:space="preserve">research, </w:t>
      </w:r>
      <w:r>
        <w:t>Thousand Oaks, Sage</w:t>
      </w:r>
      <w:r w:rsidRPr="00DD26A8">
        <w:t xml:space="preserve"> </w:t>
      </w:r>
    </w:p>
    <w:p w14:paraId="2F74E0A6" w14:textId="77777777" w:rsidR="00633348" w:rsidRDefault="00633348" w:rsidP="00633348">
      <w:pPr>
        <w:spacing w:line="360" w:lineRule="auto"/>
        <w:jc w:val="both"/>
      </w:pPr>
    </w:p>
    <w:p w14:paraId="31DAFC19" w14:textId="77777777" w:rsidR="00633348" w:rsidRDefault="00633348" w:rsidP="00633348">
      <w:pPr>
        <w:spacing w:line="360" w:lineRule="auto"/>
        <w:jc w:val="both"/>
      </w:pPr>
      <w:r w:rsidRPr="0084322F">
        <w:t xml:space="preserve">Steel, J. (2012) </w:t>
      </w:r>
      <w:r w:rsidRPr="0084322F">
        <w:rPr>
          <w:i/>
        </w:rPr>
        <w:t xml:space="preserve">Journalism &amp; Free Speech, </w:t>
      </w:r>
      <w:r>
        <w:t>London</w:t>
      </w:r>
      <w:r w:rsidRPr="0084322F">
        <w:t>, Routledge</w:t>
      </w:r>
    </w:p>
    <w:p w14:paraId="390622F9" w14:textId="77777777" w:rsidR="00633348" w:rsidRDefault="00633348" w:rsidP="00633348">
      <w:pPr>
        <w:spacing w:line="360" w:lineRule="auto"/>
        <w:jc w:val="both"/>
      </w:pPr>
    </w:p>
    <w:p w14:paraId="3B7886C5" w14:textId="77777777" w:rsidR="00633348" w:rsidRDefault="00633348" w:rsidP="00633348">
      <w:pPr>
        <w:tabs>
          <w:tab w:val="left" w:pos="5575"/>
        </w:tabs>
        <w:spacing w:line="360" w:lineRule="auto"/>
        <w:jc w:val="both"/>
        <w:rPr>
          <w:rStyle w:val="Hyperlink"/>
        </w:rPr>
      </w:pPr>
      <w:proofErr w:type="gramStart"/>
      <w:r w:rsidRPr="00C2750A">
        <w:t>Steiner, E.</w:t>
      </w:r>
      <w:proofErr w:type="gramEnd"/>
      <w:r w:rsidRPr="00C2750A">
        <w:t xml:space="preserve">  (2009) ‘The New President, His Wife and the Media: Pushing away the Limits of Privacy Law’s Protection in France?</w:t>
      </w:r>
      <w:proofErr w:type="gramStart"/>
      <w:r>
        <w:t>’,</w:t>
      </w:r>
      <w:proofErr w:type="gramEnd"/>
      <w:r w:rsidRPr="00C2750A">
        <w:t xml:space="preserve"> </w:t>
      </w:r>
      <w:r w:rsidRPr="00C2750A">
        <w:rPr>
          <w:i/>
        </w:rPr>
        <w:t xml:space="preserve">Electronic Journal of Comparative Law, </w:t>
      </w:r>
      <w:r w:rsidRPr="00C2750A">
        <w:t xml:space="preserve">13(1) available from: </w:t>
      </w:r>
      <w:hyperlink r:id="rId181" w:history="1">
        <w:r w:rsidRPr="00C2750A">
          <w:rPr>
            <w:rStyle w:val="Hyperlink"/>
          </w:rPr>
          <w:t>https://www.ejcl.org/131/art131-4.pdf</w:t>
        </w:r>
      </w:hyperlink>
    </w:p>
    <w:p w14:paraId="19D70504" w14:textId="77777777" w:rsidR="00633348" w:rsidRDefault="00633348" w:rsidP="00633348">
      <w:pPr>
        <w:spacing w:line="360" w:lineRule="auto"/>
        <w:jc w:val="both"/>
      </w:pPr>
    </w:p>
    <w:p w14:paraId="68A7ED11" w14:textId="5762D993" w:rsidR="003C558B" w:rsidRPr="003C558B" w:rsidRDefault="003C558B" w:rsidP="00633348">
      <w:pPr>
        <w:spacing w:line="360" w:lineRule="auto"/>
        <w:jc w:val="both"/>
      </w:pPr>
      <w:r>
        <w:t>Stephenson, H. (1998) ‘Tickle the public: consumerism rules in</w:t>
      </w:r>
      <w:r>
        <w:rPr>
          <w:i/>
        </w:rPr>
        <w:t xml:space="preserve"> </w:t>
      </w:r>
      <w:r>
        <w:t xml:space="preserve">Stephenson, H. and Bromley, M. </w:t>
      </w:r>
      <w:r>
        <w:rPr>
          <w:i/>
        </w:rPr>
        <w:t xml:space="preserve">Sex, Lies and Democracy: The Press and the Public, </w:t>
      </w:r>
      <w:r w:rsidR="00D66A30">
        <w:t>N</w:t>
      </w:r>
      <w:r w:rsidR="00E40AB0">
        <w:t>ew York, Addison Wesley Longman, pp. 13-24</w:t>
      </w:r>
    </w:p>
    <w:p w14:paraId="0D3EA5C2" w14:textId="77777777" w:rsidR="003C558B" w:rsidRDefault="003C558B" w:rsidP="00633348">
      <w:pPr>
        <w:spacing w:line="360" w:lineRule="auto"/>
        <w:jc w:val="both"/>
      </w:pPr>
    </w:p>
    <w:p w14:paraId="68E82EEF" w14:textId="77777777" w:rsidR="00633348" w:rsidRDefault="00633348" w:rsidP="00633348">
      <w:pPr>
        <w:spacing w:line="360" w:lineRule="auto"/>
        <w:jc w:val="both"/>
      </w:pPr>
      <w:r>
        <w:t xml:space="preserve">Strauss, D. A. (1991) ‘Persuasion, Autonomy, and Freedom of Expression’, </w:t>
      </w:r>
      <w:r>
        <w:rPr>
          <w:i/>
        </w:rPr>
        <w:t xml:space="preserve">Columbia Law Review, </w:t>
      </w:r>
      <w:r>
        <w:t>91(2) pp. 334-371</w:t>
      </w:r>
    </w:p>
    <w:p w14:paraId="2E5D87C7" w14:textId="77777777" w:rsidR="00633348" w:rsidRDefault="00633348" w:rsidP="00633348">
      <w:pPr>
        <w:spacing w:line="360" w:lineRule="auto"/>
        <w:jc w:val="both"/>
      </w:pPr>
    </w:p>
    <w:p w14:paraId="552EA7EC" w14:textId="77777777" w:rsidR="00633348" w:rsidRDefault="00633348" w:rsidP="00633348">
      <w:pPr>
        <w:tabs>
          <w:tab w:val="left" w:pos="3320"/>
        </w:tabs>
        <w:spacing w:line="360" w:lineRule="auto"/>
        <w:jc w:val="both"/>
      </w:pPr>
      <w:r w:rsidRPr="009E35AD">
        <w:t xml:space="preserve">Strosse, N. (1998) ‘The Competing Doctrines of Privacy and Free Speech Take Center Stage after Princess Diana’s Death, </w:t>
      </w:r>
      <w:r w:rsidRPr="009E35AD">
        <w:rPr>
          <w:i/>
        </w:rPr>
        <w:t xml:space="preserve">New York Law School Journal of Human Rights, </w:t>
      </w:r>
      <w:r w:rsidRPr="009E35AD">
        <w:t>15(1) pp.</w:t>
      </w:r>
      <w:r>
        <w:t xml:space="preserve"> </w:t>
      </w:r>
      <w:r w:rsidRPr="009E35AD">
        <w:t>205-240</w:t>
      </w:r>
    </w:p>
    <w:p w14:paraId="79ECDF46" w14:textId="77777777" w:rsidR="00633348" w:rsidRDefault="00633348" w:rsidP="00633348">
      <w:pPr>
        <w:tabs>
          <w:tab w:val="left" w:pos="3320"/>
        </w:tabs>
        <w:spacing w:line="360" w:lineRule="auto"/>
        <w:jc w:val="both"/>
      </w:pPr>
    </w:p>
    <w:p w14:paraId="0F3E78C5" w14:textId="77777777" w:rsidR="00633348" w:rsidRDefault="00633348" w:rsidP="00633348">
      <w:pPr>
        <w:spacing w:line="360" w:lineRule="auto"/>
        <w:jc w:val="both"/>
        <w:rPr>
          <w:lang w:val="en-US"/>
        </w:rPr>
      </w:pPr>
      <w:r w:rsidRPr="00DD26A8">
        <w:rPr>
          <w:lang w:val="en-US"/>
        </w:rPr>
        <w:t>Sturges, J. E. and Hanrahan, K. J. (2004) ‘Comparing telephone and face-to-face qualitative interviewing: a research note</w:t>
      </w:r>
      <w:r>
        <w:rPr>
          <w:lang w:val="en-US"/>
        </w:rPr>
        <w:t>’,</w:t>
      </w:r>
      <w:r w:rsidRPr="00DD26A8">
        <w:rPr>
          <w:lang w:val="en-US"/>
        </w:rPr>
        <w:t xml:space="preserve"> </w:t>
      </w:r>
      <w:r w:rsidRPr="00DD26A8">
        <w:rPr>
          <w:i/>
          <w:lang w:val="en-US"/>
        </w:rPr>
        <w:t xml:space="preserve">Qualitative Research, </w:t>
      </w:r>
      <w:r w:rsidRPr="00DD26A8">
        <w:rPr>
          <w:lang w:val="en-US"/>
        </w:rPr>
        <w:t>4(1) pp. 107-118</w:t>
      </w:r>
    </w:p>
    <w:p w14:paraId="6AABC640" w14:textId="77777777" w:rsidR="00633348" w:rsidRDefault="00633348" w:rsidP="00633348">
      <w:pPr>
        <w:spacing w:line="360" w:lineRule="auto"/>
        <w:jc w:val="both"/>
        <w:rPr>
          <w:lang w:val="en-US"/>
        </w:rPr>
      </w:pPr>
    </w:p>
    <w:p w14:paraId="5AE1774A" w14:textId="77777777" w:rsidR="00633348" w:rsidRDefault="00633348" w:rsidP="00633348">
      <w:pPr>
        <w:spacing w:line="360" w:lineRule="auto"/>
        <w:jc w:val="both"/>
      </w:pPr>
      <w:r w:rsidRPr="006722E2">
        <w:t xml:space="preserve">Stute, D. J. (2015) ‘Privacy Almighty – The CJEU’s Judgment in Google Spain SL v AEPD, </w:t>
      </w:r>
      <w:r w:rsidRPr="006722E2">
        <w:rPr>
          <w:i/>
        </w:rPr>
        <w:t xml:space="preserve">Michigan Journal of International Law, </w:t>
      </w:r>
      <w:r w:rsidRPr="006722E2">
        <w:t>36(4) pp.</w:t>
      </w:r>
      <w:r>
        <w:t xml:space="preserve"> </w:t>
      </w:r>
      <w:r w:rsidRPr="006722E2">
        <w:t>649-680</w:t>
      </w:r>
    </w:p>
    <w:p w14:paraId="16AA3D42" w14:textId="77777777" w:rsidR="00633348" w:rsidRDefault="00633348" w:rsidP="00633348">
      <w:pPr>
        <w:spacing w:line="360" w:lineRule="auto"/>
        <w:jc w:val="both"/>
      </w:pPr>
    </w:p>
    <w:p w14:paraId="1BFCCB9F" w14:textId="77777777" w:rsidR="00633348" w:rsidRDefault="00633348" w:rsidP="00633348">
      <w:pPr>
        <w:spacing w:line="360" w:lineRule="auto"/>
        <w:jc w:val="both"/>
      </w:pPr>
      <w:proofErr w:type="gramStart"/>
      <w:r>
        <w:t xml:space="preserve">Swinford, S. (2016) </w:t>
      </w:r>
      <w:r>
        <w:rPr>
          <w:i/>
        </w:rPr>
        <w:t xml:space="preserve">‘Five MPs referred to police over expenses’, </w:t>
      </w:r>
      <w:r>
        <w:t>The Telegraph.</w:t>
      </w:r>
      <w:proofErr w:type="gramEnd"/>
      <w:r>
        <w:t xml:space="preserve"> Available from: </w:t>
      </w:r>
      <w:hyperlink r:id="rId182" w:history="1">
        <w:r w:rsidRPr="00070912">
          <w:rPr>
            <w:rStyle w:val="Hyperlink"/>
          </w:rPr>
          <w:t>https://www.telegraph.co.uk/news/newstopics/mps-expenses/12143508/Five-MPs-referred-to-police-over-expenses.html</w:t>
        </w:r>
      </w:hyperlink>
      <w:r>
        <w:t xml:space="preserve"> (accessed: 10/04/18)</w:t>
      </w:r>
    </w:p>
    <w:p w14:paraId="4C1C408B" w14:textId="77777777" w:rsidR="00633348" w:rsidRPr="00175F18" w:rsidRDefault="00633348" w:rsidP="00633348">
      <w:pPr>
        <w:spacing w:line="360" w:lineRule="auto"/>
        <w:jc w:val="both"/>
      </w:pPr>
    </w:p>
    <w:p w14:paraId="72E4EDA8" w14:textId="77777777" w:rsidR="00633348" w:rsidRDefault="00633348" w:rsidP="00633348">
      <w:pPr>
        <w:spacing w:line="360" w:lineRule="auto"/>
        <w:jc w:val="both"/>
      </w:pPr>
      <w:r w:rsidRPr="00DD26A8">
        <w:t>Tallis, W. M. (1997) ‘Introduction to Case Study</w:t>
      </w:r>
      <w:r>
        <w:t>’,</w:t>
      </w:r>
      <w:r w:rsidRPr="00DD26A8">
        <w:t xml:space="preserve"> </w:t>
      </w:r>
      <w:r w:rsidRPr="00DD26A8">
        <w:rPr>
          <w:i/>
        </w:rPr>
        <w:t xml:space="preserve">The Qualitative Report, </w:t>
      </w:r>
      <w:r w:rsidRPr="00DD26A8">
        <w:t>3(2) pp.</w:t>
      </w:r>
      <w:r>
        <w:t xml:space="preserve"> </w:t>
      </w:r>
      <w:r w:rsidRPr="00DD26A8">
        <w:t>1-14</w:t>
      </w:r>
    </w:p>
    <w:p w14:paraId="537E4C14" w14:textId="77777777" w:rsidR="00633348" w:rsidRDefault="00633348" w:rsidP="00633348">
      <w:pPr>
        <w:spacing w:line="360" w:lineRule="auto"/>
        <w:jc w:val="both"/>
      </w:pPr>
    </w:p>
    <w:p w14:paraId="2F397375" w14:textId="77777777" w:rsidR="00633348" w:rsidRDefault="00633348" w:rsidP="00633348">
      <w:pPr>
        <w:spacing w:line="360" w:lineRule="auto"/>
        <w:jc w:val="both"/>
      </w:pPr>
      <w:r>
        <w:t xml:space="preserve">Taylor, E. (2017) </w:t>
      </w:r>
      <w:r>
        <w:rPr>
          <w:i/>
        </w:rPr>
        <w:t xml:space="preserve">The Watershed Significance of Kate Middleton’s Topless Photo Lawsuit, </w:t>
      </w:r>
      <w:r>
        <w:t xml:space="preserve">Vogue. Available from: </w:t>
      </w:r>
      <w:hyperlink r:id="rId183" w:history="1">
        <w:r w:rsidRPr="00195415">
          <w:rPr>
            <w:rStyle w:val="Hyperlink"/>
          </w:rPr>
          <w:t>https://www.vogue.com/article/kate-middleton-topless-photo-lawsuit-significance</w:t>
        </w:r>
      </w:hyperlink>
      <w:r>
        <w:t xml:space="preserve"> (accessed: 19/09/18) </w:t>
      </w:r>
    </w:p>
    <w:p w14:paraId="4A0F2153" w14:textId="77777777" w:rsidR="00633348" w:rsidRDefault="00633348" w:rsidP="00633348">
      <w:pPr>
        <w:spacing w:line="360" w:lineRule="auto"/>
        <w:jc w:val="both"/>
      </w:pPr>
    </w:p>
    <w:p w14:paraId="417E547B" w14:textId="77777777" w:rsidR="00633348" w:rsidRDefault="00633348" w:rsidP="00633348">
      <w:pPr>
        <w:spacing w:line="360" w:lineRule="auto"/>
        <w:jc w:val="both"/>
      </w:pPr>
      <w:r>
        <w:t xml:space="preserve">Telé-Loisirs.fr (2014) </w:t>
      </w:r>
      <w:r>
        <w:rPr>
          <w:i/>
        </w:rPr>
        <w:t xml:space="preserve">Jenifer angry: The paparazzi would have put her pregnancy in danger, </w:t>
      </w:r>
      <w:r>
        <w:t xml:space="preserve">Telé-Loisirs.fr. Available from: </w:t>
      </w:r>
      <w:hyperlink r:id="rId184" w:history="1">
        <w:r w:rsidRPr="00195415">
          <w:rPr>
            <w:rStyle w:val="Hyperlink"/>
          </w:rPr>
          <w:t>https://www.programme-tv.net/news/people/52144-jenifer-en-colere-les-paparazzi-auraient-mis-sa-grossesse-en-danger/</w:t>
        </w:r>
      </w:hyperlink>
      <w:r>
        <w:t xml:space="preserve"> (accessed: 20/09/18) </w:t>
      </w:r>
    </w:p>
    <w:p w14:paraId="267BB8AB" w14:textId="77777777" w:rsidR="00633348" w:rsidRDefault="00633348" w:rsidP="00633348">
      <w:pPr>
        <w:spacing w:line="360" w:lineRule="auto"/>
        <w:jc w:val="both"/>
      </w:pPr>
    </w:p>
    <w:p w14:paraId="7368449F" w14:textId="77777777" w:rsidR="00633348" w:rsidRDefault="00633348" w:rsidP="00633348">
      <w:pPr>
        <w:widowControl w:val="0"/>
        <w:autoSpaceDE w:val="0"/>
        <w:autoSpaceDN w:val="0"/>
        <w:adjustRightInd w:val="0"/>
        <w:spacing w:after="240" w:line="360" w:lineRule="auto"/>
        <w:jc w:val="both"/>
        <w:rPr>
          <w:rFonts w:cs="Times"/>
          <w:lang w:val="en-US"/>
        </w:rPr>
      </w:pPr>
      <w:r w:rsidRPr="006722E2">
        <w:t>The Advisory Council to Google on the Right to be Forgotten</w:t>
      </w:r>
      <w:r>
        <w:t xml:space="preserve"> (2015)</w:t>
      </w:r>
      <w:r w:rsidRPr="006722E2">
        <w:t xml:space="preserve"> </w:t>
      </w:r>
      <w:r w:rsidRPr="006722E2">
        <w:rPr>
          <w:i/>
        </w:rPr>
        <w:t xml:space="preserve">Final Report. </w:t>
      </w:r>
      <w:r w:rsidRPr="006722E2">
        <w:t>Available from:</w:t>
      </w:r>
      <w:r>
        <w:t xml:space="preserve"> </w:t>
      </w:r>
      <w:hyperlink r:id="rId185" w:history="1">
        <w:r w:rsidRPr="006722E2">
          <w:rPr>
            <w:rStyle w:val="Hyperlink"/>
            <w:rFonts w:cs="Times"/>
            <w:lang w:val="en-US"/>
          </w:rPr>
          <w:t>https://static.googleusercontent.com/media/archive.google.com/en//advisorycouncil/advisement/advisory-report.pdf</w:t>
        </w:r>
      </w:hyperlink>
      <w:r w:rsidRPr="006722E2">
        <w:rPr>
          <w:rFonts w:cs="Times"/>
          <w:lang w:val="en-US"/>
        </w:rPr>
        <w:t xml:space="preserve"> (accessed: 20/02/18)</w:t>
      </w:r>
    </w:p>
    <w:p w14:paraId="75C0DBF3" w14:textId="77777777" w:rsidR="00A4297F" w:rsidRPr="006722E2" w:rsidRDefault="00A4297F" w:rsidP="00633348">
      <w:pPr>
        <w:widowControl w:val="0"/>
        <w:autoSpaceDE w:val="0"/>
        <w:autoSpaceDN w:val="0"/>
        <w:adjustRightInd w:val="0"/>
        <w:spacing w:after="240" w:line="360" w:lineRule="auto"/>
        <w:jc w:val="both"/>
        <w:rPr>
          <w:rFonts w:cs="Times"/>
          <w:lang w:val="en-US"/>
        </w:rPr>
      </w:pPr>
    </w:p>
    <w:p w14:paraId="021D7310" w14:textId="77777777" w:rsidR="00633348" w:rsidRDefault="00633348" w:rsidP="00633348">
      <w:pPr>
        <w:spacing w:line="360" w:lineRule="auto"/>
        <w:jc w:val="both"/>
      </w:pPr>
      <w:r>
        <w:t xml:space="preserve">The Economist (2011) </w:t>
      </w:r>
      <w:r>
        <w:rPr>
          <w:i/>
        </w:rPr>
        <w:t xml:space="preserve">Life in the global gutter: The popular press, </w:t>
      </w:r>
      <w:r>
        <w:t xml:space="preserve">The Economist. Available from: </w:t>
      </w:r>
      <w:hyperlink r:id="rId186" w:history="1">
        <w:r w:rsidRPr="003070E8">
          <w:rPr>
            <w:rStyle w:val="Hyperlink"/>
          </w:rPr>
          <w:t>https://www.economist.com/node/18956586</w:t>
        </w:r>
      </w:hyperlink>
      <w:r>
        <w:t xml:space="preserve"> (accessed: 07/06/18) </w:t>
      </w:r>
    </w:p>
    <w:p w14:paraId="3ED3E47C" w14:textId="77777777" w:rsidR="00633348" w:rsidRDefault="00633348" w:rsidP="00633348">
      <w:pPr>
        <w:spacing w:line="360" w:lineRule="auto"/>
        <w:jc w:val="both"/>
      </w:pPr>
    </w:p>
    <w:p w14:paraId="61F14150" w14:textId="77777777" w:rsidR="00633348" w:rsidRDefault="00633348" w:rsidP="00633348">
      <w:pPr>
        <w:tabs>
          <w:tab w:val="left" w:pos="3500"/>
        </w:tabs>
        <w:spacing w:line="360" w:lineRule="auto"/>
        <w:jc w:val="both"/>
      </w:pPr>
      <w:r>
        <w:t xml:space="preserve">The Guardian (2002) </w:t>
      </w:r>
      <w:r>
        <w:rPr>
          <w:i/>
        </w:rPr>
        <w:t xml:space="preserve">National daily newspaper circulation: September 2001-2002, </w:t>
      </w:r>
      <w:r>
        <w:t xml:space="preserve">The Guardian. Available from: </w:t>
      </w:r>
      <w:hyperlink r:id="rId187" w:history="1">
        <w:r w:rsidRPr="000035C1">
          <w:rPr>
            <w:rStyle w:val="Hyperlink"/>
          </w:rPr>
          <w:t>https://www.theguardian.com/media/presspublishing/tables/0,,811748,00.html</w:t>
        </w:r>
      </w:hyperlink>
      <w:r>
        <w:t xml:space="preserve"> (accessed: 27/12/18)</w:t>
      </w:r>
    </w:p>
    <w:p w14:paraId="7F6389DA" w14:textId="77777777" w:rsidR="00633348" w:rsidRDefault="00633348" w:rsidP="00633348">
      <w:pPr>
        <w:spacing w:line="360" w:lineRule="auto"/>
        <w:jc w:val="both"/>
      </w:pPr>
    </w:p>
    <w:p w14:paraId="5247DCBA" w14:textId="525D65FC" w:rsidR="004F4865" w:rsidRPr="004F4865" w:rsidRDefault="004F4865" w:rsidP="004F4865">
      <w:pPr>
        <w:spacing w:line="360" w:lineRule="auto"/>
        <w:jc w:val="both"/>
      </w:pPr>
      <w:r>
        <w:t xml:space="preserve">The Leveson Inquiry (2012) </w:t>
      </w:r>
      <w:r>
        <w:rPr>
          <w:i/>
        </w:rPr>
        <w:t xml:space="preserve">An Inquiry into the Culture, Practices and Ethics of the Press: Executive Summary and Recommendations, </w:t>
      </w:r>
      <w:r>
        <w:t xml:space="preserve">London, The Leveson Inquiry. Available from: </w:t>
      </w:r>
      <w:hyperlink r:id="rId188" w:history="1">
        <w:r w:rsidRPr="004F4865">
          <w:rPr>
            <w:rStyle w:val="Hyperlink"/>
          </w:rPr>
          <w:t>https://assets.publishing.service.gov.uk/government/uploads/system/uploads/attachment_data/file/229039/0779.pdf</w:t>
        </w:r>
      </w:hyperlink>
      <w:r>
        <w:t xml:space="preserve"> (accessed: 18/12/19)</w:t>
      </w:r>
    </w:p>
    <w:p w14:paraId="081815CB" w14:textId="77777777" w:rsidR="004F4865" w:rsidRDefault="004F4865" w:rsidP="00633348">
      <w:pPr>
        <w:spacing w:line="360" w:lineRule="auto"/>
        <w:jc w:val="both"/>
      </w:pPr>
    </w:p>
    <w:p w14:paraId="28AC70B3" w14:textId="09D618DF" w:rsidR="00633348" w:rsidRDefault="00633348" w:rsidP="00633348">
      <w:pPr>
        <w:spacing w:line="360" w:lineRule="auto"/>
        <w:jc w:val="both"/>
      </w:pPr>
      <w:r>
        <w:t xml:space="preserve">The Leveson Inquiry (2012) </w:t>
      </w:r>
      <w:r>
        <w:rPr>
          <w:i/>
        </w:rPr>
        <w:t xml:space="preserve">An Inquiry into the Culture, Practices and Ethics of the Press: Part One, </w:t>
      </w:r>
      <w:r>
        <w:t xml:space="preserve">London, </w:t>
      </w:r>
      <w:proofErr w:type="gramStart"/>
      <w:r>
        <w:t>The</w:t>
      </w:r>
      <w:proofErr w:type="gramEnd"/>
      <w:r>
        <w:t xml:space="preserve"> Leveson Inquiry. Available from: </w:t>
      </w:r>
      <w:hyperlink r:id="rId189" w:history="1">
        <w:r w:rsidRPr="00007F31">
          <w:rPr>
            <w:rStyle w:val="Hyperlink"/>
          </w:rPr>
          <w:t>http://webarchive.nationalarchives.gov.uk/20140122145147/http://www.official-documents.gov.uk/document/hc1213/hc07/0780/0780_i.pdf</w:t>
        </w:r>
      </w:hyperlink>
      <w:r w:rsidR="00A4297F">
        <w:t xml:space="preserve"> (accessed: 11/03/</w:t>
      </w:r>
      <w:r>
        <w:t>17)</w:t>
      </w:r>
    </w:p>
    <w:p w14:paraId="7A6C4A48" w14:textId="77777777" w:rsidR="00633348" w:rsidRDefault="00633348" w:rsidP="00633348">
      <w:pPr>
        <w:spacing w:line="360" w:lineRule="auto"/>
        <w:jc w:val="both"/>
        <w:rPr>
          <w:rStyle w:val="Hyperlink"/>
        </w:rPr>
      </w:pPr>
    </w:p>
    <w:p w14:paraId="276AA265" w14:textId="01DDDC55" w:rsidR="00633348" w:rsidRDefault="00633348" w:rsidP="00633348">
      <w:pPr>
        <w:spacing w:line="360" w:lineRule="auto"/>
        <w:jc w:val="both"/>
      </w:pPr>
      <w:r>
        <w:t xml:space="preserve">The Leveson Inquiry (2012) </w:t>
      </w:r>
      <w:r>
        <w:rPr>
          <w:i/>
        </w:rPr>
        <w:t xml:space="preserve">An Inquiry into the Culture, Practices and Ethics of the Press: Part Two, </w:t>
      </w:r>
      <w:r>
        <w:t xml:space="preserve">London, The Leveson Inquiry. Available from: </w:t>
      </w:r>
      <w:hyperlink r:id="rId190" w:history="1">
        <w:r w:rsidRPr="00007F31">
          <w:rPr>
            <w:rStyle w:val="Hyperlink"/>
          </w:rPr>
          <w:t>http://webarchive.nationalarchives.gov.uk/20140122145147/http://www.official-documents.gov.uk/document/hc1213/hc07/0780/0780_i.pdf</w:t>
        </w:r>
      </w:hyperlink>
      <w:r w:rsidR="00A4297F">
        <w:t xml:space="preserve"> (accessed: 11/03/</w:t>
      </w:r>
      <w:r>
        <w:t>17)</w:t>
      </w:r>
    </w:p>
    <w:p w14:paraId="40E4C872" w14:textId="77777777" w:rsidR="00633348" w:rsidRDefault="00633348" w:rsidP="00633348">
      <w:pPr>
        <w:spacing w:line="360" w:lineRule="auto"/>
        <w:jc w:val="both"/>
      </w:pPr>
    </w:p>
    <w:p w14:paraId="6F552824" w14:textId="218755DF" w:rsidR="00225545" w:rsidRPr="00225545" w:rsidRDefault="00A70185" w:rsidP="00225545">
      <w:pPr>
        <w:spacing w:line="360" w:lineRule="auto"/>
        <w:jc w:val="both"/>
      </w:pPr>
      <w:r>
        <w:t xml:space="preserve">The Secret Footballer (2011) </w:t>
      </w:r>
      <w:r>
        <w:rPr>
          <w:i/>
        </w:rPr>
        <w:t xml:space="preserve">The Secret Footballer: Why wives put up with spouses playing away, </w:t>
      </w:r>
      <w:r>
        <w:t xml:space="preserve">The Guardian. Available from: </w:t>
      </w:r>
      <w:hyperlink r:id="rId191" w:history="1">
        <w:r w:rsidR="00225545" w:rsidRPr="00225545">
          <w:rPr>
            <w:rStyle w:val="Hyperlink"/>
          </w:rPr>
          <w:t>https://www.theguardian.com/football/2011/apr/23/footballers-affairs-super-injunctions</w:t>
        </w:r>
      </w:hyperlink>
      <w:r w:rsidR="00A4297F">
        <w:t xml:space="preserve"> (accessed: 09/08/</w:t>
      </w:r>
      <w:r w:rsidR="00225545">
        <w:t>19)</w:t>
      </w:r>
    </w:p>
    <w:p w14:paraId="1EF2527C" w14:textId="33405497" w:rsidR="00A70185" w:rsidRPr="00A70185" w:rsidRDefault="00A70185" w:rsidP="00633348">
      <w:pPr>
        <w:spacing w:line="360" w:lineRule="auto"/>
        <w:jc w:val="both"/>
      </w:pPr>
    </w:p>
    <w:p w14:paraId="515328C7" w14:textId="77777777" w:rsidR="00A70185" w:rsidRDefault="00A70185" w:rsidP="00633348">
      <w:pPr>
        <w:spacing w:line="360" w:lineRule="auto"/>
        <w:jc w:val="both"/>
      </w:pPr>
    </w:p>
    <w:p w14:paraId="23EA8965" w14:textId="77777777" w:rsidR="00633348" w:rsidRDefault="00633348" w:rsidP="00633348">
      <w:pPr>
        <w:spacing w:line="360" w:lineRule="auto"/>
        <w:jc w:val="both"/>
      </w:pPr>
      <w:r>
        <w:t xml:space="preserve">The Week (2017) </w:t>
      </w:r>
      <w:r>
        <w:rPr>
          <w:i/>
        </w:rPr>
        <w:t xml:space="preserve">Kate Middleton vs Closer: what the ruling means, </w:t>
      </w:r>
      <w:r>
        <w:t xml:space="preserve">The Week. Available from: </w:t>
      </w:r>
      <w:hyperlink r:id="rId192" w:history="1">
        <w:r w:rsidRPr="00195415">
          <w:rPr>
            <w:rStyle w:val="Hyperlink"/>
          </w:rPr>
          <w:t>http://www.theweek.co.uk/royal-family/88217/kate-middleton-vs-closer-what-the-ruling-means</w:t>
        </w:r>
      </w:hyperlink>
      <w:r>
        <w:t xml:space="preserve"> (accessed: 19/09/18) </w:t>
      </w:r>
    </w:p>
    <w:p w14:paraId="77A5A235" w14:textId="77777777" w:rsidR="00633348" w:rsidRDefault="00633348" w:rsidP="00633348">
      <w:pPr>
        <w:spacing w:line="360" w:lineRule="auto"/>
        <w:jc w:val="both"/>
      </w:pPr>
    </w:p>
    <w:p w14:paraId="284CC623" w14:textId="77777777" w:rsidR="00633348" w:rsidRDefault="00633348" w:rsidP="00633348">
      <w:pPr>
        <w:spacing w:line="360" w:lineRule="auto"/>
        <w:jc w:val="both"/>
      </w:pPr>
      <w:r>
        <w:t xml:space="preserve">Thomas, H. (2018) </w:t>
      </w:r>
      <w:r>
        <w:rPr>
          <w:i/>
        </w:rPr>
        <w:t xml:space="preserve">ROONEY’S BB BABE </w:t>
      </w:r>
      <w:proofErr w:type="gramStart"/>
      <w:r>
        <w:rPr>
          <w:i/>
        </w:rPr>
        <w:t>Who</w:t>
      </w:r>
      <w:proofErr w:type="gramEnd"/>
      <w:r>
        <w:rPr>
          <w:i/>
        </w:rPr>
        <w:t xml:space="preserve"> is Helen Wood? Wayne Rooney prostitute and Big Brother winner releasing tell-all book’, </w:t>
      </w:r>
      <w:r>
        <w:t xml:space="preserve">The Sun. Available from: </w:t>
      </w:r>
      <w:hyperlink r:id="rId193" w:history="1">
        <w:r w:rsidRPr="00C54E37">
          <w:rPr>
            <w:rStyle w:val="Hyperlink"/>
          </w:rPr>
          <w:t>https://www.thesun.co.uk/tvandshowbiz/2780308/helen-wood-wayne-rooney-prostitute-big-brother-tell-all-book-actor/</w:t>
        </w:r>
      </w:hyperlink>
      <w:r>
        <w:t xml:space="preserve"> (accessed: 07/09/18)</w:t>
      </w:r>
    </w:p>
    <w:p w14:paraId="245A025C" w14:textId="77777777" w:rsidR="00633348" w:rsidRPr="005F69ED" w:rsidRDefault="00633348" w:rsidP="00633348">
      <w:pPr>
        <w:spacing w:line="360" w:lineRule="auto"/>
        <w:jc w:val="both"/>
      </w:pPr>
    </w:p>
    <w:p w14:paraId="2C194E80" w14:textId="77777777" w:rsidR="00633348" w:rsidRDefault="00633348" w:rsidP="00633348">
      <w:pPr>
        <w:tabs>
          <w:tab w:val="left" w:pos="2592"/>
        </w:tabs>
        <w:spacing w:line="360" w:lineRule="auto"/>
        <w:jc w:val="both"/>
      </w:pPr>
      <w:r w:rsidRPr="007F163E">
        <w:t xml:space="preserve">Thomas, J. (2017) </w:t>
      </w:r>
      <w:r w:rsidRPr="007F163E">
        <w:rPr>
          <w:i/>
        </w:rPr>
        <w:t>‘I’ve had enough’ Coleen Rooney SLAMS ‘dangerous’ paparazzi for following her and Wayne’s kids</w:t>
      </w:r>
      <w:r>
        <w:rPr>
          <w:i/>
        </w:rPr>
        <w:t>’,</w:t>
      </w:r>
      <w:r w:rsidRPr="007F163E">
        <w:rPr>
          <w:i/>
        </w:rPr>
        <w:t xml:space="preserve"> </w:t>
      </w:r>
      <w:r w:rsidRPr="007F163E">
        <w:t xml:space="preserve">Liverpool Echo. Available from: </w:t>
      </w:r>
      <w:hyperlink r:id="rId194" w:history="1">
        <w:r w:rsidRPr="007F163E">
          <w:rPr>
            <w:rStyle w:val="Hyperlink"/>
          </w:rPr>
          <w:t>http://www.liverpoolecho.co.uk/news/showbiz-news/ive-enough-coleen-rooney-slams-13566806</w:t>
        </w:r>
      </w:hyperlink>
      <w:r w:rsidRPr="007F163E">
        <w:t xml:space="preserve"> (accessed: 14/11/17)</w:t>
      </w:r>
    </w:p>
    <w:p w14:paraId="61E55E7D" w14:textId="77777777" w:rsidR="00633348" w:rsidRPr="0065584C" w:rsidRDefault="00633348" w:rsidP="00633348">
      <w:pPr>
        <w:spacing w:line="360" w:lineRule="auto"/>
        <w:jc w:val="both"/>
      </w:pPr>
    </w:p>
    <w:p w14:paraId="3766C105" w14:textId="77777777" w:rsidR="00633348" w:rsidRDefault="00633348" w:rsidP="00633348">
      <w:pPr>
        <w:spacing w:line="360" w:lineRule="auto"/>
        <w:jc w:val="both"/>
      </w:pPr>
      <w:r w:rsidRPr="007F163E">
        <w:t>Thomas, S. (2014) ‘Celebrity in the ‘Twitterverse’: history, authenticity and the multiplicity of stardom Situating the ‘newness’ of Twitter</w:t>
      </w:r>
      <w:r>
        <w:t>’,</w:t>
      </w:r>
      <w:r w:rsidRPr="007F163E">
        <w:t xml:space="preserve"> </w:t>
      </w:r>
      <w:r w:rsidRPr="007F163E">
        <w:rPr>
          <w:i/>
        </w:rPr>
        <w:t xml:space="preserve">Celebrity Studies, </w:t>
      </w:r>
      <w:r w:rsidRPr="007F163E">
        <w:t>5(3) pp.</w:t>
      </w:r>
      <w:r>
        <w:t xml:space="preserve"> </w:t>
      </w:r>
      <w:r w:rsidRPr="007F163E">
        <w:t>242-255</w:t>
      </w:r>
    </w:p>
    <w:p w14:paraId="7C07ADF6" w14:textId="77777777" w:rsidR="00633348" w:rsidRDefault="00633348" w:rsidP="00633348">
      <w:pPr>
        <w:spacing w:line="360" w:lineRule="auto"/>
        <w:jc w:val="both"/>
      </w:pPr>
    </w:p>
    <w:p w14:paraId="4DA9ABB4" w14:textId="77777777" w:rsidR="00633348" w:rsidRDefault="00633348" w:rsidP="00633348">
      <w:pPr>
        <w:tabs>
          <w:tab w:val="left" w:pos="2448"/>
        </w:tabs>
        <w:spacing w:line="360" w:lineRule="auto"/>
        <w:jc w:val="both"/>
      </w:pPr>
      <w:r>
        <w:t>Thomson, J.</w:t>
      </w:r>
      <w:r w:rsidRPr="00DF17BF">
        <w:t xml:space="preserve"> (1984) ‘The Right to Privacy in Schoeman, D. F. </w:t>
      </w:r>
      <w:r w:rsidRPr="00DF17BF">
        <w:rPr>
          <w:i/>
        </w:rPr>
        <w:t>Philosophical Dimensions of Privacy</w:t>
      </w:r>
      <w:r>
        <w:rPr>
          <w:i/>
        </w:rPr>
        <w:t>,</w:t>
      </w:r>
      <w:r>
        <w:t xml:space="preserve"> Cambridge,</w:t>
      </w:r>
      <w:r>
        <w:rPr>
          <w:i/>
        </w:rPr>
        <w:t xml:space="preserve"> </w:t>
      </w:r>
      <w:r>
        <w:t xml:space="preserve">Cambridge University Press, pp. </w:t>
      </w:r>
      <w:r w:rsidRPr="00DF17BF">
        <w:t>272-289</w:t>
      </w:r>
    </w:p>
    <w:p w14:paraId="012D039E" w14:textId="77777777" w:rsidR="00633348" w:rsidRDefault="00633348" w:rsidP="00633348">
      <w:pPr>
        <w:spacing w:line="360" w:lineRule="auto"/>
        <w:jc w:val="both"/>
      </w:pPr>
    </w:p>
    <w:p w14:paraId="3945DFDD" w14:textId="77777777" w:rsidR="009272E2" w:rsidRPr="009272E2" w:rsidRDefault="009272E2" w:rsidP="009272E2">
      <w:pPr>
        <w:spacing w:line="360" w:lineRule="auto"/>
        <w:jc w:val="both"/>
      </w:pPr>
      <w:r w:rsidRPr="009272E2">
        <w:t xml:space="preserve">Thomson, M. and McCann, N. (2010) ‘“Harassment and the Media”: Mark Thomason and Nicola McCann’, </w:t>
      </w:r>
      <w:r w:rsidRPr="009272E2">
        <w:rPr>
          <w:i/>
        </w:rPr>
        <w:t>Inforrm’s Blog</w:t>
      </w:r>
      <w:r w:rsidRPr="009272E2">
        <w:t xml:space="preserve">. Available from: </w:t>
      </w:r>
      <w:hyperlink r:id="rId195" w:history="1">
        <w:r w:rsidRPr="009272E2">
          <w:rPr>
            <w:rStyle w:val="Hyperlink"/>
          </w:rPr>
          <w:t>https://inforrm.org/2010/03/16/harassment-and-the-media-mark-thomson-and-nicola-mccann/</w:t>
        </w:r>
      </w:hyperlink>
      <w:r w:rsidRPr="009272E2">
        <w:t xml:space="preserve"> (accessed: 23/12/19)</w:t>
      </w:r>
    </w:p>
    <w:p w14:paraId="3B126C06" w14:textId="77777777" w:rsidR="009272E2" w:rsidRDefault="009272E2" w:rsidP="00633348">
      <w:pPr>
        <w:spacing w:line="360" w:lineRule="auto"/>
        <w:jc w:val="both"/>
      </w:pPr>
    </w:p>
    <w:p w14:paraId="36F0751A" w14:textId="77777777" w:rsidR="00633348" w:rsidRDefault="00633348" w:rsidP="00633348">
      <w:pPr>
        <w:spacing w:line="360" w:lineRule="auto"/>
        <w:jc w:val="both"/>
      </w:pPr>
      <w:r>
        <w:t xml:space="preserve">Toulson, R. (2007) ‘Freedom of expression and privacy’, </w:t>
      </w:r>
      <w:r>
        <w:rPr>
          <w:i/>
        </w:rPr>
        <w:t xml:space="preserve">The Law Teacher, </w:t>
      </w:r>
      <w:r>
        <w:t>41(2) pp. 139-154</w:t>
      </w:r>
    </w:p>
    <w:p w14:paraId="41C942D5" w14:textId="77777777" w:rsidR="00633348" w:rsidRDefault="00633348" w:rsidP="00633348">
      <w:pPr>
        <w:spacing w:line="360" w:lineRule="auto"/>
        <w:jc w:val="both"/>
      </w:pPr>
    </w:p>
    <w:p w14:paraId="6115C942" w14:textId="77777777" w:rsidR="00633348" w:rsidRDefault="00633348" w:rsidP="00633348">
      <w:pPr>
        <w:spacing w:before="240" w:line="360" w:lineRule="auto"/>
        <w:jc w:val="both"/>
      </w:pPr>
      <w:r w:rsidRPr="00C2750A">
        <w:lastRenderedPageBreak/>
        <w:t xml:space="preserve">Tourkochoriti, I. (2016) ‘Speech, Privacy and Dignity in France and in the U.S.A.: A Comparative Analysis, </w:t>
      </w:r>
      <w:r w:rsidRPr="00C2750A">
        <w:rPr>
          <w:i/>
        </w:rPr>
        <w:t xml:space="preserve">Loyola of Los Angeles International and Comparative Law Reivew, </w:t>
      </w:r>
      <w:r w:rsidRPr="00C2750A">
        <w:t>38(2) pp.</w:t>
      </w:r>
      <w:r>
        <w:t xml:space="preserve"> </w:t>
      </w:r>
      <w:r w:rsidRPr="00C2750A">
        <w:t>217-296</w:t>
      </w:r>
    </w:p>
    <w:p w14:paraId="1BD6C7B0" w14:textId="77777777" w:rsidR="00633348" w:rsidRPr="00C2750A" w:rsidRDefault="00633348" w:rsidP="00633348">
      <w:pPr>
        <w:spacing w:before="240" w:line="360" w:lineRule="auto"/>
        <w:jc w:val="both"/>
      </w:pPr>
    </w:p>
    <w:p w14:paraId="19B77532" w14:textId="77777777" w:rsidR="00633348" w:rsidRDefault="00633348" w:rsidP="00633348">
      <w:pPr>
        <w:spacing w:line="360" w:lineRule="auto"/>
        <w:jc w:val="both"/>
      </w:pPr>
      <w:r>
        <w:t xml:space="preserve">Towers, S. (2009) </w:t>
      </w:r>
      <w:r>
        <w:rPr>
          <w:i/>
        </w:rPr>
        <w:t xml:space="preserve">Media and Entertainment Law, </w:t>
      </w:r>
      <w:r>
        <w:t>New York, Delmar Cengage Learning</w:t>
      </w:r>
    </w:p>
    <w:p w14:paraId="2E17B2DE" w14:textId="77777777" w:rsidR="00633348" w:rsidRDefault="00633348" w:rsidP="00633348">
      <w:pPr>
        <w:spacing w:line="360" w:lineRule="auto"/>
        <w:jc w:val="both"/>
      </w:pPr>
    </w:p>
    <w:p w14:paraId="5E35AEDC" w14:textId="77777777" w:rsidR="00633348" w:rsidRDefault="00633348" w:rsidP="00633348">
      <w:pPr>
        <w:spacing w:line="360" w:lineRule="auto"/>
        <w:jc w:val="both"/>
      </w:pPr>
      <w:r w:rsidRPr="00C2750A">
        <w:t>Trouille, H. (2000) ‘Private Life and Public Image: Privacy Legislation in France</w:t>
      </w:r>
      <w:r>
        <w:t>’,</w:t>
      </w:r>
      <w:r w:rsidRPr="00C2750A">
        <w:t xml:space="preserve"> </w:t>
      </w:r>
      <w:r w:rsidRPr="00C2750A">
        <w:rPr>
          <w:i/>
        </w:rPr>
        <w:t xml:space="preserve">International and Comparative Law Quarterly, </w:t>
      </w:r>
      <w:r w:rsidRPr="00C2750A">
        <w:t>49(1) pp.</w:t>
      </w:r>
      <w:r>
        <w:t xml:space="preserve"> </w:t>
      </w:r>
      <w:r w:rsidRPr="00C2750A">
        <w:t>199-208</w:t>
      </w:r>
    </w:p>
    <w:p w14:paraId="4C822150" w14:textId="77777777" w:rsidR="00633348" w:rsidRDefault="00633348" w:rsidP="00633348">
      <w:pPr>
        <w:spacing w:line="360" w:lineRule="auto"/>
        <w:jc w:val="both"/>
      </w:pPr>
    </w:p>
    <w:p w14:paraId="065B9053" w14:textId="30C2E008" w:rsidR="00B779C5" w:rsidRPr="00B779C5" w:rsidRDefault="00B779C5" w:rsidP="00B779C5">
      <w:pPr>
        <w:spacing w:line="360" w:lineRule="auto"/>
        <w:jc w:val="both"/>
      </w:pPr>
      <w:r>
        <w:t xml:space="preserve">Tryhorn, C. (2004) </w:t>
      </w:r>
      <w:r>
        <w:rPr>
          <w:i/>
        </w:rPr>
        <w:t>Princess wins landmark privacy ruling</w:t>
      </w:r>
      <w:r>
        <w:t xml:space="preserve">. The Guardian. Available from: </w:t>
      </w:r>
      <w:hyperlink r:id="rId196" w:history="1">
        <w:r w:rsidRPr="00B779C5">
          <w:rPr>
            <w:rStyle w:val="Hyperlink"/>
          </w:rPr>
          <w:t>https://www.theguardian.com/media/2004/jun/24/royalsandthemedia.privacy</w:t>
        </w:r>
      </w:hyperlink>
      <w:r>
        <w:t xml:space="preserve"> (accessed: 31/08/19)</w:t>
      </w:r>
    </w:p>
    <w:p w14:paraId="18613778" w14:textId="77777777" w:rsidR="00B779C5" w:rsidRPr="00C2750A" w:rsidRDefault="00B779C5" w:rsidP="00633348">
      <w:pPr>
        <w:spacing w:line="360" w:lineRule="auto"/>
        <w:jc w:val="both"/>
      </w:pPr>
    </w:p>
    <w:p w14:paraId="3744C96A" w14:textId="77777777" w:rsidR="00633348" w:rsidRDefault="00633348" w:rsidP="00633348">
      <w:pPr>
        <w:tabs>
          <w:tab w:val="left" w:pos="3394"/>
        </w:tabs>
        <w:spacing w:line="360" w:lineRule="auto"/>
        <w:jc w:val="both"/>
      </w:pPr>
      <w:r w:rsidRPr="00DF17BF">
        <w:t xml:space="preserve">Tunick, M. (2015) </w:t>
      </w:r>
      <w:r w:rsidRPr="00DF17BF">
        <w:rPr>
          <w:i/>
        </w:rPr>
        <w:t xml:space="preserve">Balancing Privacy and Free Speech: Unwanted attention in the age of social media, </w:t>
      </w:r>
      <w:r>
        <w:t>London</w:t>
      </w:r>
      <w:r w:rsidRPr="00DF17BF">
        <w:t xml:space="preserve">, Routledge </w:t>
      </w:r>
    </w:p>
    <w:p w14:paraId="64EFA8B2" w14:textId="77777777" w:rsidR="00633348" w:rsidRDefault="00633348" w:rsidP="00633348">
      <w:pPr>
        <w:tabs>
          <w:tab w:val="left" w:pos="3394"/>
        </w:tabs>
        <w:spacing w:line="360" w:lineRule="auto"/>
        <w:jc w:val="both"/>
      </w:pPr>
    </w:p>
    <w:p w14:paraId="031572A5" w14:textId="33A6318A" w:rsidR="004E4CF8" w:rsidRPr="004E4CF8" w:rsidRDefault="004E4CF8" w:rsidP="00633348">
      <w:pPr>
        <w:tabs>
          <w:tab w:val="left" w:pos="3394"/>
        </w:tabs>
        <w:spacing w:line="360" w:lineRule="auto"/>
        <w:jc w:val="both"/>
      </w:pPr>
      <w:r>
        <w:t xml:space="preserve">Tunstall, J. (1996) </w:t>
      </w:r>
      <w:r>
        <w:rPr>
          <w:i/>
        </w:rPr>
        <w:t xml:space="preserve">Newspaper Power: The New National Press in Britain, </w:t>
      </w:r>
      <w:r>
        <w:t xml:space="preserve">Oxford, </w:t>
      </w:r>
      <w:proofErr w:type="gramStart"/>
      <w:r>
        <w:t>Oxford</w:t>
      </w:r>
      <w:proofErr w:type="gramEnd"/>
      <w:r>
        <w:t xml:space="preserve"> University Press </w:t>
      </w:r>
    </w:p>
    <w:p w14:paraId="68DBC5E2" w14:textId="77777777" w:rsidR="004E4CF8" w:rsidRDefault="004E4CF8" w:rsidP="00633348">
      <w:pPr>
        <w:tabs>
          <w:tab w:val="left" w:pos="3394"/>
        </w:tabs>
        <w:spacing w:line="360" w:lineRule="auto"/>
        <w:jc w:val="both"/>
      </w:pPr>
    </w:p>
    <w:p w14:paraId="59278F8D" w14:textId="31D5BF21" w:rsidR="00633348" w:rsidRDefault="00633348" w:rsidP="00633348">
      <w:pPr>
        <w:spacing w:line="360" w:lineRule="auto"/>
        <w:jc w:val="both"/>
      </w:pPr>
      <w:r w:rsidRPr="007F163E">
        <w:t xml:space="preserve">Turner, G. (2014) </w:t>
      </w:r>
      <w:r w:rsidRPr="007F163E">
        <w:rPr>
          <w:i/>
        </w:rPr>
        <w:t>Understanding Celebrity</w:t>
      </w:r>
      <w:r>
        <w:rPr>
          <w:i/>
        </w:rPr>
        <w:t xml:space="preserve">, </w:t>
      </w:r>
      <w:r>
        <w:t>London, Sage</w:t>
      </w:r>
    </w:p>
    <w:p w14:paraId="5DBAFAB9" w14:textId="77777777" w:rsidR="00633348" w:rsidRDefault="00633348" w:rsidP="00633348">
      <w:pPr>
        <w:spacing w:line="360" w:lineRule="auto"/>
        <w:jc w:val="both"/>
      </w:pPr>
    </w:p>
    <w:p w14:paraId="693177A0" w14:textId="77777777" w:rsidR="00633348" w:rsidRDefault="00633348" w:rsidP="00633348">
      <w:pPr>
        <w:tabs>
          <w:tab w:val="left" w:pos="5575"/>
        </w:tabs>
        <w:spacing w:line="360" w:lineRule="auto"/>
        <w:jc w:val="both"/>
      </w:pPr>
      <w:r w:rsidRPr="00C2750A">
        <w:t xml:space="preserve">Van Krieken, R. (2012) </w:t>
      </w:r>
      <w:r w:rsidRPr="00C2750A">
        <w:rPr>
          <w:i/>
        </w:rPr>
        <w:t xml:space="preserve">Celebrity Society, </w:t>
      </w:r>
      <w:r>
        <w:t>London</w:t>
      </w:r>
      <w:r w:rsidRPr="00C2750A">
        <w:t xml:space="preserve">, Routledge </w:t>
      </w:r>
    </w:p>
    <w:p w14:paraId="29C72EF6" w14:textId="77777777" w:rsidR="00633348" w:rsidRPr="00C2750A" w:rsidRDefault="00633348" w:rsidP="00633348">
      <w:pPr>
        <w:tabs>
          <w:tab w:val="left" w:pos="5575"/>
        </w:tabs>
        <w:spacing w:line="360" w:lineRule="auto"/>
        <w:jc w:val="both"/>
      </w:pPr>
    </w:p>
    <w:p w14:paraId="5961542E" w14:textId="77777777" w:rsidR="00633348" w:rsidRDefault="00633348" w:rsidP="00633348">
      <w:pPr>
        <w:spacing w:line="360" w:lineRule="auto"/>
        <w:jc w:val="both"/>
      </w:pPr>
      <w:r>
        <w:t xml:space="preserve">Vance (2006) ‘Amending Its Ant-Paparazzi Statute: California’s Latest Baby Step in Its Attempt to Curb the Aggressive Paparazzi, </w:t>
      </w:r>
      <w:r>
        <w:rPr>
          <w:i/>
        </w:rPr>
        <w:t xml:space="preserve">Hastings Communications and Entertainment Law Journal, </w:t>
      </w:r>
      <w:r>
        <w:t>29(1) pp. 99-120</w:t>
      </w:r>
    </w:p>
    <w:p w14:paraId="05E74720" w14:textId="77777777" w:rsidR="00633348" w:rsidRDefault="00633348" w:rsidP="00633348">
      <w:pPr>
        <w:spacing w:line="360" w:lineRule="auto"/>
        <w:jc w:val="both"/>
      </w:pPr>
    </w:p>
    <w:p w14:paraId="14A04502" w14:textId="189900D0" w:rsidR="00633348" w:rsidRDefault="00633348" w:rsidP="00633348">
      <w:pPr>
        <w:spacing w:line="360" w:lineRule="auto"/>
        <w:jc w:val="both"/>
      </w:pPr>
      <w:r>
        <w:t>VanHoornbeek, L. R. (1997</w:t>
      </w:r>
      <w:r w:rsidR="00392C69">
        <w:t>-98</w:t>
      </w:r>
      <w:r>
        <w:t xml:space="preserve">) ‘Protection form Paparazzi: Possible or Preposterous’, </w:t>
      </w:r>
      <w:r>
        <w:rPr>
          <w:i/>
        </w:rPr>
        <w:t xml:space="preserve">Saint Louis University Public Law Review, </w:t>
      </w:r>
      <w:r>
        <w:t>17(1) pp. 203-222</w:t>
      </w:r>
    </w:p>
    <w:p w14:paraId="638421E9" w14:textId="77777777" w:rsidR="00633348" w:rsidRDefault="00633348" w:rsidP="00633348">
      <w:pPr>
        <w:spacing w:line="360" w:lineRule="auto"/>
        <w:jc w:val="both"/>
      </w:pPr>
    </w:p>
    <w:p w14:paraId="47786BBF" w14:textId="087FFD0F" w:rsidR="00DE6EBE" w:rsidRPr="00DE6EBE" w:rsidRDefault="00DE6EBE" w:rsidP="00DE6EBE">
      <w:pPr>
        <w:spacing w:line="360" w:lineRule="auto"/>
        <w:jc w:val="both"/>
      </w:pPr>
      <w:r>
        <w:lastRenderedPageBreak/>
        <w:t xml:space="preserve">Verkaik, R. (2004) </w:t>
      </w:r>
      <w:proofErr w:type="gramStart"/>
      <w:r>
        <w:rPr>
          <w:i/>
        </w:rPr>
        <w:t>Does</w:t>
      </w:r>
      <w:proofErr w:type="gramEnd"/>
      <w:r>
        <w:rPr>
          <w:i/>
        </w:rPr>
        <w:t xml:space="preserve"> this ruling mean end for paparazzi? </w:t>
      </w:r>
      <w:r>
        <w:t xml:space="preserve">The Independent. Available from: </w:t>
      </w:r>
      <w:hyperlink r:id="rId197" w:history="1">
        <w:r w:rsidRPr="00DE6EBE">
          <w:rPr>
            <w:rStyle w:val="Hyperlink"/>
          </w:rPr>
          <w:t>https://www.independent.co.uk/news/uk/crime/does-this-ruling-mean-end-for-paparazzi-7907345.html</w:t>
        </w:r>
      </w:hyperlink>
      <w:r>
        <w:t xml:space="preserve"> (accessed: 31/08/19)</w:t>
      </w:r>
    </w:p>
    <w:p w14:paraId="52C9026A" w14:textId="77777777" w:rsidR="00DE6EBE" w:rsidRDefault="00DE6EBE" w:rsidP="00633348">
      <w:pPr>
        <w:spacing w:line="360" w:lineRule="auto"/>
        <w:jc w:val="both"/>
      </w:pPr>
    </w:p>
    <w:p w14:paraId="22BA29C6" w14:textId="4A1DB336" w:rsidR="002F0B11" w:rsidRPr="00CA2E8B" w:rsidRDefault="002F0B11" w:rsidP="002F0B11">
      <w:pPr>
        <w:spacing w:line="360" w:lineRule="auto"/>
        <w:jc w:val="both"/>
      </w:pPr>
      <w:r>
        <w:t xml:space="preserve">Vernon, P. (2007) </w:t>
      </w:r>
      <w:r>
        <w:rPr>
          <w:i/>
        </w:rPr>
        <w:t xml:space="preserve">From Wag to riches, </w:t>
      </w:r>
      <w:r>
        <w:t xml:space="preserve">The Observer. Available from: </w:t>
      </w:r>
      <w:hyperlink r:id="rId198" w:history="1">
        <w:r w:rsidRPr="00CA2E8B">
          <w:rPr>
            <w:rStyle w:val="Hyperlink"/>
          </w:rPr>
          <w:t>https://www.theguardian.com/books/2007/mar/18/biography.features1</w:t>
        </w:r>
      </w:hyperlink>
      <w:r w:rsidR="00B779C5">
        <w:t xml:space="preserve"> (accessed: 09/08/</w:t>
      </w:r>
      <w:r>
        <w:t>19)</w:t>
      </w:r>
    </w:p>
    <w:p w14:paraId="024EC3CC" w14:textId="77777777" w:rsidR="002F0B11" w:rsidRDefault="002F0B11" w:rsidP="00633348">
      <w:pPr>
        <w:spacing w:line="360" w:lineRule="auto"/>
        <w:jc w:val="both"/>
      </w:pPr>
    </w:p>
    <w:p w14:paraId="5F15CCB9" w14:textId="77777777" w:rsidR="00633348" w:rsidRDefault="00633348" w:rsidP="00633348">
      <w:pPr>
        <w:spacing w:line="360" w:lineRule="auto"/>
        <w:jc w:val="both"/>
      </w:pPr>
      <w:r>
        <w:t xml:space="preserve">Volokh, E. and Falk, D. M. (2012) ‘Google First Amendment Protection for Search Engine Search Results’, </w:t>
      </w:r>
      <w:r>
        <w:rPr>
          <w:i/>
        </w:rPr>
        <w:t xml:space="preserve">Journal of Law, Economics and Policy, </w:t>
      </w:r>
      <w:r>
        <w:t>8(4) pp. 883-899</w:t>
      </w:r>
    </w:p>
    <w:p w14:paraId="625BB051" w14:textId="77777777" w:rsidR="00633348" w:rsidRPr="00835E17" w:rsidRDefault="00633348" w:rsidP="00633348">
      <w:pPr>
        <w:spacing w:line="360" w:lineRule="auto"/>
        <w:jc w:val="both"/>
      </w:pPr>
    </w:p>
    <w:p w14:paraId="72880ED4" w14:textId="77777777" w:rsidR="00633348" w:rsidRDefault="00633348" w:rsidP="00633348">
      <w:pPr>
        <w:tabs>
          <w:tab w:val="left" w:pos="1420"/>
        </w:tabs>
        <w:spacing w:line="360" w:lineRule="auto"/>
        <w:jc w:val="both"/>
      </w:pPr>
      <w:r w:rsidRPr="00E93C76">
        <w:t xml:space="preserve">Voorhoof, D. (2009) ‘Freedom of Expression under the European Human Rights System: From Sunday Times (no 1) v U.K. (1979) to Hachette Filipacchi Associés (“Ici Paris”) v France (2009), </w:t>
      </w:r>
      <w:r w:rsidRPr="00E93C76">
        <w:rPr>
          <w:i/>
        </w:rPr>
        <w:t xml:space="preserve">Inter-American and European human Rights Journal, </w:t>
      </w:r>
      <w:r w:rsidRPr="00E93C76">
        <w:t>2(1) pp.3-48</w:t>
      </w:r>
    </w:p>
    <w:p w14:paraId="68ADE16F" w14:textId="77777777" w:rsidR="00633348" w:rsidRDefault="00633348" w:rsidP="00633348">
      <w:pPr>
        <w:tabs>
          <w:tab w:val="left" w:pos="1420"/>
        </w:tabs>
        <w:spacing w:line="360" w:lineRule="auto"/>
        <w:jc w:val="both"/>
      </w:pPr>
    </w:p>
    <w:p w14:paraId="71AE5A6E" w14:textId="77777777" w:rsidR="00633348" w:rsidRPr="0099055D" w:rsidRDefault="00633348" w:rsidP="00633348">
      <w:pPr>
        <w:tabs>
          <w:tab w:val="left" w:pos="1420"/>
        </w:tabs>
        <w:spacing w:line="360" w:lineRule="auto"/>
        <w:jc w:val="both"/>
      </w:pPr>
      <w:r>
        <w:t xml:space="preserve">Voorhoof, D. (2014) </w:t>
      </w:r>
      <w:r>
        <w:rPr>
          <w:i/>
        </w:rPr>
        <w:t xml:space="preserve">The Right to Freedom of Expression and Information under the European Human Rights System: Towards a more Transparent Democratic Society, </w:t>
      </w:r>
      <w:r>
        <w:t xml:space="preserve">European University Institute, Florence, Robert Schuman Centre for Advanced Studies. ISBN: </w:t>
      </w:r>
      <w:r w:rsidRPr="0099055D">
        <w:t>1028-3625</w:t>
      </w:r>
    </w:p>
    <w:p w14:paraId="48D01882" w14:textId="77777777" w:rsidR="00633348" w:rsidRDefault="00633348" w:rsidP="00633348">
      <w:pPr>
        <w:tabs>
          <w:tab w:val="left" w:pos="1420"/>
        </w:tabs>
        <w:spacing w:line="360" w:lineRule="auto"/>
        <w:jc w:val="both"/>
      </w:pPr>
    </w:p>
    <w:p w14:paraId="72491874" w14:textId="77777777" w:rsidR="00633348" w:rsidRDefault="00633348" w:rsidP="00633348">
      <w:pPr>
        <w:spacing w:line="360" w:lineRule="auto"/>
        <w:jc w:val="both"/>
      </w:pPr>
      <w:r w:rsidRPr="0084322F">
        <w:t xml:space="preserve">Wacks, R. (2013) </w:t>
      </w:r>
      <w:r w:rsidRPr="0084322F">
        <w:rPr>
          <w:i/>
        </w:rPr>
        <w:t xml:space="preserve">Privacy and Media Freedom, </w:t>
      </w:r>
      <w:r w:rsidRPr="0084322F">
        <w:t xml:space="preserve">Oxford, Oxford University Press </w:t>
      </w:r>
    </w:p>
    <w:p w14:paraId="793C0330" w14:textId="77777777" w:rsidR="00633348" w:rsidRPr="0084322F" w:rsidRDefault="00633348" w:rsidP="00633348">
      <w:pPr>
        <w:spacing w:line="360" w:lineRule="auto"/>
        <w:jc w:val="both"/>
      </w:pPr>
    </w:p>
    <w:p w14:paraId="0E533BC1" w14:textId="77777777" w:rsidR="00633348" w:rsidRDefault="00633348" w:rsidP="00633348">
      <w:pPr>
        <w:spacing w:line="360" w:lineRule="auto"/>
        <w:jc w:val="both"/>
      </w:pPr>
      <w:r>
        <w:t xml:space="preserve">Wacks, R. (2015) </w:t>
      </w:r>
      <w:r>
        <w:rPr>
          <w:i/>
        </w:rPr>
        <w:t xml:space="preserve">Privacy: A Very Short Introduction, </w:t>
      </w:r>
      <w:r>
        <w:t xml:space="preserve">Oxford, </w:t>
      </w:r>
      <w:proofErr w:type="gramStart"/>
      <w:r>
        <w:t>Oxford</w:t>
      </w:r>
      <w:proofErr w:type="gramEnd"/>
      <w:r>
        <w:t xml:space="preserve"> University Press</w:t>
      </w:r>
    </w:p>
    <w:p w14:paraId="2A282392" w14:textId="77777777" w:rsidR="00633348" w:rsidRDefault="00633348" w:rsidP="00633348">
      <w:pPr>
        <w:spacing w:line="360" w:lineRule="auto"/>
        <w:jc w:val="both"/>
      </w:pPr>
    </w:p>
    <w:p w14:paraId="5A53D64B" w14:textId="7E95EAB4" w:rsidR="001B4F98" w:rsidRPr="001B4F98" w:rsidRDefault="003870BC" w:rsidP="001B4F98">
      <w:pPr>
        <w:spacing w:line="360" w:lineRule="auto"/>
        <w:jc w:val="both"/>
      </w:pPr>
      <w:r>
        <w:t>Wagner, A. (2011</w:t>
      </w:r>
      <w:r w:rsidR="001B4F98">
        <w:t xml:space="preserve">) </w:t>
      </w:r>
      <w:proofErr w:type="gramStart"/>
      <w:r w:rsidR="001B4F98">
        <w:rPr>
          <w:i/>
        </w:rPr>
        <w:t>Gagging</w:t>
      </w:r>
      <w:proofErr w:type="gramEnd"/>
      <w:r w:rsidR="001B4F98">
        <w:rPr>
          <w:i/>
        </w:rPr>
        <w:t xml:space="preserve"> on privacy, </w:t>
      </w:r>
      <w:r w:rsidR="001B4F98">
        <w:t xml:space="preserve">UK Human Rights Blog. Available from: </w:t>
      </w:r>
      <w:hyperlink r:id="rId199" w:history="1">
        <w:r w:rsidR="001B4F98" w:rsidRPr="001B4F98">
          <w:rPr>
            <w:rStyle w:val="Hyperlink"/>
          </w:rPr>
          <w:t>https://ukhumanrightsblog.com/2011/04/22/gagging-on-privacy/</w:t>
        </w:r>
      </w:hyperlink>
      <w:r w:rsidR="00A4297F">
        <w:t xml:space="preserve"> (accessed: 06/08/</w:t>
      </w:r>
      <w:r w:rsidR="001B4F98">
        <w:t>19)</w:t>
      </w:r>
    </w:p>
    <w:p w14:paraId="7F16CC22" w14:textId="77777777" w:rsidR="001B4F98" w:rsidRDefault="001B4F98" w:rsidP="00633348">
      <w:pPr>
        <w:spacing w:line="360" w:lineRule="auto"/>
        <w:jc w:val="both"/>
      </w:pPr>
    </w:p>
    <w:p w14:paraId="60E96450" w14:textId="77777777" w:rsidR="00633348" w:rsidRDefault="00633348" w:rsidP="00633348">
      <w:pPr>
        <w:spacing w:line="360" w:lineRule="auto"/>
        <w:jc w:val="both"/>
      </w:pPr>
      <w:r w:rsidRPr="00C2750A">
        <w:t>Wagner, W. J. (1971) ‘The Development of the Theory of the Right to Privacy in France</w:t>
      </w:r>
      <w:r>
        <w:t>’,</w:t>
      </w:r>
      <w:r w:rsidRPr="00C2750A">
        <w:t xml:space="preserve"> </w:t>
      </w:r>
      <w:r w:rsidRPr="00C2750A">
        <w:rPr>
          <w:i/>
        </w:rPr>
        <w:t xml:space="preserve">Washington University Law Quarterly, </w:t>
      </w:r>
      <w:r w:rsidRPr="00C2750A">
        <w:t>Vol. 1971 (1) pp.</w:t>
      </w:r>
      <w:r>
        <w:t xml:space="preserve"> </w:t>
      </w:r>
      <w:r w:rsidRPr="00C2750A">
        <w:t xml:space="preserve">45-72 </w:t>
      </w:r>
    </w:p>
    <w:p w14:paraId="74BA4DD1" w14:textId="77777777" w:rsidR="00633348" w:rsidRPr="00C2750A" w:rsidRDefault="00633348" w:rsidP="00633348">
      <w:pPr>
        <w:spacing w:line="360" w:lineRule="auto"/>
        <w:jc w:val="both"/>
      </w:pPr>
    </w:p>
    <w:p w14:paraId="2A483553" w14:textId="77777777" w:rsidR="00633348" w:rsidRDefault="00633348" w:rsidP="00633348">
      <w:pPr>
        <w:spacing w:line="360" w:lineRule="auto"/>
        <w:jc w:val="both"/>
      </w:pPr>
      <w:r>
        <w:lastRenderedPageBreak/>
        <w:t xml:space="preserve">Waheed, J. and Hawken, A. (2017) </w:t>
      </w:r>
      <w:r>
        <w:rPr>
          <w:i/>
        </w:rPr>
        <w:t xml:space="preserve">Louis Tomlinson is ARRESTED for ‘attacking paparazzi’ after touching down in Los Angeles with girlfriend Eleanor Calder who was ‘caught in scuffle with three other’, </w:t>
      </w:r>
      <w:r>
        <w:t xml:space="preserve">MailOnline. Available from: </w:t>
      </w:r>
      <w:hyperlink r:id="rId200" w:history="1">
        <w:r w:rsidRPr="00195415">
          <w:rPr>
            <w:rStyle w:val="Hyperlink"/>
          </w:rPr>
          <w:t>https://www.dailymail.co.uk/tvshowbiz/article-4281236/Louis-Tomlinson-ARRESTED-attacking-paparazzi.html</w:t>
        </w:r>
      </w:hyperlink>
      <w:r>
        <w:t xml:space="preserve"> (accessed: 11/09/18)</w:t>
      </w:r>
    </w:p>
    <w:p w14:paraId="2F32884C" w14:textId="77777777" w:rsidR="00633348" w:rsidRDefault="00633348" w:rsidP="00633348">
      <w:pPr>
        <w:spacing w:line="360" w:lineRule="auto"/>
        <w:jc w:val="both"/>
      </w:pPr>
    </w:p>
    <w:p w14:paraId="1ED4B91A" w14:textId="77913FDB" w:rsidR="006577A6" w:rsidRPr="006577A6" w:rsidRDefault="00164F70" w:rsidP="006577A6">
      <w:pPr>
        <w:spacing w:line="360" w:lineRule="auto"/>
        <w:jc w:val="both"/>
      </w:pPr>
      <w:proofErr w:type="gramStart"/>
      <w:r>
        <w:t>Wadl</w:t>
      </w:r>
      <w:r w:rsidR="006577A6">
        <w:t xml:space="preserve">er, J. and Kennedy (1981) </w:t>
      </w:r>
      <w:r w:rsidR="006577A6">
        <w:rPr>
          <w:i/>
        </w:rPr>
        <w:t>Onassis v Galella</w:t>
      </w:r>
      <w:r w:rsidR="006577A6">
        <w:t>, The Washington Post.</w:t>
      </w:r>
      <w:proofErr w:type="gramEnd"/>
      <w:r w:rsidR="006577A6">
        <w:t xml:space="preserve"> Available from: </w:t>
      </w:r>
      <w:hyperlink r:id="rId201" w:history="1">
        <w:r w:rsidR="006577A6" w:rsidRPr="006577A6">
          <w:rPr>
            <w:rStyle w:val="Hyperlink"/>
          </w:rPr>
          <w:t>https://www.washingtonpost.com/archive/lifestyle/1981/12/17/onassis-v-galella/326f2d9b-529a-4fb2-9bad-7050bc6a5e50/?noredirect=on</w:t>
        </w:r>
      </w:hyperlink>
    </w:p>
    <w:p w14:paraId="619E2662" w14:textId="371E2784" w:rsidR="006577A6" w:rsidRPr="006577A6" w:rsidRDefault="00B779C5" w:rsidP="00633348">
      <w:pPr>
        <w:spacing w:line="360" w:lineRule="auto"/>
        <w:jc w:val="both"/>
      </w:pPr>
      <w:r>
        <w:t>(</w:t>
      </w:r>
      <w:proofErr w:type="gramStart"/>
      <w:r>
        <w:t>accessed</w:t>
      </w:r>
      <w:proofErr w:type="gramEnd"/>
      <w:r>
        <w:t>: 06/08/</w:t>
      </w:r>
      <w:r w:rsidR="006577A6">
        <w:t xml:space="preserve">19) </w:t>
      </w:r>
    </w:p>
    <w:p w14:paraId="0B337737" w14:textId="77777777" w:rsidR="006577A6" w:rsidRDefault="006577A6" w:rsidP="00633348">
      <w:pPr>
        <w:spacing w:line="360" w:lineRule="auto"/>
        <w:jc w:val="both"/>
      </w:pPr>
    </w:p>
    <w:p w14:paraId="40A3889A" w14:textId="77777777" w:rsidR="00633348" w:rsidRDefault="00633348" w:rsidP="00633348">
      <w:pPr>
        <w:tabs>
          <w:tab w:val="left" w:pos="5143"/>
        </w:tabs>
        <w:spacing w:line="360" w:lineRule="auto"/>
        <w:jc w:val="both"/>
      </w:pPr>
      <w:r w:rsidRPr="00C2750A">
        <w:t>Wang, H</w:t>
      </w:r>
      <w:r w:rsidRPr="00C2750A">
        <w:rPr>
          <w:i/>
        </w:rPr>
        <w:t xml:space="preserve">. </w:t>
      </w:r>
      <w:r w:rsidRPr="00C2750A">
        <w:t xml:space="preserve">(2011) </w:t>
      </w:r>
      <w:r w:rsidRPr="00C2750A">
        <w:rPr>
          <w:i/>
        </w:rPr>
        <w:t xml:space="preserve">Protecting Privacy in China, </w:t>
      </w:r>
      <w:r w:rsidRPr="00C2750A">
        <w:t xml:space="preserve">New York, Springer </w:t>
      </w:r>
    </w:p>
    <w:p w14:paraId="5CBC503D" w14:textId="77777777" w:rsidR="00633348" w:rsidRPr="00C2750A" w:rsidRDefault="00633348" w:rsidP="00633348">
      <w:pPr>
        <w:tabs>
          <w:tab w:val="left" w:pos="5143"/>
        </w:tabs>
        <w:spacing w:line="360" w:lineRule="auto"/>
        <w:jc w:val="both"/>
        <w:rPr>
          <w:i/>
        </w:rPr>
      </w:pPr>
    </w:p>
    <w:p w14:paraId="3F5F1B43" w14:textId="77777777" w:rsidR="00633348" w:rsidRDefault="00633348" w:rsidP="00633348">
      <w:pPr>
        <w:tabs>
          <w:tab w:val="left" w:pos="2800"/>
        </w:tabs>
        <w:spacing w:line="360" w:lineRule="auto"/>
        <w:jc w:val="both"/>
      </w:pPr>
      <w:r w:rsidRPr="009E35AD">
        <w:t xml:space="preserve">Ware, H.E. (1997) ‘Celebrity privacy rights and free speech: Recalibrating tort remedies for “outed” celebrities, </w:t>
      </w:r>
      <w:r w:rsidRPr="009E35AD">
        <w:rPr>
          <w:i/>
        </w:rPr>
        <w:t xml:space="preserve">Harvard Civil Rights – Civil Liberties Law Review, </w:t>
      </w:r>
      <w:r w:rsidRPr="009E35AD">
        <w:t>32(2) pp.</w:t>
      </w:r>
      <w:r>
        <w:t xml:space="preserve"> </w:t>
      </w:r>
      <w:r w:rsidRPr="009E35AD">
        <w:t>449-489</w:t>
      </w:r>
    </w:p>
    <w:p w14:paraId="3EA5B0C8" w14:textId="77777777" w:rsidR="00633348" w:rsidRDefault="00633348" w:rsidP="00633348">
      <w:pPr>
        <w:tabs>
          <w:tab w:val="left" w:pos="2800"/>
        </w:tabs>
        <w:spacing w:line="360" w:lineRule="auto"/>
        <w:jc w:val="both"/>
      </w:pPr>
    </w:p>
    <w:p w14:paraId="757BC185" w14:textId="77777777" w:rsidR="00633348" w:rsidRDefault="00633348" w:rsidP="00633348">
      <w:pPr>
        <w:spacing w:line="360" w:lineRule="auto"/>
        <w:jc w:val="both"/>
      </w:pPr>
      <w:r w:rsidRPr="00E93C76">
        <w:t>Warren, S.D and Brandeis, L.D (1890) ‘The Right to Privacy</w:t>
      </w:r>
      <w:r>
        <w:t>’,</w:t>
      </w:r>
      <w:r w:rsidRPr="00E93C76">
        <w:t xml:space="preserve"> </w:t>
      </w:r>
      <w:r w:rsidRPr="00E93C76">
        <w:rPr>
          <w:i/>
        </w:rPr>
        <w:t xml:space="preserve">Harvard Law Review, </w:t>
      </w:r>
      <w:r w:rsidRPr="00E93C76">
        <w:t>4(5) pp.</w:t>
      </w:r>
      <w:r>
        <w:t xml:space="preserve"> </w:t>
      </w:r>
      <w:r w:rsidRPr="00E93C76">
        <w:t>193-220</w:t>
      </w:r>
    </w:p>
    <w:p w14:paraId="506D2028" w14:textId="77777777" w:rsidR="00194E14" w:rsidRDefault="00194E14" w:rsidP="00633348">
      <w:pPr>
        <w:spacing w:line="360" w:lineRule="auto"/>
        <w:jc w:val="both"/>
      </w:pPr>
    </w:p>
    <w:p w14:paraId="0B2974A9" w14:textId="77777777" w:rsidR="00194E14" w:rsidRDefault="00194E14" w:rsidP="00194E14">
      <w:pPr>
        <w:spacing w:line="360" w:lineRule="auto"/>
      </w:pPr>
      <w:r>
        <w:t xml:space="preserve">Watson, A. (1974) </w:t>
      </w:r>
      <w:r>
        <w:rPr>
          <w:i/>
        </w:rPr>
        <w:t xml:space="preserve">Legal Transplants: an approach to comparative law, </w:t>
      </w:r>
      <w:r>
        <w:t>Edinburgh, Scottish Academic Press</w:t>
      </w:r>
    </w:p>
    <w:p w14:paraId="26259748" w14:textId="77777777" w:rsidR="00194E14" w:rsidRDefault="00194E14" w:rsidP="00633348">
      <w:pPr>
        <w:spacing w:line="360" w:lineRule="auto"/>
        <w:jc w:val="both"/>
      </w:pPr>
    </w:p>
    <w:p w14:paraId="70C5A515" w14:textId="77777777" w:rsidR="00633348" w:rsidRPr="009E35AD" w:rsidRDefault="00633348" w:rsidP="00633348">
      <w:pPr>
        <w:tabs>
          <w:tab w:val="left" w:pos="1940"/>
        </w:tabs>
        <w:spacing w:line="360" w:lineRule="auto"/>
        <w:jc w:val="both"/>
        <w:rPr>
          <w:lang w:val="en-US"/>
        </w:rPr>
      </w:pPr>
      <w:r w:rsidRPr="009E35AD">
        <w:rPr>
          <w:lang w:val="en-US"/>
        </w:rPr>
        <w:t>Wax, G. (2009) ‘Popping Britney’s Personal Safety Bubble: Why Proposed Anti-Paparazzi Ordinances in Los Angeles Cannot Withstand First Amendment Scrutiny</w:t>
      </w:r>
      <w:r>
        <w:rPr>
          <w:lang w:val="en-US"/>
        </w:rPr>
        <w:t>’,</w:t>
      </w:r>
      <w:r w:rsidRPr="009E35AD">
        <w:rPr>
          <w:lang w:val="en-US"/>
        </w:rPr>
        <w:t xml:space="preserve"> </w:t>
      </w:r>
      <w:r w:rsidRPr="009E35AD">
        <w:rPr>
          <w:i/>
          <w:lang w:val="en-US"/>
        </w:rPr>
        <w:t xml:space="preserve">Loyola of Los Angeles Entertainment Law Review, </w:t>
      </w:r>
      <w:r w:rsidRPr="009E35AD">
        <w:rPr>
          <w:lang w:val="en-US"/>
        </w:rPr>
        <w:t>30(1) pp.</w:t>
      </w:r>
      <w:r>
        <w:rPr>
          <w:lang w:val="en-US"/>
        </w:rPr>
        <w:t xml:space="preserve"> </w:t>
      </w:r>
      <w:r w:rsidRPr="009E35AD">
        <w:rPr>
          <w:lang w:val="en-US"/>
        </w:rPr>
        <w:t>133-174</w:t>
      </w:r>
    </w:p>
    <w:p w14:paraId="695B0D50" w14:textId="77777777" w:rsidR="00633348" w:rsidRDefault="00633348" w:rsidP="00633348">
      <w:pPr>
        <w:spacing w:line="360" w:lineRule="auto"/>
        <w:jc w:val="both"/>
      </w:pPr>
    </w:p>
    <w:p w14:paraId="651AAB79" w14:textId="77777777" w:rsidR="00633348" w:rsidRDefault="00633348" w:rsidP="00633348">
      <w:pPr>
        <w:spacing w:line="360" w:lineRule="auto"/>
        <w:jc w:val="both"/>
      </w:pPr>
      <w:r w:rsidRPr="00DF17BF">
        <w:t xml:space="preserve">Westin, A. (1967) </w:t>
      </w:r>
      <w:r w:rsidRPr="00DF17BF">
        <w:rPr>
          <w:i/>
        </w:rPr>
        <w:t xml:space="preserve">Privacy and Freedom, </w:t>
      </w:r>
      <w:r w:rsidRPr="00DF17BF">
        <w:t xml:space="preserve">New York, IG Publishing </w:t>
      </w:r>
    </w:p>
    <w:p w14:paraId="4B3132FF" w14:textId="77777777" w:rsidR="00633348" w:rsidRDefault="00633348" w:rsidP="00633348">
      <w:pPr>
        <w:spacing w:line="360" w:lineRule="auto"/>
        <w:jc w:val="both"/>
      </w:pPr>
    </w:p>
    <w:p w14:paraId="397E4C02" w14:textId="77777777" w:rsidR="00633348" w:rsidRDefault="00633348" w:rsidP="00633348">
      <w:pPr>
        <w:spacing w:line="360" w:lineRule="auto"/>
        <w:jc w:val="both"/>
      </w:pPr>
      <w:r>
        <w:t xml:space="preserve">Westkamp, G (2012) ‘Private Life and the Margin of Appreciation, Introductory Note to the European Court of Human Rights: Alex Springer AG v Germany and </w:t>
      </w:r>
      <w:r>
        <w:lastRenderedPageBreak/>
        <w:t xml:space="preserve">Von Hannover v Germany (No.2)’, </w:t>
      </w:r>
      <w:r>
        <w:rPr>
          <w:i/>
        </w:rPr>
        <w:t xml:space="preserve">International Legal Material, </w:t>
      </w:r>
      <w:r>
        <w:t>51(4) pp. 631-684</w:t>
      </w:r>
    </w:p>
    <w:p w14:paraId="3D36CDBB" w14:textId="77777777" w:rsidR="00633348" w:rsidRDefault="00633348" w:rsidP="00633348">
      <w:pPr>
        <w:spacing w:line="360" w:lineRule="auto"/>
        <w:jc w:val="both"/>
      </w:pPr>
    </w:p>
    <w:p w14:paraId="52E0592A" w14:textId="4E836B78" w:rsidR="00D51419" w:rsidRPr="00D51419" w:rsidRDefault="00D51419" w:rsidP="00D51419">
      <w:pPr>
        <w:spacing w:line="360" w:lineRule="auto"/>
        <w:jc w:val="both"/>
      </w:pPr>
      <w:r>
        <w:t>Whittle, S. and Cooper, G. (2009) ‘</w:t>
      </w:r>
      <w:r w:rsidRPr="005D52B7">
        <w:rPr>
          <w:i/>
        </w:rPr>
        <w:t>Privacy, probity and public interest’</w:t>
      </w:r>
      <w:r>
        <w:rPr>
          <w:i/>
        </w:rPr>
        <w:t xml:space="preserve">, </w:t>
      </w:r>
      <w:r>
        <w:t xml:space="preserve">Reuters Institute for the Study of Journalism. Available from: </w:t>
      </w:r>
      <w:hyperlink r:id="rId202" w:history="1">
        <w:r w:rsidRPr="00D51419">
          <w:rPr>
            <w:rStyle w:val="Hyperlink"/>
          </w:rPr>
          <w:t>https://reutersinstitute.politics.ox.ac.uk/sites/default/files/2017-12/Privacy%2C%20Probity%20and%20Public%20Interest.pdf</w:t>
        </w:r>
      </w:hyperlink>
      <w:r>
        <w:t xml:space="preserve"> (accessed: 31/12/19)</w:t>
      </w:r>
    </w:p>
    <w:p w14:paraId="233CD776" w14:textId="77777777" w:rsidR="00D51419" w:rsidRDefault="00D51419" w:rsidP="00633348">
      <w:pPr>
        <w:spacing w:line="360" w:lineRule="auto"/>
        <w:jc w:val="both"/>
      </w:pPr>
    </w:p>
    <w:p w14:paraId="7A7F5313" w14:textId="77777777" w:rsidR="00633348" w:rsidRDefault="00633348" w:rsidP="00633348">
      <w:pPr>
        <w:spacing w:line="360" w:lineRule="auto"/>
        <w:jc w:val="both"/>
      </w:pPr>
      <w:r>
        <w:t xml:space="preserve">Willis, K. D. (2007) ‘Paparazzi, Tabloids and the New Hollywood Press: Can Celebrities Claim a Defensible Publicity Right in Order to Prevent the Media from Following Their Every Move, </w:t>
      </w:r>
      <w:r>
        <w:rPr>
          <w:i/>
        </w:rPr>
        <w:t xml:space="preserve">Texas Review of Entertainment &amp; Sports Law, </w:t>
      </w:r>
      <w:r>
        <w:t>9(1) pp. 175-202</w:t>
      </w:r>
    </w:p>
    <w:p w14:paraId="01A2FF6F" w14:textId="77777777" w:rsidR="00633348" w:rsidRDefault="00633348" w:rsidP="00633348">
      <w:pPr>
        <w:spacing w:line="360" w:lineRule="auto"/>
        <w:jc w:val="both"/>
      </w:pPr>
    </w:p>
    <w:p w14:paraId="652DFECB" w14:textId="77777777" w:rsidR="00633348" w:rsidRDefault="00633348" w:rsidP="00633348">
      <w:pPr>
        <w:spacing w:line="360" w:lineRule="auto"/>
        <w:jc w:val="both"/>
        <w:rPr>
          <w:rFonts w:eastAsia="Times New Roman" w:cs="Times New Roman"/>
          <w:color w:val="000000"/>
        </w:rPr>
      </w:pPr>
      <w:r>
        <w:t xml:space="preserve">Windle, L. (2017) </w:t>
      </w:r>
      <w:r>
        <w:rPr>
          <w:i/>
        </w:rPr>
        <w:t xml:space="preserve">‘He’s not the only one These are the celebrities who have overcome drink and drug problems as Ant McPartlin bravely heads to rehab, </w:t>
      </w:r>
      <w:r>
        <w:t xml:space="preserve">The Sun. </w:t>
      </w:r>
      <w:r w:rsidRPr="003E5A9E">
        <w:t xml:space="preserve">Available from: </w:t>
      </w:r>
      <w:hyperlink r:id="rId203" w:history="1">
        <w:r w:rsidRPr="003E5A9E">
          <w:rPr>
            <w:rStyle w:val="Hyperlink"/>
            <w:rFonts w:eastAsia="Times New Roman" w:cs="Times New Roman"/>
          </w:rPr>
          <w:t>https://www.thesun.co.uk/living/3828459/celebrities-overcome-drink-drug-problems-ant-mcpartlin/</w:t>
        </w:r>
      </w:hyperlink>
      <w:r w:rsidRPr="003E5A9E">
        <w:rPr>
          <w:rFonts w:eastAsia="Times New Roman" w:cs="Times New Roman"/>
          <w:color w:val="000000"/>
        </w:rPr>
        <w:t xml:space="preserve"> (accessed: 10/04/18)</w:t>
      </w:r>
    </w:p>
    <w:p w14:paraId="309497CD" w14:textId="77777777" w:rsidR="00633348" w:rsidRPr="003E5A9E" w:rsidRDefault="00633348" w:rsidP="00633348">
      <w:pPr>
        <w:spacing w:line="360" w:lineRule="auto"/>
        <w:jc w:val="both"/>
        <w:rPr>
          <w:rFonts w:ascii="Calibri" w:eastAsia="Times New Roman" w:hAnsi="Calibri" w:cs="Times New Roman"/>
          <w:color w:val="000000"/>
        </w:rPr>
      </w:pPr>
    </w:p>
    <w:p w14:paraId="4F90618C" w14:textId="77777777" w:rsidR="00633348" w:rsidRDefault="00633348" w:rsidP="00633348">
      <w:pPr>
        <w:tabs>
          <w:tab w:val="left" w:pos="5883"/>
        </w:tabs>
        <w:spacing w:line="360" w:lineRule="auto"/>
        <w:jc w:val="both"/>
      </w:pPr>
      <w:r w:rsidRPr="00DF17BF">
        <w:t xml:space="preserve">Witzleb, N., Lindsay, D., Paterson, M. and Rodrick, S. (2014) ‘An overview of emerging challenges in privacy law’ in Witzleb, N., Lindsay, D., Paterson, M. and Rodrick, S., (2014) </w:t>
      </w:r>
      <w:r w:rsidRPr="00DF17BF">
        <w:rPr>
          <w:i/>
        </w:rPr>
        <w:t xml:space="preserve">Emerging Challenges in Privacy Law, </w:t>
      </w:r>
      <w:r w:rsidRPr="00DF17BF">
        <w:t>Cambridge, Cambridge University Press</w:t>
      </w:r>
      <w:r w:rsidRPr="00DF17BF">
        <w:rPr>
          <w:i/>
        </w:rPr>
        <w:t xml:space="preserve"> </w:t>
      </w:r>
      <w:r w:rsidRPr="00DF17BF">
        <w:t>pp.</w:t>
      </w:r>
      <w:r>
        <w:t xml:space="preserve"> </w:t>
      </w:r>
      <w:r w:rsidRPr="00DF17BF">
        <w:t>1-10</w:t>
      </w:r>
    </w:p>
    <w:p w14:paraId="70FB1C09" w14:textId="77777777" w:rsidR="00633348" w:rsidRPr="00DF17BF" w:rsidRDefault="00633348" w:rsidP="00633348">
      <w:pPr>
        <w:tabs>
          <w:tab w:val="left" w:pos="5883"/>
        </w:tabs>
        <w:spacing w:line="360" w:lineRule="auto"/>
        <w:jc w:val="both"/>
      </w:pPr>
    </w:p>
    <w:p w14:paraId="6C6F7FDA" w14:textId="77777777" w:rsidR="00633348" w:rsidRDefault="00633348" w:rsidP="00633348">
      <w:pPr>
        <w:spacing w:line="360" w:lineRule="auto"/>
        <w:jc w:val="both"/>
      </w:pPr>
      <w:r w:rsidRPr="0075792D">
        <w:t>Wolf, B. (2014) ‘Free Speech versus Human Dignity: Comparative Perspectives on Internet Privacy</w:t>
      </w:r>
      <w:r>
        <w:t>’,</w:t>
      </w:r>
      <w:r w:rsidRPr="0075792D">
        <w:t xml:space="preserve"> </w:t>
      </w:r>
      <w:r w:rsidRPr="0075792D">
        <w:rPr>
          <w:i/>
        </w:rPr>
        <w:t>Tulane Journal of International and Comparative Law</w:t>
      </w:r>
      <w:r w:rsidRPr="0075792D">
        <w:t>, 23(1) pp.</w:t>
      </w:r>
      <w:r>
        <w:t xml:space="preserve"> </w:t>
      </w:r>
      <w:r w:rsidRPr="0075792D">
        <w:t>251-282</w:t>
      </w:r>
    </w:p>
    <w:p w14:paraId="0C88AE55" w14:textId="77777777" w:rsidR="00633348" w:rsidRDefault="00633348" w:rsidP="00633348">
      <w:pPr>
        <w:spacing w:line="360" w:lineRule="auto"/>
        <w:jc w:val="both"/>
      </w:pPr>
    </w:p>
    <w:p w14:paraId="7294A826" w14:textId="77777777" w:rsidR="00633348" w:rsidRDefault="00633348" w:rsidP="00633348">
      <w:pPr>
        <w:spacing w:line="360" w:lineRule="auto"/>
        <w:jc w:val="both"/>
      </w:pPr>
      <w:r>
        <w:t xml:space="preserve">Wootton, D. (2017a) </w:t>
      </w:r>
      <w:r w:rsidRPr="00C4661E">
        <w:rPr>
          <w:i/>
        </w:rPr>
        <w:t>SHOWDOWN FOR WAYNE Pregnant Coleen Rooney arrives home to confront Wayne after he ‘ogled party girl’s boobs’ before drink-drive arrest in her car</w:t>
      </w:r>
      <w:r>
        <w:t xml:space="preserve">, The Sun. Available from: </w:t>
      </w:r>
      <w:hyperlink r:id="rId204" w:history="1">
        <w:r w:rsidRPr="00F54618">
          <w:rPr>
            <w:rStyle w:val="Hyperlink"/>
          </w:rPr>
          <w:t>https://www.thesun.co.uk/tvandshowbiz/4375023/coleen-gives-wayne-rooney-final-warning-pictured/</w:t>
        </w:r>
      </w:hyperlink>
      <w:r>
        <w:t xml:space="preserve"> (accessed: 31/07/18) </w:t>
      </w:r>
    </w:p>
    <w:p w14:paraId="4C03BFA0" w14:textId="77777777" w:rsidR="00633348" w:rsidRDefault="00633348" w:rsidP="00633348">
      <w:pPr>
        <w:spacing w:line="360" w:lineRule="auto"/>
        <w:jc w:val="both"/>
      </w:pPr>
    </w:p>
    <w:p w14:paraId="46DB46D9" w14:textId="77777777" w:rsidR="00633348" w:rsidRPr="00C4661E" w:rsidRDefault="00633348" w:rsidP="00633348">
      <w:pPr>
        <w:spacing w:line="360" w:lineRule="auto"/>
        <w:jc w:val="both"/>
      </w:pPr>
      <w:r>
        <w:t>Wootton, D. (2017b)</w:t>
      </w:r>
      <w:r w:rsidRPr="00C4661E">
        <w:rPr>
          <w:i/>
        </w:rPr>
        <w:t xml:space="preserve"> STILL NEEDING EXTRA TIME Coleen Rooney is STILL not wearing her wedding ring 10 days after husband Wayne’s ‘drink-driving’ incident with glam brunette</w:t>
      </w:r>
      <w:r>
        <w:t xml:space="preserve">, The Sun. Available from: </w:t>
      </w:r>
      <w:hyperlink r:id="rId205" w:history="1">
        <w:r w:rsidRPr="00F54618">
          <w:rPr>
            <w:rStyle w:val="Hyperlink"/>
          </w:rPr>
          <w:t>https://www.thesun.co.uk/news/4439911/coleen-rooney-wedding-ring-latest-wayne-rooney-drink-drive-charge/</w:t>
        </w:r>
      </w:hyperlink>
      <w:r>
        <w:t xml:space="preserve"> (accessed: 31/07/18) </w:t>
      </w:r>
    </w:p>
    <w:p w14:paraId="6539D7FC" w14:textId="77777777" w:rsidR="00633348" w:rsidRDefault="00633348" w:rsidP="00633348">
      <w:pPr>
        <w:spacing w:line="360" w:lineRule="auto"/>
        <w:jc w:val="both"/>
        <w:rPr>
          <w:i/>
        </w:rPr>
      </w:pPr>
    </w:p>
    <w:p w14:paraId="771FC0A0" w14:textId="77777777" w:rsidR="00633348" w:rsidRPr="00BB2C91" w:rsidRDefault="00633348" w:rsidP="00633348">
      <w:pPr>
        <w:tabs>
          <w:tab w:val="left" w:pos="3086"/>
        </w:tabs>
        <w:spacing w:line="360" w:lineRule="auto"/>
        <w:jc w:val="both"/>
      </w:pPr>
      <w:r>
        <w:t xml:space="preserve">Wootton, D. (2018) </w:t>
      </w:r>
      <w:r>
        <w:rPr>
          <w:i/>
        </w:rPr>
        <w:t xml:space="preserve">‘IT’S THE RIGHT THING FOR HIS HEALTH’ Ant McPartlin confirms divorce from wife Lisa Armstrong after 11 years of marriage, </w:t>
      </w:r>
      <w:r>
        <w:t xml:space="preserve">The Sun. Available from: </w:t>
      </w:r>
      <w:hyperlink r:id="rId206" w:history="1">
        <w:r w:rsidRPr="00E27067">
          <w:rPr>
            <w:rStyle w:val="Hyperlink"/>
          </w:rPr>
          <w:t>https://www.thesun.co.uk/tvandshowbiz/5335266/ant-mcpartlin-divorce-wife-lisa-armstrong-marriage/</w:t>
        </w:r>
      </w:hyperlink>
      <w:r>
        <w:t xml:space="preserve"> (accessed: 18/01/19) </w:t>
      </w:r>
    </w:p>
    <w:p w14:paraId="182DB16A" w14:textId="77777777" w:rsidR="00633348" w:rsidRPr="004401B1" w:rsidRDefault="00633348" w:rsidP="00633348">
      <w:pPr>
        <w:spacing w:line="360" w:lineRule="auto"/>
        <w:jc w:val="both"/>
        <w:rPr>
          <w:i/>
        </w:rPr>
      </w:pPr>
    </w:p>
    <w:p w14:paraId="2BFBE994" w14:textId="77777777" w:rsidR="00633348" w:rsidRDefault="00633348" w:rsidP="00633348">
      <w:pPr>
        <w:spacing w:line="360" w:lineRule="auto"/>
        <w:jc w:val="both"/>
      </w:pPr>
      <w:proofErr w:type="gramStart"/>
      <w:r>
        <w:t>Wragg, P. (2010) ‘A Freedom to Criticise?</w:t>
      </w:r>
      <w:proofErr w:type="gramEnd"/>
      <w:r>
        <w:t xml:space="preserve"> Evaluating the Public Interest in Celebrity Gossip after Mosley and Terry’, </w:t>
      </w:r>
      <w:r>
        <w:rPr>
          <w:i/>
        </w:rPr>
        <w:t xml:space="preserve">Journal of Media Law </w:t>
      </w:r>
      <w:r>
        <w:t>2(2) pp. 295-320</w:t>
      </w:r>
    </w:p>
    <w:p w14:paraId="7A3CA3D6" w14:textId="77777777" w:rsidR="00633348" w:rsidRDefault="00633348" w:rsidP="00633348">
      <w:pPr>
        <w:spacing w:line="360" w:lineRule="auto"/>
        <w:jc w:val="both"/>
      </w:pPr>
    </w:p>
    <w:p w14:paraId="0366371E" w14:textId="77777777" w:rsidR="00633348" w:rsidRDefault="00633348" w:rsidP="00633348">
      <w:pPr>
        <w:spacing w:line="360" w:lineRule="auto"/>
        <w:jc w:val="both"/>
      </w:pPr>
      <w:r w:rsidRPr="0084322F">
        <w:t>Wragg, P. (2015) ‘Protecting private information of public interest: Campbell’s great promise, unfulfilled</w:t>
      </w:r>
      <w:r>
        <w:t>’,</w:t>
      </w:r>
      <w:r w:rsidRPr="0084322F">
        <w:t xml:space="preserve"> </w:t>
      </w:r>
      <w:r w:rsidRPr="0084322F">
        <w:rPr>
          <w:i/>
        </w:rPr>
        <w:t xml:space="preserve">Journal of Media Law, </w:t>
      </w:r>
      <w:r w:rsidRPr="0084322F">
        <w:t>7(2) pp.</w:t>
      </w:r>
      <w:r>
        <w:t xml:space="preserve"> </w:t>
      </w:r>
      <w:r w:rsidRPr="0084322F">
        <w:t>225-250</w:t>
      </w:r>
    </w:p>
    <w:p w14:paraId="035D1C72" w14:textId="77777777" w:rsidR="00633348" w:rsidRPr="0084322F" w:rsidRDefault="00633348" w:rsidP="00633348">
      <w:pPr>
        <w:spacing w:line="360" w:lineRule="auto"/>
        <w:jc w:val="both"/>
      </w:pPr>
    </w:p>
    <w:p w14:paraId="2618EAC7" w14:textId="5859F96B" w:rsidR="00633348" w:rsidRDefault="00633348" w:rsidP="00633348">
      <w:pPr>
        <w:spacing w:line="360" w:lineRule="auto"/>
        <w:jc w:val="both"/>
      </w:pPr>
      <w:proofErr w:type="gramStart"/>
      <w:r w:rsidRPr="0084322F">
        <w:t>Wragg</w:t>
      </w:r>
      <w:r>
        <w:t>, P.</w:t>
      </w:r>
      <w:r w:rsidRPr="0084322F">
        <w:t xml:space="preserve"> (2017) ‘Privacy and the emergent intrusion doctrine</w:t>
      </w:r>
      <w:r>
        <w:t>’,</w:t>
      </w:r>
      <w:r w:rsidRPr="0084322F">
        <w:t xml:space="preserve"> </w:t>
      </w:r>
      <w:r w:rsidRPr="0084322F">
        <w:rPr>
          <w:i/>
        </w:rPr>
        <w:t xml:space="preserve">Journal of Media Law, </w:t>
      </w:r>
      <w:r w:rsidRPr="0084322F">
        <w:t>DOI, pp.</w:t>
      </w:r>
      <w:r>
        <w:t xml:space="preserve"> </w:t>
      </w:r>
      <w:r w:rsidRPr="0084322F">
        <w:t>1-14.</w:t>
      </w:r>
      <w:proofErr w:type="gramEnd"/>
      <w:r w:rsidRPr="0084322F">
        <w:t xml:space="preserve"> Available from: </w:t>
      </w:r>
      <w:hyperlink r:id="rId207" w:history="1">
        <w:r w:rsidRPr="0084322F">
          <w:rPr>
            <w:rStyle w:val="Hyperlink"/>
          </w:rPr>
          <w:t>http://www.tandfonline.com.eresources.shef.ac.uk/doi/full/10.1080/17577632.2016.1270559</w:t>
        </w:r>
      </w:hyperlink>
      <w:r w:rsidR="00DE6EBE">
        <w:t xml:space="preserve"> (accessed: 27/</w:t>
      </w:r>
      <w:r w:rsidR="00A4297F">
        <w:t>0</w:t>
      </w:r>
      <w:r w:rsidR="00DE6EBE">
        <w:t>2/</w:t>
      </w:r>
      <w:r w:rsidRPr="0084322F">
        <w:t>17)</w:t>
      </w:r>
    </w:p>
    <w:p w14:paraId="24F391F6" w14:textId="77777777" w:rsidR="00633348" w:rsidRPr="0084322F" w:rsidRDefault="00633348" w:rsidP="00633348">
      <w:pPr>
        <w:spacing w:line="360" w:lineRule="auto"/>
        <w:jc w:val="both"/>
      </w:pPr>
    </w:p>
    <w:p w14:paraId="2F3350A7" w14:textId="77777777" w:rsidR="00633348" w:rsidRDefault="00633348" w:rsidP="00633348">
      <w:pPr>
        <w:spacing w:line="360" w:lineRule="auto"/>
        <w:jc w:val="both"/>
      </w:pPr>
      <w:r w:rsidRPr="00DD26A8">
        <w:t xml:space="preserve">Yin, R. (1994) </w:t>
      </w:r>
      <w:r w:rsidRPr="00DD26A8">
        <w:rPr>
          <w:i/>
        </w:rPr>
        <w:t xml:space="preserve">Case Study Research: Design and Methods, </w:t>
      </w:r>
      <w:r>
        <w:t>London</w:t>
      </w:r>
      <w:r w:rsidRPr="00DD26A8">
        <w:t xml:space="preserve">, </w:t>
      </w:r>
      <w:r>
        <w:t>Sage</w:t>
      </w:r>
    </w:p>
    <w:p w14:paraId="5EA9D8AE" w14:textId="77777777" w:rsidR="00633348" w:rsidRDefault="00633348" w:rsidP="00633348">
      <w:pPr>
        <w:spacing w:line="360" w:lineRule="auto"/>
        <w:jc w:val="both"/>
      </w:pPr>
    </w:p>
    <w:p w14:paraId="34EA6606" w14:textId="77777777" w:rsidR="00633348" w:rsidRDefault="00633348" w:rsidP="00633348">
      <w:pPr>
        <w:spacing w:line="360" w:lineRule="auto"/>
        <w:jc w:val="both"/>
      </w:pPr>
      <w:proofErr w:type="gramStart"/>
      <w:r w:rsidRPr="00DD26A8">
        <w:t>Yin, R. (2009) ‘How to do Better Case Studies (With 20 Exemplary Case Studies) in Bickman, L. and Rog, D.</w:t>
      </w:r>
      <w:proofErr w:type="gramEnd"/>
      <w:r w:rsidRPr="00DD26A8">
        <w:t xml:space="preserve"> </w:t>
      </w:r>
      <w:r w:rsidRPr="00DD26A8">
        <w:rPr>
          <w:i/>
        </w:rPr>
        <w:t>The SAGE Handbook of Applied Social Research Methods,</w:t>
      </w:r>
      <w:r w:rsidRPr="00DD26A8">
        <w:t xml:space="preserve"> Los Angeles</w:t>
      </w:r>
      <w:r>
        <w:t xml:space="preserve"> CA</w:t>
      </w:r>
      <w:r w:rsidRPr="00DD26A8">
        <w:t xml:space="preserve">, </w:t>
      </w:r>
      <w:r>
        <w:t>Sage,</w:t>
      </w:r>
      <w:r w:rsidRPr="00DD26A8">
        <w:t xml:space="preserve"> pp.254-283</w:t>
      </w:r>
    </w:p>
    <w:p w14:paraId="1F58D3B7" w14:textId="77777777" w:rsidR="00633348" w:rsidRPr="00C23015" w:rsidRDefault="00633348" w:rsidP="00633348">
      <w:pPr>
        <w:spacing w:line="360" w:lineRule="auto"/>
        <w:jc w:val="both"/>
        <w:rPr>
          <w:i/>
        </w:rPr>
      </w:pPr>
    </w:p>
    <w:p w14:paraId="2DBEDDA9" w14:textId="77777777" w:rsidR="00633348" w:rsidRDefault="00633348" w:rsidP="00633348">
      <w:pPr>
        <w:spacing w:line="360" w:lineRule="auto"/>
        <w:jc w:val="both"/>
      </w:pPr>
      <w:r w:rsidRPr="00DD26A8">
        <w:t xml:space="preserve">Yin, R. (2012) </w:t>
      </w:r>
      <w:r w:rsidRPr="00DD26A8">
        <w:rPr>
          <w:i/>
        </w:rPr>
        <w:t xml:space="preserve">Applications of case study research, </w:t>
      </w:r>
      <w:r>
        <w:t>London, Sage</w:t>
      </w:r>
      <w:r w:rsidRPr="00DD26A8">
        <w:t xml:space="preserve"> </w:t>
      </w:r>
    </w:p>
    <w:p w14:paraId="0E4A6F7E" w14:textId="77777777" w:rsidR="00633348" w:rsidRPr="00DD26A8" w:rsidRDefault="00633348" w:rsidP="00633348">
      <w:pPr>
        <w:spacing w:line="360" w:lineRule="auto"/>
        <w:jc w:val="both"/>
      </w:pPr>
    </w:p>
    <w:p w14:paraId="58A3F91B" w14:textId="77777777" w:rsidR="00633348" w:rsidRDefault="00633348" w:rsidP="00633348">
      <w:pPr>
        <w:spacing w:line="360" w:lineRule="auto"/>
        <w:jc w:val="both"/>
      </w:pPr>
      <w:r>
        <w:t xml:space="preserve">Zamir. E. </w:t>
      </w:r>
      <w:proofErr w:type="gramStart"/>
      <w:r>
        <w:t>and</w:t>
      </w:r>
      <w:proofErr w:type="gramEnd"/>
      <w:r>
        <w:t xml:space="preserve"> Medina, B. (2010) </w:t>
      </w:r>
      <w:r>
        <w:rPr>
          <w:i/>
        </w:rPr>
        <w:t xml:space="preserve">Law, Economics, and Morality, </w:t>
      </w:r>
      <w:r>
        <w:t>Oxford, Oxford University Press</w:t>
      </w:r>
    </w:p>
    <w:p w14:paraId="259873D3" w14:textId="77777777" w:rsidR="00633348" w:rsidRDefault="00633348" w:rsidP="00633348">
      <w:pPr>
        <w:spacing w:line="360" w:lineRule="auto"/>
        <w:jc w:val="both"/>
      </w:pPr>
    </w:p>
    <w:p w14:paraId="64A03885" w14:textId="53AE1021" w:rsidR="00633348" w:rsidRPr="009A7C38" w:rsidRDefault="00633348" w:rsidP="00633348">
      <w:pPr>
        <w:tabs>
          <w:tab w:val="left" w:pos="1975"/>
        </w:tabs>
        <w:spacing w:line="360" w:lineRule="auto"/>
        <w:jc w:val="both"/>
      </w:pPr>
      <w:r>
        <w:t xml:space="preserve">Zara, C. (2012) </w:t>
      </w:r>
      <w:r>
        <w:rPr>
          <w:i/>
        </w:rPr>
        <w:t>In Pursuit of the Paparazzi: Is Harassing Justin Bieber Constitutionally Protected</w:t>
      </w:r>
      <w:proofErr w:type="gramStart"/>
      <w:r>
        <w:rPr>
          <w:i/>
        </w:rPr>
        <w:t>?,</w:t>
      </w:r>
      <w:proofErr w:type="gramEnd"/>
      <w:r>
        <w:rPr>
          <w:i/>
        </w:rPr>
        <w:t xml:space="preserve"> </w:t>
      </w:r>
      <w:r>
        <w:t xml:space="preserve">International Business Times. Available from: </w:t>
      </w:r>
      <w:hyperlink r:id="rId208" w:history="1">
        <w:r w:rsidRPr="009A7C38">
          <w:rPr>
            <w:rStyle w:val="Hyperlink"/>
          </w:rPr>
          <w:t>https://www.ibtimes.com/pursuit-paparazzi-harassing-justin-bieber-constitutionally-protected-730059</w:t>
        </w:r>
      </w:hyperlink>
      <w:r w:rsidR="00A4297F">
        <w:t xml:space="preserve"> (accessed: 30/05/</w:t>
      </w:r>
      <w:r>
        <w:t>19)</w:t>
      </w:r>
    </w:p>
    <w:p w14:paraId="6BF3F4F8" w14:textId="77777777" w:rsidR="00633348" w:rsidRDefault="00633348" w:rsidP="00633348">
      <w:pPr>
        <w:spacing w:line="360" w:lineRule="auto"/>
        <w:jc w:val="both"/>
      </w:pPr>
    </w:p>
    <w:p w14:paraId="5860BCD4" w14:textId="158D0E41" w:rsidR="00633348" w:rsidRDefault="00633348" w:rsidP="007A4568">
      <w:pPr>
        <w:tabs>
          <w:tab w:val="left" w:pos="6891"/>
        </w:tabs>
        <w:spacing w:line="360" w:lineRule="auto"/>
        <w:jc w:val="both"/>
      </w:pPr>
      <w:r w:rsidRPr="00C2750A">
        <w:t xml:space="preserve">Zucca, L. (2007) </w:t>
      </w:r>
      <w:r w:rsidRPr="00C2750A">
        <w:rPr>
          <w:i/>
        </w:rPr>
        <w:t xml:space="preserve">Constitutional Dilemmas: Conflicts of Fundamental Legal Rights in Europe and the USA, </w:t>
      </w:r>
      <w:r w:rsidRPr="00C2750A">
        <w:t>Oxford, Oxford University Pres</w:t>
      </w:r>
      <w:r w:rsidR="007A4568">
        <w:t>s</w:t>
      </w:r>
    </w:p>
    <w:p w14:paraId="73C7396C" w14:textId="77777777" w:rsidR="00DE6EBE" w:rsidRDefault="00DE6EBE" w:rsidP="00633348">
      <w:pPr>
        <w:pStyle w:val="Heading1"/>
        <w:jc w:val="center"/>
        <w:rPr>
          <w:rFonts w:ascii="Cambria" w:hAnsi="Cambria"/>
          <w:b w:val="0"/>
          <w:color w:val="auto"/>
          <w:sz w:val="28"/>
          <w:szCs w:val="28"/>
          <w:u w:val="single"/>
        </w:rPr>
      </w:pPr>
      <w:bookmarkStart w:id="131" w:name="_Toc407798957"/>
      <w:bookmarkStart w:id="132" w:name="_Toc415252747"/>
    </w:p>
    <w:p w14:paraId="57ADA378" w14:textId="77777777" w:rsidR="00A4297F" w:rsidRDefault="00A4297F" w:rsidP="00A4297F"/>
    <w:p w14:paraId="5A7B32C9" w14:textId="77777777" w:rsidR="001B59C4" w:rsidRDefault="001B59C4" w:rsidP="001B59C4"/>
    <w:p w14:paraId="4358233C" w14:textId="77777777" w:rsidR="001B59C4" w:rsidRDefault="001B59C4" w:rsidP="001B59C4"/>
    <w:p w14:paraId="274C82F3" w14:textId="77777777" w:rsidR="001B59C4" w:rsidRPr="001B59C4" w:rsidRDefault="001B59C4" w:rsidP="001B59C4"/>
    <w:p w14:paraId="311BD721" w14:textId="77777777" w:rsidR="00DE6EBE" w:rsidRDefault="00DE6EBE" w:rsidP="00DE6EBE"/>
    <w:p w14:paraId="020DB3B1" w14:textId="77777777" w:rsidR="00A9163D" w:rsidRDefault="00A9163D" w:rsidP="00DE6EBE"/>
    <w:p w14:paraId="72EF5761" w14:textId="77777777" w:rsidR="00A9163D" w:rsidRDefault="00A9163D" w:rsidP="00DE6EBE"/>
    <w:p w14:paraId="62F81DEC" w14:textId="77777777" w:rsidR="00A9163D" w:rsidRDefault="00A9163D" w:rsidP="00DE6EBE"/>
    <w:p w14:paraId="63A0BFF9" w14:textId="77777777" w:rsidR="00A9163D" w:rsidRDefault="00A9163D" w:rsidP="00DE6EBE"/>
    <w:p w14:paraId="28F19A1C" w14:textId="77777777" w:rsidR="00A9163D" w:rsidRDefault="00A9163D" w:rsidP="00DE6EBE"/>
    <w:p w14:paraId="57B1F82A" w14:textId="77777777" w:rsidR="00A9163D" w:rsidRDefault="00A9163D" w:rsidP="00DE6EBE"/>
    <w:p w14:paraId="618A54D9" w14:textId="77777777" w:rsidR="00A9163D" w:rsidRDefault="00A9163D" w:rsidP="00DE6EBE"/>
    <w:p w14:paraId="12E5F0C3" w14:textId="77777777" w:rsidR="00A9163D" w:rsidRDefault="00A9163D" w:rsidP="00DE6EBE"/>
    <w:p w14:paraId="1A5219D8" w14:textId="77777777" w:rsidR="00A9163D" w:rsidRDefault="00A9163D" w:rsidP="00DE6EBE"/>
    <w:p w14:paraId="5AB6455D" w14:textId="77777777" w:rsidR="00A9163D" w:rsidRDefault="00A9163D" w:rsidP="00DE6EBE"/>
    <w:p w14:paraId="1D8FEF15" w14:textId="77777777" w:rsidR="00A9163D" w:rsidRDefault="00A9163D" w:rsidP="00DE6EBE"/>
    <w:p w14:paraId="35D3BA7E" w14:textId="77777777" w:rsidR="00A9163D" w:rsidRDefault="00A9163D" w:rsidP="00DE6EBE"/>
    <w:p w14:paraId="16A640A7" w14:textId="77777777" w:rsidR="00A9163D" w:rsidRDefault="00A9163D" w:rsidP="00DE6EBE"/>
    <w:p w14:paraId="030B0816" w14:textId="77777777" w:rsidR="00A9163D" w:rsidRDefault="00A9163D" w:rsidP="00DE6EBE"/>
    <w:p w14:paraId="5941D70F" w14:textId="77777777" w:rsidR="00A9163D" w:rsidRDefault="00A9163D" w:rsidP="00DE6EBE"/>
    <w:p w14:paraId="4DE43497" w14:textId="77777777" w:rsidR="00A9163D" w:rsidRDefault="00A9163D" w:rsidP="00DE6EBE"/>
    <w:p w14:paraId="46C2630A" w14:textId="77777777" w:rsidR="00A9163D" w:rsidRDefault="00A9163D" w:rsidP="00DE6EBE"/>
    <w:p w14:paraId="2A5E5CD6" w14:textId="77777777" w:rsidR="00A9163D" w:rsidRDefault="00A9163D" w:rsidP="00DE6EBE"/>
    <w:p w14:paraId="011C4E4B" w14:textId="77777777" w:rsidR="00A9163D" w:rsidRDefault="00A9163D" w:rsidP="00DE6EBE"/>
    <w:p w14:paraId="35F450D7" w14:textId="77777777" w:rsidR="00A9163D" w:rsidRDefault="00A9163D" w:rsidP="00DE6EBE"/>
    <w:p w14:paraId="78CE076B" w14:textId="77777777" w:rsidR="00A9163D" w:rsidRDefault="00A9163D" w:rsidP="00DE6EBE"/>
    <w:p w14:paraId="12FF8BD6" w14:textId="77777777" w:rsidR="00A9163D" w:rsidRDefault="00A9163D" w:rsidP="00DE6EBE"/>
    <w:p w14:paraId="70A43CDF" w14:textId="77777777" w:rsidR="00A9163D" w:rsidRDefault="00A9163D" w:rsidP="00DE6EBE"/>
    <w:p w14:paraId="67C036B0" w14:textId="77777777" w:rsidR="00A9163D" w:rsidRDefault="00A9163D" w:rsidP="00DE6EBE"/>
    <w:p w14:paraId="53FEEB8F" w14:textId="77777777" w:rsidR="00A9163D" w:rsidRDefault="00A9163D" w:rsidP="00DE6EBE"/>
    <w:p w14:paraId="759F9CD2" w14:textId="77777777" w:rsidR="00A9163D" w:rsidRDefault="00A9163D" w:rsidP="00DE6EBE"/>
    <w:p w14:paraId="07501642" w14:textId="77777777" w:rsidR="00A9163D" w:rsidRPr="00DE6EBE" w:rsidRDefault="00A9163D" w:rsidP="00DE6EBE"/>
    <w:p w14:paraId="1238F114" w14:textId="41D58002" w:rsidR="00633348" w:rsidRPr="00B02B81" w:rsidRDefault="00633348" w:rsidP="00DE6EBE">
      <w:pPr>
        <w:pStyle w:val="Heading1"/>
        <w:jc w:val="center"/>
        <w:rPr>
          <w:rFonts w:ascii="Cambria" w:hAnsi="Cambria"/>
          <w:b w:val="0"/>
          <w:color w:val="auto"/>
          <w:sz w:val="28"/>
          <w:szCs w:val="28"/>
          <w:u w:val="single"/>
        </w:rPr>
      </w:pPr>
      <w:bookmarkStart w:id="133" w:name="_Toc441049306"/>
      <w:r>
        <w:rPr>
          <w:rFonts w:ascii="Cambria" w:hAnsi="Cambria"/>
          <w:b w:val="0"/>
          <w:color w:val="auto"/>
          <w:sz w:val="28"/>
          <w:szCs w:val="28"/>
          <w:u w:val="single"/>
        </w:rPr>
        <w:lastRenderedPageBreak/>
        <w:t>10.0</w:t>
      </w:r>
      <w:r w:rsidR="00204294">
        <w:rPr>
          <w:rFonts w:ascii="Cambria" w:hAnsi="Cambria"/>
          <w:b w:val="0"/>
          <w:color w:val="auto"/>
          <w:sz w:val="28"/>
          <w:szCs w:val="28"/>
          <w:u w:val="single"/>
        </w:rPr>
        <w:t>.</w:t>
      </w:r>
      <w:r>
        <w:rPr>
          <w:rFonts w:ascii="Cambria" w:hAnsi="Cambria"/>
          <w:b w:val="0"/>
          <w:color w:val="auto"/>
          <w:sz w:val="28"/>
          <w:szCs w:val="28"/>
          <w:u w:val="single"/>
        </w:rPr>
        <w:t xml:space="preserve"> </w:t>
      </w:r>
      <w:r w:rsidRPr="00B02B81">
        <w:rPr>
          <w:rFonts w:ascii="Cambria" w:hAnsi="Cambria"/>
          <w:b w:val="0"/>
          <w:color w:val="auto"/>
          <w:sz w:val="28"/>
          <w:szCs w:val="28"/>
          <w:u w:val="single"/>
        </w:rPr>
        <w:t>Table of Cases</w:t>
      </w:r>
      <w:bookmarkEnd w:id="131"/>
      <w:bookmarkEnd w:id="132"/>
      <w:bookmarkEnd w:id="133"/>
    </w:p>
    <w:p w14:paraId="2D855180" w14:textId="77777777" w:rsidR="00633348" w:rsidRDefault="00633348" w:rsidP="00633348">
      <w:pPr>
        <w:tabs>
          <w:tab w:val="left" w:pos="6000"/>
        </w:tabs>
        <w:spacing w:line="360" w:lineRule="auto"/>
        <w:jc w:val="both"/>
      </w:pPr>
    </w:p>
    <w:p w14:paraId="6E946F0B" w14:textId="77777777" w:rsidR="00633348" w:rsidRPr="001F60E9" w:rsidRDefault="00633348" w:rsidP="00633348">
      <w:pPr>
        <w:pStyle w:val="Heading2"/>
        <w:jc w:val="both"/>
        <w:rPr>
          <w:i w:val="0"/>
          <w:u w:val="single"/>
        </w:rPr>
      </w:pPr>
      <w:bookmarkStart w:id="134" w:name="_Toc407798958"/>
      <w:bookmarkStart w:id="135" w:name="_Toc415252748"/>
      <w:bookmarkStart w:id="136" w:name="_Toc441049307"/>
      <w:r>
        <w:rPr>
          <w:i w:val="0"/>
          <w:u w:val="single"/>
        </w:rPr>
        <w:t xml:space="preserve">10.1. </w:t>
      </w:r>
      <w:r w:rsidRPr="001F60E9">
        <w:rPr>
          <w:i w:val="0"/>
          <w:u w:val="single"/>
        </w:rPr>
        <w:t>European Court of Human Rights</w:t>
      </w:r>
      <w:bookmarkEnd w:id="134"/>
      <w:bookmarkEnd w:id="135"/>
      <w:bookmarkEnd w:id="136"/>
      <w:r w:rsidRPr="001F60E9">
        <w:rPr>
          <w:i w:val="0"/>
          <w:u w:val="single"/>
        </w:rPr>
        <w:t xml:space="preserve"> </w:t>
      </w:r>
    </w:p>
    <w:p w14:paraId="4F74E724" w14:textId="77777777" w:rsidR="00633348" w:rsidRDefault="00633348" w:rsidP="00633348">
      <w:pPr>
        <w:tabs>
          <w:tab w:val="left" w:pos="6000"/>
        </w:tabs>
        <w:spacing w:line="360" w:lineRule="auto"/>
        <w:jc w:val="both"/>
      </w:pPr>
    </w:p>
    <w:p w14:paraId="52D42A84" w14:textId="77777777" w:rsidR="00633348" w:rsidRPr="00AA76FD" w:rsidRDefault="00633348" w:rsidP="00633348">
      <w:pPr>
        <w:spacing w:line="360" w:lineRule="auto"/>
        <w:jc w:val="both"/>
        <w:rPr>
          <w:lang w:val="de-DE"/>
        </w:rPr>
      </w:pPr>
      <w:r w:rsidRPr="00AA76FD">
        <w:rPr>
          <w:lang w:val="de-DE"/>
        </w:rPr>
        <w:t xml:space="preserve">Case 39954/08 </w:t>
      </w:r>
      <w:r w:rsidRPr="00AA76FD">
        <w:rPr>
          <w:i/>
          <w:lang w:val="de-DE"/>
        </w:rPr>
        <w:t xml:space="preserve">Axel Springer AG v Germany </w:t>
      </w:r>
      <w:r w:rsidRPr="00AA76FD">
        <w:rPr>
          <w:lang w:val="de-DE"/>
        </w:rPr>
        <w:t>[2012] ECHR 227 55 EHRR 6</w:t>
      </w:r>
    </w:p>
    <w:p w14:paraId="306FED02" w14:textId="77777777" w:rsidR="00633348" w:rsidRPr="00AA76FD" w:rsidRDefault="00633348" w:rsidP="00633348">
      <w:pPr>
        <w:spacing w:line="360" w:lineRule="auto"/>
        <w:jc w:val="both"/>
        <w:rPr>
          <w:lang w:val="de-DE"/>
        </w:rPr>
      </w:pPr>
      <w:r w:rsidRPr="00AA76FD">
        <w:rPr>
          <w:lang w:val="de-DE"/>
        </w:rPr>
        <w:t xml:space="preserve">Case 11508/85 </w:t>
      </w:r>
      <w:r w:rsidRPr="00AA76FD">
        <w:rPr>
          <w:i/>
          <w:lang w:val="de-DE"/>
        </w:rPr>
        <w:t xml:space="preserve">Barfod v Denmark </w:t>
      </w:r>
      <w:r w:rsidRPr="00AA76FD">
        <w:rPr>
          <w:lang w:val="de-DE"/>
        </w:rPr>
        <w:t>[1989] ECHR 13 EHHR 493</w:t>
      </w:r>
    </w:p>
    <w:p w14:paraId="50E44483" w14:textId="77777777" w:rsidR="00633348" w:rsidRPr="00440A89" w:rsidRDefault="00633348" w:rsidP="00633348">
      <w:pPr>
        <w:spacing w:line="360" w:lineRule="auto"/>
        <w:jc w:val="both"/>
      </w:pPr>
      <w:r w:rsidRPr="00440A89">
        <w:t xml:space="preserve">Case 23373/03 </w:t>
      </w:r>
      <w:r w:rsidRPr="00440A89">
        <w:rPr>
          <w:i/>
        </w:rPr>
        <w:t xml:space="preserve">Biriuk v Lithuania </w:t>
      </w:r>
      <w:r w:rsidRPr="00440A89">
        <w:t xml:space="preserve">[2008] ECHR </w:t>
      </w:r>
    </w:p>
    <w:p w14:paraId="602526CF" w14:textId="77777777" w:rsidR="00633348" w:rsidRPr="00440A89" w:rsidRDefault="00633348" w:rsidP="001E3024">
      <w:pPr>
        <w:spacing w:line="360" w:lineRule="auto"/>
        <w:jc w:val="both"/>
        <w:rPr>
          <w:lang w:val="en-US"/>
        </w:rPr>
      </w:pPr>
      <w:r w:rsidRPr="00440A89">
        <w:rPr>
          <w:iCs/>
          <w:lang w:val="en-US"/>
        </w:rPr>
        <w:t xml:space="preserve">Case 21980/93 </w:t>
      </w:r>
      <w:r w:rsidRPr="00440A89">
        <w:rPr>
          <w:i/>
          <w:iCs/>
          <w:lang w:val="en-US"/>
        </w:rPr>
        <w:t xml:space="preserve">Bladet Tromsø </w:t>
      </w:r>
      <w:proofErr w:type="gramStart"/>
      <w:r w:rsidRPr="00440A89">
        <w:rPr>
          <w:i/>
          <w:iCs/>
          <w:lang w:val="en-US"/>
        </w:rPr>
        <w:t>v</w:t>
      </w:r>
      <w:proofErr w:type="gramEnd"/>
      <w:r w:rsidRPr="00440A89">
        <w:rPr>
          <w:i/>
          <w:iCs/>
          <w:lang w:val="en-US"/>
        </w:rPr>
        <w:t xml:space="preserve"> Norway </w:t>
      </w:r>
      <w:r w:rsidRPr="00440A89">
        <w:rPr>
          <w:lang w:val="en-US"/>
        </w:rPr>
        <w:t>[2000] 29 EHRR 125  </w:t>
      </w:r>
    </w:p>
    <w:p w14:paraId="29227118" w14:textId="164FC7CB" w:rsidR="001E3024" w:rsidRDefault="001E3024" w:rsidP="005D52B7">
      <w:pPr>
        <w:spacing w:line="360" w:lineRule="auto"/>
      </w:pPr>
      <w:r>
        <w:t xml:space="preserve">Case 64915/01 </w:t>
      </w:r>
      <w:r>
        <w:rPr>
          <w:i/>
        </w:rPr>
        <w:t xml:space="preserve">Chauvy v France </w:t>
      </w:r>
      <w:r>
        <w:t>[2005] 41 EHRR 29</w:t>
      </w:r>
    </w:p>
    <w:p w14:paraId="434405C0" w14:textId="7132FA76" w:rsidR="001E3024" w:rsidRDefault="001E3024" w:rsidP="005D52B7">
      <w:pPr>
        <w:spacing w:line="360" w:lineRule="auto"/>
      </w:pPr>
      <w:r>
        <w:t xml:space="preserve">Case 33348/96 </w:t>
      </w:r>
      <w:r>
        <w:rPr>
          <w:i/>
        </w:rPr>
        <w:t xml:space="preserve">Cumpana and Mazare v Romania </w:t>
      </w:r>
      <w:r>
        <w:t>[2005] 41 EHRR 14</w:t>
      </w:r>
    </w:p>
    <w:p w14:paraId="0C4ECF82" w14:textId="77777777" w:rsidR="00633348" w:rsidRDefault="00633348" w:rsidP="001E3024">
      <w:pPr>
        <w:spacing w:line="360" w:lineRule="auto"/>
        <w:jc w:val="both"/>
      </w:pPr>
      <w:r w:rsidRPr="00440A89">
        <w:t xml:space="preserve">Case 1914/02 </w:t>
      </w:r>
      <w:r w:rsidRPr="00440A89">
        <w:rPr>
          <w:i/>
        </w:rPr>
        <w:t xml:space="preserve">Dupuis and Others v France </w:t>
      </w:r>
      <w:r w:rsidRPr="00440A89">
        <w:t>[2007] ECHR 47 EHRR 52</w:t>
      </w:r>
    </w:p>
    <w:p w14:paraId="467B6ED1" w14:textId="77777777" w:rsidR="00633348" w:rsidRPr="00440A89" w:rsidRDefault="00633348" w:rsidP="00633348">
      <w:pPr>
        <w:spacing w:line="360" w:lineRule="auto"/>
        <w:jc w:val="both"/>
      </w:pPr>
      <w:r w:rsidRPr="00440A89">
        <w:t xml:space="preserve">Case 58148/00 </w:t>
      </w:r>
      <w:r w:rsidRPr="00440A89">
        <w:rPr>
          <w:i/>
        </w:rPr>
        <w:t xml:space="preserve">Éditions Plon v France </w:t>
      </w:r>
      <w:r>
        <w:t>[2004] ECHR IV-39 42 EHRR 36</w:t>
      </w:r>
    </w:p>
    <w:p w14:paraId="0857116F" w14:textId="77777777" w:rsidR="00633348" w:rsidRDefault="00633348" w:rsidP="00633348">
      <w:pPr>
        <w:spacing w:line="360" w:lineRule="auto"/>
        <w:jc w:val="both"/>
      </w:pPr>
      <w:r w:rsidRPr="00440A89">
        <w:t xml:space="preserve">Case 3443804 </w:t>
      </w:r>
      <w:r w:rsidRPr="00440A89">
        <w:rPr>
          <w:i/>
        </w:rPr>
        <w:t xml:space="preserve">Egeland and Hanseid v Norway </w:t>
      </w:r>
      <w:r w:rsidRPr="00440A89">
        <w:t>ECHR 622</w:t>
      </w:r>
    </w:p>
    <w:p w14:paraId="17DAD6F1" w14:textId="668A0D87" w:rsidR="00C45A5E" w:rsidRPr="00C45A5E" w:rsidRDefault="00C45A5E" w:rsidP="00633348">
      <w:pPr>
        <w:spacing w:line="360" w:lineRule="auto"/>
        <w:jc w:val="both"/>
      </w:pPr>
      <w:r>
        <w:t xml:space="preserve">Case 25576/04 </w:t>
      </w:r>
      <w:r>
        <w:rPr>
          <w:i/>
        </w:rPr>
        <w:t xml:space="preserve">Flinkkilä and Others v Finland </w:t>
      </w:r>
      <w:r>
        <w:t>[2010] ECHR 446</w:t>
      </w:r>
    </w:p>
    <w:p w14:paraId="0F448A12" w14:textId="77777777" w:rsidR="00633348" w:rsidRPr="00440A89" w:rsidRDefault="00633348" w:rsidP="009272E2">
      <w:pPr>
        <w:spacing w:line="360" w:lineRule="auto"/>
        <w:jc w:val="both"/>
      </w:pPr>
      <w:r w:rsidRPr="00440A89">
        <w:t xml:space="preserve">Case 29183/95 </w:t>
      </w:r>
      <w:r w:rsidRPr="00440A89">
        <w:rPr>
          <w:i/>
        </w:rPr>
        <w:t xml:space="preserve">Fressoz and Roire v France </w:t>
      </w:r>
      <w:r w:rsidRPr="00440A89">
        <w:t>[1999] ECHR I-3 31 EHRR 28</w:t>
      </w:r>
    </w:p>
    <w:p w14:paraId="53719799" w14:textId="77777777" w:rsidR="00633348" w:rsidRDefault="00633348">
      <w:pPr>
        <w:spacing w:line="360" w:lineRule="auto"/>
        <w:jc w:val="both"/>
      </w:pPr>
      <w:r w:rsidRPr="00440A89">
        <w:t xml:space="preserve">Case 20605/92 </w:t>
      </w:r>
      <w:r w:rsidRPr="00440A89">
        <w:rPr>
          <w:i/>
        </w:rPr>
        <w:t xml:space="preserve">Halford </w:t>
      </w:r>
      <w:proofErr w:type="gramStart"/>
      <w:r w:rsidRPr="00440A89">
        <w:rPr>
          <w:i/>
        </w:rPr>
        <w:t>v</w:t>
      </w:r>
      <w:proofErr w:type="gramEnd"/>
      <w:r w:rsidRPr="00440A89">
        <w:rPr>
          <w:i/>
        </w:rPr>
        <w:t xml:space="preserve"> the United Kingdom </w:t>
      </w:r>
      <w:r w:rsidRPr="00440A89">
        <w:t>[1997] ECHR 32</w:t>
      </w:r>
    </w:p>
    <w:p w14:paraId="63978D4F" w14:textId="77777777" w:rsidR="009272E2" w:rsidRDefault="009272E2" w:rsidP="005D52B7">
      <w:pPr>
        <w:tabs>
          <w:tab w:val="left" w:pos="6880"/>
        </w:tabs>
        <w:spacing w:line="360" w:lineRule="auto"/>
      </w:pPr>
      <w:r>
        <w:t xml:space="preserve">Case 74025/01 </w:t>
      </w:r>
      <w:r>
        <w:rPr>
          <w:i/>
        </w:rPr>
        <w:t xml:space="preserve">Hirst </w:t>
      </w:r>
      <w:proofErr w:type="gramStart"/>
      <w:r>
        <w:rPr>
          <w:i/>
        </w:rPr>
        <w:t>v</w:t>
      </w:r>
      <w:proofErr w:type="gramEnd"/>
      <w:r>
        <w:rPr>
          <w:i/>
        </w:rPr>
        <w:t xml:space="preserve"> UK (No.2) </w:t>
      </w:r>
      <w:r>
        <w:t>[2005] ECHR 681</w:t>
      </w:r>
    </w:p>
    <w:p w14:paraId="47D1B83A" w14:textId="77777777" w:rsidR="00633348" w:rsidRPr="00AA76FD" w:rsidRDefault="00633348" w:rsidP="009272E2">
      <w:pPr>
        <w:spacing w:line="360" w:lineRule="auto"/>
        <w:jc w:val="both"/>
        <w:rPr>
          <w:lang w:val="de-DE"/>
        </w:rPr>
      </w:pPr>
      <w:r w:rsidRPr="00AA76FD">
        <w:rPr>
          <w:lang w:val="de-DE"/>
        </w:rPr>
        <w:t xml:space="preserve">Case 53678/00 </w:t>
      </w:r>
      <w:r w:rsidRPr="00AA76FD">
        <w:rPr>
          <w:i/>
          <w:lang w:val="de-DE"/>
        </w:rPr>
        <w:t xml:space="preserve">Karhuvaara and Iltalehti v Finland </w:t>
      </w:r>
      <w:r w:rsidRPr="00AA76FD">
        <w:rPr>
          <w:lang w:val="de-DE"/>
        </w:rPr>
        <w:t>[2004] ECHR X-259 41 EHRR 51</w:t>
      </w:r>
    </w:p>
    <w:p w14:paraId="53955546" w14:textId="77777777" w:rsidR="00633348" w:rsidRPr="00440A89" w:rsidRDefault="00633348" w:rsidP="00633348">
      <w:pPr>
        <w:spacing w:line="360" w:lineRule="auto"/>
        <w:jc w:val="both"/>
      </w:pPr>
      <w:r w:rsidRPr="00440A89">
        <w:t xml:space="preserve">Case 51151/06 </w:t>
      </w:r>
      <w:r w:rsidRPr="00440A89">
        <w:rPr>
          <w:i/>
        </w:rPr>
        <w:t xml:space="preserve">Küchl v Austria </w:t>
      </w:r>
      <w:r>
        <w:t>[2012] ECHR 4</w:t>
      </w:r>
    </w:p>
    <w:p w14:paraId="22F52DDB" w14:textId="77777777" w:rsidR="00633348" w:rsidRDefault="00633348" w:rsidP="00633348">
      <w:pPr>
        <w:spacing w:line="360" w:lineRule="auto"/>
        <w:jc w:val="both"/>
      </w:pPr>
      <w:r w:rsidRPr="00440A89">
        <w:t xml:space="preserve">Case 13258/09 </w:t>
      </w:r>
      <w:r w:rsidRPr="00440A89">
        <w:rPr>
          <w:i/>
        </w:rPr>
        <w:t xml:space="preserve">Lillo-Stenberg and Saether v Norway </w:t>
      </w:r>
      <w:r w:rsidRPr="00440A89">
        <w:t>[2014] ECHR 59</w:t>
      </w:r>
    </w:p>
    <w:p w14:paraId="32ECF2B7" w14:textId="77777777" w:rsidR="00633348" w:rsidRDefault="00633348" w:rsidP="00633348">
      <w:pPr>
        <w:spacing w:line="360" w:lineRule="auto"/>
        <w:jc w:val="both"/>
      </w:pPr>
      <w:r w:rsidRPr="00440A89">
        <w:t xml:space="preserve">Case 21279/02 and 36448/02 </w:t>
      </w:r>
      <w:r w:rsidRPr="00440A89">
        <w:rPr>
          <w:i/>
        </w:rPr>
        <w:t xml:space="preserve">Lindon, Otchakovsky-Laurens and July v France </w:t>
      </w:r>
      <w:r w:rsidRPr="00440A89">
        <w:t>[2007] ECHR VI-183 46 EHRR 35</w:t>
      </w:r>
    </w:p>
    <w:p w14:paraId="47282D3F" w14:textId="77777777" w:rsidR="00633348" w:rsidRPr="00AA76FD" w:rsidRDefault="00633348" w:rsidP="00633348">
      <w:pPr>
        <w:spacing w:line="360" w:lineRule="auto"/>
        <w:jc w:val="both"/>
        <w:rPr>
          <w:lang w:val="de-DE"/>
        </w:rPr>
      </w:pPr>
      <w:r w:rsidRPr="00AA76FD">
        <w:rPr>
          <w:lang w:val="de-DE"/>
        </w:rPr>
        <w:t xml:space="preserve">Case 9815/82 </w:t>
      </w:r>
      <w:r w:rsidRPr="00AA76FD">
        <w:rPr>
          <w:i/>
          <w:lang w:val="de-DE"/>
        </w:rPr>
        <w:t xml:space="preserve">Lingens v Austria </w:t>
      </w:r>
      <w:r w:rsidRPr="00AA76FD">
        <w:rPr>
          <w:lang w:val="de-DE"/>
        </w:rPr>
        <w:t>[1986] ECHR 8 8 EHRR 407</w:t>
      </w:r>
    </w:p>
    <w:p w14:paraId="6B5CB0C3" w14:textId="77777777" w:rsidR="00633348" w:rsidRDefault="00633348" w:rsidP="00633348">
      <w:pPr>
        <w:spacing w:line="360" w:lineRule="auto"/>
        <w:jc w:val="both"/>
      </w:pPr>
      <w:r w:rsidRPr="00440A89">
        <w:t xml:space="preserve">Case 39401/04 </w:t>
      </w:r>
      <w:r w:rsidRPr="00440A89">
        <w:rPr>
          <w:i/>
        </w:rPr>
        <w:t>MGN Limited v The United Kingdom</w:t>
      </w:r>
      <w:r w:rsidRPr="00440A89">
        <w:t xml:space="preserve"> [2011] 53 EHRR 5</w:t>
      </w:r>
    </w:p>
    <w:p w14:paraId="5DF611BD" w14:textId="77777777" w:rsidR="00633348" w:rsidRPr="00440A89" w:rsidRDefault="00633348" w:rsidP="00633348">
      <w:pPr>
        <w:spacing w:line="360" w:lineRule="auto"/>
        <w:jc w:val="both"/>
      </w:pPr>
      <w:r w:rsidRPr="00440A89">
        <w:t xml:space="preserve">Case 48009/08 </w:t>
      </w:r>
      <w:r w:rsidRPr="00440A89">
        <w:rPr>
          <w:i/>
        </w:rPr>
        <w:t xml:space="preserve">Mosley v The United Kingdom </w:t>
      </w:r>
      <w:r>
        <w:t>[2011] 53 EHRR 30</w:t>
      </w:r>
    </w:p>
    <w:p w14:paraId="441364E3" w14:textId="77777777" w:rsidR="00633348" w:rsidRPr="00440A89" w:rsidRDefault="00633348" w:rsidP="00633348">
      <w:pPr>
        <w:spacing w:line="360" w:lineRule="auto"/>
        <w:jc w:val="both"/>
        <w:rPr>
          <w:lang w:val="en-US"/>
        </w:rPr>
      </w:pPr>
      <w:r w:rsidRPr="00440A89">
        <w:rPr>
          <w:iCs/>
          <w:lang w:val="en-US"/>
        </w:rPr>
        <w:t xml:space="preserve">Case 20834/92 </w:t>
      </w:r>
      <w:r w:rsidRPr="00440A89">
        <w:rPr>
          <w:i/>
          <w:iCs/>
          <w:lang w:val="en-US"/>
        </w:rPr>
        <w:t xml:space="preserve">Oberschlickv Austria (No2) </w:t>
      </w:r>
      <w:r w:rsidRPr="00440A89">
        <w:rPr>
          <w:lang w:val="en-US"/>
        </w:rPr>
        <w:t xml:space="preserve">[1998] 25 EHRR 357 </w:t>
      </w:r>
    </w:p>
    <w:p w14:paraId="37124184" w14:textId="77777777" w:rsidR="00633348" w:rsidRDefault="00633348" w:rsidP="00633348">
      <w:pPr>
        <w:spacing w:line="360" w:lineRule="auto"/>
        <w:jc w:val="both"/>
      </w:pPr>
      <w:r w:rsidRPr="00440A89">
        <w:t>Case 44647</w:t>
      </w:r>
      <w:proofErr w:type="gramStart"/>
      <w:r w:rsidRPr="00440A89">
        <w:t xml:space="preserve">/98 </w:t>
      </w:r>
      <w:r w:rsidRPr="00440A89">
        <w:rPr>
          <w:i/>
        </w:rPr>
        <w:t>Peck</w:t>
      </w:r>
      <w:proofErr w:type="gramEnd"/>
      <w:r w:rsidRPr="00440A89">
        <w:rPr>
          <w:i/>
        </w:rPr>
        <w:t xml:space="preserve"> v The United Kingdom </w:t>
      </w:r>
      <w:r w:rsidRPr="00440A89">
        <w:t>[2003] ECHR I-123</w:t>
      </w:r>
    </w:p>
    <w:p w14:paraId="526831C1" w14:textId="77777777" w:rsidR="00633348" w:rsidRPr="00440A89" w:rsidRDefault="00633348" w:rsidP="00633348">
      <w:pPr>
        <w:spacing w:line="360" w:lineRule="auto"/>
        <w:jc w:val="both"/>
      </w:pPr>
      <w:r w:rsidRPr="00440A89">
        <w:t xml:space="preserve">Case 49017/99 </w:t>
      </w:r>
      <w:r w:rsidRPr="00440A89">
        <w:rPr>
          <w:i/>
        </w:rPr>
        <w:t xml:space="preserve">Pedersen and Baadsgaard v Denmark </w:t>
      </w:r>
      <w:r w:rsidRPr="00440A89">
        <w:t>[2004] XI-105</w:t>
      </w:r>
    </w:p>
    <w:p w14:paraId="0C968390" w14:textId="0CFC51ED" w:rsidR="001E3024" w:rsidRPr="005309F9" w:rsidRDefault="001E3024" w:rsidP="004D336C">
      <w:pPr>
        <w:spacing w:line="360" w:lineRule="auto"/>
      </w:pPr>
      <w:r>
        <w:t xml:space="preserve">Case 12556/03 </w:t>
      </w:r>
      <w:r>
        <w:rPr>
          <w:i/>
        </w:rPr>
        <w:t xml:space="preserve">Pfeifer v Austria </w:t>
      </w:r>
      <w:r>
        <w:t>[2009] 48 EHRR 8</w:t>
      </w:r>
    </w:p>
    <w:p w14:paraId="024999ED" w14:textId="77777777" w:rsidR="00633348" w:rsidRPr="00440A89" w:rsidRDefault="00633348" w:rsidP="001E3024">
      <w:pPr>
        <w:spacing w:line="360" w:lineRule="auto"/>
        <w:jc w:val="both"/>
      </w:pPr>
      <w:r w:rsidRPr="00440A89">
        <w:t xml:space="preserve">Case 53984/00 </w:t>
      </w:r>
      <w:r w:rsidRPr="00440A89">
        <w:rPr>
          <w:i/>
        </w:rPr>
        <w:t xml:space="preserve">Radio France and Others v France </w:t>
      </w:r>
      <w:r w:rsidRPr="00440A89">
        <w:t>[2004] ECHR II-119</w:t>
      </w:r>
    </w:p>
    <w:p w14:paraId="5CA2C049" w14:textId="77777777" w:rsidR="00633348" w:rsidRPr="00440A89" w:rsidRDefault="00633348" w:rsidP="00633348">
      <w:pPr>
        <w:spacing w:line="360" w:lineRule="auto"/>
        <w:jc w:val="both"/>
      </w:pPr>
      <w:r w:rsidRPr="00440A89">
        <w:t xml:space="preserve">Case 6490/07 </w:t>
      </w:r>
      <w:r w:rsidRPr="00440A89">
        <w:rPr>
          <w:i/>
        </w:rPr>
        <w:t xml:space="preserve">Rothe </w:t>
      </w:r>
      <w:proofErr w:type="gramStart"/>
      <w:r w:rsidRPr="00440A89">
        <w:rPr>
          <w:i/>
        </w:rPr>
        <w:t>v</w:t>
      </w:r>
      <w:proofErr w:type="gramEnd"/>
      <w:r w:rsidRPr="00440A89">
        <w:rPr>
          <w:i/>
        </w:rPr>
        <w:t xml:space="preserve"> Austria </w:t>
      </w:r>
      <w:r w:rsidRPr="00440A89">
        <w:t xml:space="preserve">[2012] </w:t>
      </w:r>
    </w:p>
    <w:p w14:paraId="6AB78A49" w14:textId="77777777" w:rsidR="00633348" w:rsidRPr="00440A89" w:rsidRDefault="00633348" w:rsidP="00633348">
      <w:pPr>
        <w:spacing w:line="360" w:lineRule="auto"/>
        <w:jc w:val="both"/>
      </w:pPr>
      <w:r w:rsidRPr="00440A89">
        <w:t xml:space="preserve">Case 36207/03 </w:t>
      </w:r>
      <w:r w:rsidRPr="00440A89">
        <w:rPr>
          <w:i/>
        </w:rPr>
        <w:t xml:space="preserve">Rumyana Ivanova v Bulgaria </w:t>
      </w:r>
      <w:r w:rsidRPr="00440A89">
        <w:t xml:space="preserve">[2008] ECHR </w:t>
      </w:r>
    </w:p>
    <w:p w14:paraId="1E40F43A" w14:textId="77777777" w:rsidR="00633348" w:rsidRDefault="00633348" w:rsidP="00633348">
      <w:pPr>
        <w:spacing w:line="360" w:lineRule="auto"/>
        <w:jc w:val="both"/>
      </w:pPr>
      <w:r w:rsidRPr="00440A89">
        <w:lastRenderedPageBreak/>
        <w:t xml:space="preserve">Case 50774/99 </w:t>
      </w:r>
      <w:r w:rsidRPr="00440A89">
        <w:rPr>
          <w:i/>
        </w:rPr>
        <w:t xml:space="preserve">Sciacca v Italy </w:t>
      </w:r>
      <w:r w:rsidRPr="00440A89">
        <w:t>[2006] 43 EHRR 20</w:t>
      </w:r>
    </w:p>
    <w:p w14:paraId="1F937889" w14:textId="58DE39A0" w:rsidR="00C71DFF" w:rsidRDefault="00C71DFF" w:rsidP="00C71DFF">
      <w:pPr>
        <w:spacing w:line="360" w:lineRule="auto"/>
      </w:pPr>
      <w:r w:rsidRPr="00C71DFF">
        <w:t xml:space="preserve">Case 24122/94 </w:t>
      </w:r>
      <w:r>
        <w:rPr>
          <w:i/>
        </w:rPr>
        <w:t>Sü</w:t>
      </w:r>
      <w:r w:rsidRPr="00C71DFF">
        <w:rPr>
          <w:i/>
        </w:rPr>
        <w:t xml:space="preserve">rek v Turkey (No. 2) </w:t>
      </w:r>
      <w:r w:rsidRPr="00C71DFF">
        <w:t>[1999] ECHR 52</w:t>
      </w:r>
    </w:p>
    <w:p w14:paraId="3CE62984" w14:textId="77777777" w:rsidR="00633348" w:rsidRDefault="00633348" w:rsidP="00C71DFF">
      <w:pPr>
        <w:spacing w:line="360" w:lineRule="auto"/>
        <w:jc w:val="both"/>
      </w:pPr>
      <w:r w:rsidRPr="00440A89">
        <w:t xml:space="preserve">Case 41205/98 </w:t>
      </w:r>
      <w:r w:rsidRPr="00440A89">
        <w:rPr>
          <w:i/>
        </w:rPr>
        <w:t xml:space="preserve">Tammer </w:t>
      </w:r>
      <w:proofErr w:type="gramStart"/>
      <w:r w:rsidRPr="00440A89">
        <w:rPr>
          <w:i/>
        </w:rPr>
        <w:t>v</w:t>
      </w:r>
      <w:proofErr w:type="gramEnd"/>
      <w:r w:rsidRPr="00440A89">
        <w:rPr>
          <w:i/>
        </w:rPr>
        <w:t xml:space="preserve"> Estonia </w:t>
      </w:r>
      <w:r w:rsidRPr="00440A89">
        <w:t>[2001] I-263 37 EHRR 43</w:t>
      </w:r>
    </w:p>
    <w:p w14:paraId="3CA9F21F" w14:textId="5813F9D8" w:rsidR="00194A52" w:rsidRPr="00194A52" w:rsidRDefault="00194A52" w:rsidP="00C71DFF">
      <w:pPr>
        <w:spacing w:line="360" w:lineRule="auto"/>
        <w:jc w:val="both"/>
      </w:pPr>
      <w:r w:rsidRPr="00194A52">
        <w:t xml:space="preserve">Case 6538/74 </w:t>
      </w:r>
      <w:r w:rsidRPr="00194A52">
        <w:rPr>
          <w:i/>
        </w:rPr>
        <w:t xml:space="preserve">The Sunday Times v the United Kingdom </w:t>
      </w:r>
      <w:r w:rsidRPr="00194A52">
        <w:t>[1979] ECHR 1 (Series A no 30) 2 EHRR 245</w:t>
      </w:r>
    </w:p>
    <w:p w14:paraId="64D37BA0" w14:textId="77777777" w:rsidR="00633348" w:rsidRPr="00440A89" w:rsidRDefault="00633348" w:rsidP="00633348">
      <w:pPr>
        <w:spacing w:line="360" w:lineRule="auto"/>
        <w:jc w:val="both"/>
        <w:rPr>
          <w:lang w:val="en-US"/>
        </w:rPr>
      </w:pPr>
      <w:r w:rsidRPr="00440A89">
        <w:t xml:space="preserve">Case 1377/88 </w:t>
      </w:r>
      <w:r w:rsidRPr="00440A89">
        <w:rPr>
          <w:i/>
          <w:iCs/>
          <w:lang w:val="en-US"/>
        </w:rPr>
        <w:t xml:space="preserve">Thorgeir Thorgeirson </w:t>
      </w:r>
      <w:proofErr w:type="gramStart"/>
      <w:r w:rsidRPr="00440A89">
        <w:rPr>
          <w:i/>
          <w:iCs/>
          <w:lang w:val="en-US"/>
        </w:rPr>
        <w:t>v</w:t>
      </w:r>
      <w:proofErr w:type="gramEnd"/>
      <w:r w:rsidRPr="00440A89">
        <w:rPr>
          <w:i/>
          <w:iCs/>
          <w:lang w:val="en-US"/>
        </w:rPr>
        <w:t xml:space="preserve"> Iceland </w:t>
      </w:r>
      <w:r w:rsidRPr="00440A89">
        <w:rPr>
          <w:iCs/>
          <w:lang w:val="en-US"/>
        </w:rPr>
        <w:t xml:space="preserve">[1992] </w:t>
      </w:r>
      <w:r w:rsidRPr="00440A89">
        <w:rPr>
          <w:lang w:val="en-US"/>
        </w:rPr>
        <w:t>14 EHRR  843</w:t>
      </w:r>
    </w:p>
    <w:p w14:paraId="4CFD0B58" w14:textId="0C1A3730" w:rsidR="00C45A5E" w:rsidRPr="00C45A5E" w:rsidRDefault="00C45A5E" w:rsidP="00633348">
      <w:pPr>
        <w:spacing w:line="360" w:lineRule="auto"/>
        <w:jc w:val="both"/>
        <w:rPr>
          <w:lang w:val="de-DE"/>
        </w:rPr>
      </w:pPr>
      <w:r>
        <w:rPr>
          <w:lang w:val="de-DE"/>
        </w:rPr>
        <w:t xml:space="preserve">Case 2899/03 </w:t>
      </w:r>
      <w:r>
        <w:rPr>
          <w:i/>
          <w:lang w:val="de-DE"/>
        </w:rPr>
        <w:t xml:space="preserve">Timciuc v Romania </w:t>
      </w:r>
      <w:r>
        <w:rPr>
          <w:lang w:val="de-DE"/>
        </w:rPr>
        <w:t>[2010] October 12 Eur Comm HR</w:t>
      </w:r>
    </w:p>
    <w:p w14:paraId="203A9EB1" w14:textId="4FD388B4" w:rsidR="00633348" w:rsidRDefault="00633348" w:rsidP="00633348">
      <w:pPr>
        <w:spacing w:line="360" w:lineRule="auto"/>
        <w:jc w:val="both"/>
        <w:rPr>
          <w:lang w:val="de-DE"/>
        </w:rPr>
      </w:pPr>
      <w:r w:rsidRPr="00AA76FD">
        <w:rPr>
          <w:lang w:val="de-DE"/>
        </w:rPr>
        <w:t>Case 59631/09</w:t>
      </w:r>
      <w:r w:rsidRPr="00AA76FD">
        <w:rPr>
          <w:i/>
          <w:lang w:val="de-DE"/>
        </w:rPr>
        <w:t xml:space="preserve"> Verlagsgruppe News Gm</w:t>
      </w:r>
      <w:r w:rsidR="00C45A5E">
        <w:rPr>
          <w:i/>
          <w:lang w:val="de-DE"/>
        </w:rPr>
        <w:t>bH</w:t>
      </w:r>
      <w:r w:rsidRPr="00AA76FD">
        <w:rPr>
          <w:i/>
          <w:lang w:val="de-DE"/>
        </w:rPr>
        <w:t xml:space="preserve"> Bobi v Austria</w:t>
      </w:r>
      <w:r w:rsidR="00C45A5E">
        <w:rPr>
          <w:i/>
          <w:lang w:val="de-DE"/>
        </w:rPr>
        <w:t xml:space="preserve"> </w:t>
      </w:r>
      <w:r w:rsidRPr="00AA76FD">
        <w:rPr>
          <w:lang w:val="de-DE"/>
        </w:rPr>
        <w:t>[2012] ECHR 2012</w:t>
      </w:r>
    </w:p>
    <w:p w14:paraId="1C1CDC79" w14:textId="36DBA5BA" w:rsidR="00C45A5E" w:rsidRPr="00C45A5E" w:rsidRDefault="00C45A5E" w:rsidP="00633348">
      <w:pPr>
        <w:spacing w:line="360" w:lineRule="auto"/>
        <w:jc w:val="both"/>
        <w:rPr>
          <w:lang w:val="de-DE"/>
        </w:rPr>
      </w:pPr>
      <w:r>
        <w:rPr>
          <w:lang w:val="de-DE"/>
        </w:rPr>
        <w:t xml:space="preserve">Case 10520/02 </w:t>
      </w:r>
      <w:r>
        <w:rPr>
          <w:i/>
          <w:lang w:val="de-DE"/>
        </w:rPr>
        <w:t xml:space="preserve">Verlagsgruppe News GmbH v Austria </w:t>
      </w:r>
      <w:r>
        <w:rPr>
          <w:lang w:val="de-DE"/>
        </w:rPr>
        <w:t xml:space="preserve">[2007] EMLR 413 </w:t>
      </w:r>
    </w:p>
    <w:p w14:paraId="03E69F8E" w14:textId="77777777" w:rsidR="00633348" w:rsidRPr="00440A89" w:rsidRDefault="00633348" w:rsidP="00633348">
      <w:pPr>
        <w:spacing w:line="360" w:lineRule="auto"/>
        <w:jc w:val="both"/>
      </w:pPr>
      <w:r w:rsidRPr="00440A89">
        <w:t xml:space="preserve">Case 59320/00 </w:t>
      </w:r>
      <w:r w:rsidRPr="00440A89">
        <w:rPr>
          <w:i/>
        </w:rPr>
        <w:t xml:space="preserve">Von Hannover v Germany </w:t>
      </w:r>
      <w:r w:rsidRPr="00440A89">
        <w:t xml:space="preserve">[2004] ECHR VI- 47 </w:t>
      </w:r>
    </w:p>
    <w:p w14:paraId="4183C75A" w14:textId="77777777" w:rsidR="00633348" w:rsidRPr="00440A89" w:rsidRDefault="00633348" w:rsidP="00633348">
      <w:pPr>
        <w:spacing w:line="360" w:lineRule="auto"/>
        <w:jc w:val="both"/>
      </w:pPr>
      <w:r w:rsidRPr="00440A89">
        <w:t xml:space="preserve">Case 40660/08 and 60641/08 </w:t>
      </w:r>
      <w:r w:rsidRPr="00440A89">
        <w:rPr>
          <w:i/>
        </w:rPr>
        <w:t xml:space="preserve">Von Hannover </w:t>
      </w:r>
      <w:proofErr w:type="gramStart"/>
      <w:r w:rsidRPr="00440A89">
        <w:rPr>
          <w:i/>
        </w:rPr>
        <w:t>v</w:t>
      </w:r>
      <w:proofErr w:type="gramEnd"/>
      <w:r w:rsidRPr="00440A89">
        <w:rPr>
          <w:i/>
        </w:rPr>
        <w:t xml:space="preserve"> Germany (No.2) </w:t>
      </w:r>
      <w:r w:rsidRPr="00440A89">
        <w:t>[2012] ECHR I-399</w:t>
      </w:r>
    </w:p>
    <w:p w14:paraId="7783AD72" w14:textId="77777777" w:rsidR="00633348" w:rsidRPr="00440A89" w:rsidRDefault="00633348" w:rsidP="00633348">
      <w:pPr>
        <w:spacing w:line="360" w:lineRule="auto"/>
        <w:jc w:val="both"/>
      </w:pPr>
      <w:r w:rsidRPr="00440A89">
        <w:t xml:space="preserve">Case 8772/10 </w:t>
      </w:r>
      <w:r w:rsidRPr="00440A89">
        <w:rPr>
          <w:i/>
        </w:rPr>
        <w:t xml:space="preserve">Von Hannover v Germany (No.3) </w:t>
      </w:r>
      <w:r w:rsidRPr="00440A89">
        <w:t>[2013] ECHR 835</w:t>
      </w:r>
    </w:p>
    <w:p w14:paraId="11A1E1E2" w14:textId="77777777" w:rsidR="00633348" w:rsidRDefault="00633348" w:rsidP="00633348">
      <w:pPr>
        <w:tabs>
          <w:tab w:val="left" w:pos="6000"/>
        </w:tabs>
        <w:spacing w:line="360" w:lineRule="auto"/>
        <w:jc w:val="both"/>
      </w:pPr>
    </w:p>
    <w:p w14:paraId="0A634B22" w14:textId="77777777" w:rsidR="00633348" w:rsidRPr="001F60E9" w:rsidRDefault="00633348" w:rsidP="00633348">
      <w:pPr>
        <w:pStyle w:val="Heading2"/>
        <w:jc w:val="both"/>
        <w:rPr>
          <w:i w:val="0"/>
          <w:u w:val="single"/>
        </w:rPr>
      </w:pPr>
      <w:bookmarkStart w:id="137" w:name="_Toc407798959"/>
      <w:bookmarkStart w:id="138" w:name="_Toc415252749"/>
      <w:bookmarkStart w:id="139" w:name="_Toc441049308"/>
      <w:r>
        <w:rPr>
          <w:i w:val="0"/>
          <w:u w:val="single"/>
        </w:rPr>
        <w:t xml:space="preserve">10.2. </w:t>
      </w:r>
      <w:r w:rsidRPr="001F60E9">
        <w:rPr>
          <w:i w:val="0"/>
          <w:u w:val="single"/>
        </w:rPr>
        <w:t>Court of Justice of the European Union</w:t>
      </w:r>
      <w:bookmarkEnd w:id="137"/>
      <w:bookmarkEnd w:id="138"/>
      <w:bookmarkEnd w:id="139"/>
      <w:r w:rsidRPr="001F60E9">
        <w:rPr>
          <w:i w:val="0"/>
          <w:u w:val="single"/>
        </w:rPr>
        <w:t xml:space="preserve"> </w:t>
      </w:r>
    </w:p>
    <w:p w14:paraId="1E461B64" w14:textId="77777777" w:rsidR="00633348" w:rsidRDefault="00633348" w:rsidP="00633348">
      <w:pPr>
        <w:tabs>
          <w:tab w:val="left" w:pos="3582"/>
        </w:tabs>
        <w:spacing w:line="360" w:lineRule="auto"/>
        <w:jc w:val="both"/>
      </w:pPr>
    </w:p>
    <w:p w14:paraId="02957C1C" w14:textId="77777777" w:rsidR="00633348" w:rsidRPr="007711A0" w:rsidRDefault="00633348" w:rsidP="00633348">
      <w:pPr>
        <w:spacing w:line="360" w:lineRule="auto"/>
        <w:jc w:val="both"/>
      </w:pPr>
      <w:r>
        <w:t xml:space="preserve">Case C-131/12 </w:t>
      </w:r>
      <w:r>
        <w:rPr>
          <w:i/>
        </w:rPr>
        <w:t xml:space="preserve">Google Spain SL and Google Inc. v Agencia Española de Protección de Datos (AEPD) and Mario Costeja González </w:t>
      </w:r>
      <w:r>
        <w:t>ECLI: EU</w:t>
      </w:r>
      <w:proofErr w:type="gramStart"/>
      <w:r>
        <w:t>:C:2014:317</w:t>
      </w:r>
      <w:proofErr w:type="gramEnd"/>
    </w:p>
    <w:p w14:paraId="3BC6FB2A" w14:textId="6B59E39C" w:rsidR="00633348" w:rsidRDefault="00633348" w:rsidP="00633348">
      <w:pPr>
        <w:spacing w:line="360" w:lineRule="auto"/>
        <w:jc w:val="both"/>
      </w:pPr>
      <w:r>
        <w:t xml:space="preserve">Case C-101/01 </w:t>
      </w:r>
      <w:r w:rsidR="000900B1">
        <w:rPr>
          <w:i/>
        </w:rPr>
        <w:t xml:space="preserve">Bodil </w:t>
      </w:r>
      <w:r>
        <w:rPr>
          <w:i/>
        </w:rPr>
        <w:t xml:space="preserve">Lindqvist </w:t>
      </w:r>
      <w:r>
        <w:t>[2003] ECL</w:t>
      </w:r>
      <w:proofErr w:type="gramStart"/>
      <w:r>
        <w:t>:EU:C:2003:596</w:t>
      </w:r>
      <w:proofErr w:type="gramEnd"/>
    </w:p>
    <w:p w14:paraId="5B9E4E8E" w14:textId="77777777" w:rsidR="00633348" w:rsidRPr="007711A0" w:rsidRDefault="00633348" w:rsidP="00633348">
      <w:pPr>
        <w:spacing w:line="360" w:lineRule="auto"/>
        <w:jc w:val="both"/>
      </w:pPr>
      <w:r>
        <w:t xml:space="preserve">Case C-73/07 </w:t>
      </w:r>
      <w:r>
        <w:rPr>
          <w:i/>
        </w:rPr>
        <w:t xml:space="preserve">Tietosuojavaltuutettu v Satakunnan Markkinapörssi Oy, Satamedia Oy </w:t>
      </w:r>
      <w:r>
        <w:t>ECLI</w:t>
      </w:r>
      <w:proofErr w:type="gramStart"/>
      <w:r>
        <w:t>:EU:C:2008:727</w:t>
      </w:r>
      <w:proofErr w:type="gramEnd"/>
    </w:p>
    <w:p w14:paraId="63387553" w14:textId="77777777" w:rsidR="00633348" w:rsidRDefault="00633348" w:rsidP="00633348">
      <w:pPr>
        <w:tabs>
          <w:tab w:val="left" w:pos="6000"/>
        </w:tabs>
        <w:spacing w:line="360" w:lineRule="auto"/>
        <w:jc w:val="both"/>
      </w:pPr>
    </w:p>
    <w:p w14:paraId="07F9E5E5" w14:textId="77777777" w:rsidR="00633348" w:rsidRPr="00AA76FD" w:rsidRDefault="00633348" w:rsidP="00633348">
      <w:pPr>
        <w:pStyle w:val="Heading2"/>
        <w:jc w:val="both"/>
        <w:rPr>
          <w:i w:val="0"/>
          <w:u w:val="single"/>
          <w:lang w:val="de-DE"/>
        </w:rPr>
      </w:pPr>
      <w:bookmarkStart w:id="140" w:name="_Toc407798960"/>
      <w:bookmarkStart w:id="141" w:name="_Toc415252750"/>
      <w:bookmarkStart w:id="142" w:name="_Toc441049309"/>
      <w:r w:rsidRPr="00AA76FD">
        <w:rPr>
          <w:i w:val="0"/>
          <w:u w:val="single"/>
          <w:lang w:val="de-DE"/>
        </w:rPr>
        <w:t>10.3. France</w:t>
      </w:r>
      <w:bookmarkEnd w:id="140"/>
      <w:bookmarkEnd w:id="141"/>
      <w:bookmarkEnd w:id="142"/>
      <w:r w:rsidRPr="00AA76FD">
        <w:rPr>
          <w:i w:val="0"/>
          <w:u w:val="single"/>
          <w:lang w:val="de-DE"/>
        </w:rPr>
        <w:t xml:space="preserve"> </w:t>
      </w:r>
    </w:p>
    <w:p w14:paraId="18F53585" w14:textId="77777777" w:rsidR="00633348" w:rsidRPr="00AA76FD" w:rsidRDefault="00633348" w:rsidP="00633348">
      <w:pPr>
        <w:jc w:val="both"/>
        <w:rPr>
          <w:lang w:val="de-DE"/>
        </w:rPr>
      </w:pPr>
    </w:p>
    <w:p w14:paraId="1212F30E" w14:textId="77777777" w:rsidR="00633348" w:rsidRDefault="00633348" w:rsidP="00633348">
      <w:pPr>
        <w:spacing w:line="360" w:lineRule="auto"/>
        <w:jc w:val="both"/>
        <w:rPr>
          <w:lang w:val="de-DE"/>
        </w:rPr>
      </w:pPr>
      <w:r w:rsidRPr="00AA76FD">
        <w:rPr>
          <w:lang w:val="de-DE"/>
        </w:rPr>
        <w:t>T.P.I de la Seine, June 16 1858, D. P. III 1858</w:t>
      </w:r>
    </w:p>
    <w:p w14:paraId="13BAD79A" w14:textId="01EDEE7D" w:rsidR="007101CD" w:rsidRPr="00AA76FD" w:rsidRDefault="007101CD" w:rsidP="00633348">
      <w:pPr>
        <w:spacing w:line="360" w:lineRule="auto"/>
        <w:jc w:val="both"/>
        <w:rPr>
          <w:lang w:val="de-DE"/>
        </w:rPr>
      </w:pPr>
      <w:r>
        <w:t>CA Paris May 1867, S.1867</w:t>
      </w:r>
    </w:p>
    <w:p w14:paraId="7C031B5A" w14:textId="77777777" w:rsidR="00633348" w:rsidRDefault="00633348" w:rsidP="00633348">
      <w:pPr>
        <w:spacing w:line="360" w:lineRule="auto"/>
        <w:jc w:val="both"/>
      </w:pPr>
      <w:r>
        <w:t>Cour d’Appel de Paris D. 1955, 295</w:t>
      </w:r>
    </w:p>
    <w:p w14:paraId="1E3D3F89" w14:textId="77777777" w:rsidR="00633348" w:rsidRDefault="00633348" w:rsidP="00633348">
      <w:pPr>
        <w:spacing w:line="360" w:lineRule="auto"/>
        <w:jc w:val="both"/>
      </w:pPr>
      <w:r>
        <w:t>Cass. Civ. January 2 1971 D. 1971</w:t>
      </w:r>
    </w:p>
    <w:p w14:paraId="2EBB3DB7" w14:textId="77777777" w:rsidR="00633348" w:rsidRDefault="00633348" w:rsidP="00633348">
      <w:pPr>
        <w:spacing w:line="360" w:lineRule="auto"/>
        <w:jc w:val="both"/>
      </w:pPr>
      <w:r>
        <w:t xml:space="preserve">Cass. </w:t>
      </w:r>
      <w:proofErr w:type="gramStart"/>
      <w:r>
        <w:t>civ</w:t>
      </w:r>
      <w:proofErr w:type="gramEnd"/>
      <w:r>
        <w:t>. June 10 1987 1re</w:t>
      </w:r>
    </w:p>
    <w:p w14:paraId="603B723D" w14:textId="77777777" w:rsidR="00633348" w:rsidRDefault="00633348" w:rsidP="00633348">
      <w:pPr>
        <w:spacing w:line="360" w:lineRule="auto"/>
        <w:jc w:val="both"/>
      </w:pPr>
      <w:r>
        <w:t>Cass. Civ. October 23 1990 1re 1990 D.S</w:t>
      </w:r>
    </w:p>
    <w:p w14:paraId="639A896A" w14:textId="77777777" w:rsidR="00633348" w:rsidRDefault="00633348" w:rsidP="00633348">
      <w:pPr>
        <w:tabs>
          <w:tab w:val="left" w:pos="3582"/>
        </w:tabs>
        <w:spacing w:line="360" w:lineRule="auto"/>
        <w:jc w:val="both"/>
      </w:pPr>
      <w:r>
        <w:t>Cass civ. 1e November 20 1990</w:t>
      </w:r>
    </w:p>
    <w:p w14:paraId="3A969FFE" w14:textId="77777777" w:rsidR="00633348" w:rsidRDefault="00633348" w:rsidP="00633348">
      <w:pPr>
        <w:spacing w:line="360" w:lineRule="auto"/>
        <w:jc w:val="both"/>
      </w:pPr>
      <w:r>
        <w:t>Tribunal de Grand Instance, Nanterre, 2 Aug 1996</w:t>
      </w:r>
    </w:p>
    <w:p w14:paraId="3F84B01C" w14:textId="77777777" w:rsidR="00633348" w:rsidRDefault="00633348" w:rsidP="00633348">
      <w:pPr>
        <w:spacing w:line="360" w:lineRule="auto"/>
        <w:jc w:val="both"/>
      </w:pPr>
      <w:r>
        <w:t>Cass. Civ. 1 April 3 2002, D. 2002 Jur 3164</w:t>
      </w:r>
    </w:p>
    <w:p w14:paraId="6064FE08" w14:textId="77777777" w:rsidR="00633348" w:rsidRDefault="00633348" w:rsidP="00633348">
      <w:pPr>
        <w:spacing w:line="360" w:lineRule="auto"/>
        <w:jc w:val="both"/>
      </w:pPr>
      <w:r>
        <w:lastRenderedPageBreak/>
        <w:t>TGI Thonon Les Bains September 22 2006</w:t>
      </w:r>
    </w:p>
    <w:p w14:paraId="1D726D46" w14:textId="77777777" w:rsidR="00633348" w:rsidRDefault="00633348" w:rsidP="00633348">
      <w:pPr>
        <w:spacing w:line="360" w:lineRule="auto"/>
        <w:jc w:val="both"/>
      </w:pPr>
      <w:r>
        <w:t>TGI Paris January 11 2008</w:t>
      </w:r>
    </w:p>
    <w:p w14:paraId="142D5F28" w14:textId="77777777" w:rsidR="007101CD" w:rsidRPr="007101CD" w:rsidRDefault="007101CD" w:rsidP="007101CD">
      <w:pPr>
        <w:spacing w:line="360" w:lineRule="auto"/>
        <w:jc w:val="both"/>
        <w:rPr>
          <w:i/>
        </w:rPr>
      </w:pPr>
      <w:r>
        <w:rPr>
          <w:i/>
          <w:lang w:val="en-US"/>
        </w:rPr>
        <w:t>Mosley v SARL Google France and Google, Inc</w:t>
      </w:r>
      <w:r w:rsidRPr="007101CD">
        <w:rPr>
          <w:lang w:val="en-US"/>
        </w:rPr>
        <w:t xml:space="preserve"> </w:t>
      </w:r>
      <w:r w:rsidRPr="007101CD">
        <w:t>Regional Court of Paris, 17</w:t>
      </w:r>
      <w:r w:rsidRPr="007101CD">
        <w:rPr>
          <w:vertAlign w:val="superscript"/>
        </w:rPr>
        <w:t>th</w:t>
      </w:r>
      <w:r>
        <w:t xml:space="preserve"> </w:t>
      </w:r>
      <w:r w:rsidRPr="007101CD">
        <w:t>Chamber, 6 November 2013</w:t>
      </w:r>
    </w:p>
    <w:p w14:paraId="49D6CD47" w14:textId="77777777" w:rsidR="00633348" w:rsidRDefault="00633348" w:rsidP="00633348">
      <w:pPr>
        <w:spacing w:line="360" w:lineRule="auto"/>
        <w:jc w:val="both"/>
      </w:pPr>
      <w:r>
        <w:rPr>
          <w:i/>
        </w:rPr>
        <w:t xml:space="preserve">DiCaprio v Oops! </w:t>
      </w:r>
      <w:r>
        <w:t>TGI Paris 27 July 2015</w:t>
      </w:r>
    </w:p>
    <w:p w14:paraId="440B9251" w14:textId="77777777" w:rsidR="007101CD" w:rsidRDefault="007101CD" w:rsidP="00633348">
      <w:pPr>
        <w:spacing w:line="360" w:lineRule="auto"/>
        <w:jc w:val="both"/>
      </w:pPr>
    </w:p>
    <w:p w14:paraId="0AF91714" w14:textId="10F71217" w:rsidR="007101CD" w:rsidRPr="007101CD" w:rsidRDefault="007101CD" w:rsidP="007101CD">
      <w:pPr>
        <w:pStyle w:val="Heading2"/>
        <w:rPr>
          <w:i w:val="0"/>
          <w:u w:val="single"/>
        </w:rPr>
      </w:pPr>
      <w:bookmarkStart w:id="143" w:name="_Toc441049310"/>
      <w:r w:rsidRPr="007101CD">
        <w:rPr>
          <w:i w:val="0"/>
          <w:u w:val="single"/>
        </w:rPr>
        <w:t>10.4. Germany</w:t>
      </w:r>
      <w:bookmarkEnd w:id="143"/>
    </w:p>
    <w:p w14:paraId="4744A481" w14:textId="6BA01488" w:rsidR="007101CD" w:rsidRDefault="007101CD" w:rsidP="00633348">
      <w:pPr>
        <w:spacing w:line="360" w:lineRule="auto"/>
        <w:jc w:val="both"/>
      </w:pPr>
    </w:p>
    <w:p w14:paraId="717DBC31" w14:textId="28A11C26" w:rsidR="007101CD" w:rsidRPr="004165A4" w:rsidRDefault="007101CD" w:rsidP="00633348">
      <w:pPr>
        <w:spacing w:line="360" w:lineRule="auto"/>
        <w:jc w:val="both"/>
      </w:pPr>
      <w:r>
        <w:t>Mosley v Google Inc, Case No. 324 O 264/11 Hamburg Regional Court, 24 January 2014</w:t>
      </w:r>
    </w:p>
    <w:p w14:paraId="508DF522" w14:textId="77777777" w:rsidR="00633348" w:rsidRDefault="00633348" w:rsidP="00633348">
      <w:pPr>
        <w:spacing w:line="360" w:lineRule="auto"/>
        <w:jc w:val="both"/>
      </w:pPr>
    </w:p>
    <w:p w14:paraId="7101F91B" w14:textId="6434545F" w:rsidR="00633348" w:rsidRPr="00C45DBC" w:rsidRDefault="007101CD" w:rsidP="00633348">
      <w:pPr>
        <w:pStyle w:val="Heading2"/>
        <w:jc w:val="both"/>
        <w:rPr>
          <w:i w:val="0"/>
          <w:u w:val="single"/>
        </w:rPr>
      </w:pPr>
      <w:bookmarkStart w:id="144" w:name="_Toc407798961"/>
      <w:bookmarkStart w:id="145" w:name="_Toc415252751"/>
      <w:bookmarkStart w:id="146" w:name="_Toc441049311"/>
      <w:r>
        <w:rPr>
          <w:i w:val="0"/>
          <w:u w:val="single"/>
        </w:rPr>
        <w:t>10.5</w:t>
      </w:r>
      <w:r w:rsidR="00633348" w:rsidRPr="00C45DBC">
        <w:rPr>
          <w:i w:val="0"/>
          <w:u w:val="single"/>
        </w:rPr>
        <w:t>. United Kingdom</w:t>
      </w:r>
      <w:bookmarkEnd w:id="144"/>
      <w:bookmarkEnd w:id="145"/>
      <w:bookmarkEnd w:id="146"/>
    </w:p>
    <w:p w14:paraId="73BE8641" w14:textId="77777777" w:rsidR="00633348" w:rsidRDefault="00633348" w:rsidP="00633348">
      <w:pPr>
        <w:spacing w:line="360" w:lineRule="auto"/>
        <w:jc w:val="both"/>
      </w:pPr>
    </w:p>
    <w:p w14:paraId="6F3158C8" w14:textId="77777777" w:rsidR="00633348" w:rsidRDefault="00633348" w:rsidP="00633348">
      <w:pPr>
        <w:spacing w:line="360" w:lineRule="auto"/>
        <w:jc w:val="both"/>
      </w:pPr>
      <w:r>
        <w:rPr>
          <w:i/>
        </w:rPr>
        <w:t xml:space="preserve">A v B &amp; Plc </w:t>
      </w:r>
      <w:r>
        <w:t>[2002] EWCA Civ 337</w:t>
      </w:r>
    </w:p>
    <w:p w14:paraId="5327E385" w14:textId="77777777" w:rsidR="00633348" w:rsidRDefault="00633348" w:rsidP="00633348">
      <w:pPr>
        <w:spacing w:line="360" w:lineRule="auto"/>
        <w:jc w:val="both"/>
      </w:pPr>
      <w:r>
        <w:rPr>
          <w:i/>
        </w:rPr>
        <w:t xml:space="preserve">AAA v Associated Newspapers </w:t>
      </w:r>
      <w:r>
        <w:t>[2013] EWCA Civ 554</w:t>
      </w:r>
    </w:p>
    <w:p w14:paraId="3C5050B0" w14:textId="77777777" w:rsidR="00633348" w:rsidRDefault="00633348" w:rsidP="00633348">
      <w:pPr>
        <w:spacing w:line="360" w:lineRule="auto"/>
        <w:jc w:val="both"/>
      </w:pPr>
      <w:r>
        <w:rPr>
          <w:i/>
        </w:rPr>
        <w:t xml:space="preserve">Branson v Bower </w:t>
      </w:r>
      <w:r>
        <w:t>[2002] QB 737</w:t>
      </w:r>
    </w:p>
    <w:p w14:paraId="703454F0" w14:textId="77777777" w:rsidR="00633348" w:rsidRDefault="00633348" w:rsidP="00633348">
      <w:pPr>
        <w:spacing w:line="360" w:lineRule="auto"/>
        <w:jc w:val="both"/>
      </w:pPr>
      <w:r>
        <w:rPr>
          <w:i/>
        </w:rPr>
        <w:t xml:space="preserve">Campbell v MGN Ltd (CA) </w:t>
      </w:r>
      <w:r>
        <w:t>[2002] EWCA Civ 1373</w:t>
      </w:r>
    </w:p>
    <w:p w14:paraId="22AB75B3" w14:textId="77777777" w:rsidR="00633348" w:rsidRDefault="00633348" w:rsidP="00633348">
      <w:pPr>
        <w:spacing w:line="360" w:lineRule="auto"/>
        <w:jc w:val="both"/>
      </w:pPr>
      <w:r>
        <w:rPr>
          <w:i/>
        </w:rPr>
        <w:t xml:space="preserve">Campbell v MGN Ltd </w:t>
      </w:r>
      <w:r>
        <w:t>[2004] UKHL 22</w:t>
      </w:r>
    </w:p>
    <w:p w14:paraId="26CF06E8" w14:textId="77777777" w:rsidR="00633348" w:rsidRDefault="00633348" w:rsidP="00633348">
      <w:pPr>
        <w:spacing w:line="360" w:lineRule="auto"/>
        <w:jc w:val="both"/>
        <w:rPr>
          <w:lang w:val="de-DE"/>
        </w:rPr>
      </w:pPr>
      <w:r w:rsidRPr="00AA76FD">
        <w:rPr>
          <w:i/>
          <w:lang w:val="de-DE"/>
        </w:rPr>
        <w:t xml:space="preserve">CC v AB </w:t>
      </w:r>
      <w:r w:rsidRPr="00AA76FD">
        <w:rPr>
          <w:lang w:val="de-DE"/>
        </w:rPr>
        <w:t>[2006] EWHC 3083 (QB)</w:t>
      </w:r>
    </w:p>
    <w:p w14:paraId="51116FC8" w14:textId="24FA33BC" w:rsidR="00570629" w:rsidRPr="00AA76FD" w:rsidRDefault="00570629" w:rsidP="00633348">
      <w:pPr>
        <w:spacing w:line="360" w:lineRule="auto"/>
        <w:jc w:val="both"/>
        <w:rPr>
          <w:lang w:val="de-DE"/>
        </w:rPr>
      </w:pPr>
      <w:r w:rsidRPr="0003022E">
        <w:rPr>
          <w:rFonts w:ascii="Cambria" w:hAnsi="Cambria"/>
          <w:i/>
        </w:rPr>
        <w:t xml:space="preserve">Cream Holdings v Banerjee </w:t>
      </w:r>
      <w:r w:rsidRPr="0003022E">
        <w:rPr>
          <w:rFonts w:ascii="Cambria" w:hAnsi="Cambria"/>
        </w:rPr>
        <w:t>[2004] UKHL 44</w:t>
      </w:r>
    </w:p>
    <w:p w14:paraId="6F48B291" w14:textId="77777777" w:rsidR="00633348" w:rsidRDefault="00633348" w:rsidP="00633348">
      <w:pPr>
        <w:spacing w:line="360" w:lineRule="auto"/>
        <w:jc w:val="both"/>
      </w:pPr>
      <w:r>
        <w:rPr>
          <w:i/>
        </w:rPr>
        <w:t xml:space="preserve">CTB v News Group Newspapers Ltd </w:t>
      </w:r>
      <w:r>
        <w:t>[2011] EWHC 1232 (QB)</w:t>
      </w:r>
    </w:p>
    <w:p w14:paraId="52F75F08" w14:textId="77777777" w:rsidR="00633348" w:rsidRDefault="00633348" w:rsidP="00633348">
      <w:pPr>
        <w:spacing w:line="360" w:lineRule="auto"/>
        <w:jc w:val="both"/>
      </w:pPr>
      <w:r>
        <w:rPr>
          <w:i/>
        </w:rPr>
        <w:t xml:space="preserve">Douglas v Hello! </w:t>
      </w:r>
      <w:r>
        <w:t>[2005] EWCA Civ 595</w:t>
      </w:r>
    </w:p>
    <w:p w14:paraId="7705A792" w14:textId="77777777" w:rsidR="00633348" w:rsidRDefault="00633348" w:rsidP="00633348">
      <w:pPr>
        <w:spacing w:line="360" w:lineRule="auto"/>
        <w:jc w:val="both"/>
      </w:pPr>
      <w:r>
        <w:rPr>
          <w:i/>
        </w:rPr>
        <w:t xml:space="preserve">Douglas v Hello! Ltd (No. 5) </w:t>
      </w:r>
      <w:r>
        <w:t>[2003] EWHC 786 (Ch)</w:t>
      </w:r>
    </w:p>
    <w:p w14:paraId="2EFA7AEF" w14:textId="77777777" w:rsidR="00633348" w:rsidRDefault="00633348" w:rsidP="00633348">
      <w:pPr>
        <w:spacing w:line="360" w:lineRule="auto"/>
        <w:jc w:val="both"/>
      </w:pPr>
      <w:r>
        <w:rPr>
          <w:i/>
        </w:rPr>
        <w:t xml:space="preserve">ETK v News Group Newspapers Ltd </w:t>
      </w:r>
      <w:r>
        <w:t>[2011] EWCA Civ 439</w:t>
      </w:r>
    </w:p>
    <w:p w14:paraId="5A4AF611" w14:textId="77777777" w:rsidR="00633348" w:rsidRPr="00AA76FD" w:rsidRDefault="00633348" w:rsidP="00633348">
      <w:pPr>
        <w:spacing w:line="360" w:lineRule="auto"/>
        <w:jc w:val="both"/>
        <w:rPr>
          <w:lang w:val="de-DE"/>
        </w:rPr>
      </w:pPr>
      <w:r w:rsidRPr="00AA76FD">
        <w:rPr>
          <w:i/>
          <w:lang w:val="de-DE"/>
        </w:rPr>
        <w:t xml:space="preserve">Ferdinand v MGN Ltd </w:t>
      </w:r>
      <w:r w:rsidRPr="00AA76FD">
        <w:rPr>
          <w:lang w:val="de-DE"/>
        </w:rPr>
        <w:t>[2011] EWHC 2454 (QB)</w:t>
      </w:r>
    </w:p>
    <w:p w14:paraId="602126A2" w14:textId="72D3FC06" w:rsidR="00401B44" w:rsidRDefault="00401B44" w:rsidP="00633348">
      <w:pPr>
        <w:spacing w:line="360" w:lineRule="auto"/>
        <w:jc w:val="both"/>
      </w:pPr>
      <w:r>
        <w:rPr>
          <w:i/>
        </w:rPr>
        <w:t xml:space="preserve">Fraser Woodward Ltd v BBC </w:t>
      </w:r>
      <w:r>
        <w:t>[2005] EWHC 472 (Ch)</w:t>
      </w:r>
    </w:p>
    <w:p w14:paraId="08CEE2D0" w14:textId="77777777" w:rsidR="00633348" w:rsidRDefault="00633348" w:rsidP="00633348">
      <w:pPr>
        <w:spacing w:line="360" w:lineRule="auto"/>
        <w:jc w:val="both"/>
      </w:pPr>
      <w:r>
        <w:rPr>
          <w:i/>
        </w:rPr>
        <w:t xml:space="preserve">Goodwin v News Group Newspapers </w:t>
      </w:r>
      <w:r>
        <w:t>[2011] EWHC 1437 (QB)</w:t>
      </w:r>
    </w:p>
    <w:p w14:paraId="03E009FA" w14:textId="77777777" w:rsidR="00633348" w:rsidRDefault="00633348" w:rsidP="00633348">
      <w:pPr>
        <w:spacing w:line="360" w:lineRule="auto"/>
        <w:jc w:val="both"/>
      </w:pPr>
      <w:r>
        <w:rPr>
          <w:i/>
        </w:rPr>
        <w:t xml:space="preserve">HRH The Prince of Wales v Associated Newspapers (No. 3) </w:t>
      </w:r>
      <w:r>
        <w:t>[2006] EWCA Civ 1776</w:t>
      </w:r>
    </w:p>
    <w:p w14:paraId="44EB6914" w14:textId="77777777" w:rsidR="00633348" w:rsidRDefault="00633348" w:rsidP="00633348">
      <w:pPr>
        <w:spacing w:line="360" w:lineRule="auto"/>
        <w:jc w:val="both"/>
      </w:pPr>
      <w:r>
        <w:rPr>
          <w:i/>
        </w:rPr>
        <w:t xml:space="preserve">Jagger v Darling &amp; Ors </w:t>
      </w:r>
      <w:r>
        <w:t>[2005] EWHC 683 (Ch)</w:t>
      </w:r>
    </w:p>
    <w:p w14:paraId="162AF305" w14:textId="77777777" w:rsidR="00633348" w:rsidRPr="0084322F" w:rsidRDefault="00633348" w:rsidP="00633348">
      <w:pPr>
        <w:spacing w:line="360" w:lineRule="auto"/>
        <w:jc w:val="both"/>
      </w:pPr>
      <w:r w:rsidRPr="0084322F">
        <w:rPr>
          <w:i/>
        </w:rPr>
        <w:t xml:space="preserve">Jameel v Wall Street Journal Europe SPRL (No.3) </w:t>
      </w:r>
      <w:r w:rsidRPr="0084322F">
        <w:t>[2006] UKHL 44</w:t>
      </w:r>
    </w:p>
    <w:p w14:paraId="08B9B6A0" w14:textId="77777777" w:rsidR="00633348" w:rsidRDefault="00633348" w:rsidP="00633348">
      <w:pPr>
        <w:spacing w:line="360" w:lineRule="auto"/>
        <w:jc w:val="both"/>
      </w:pPr>
      <w:r>
        <w:rPr>
          <w:i/>
        </w:rPr>
        <w:t xml:space="preserve">John v Associated Newspapers </w:t>
      </w:r>
      <w:r>
        <w:t>[2006] EWHC 1611 (QB)</w:t>
      </w:r>
    </w:p>
    <w:p w14:paraId="579FC741" w14:textId="77777777" w:rsidR="00633348" w:rsidRDefault="00633348" w:rsidP="00633348">
      <w:pPr>
        <w:tabs>
          <w:tab w:val="left" w:pos="997"/>
        </w:tabs>
        <w:spacing w:line="360" w:lineRule="auto"/>
        <w:jc w:val="both"/>
      </w:pPr>
      <w:r>
        <w:rPr>
          <w:i/>
        </w:rPr>
        <w:t xml:space="preserve">JR38 Application for Judicial Review </w:t>
      </w:r>
      <w:r>
        <w:t>[2015] UKSC 42</w:t>
      </w:r>
    </w:p>
    <w:p w14:paraId="1158523D" w14:textId="77777777" w:rsidR="009272E2" w:rsidRPr="009272E2" w:rsidRDefault="009272E2" w:rsidP="009272E2">
      <w:pPr>
        <w:tabs>
          <w:tab w:val="left" w:pos="997"/>
        </w:tabs>
        <w:spacing w:line="360" w:lineRule="auto"/>
        <w:jc w:val="both"/>
      </w:pPr>
      <w:r w:rsidRPr="009272E2">
        <w:rPr>
          <w:i/>
        </w:rPr>
        <w:t xml:space="preserve">K v News Group Newspapers Ltd </w:t>
      </w:r>
      <w:r w:rsidRPr="009272E2">
        <w:t>[2011] EWCA Civ 439</w:t>
      </w:r>
    </w:p>
    <w:p w14:paraId="27ABEC1F" w14:textId="77777777" w:rsidR="00633348" w:rsidRDefault="00633348" w:rsidP="00633348">
      <w:pPr>
        <w:spacing w:line="360" w:lineRule="auto"/>
        <w:jc w:val="both"/>
      </w:pPr>
      <w:r>
        <w:rPr>
          <w:i/>
        </w:rPr>
        <w:lastRenderedPageBreak/>
        <w:t xml:space="preserve">Kaye v Robertson </w:t>
      </w:r>
      <w:r>
        <w:t>[1991] FSR 62 (CA)</w:t>
      </w:r>
    </w:p>
    <w:p w14:paraId="7A289E0F" w14:textId="0344A043" w:rsidR="00562776" w:rsidRDefault="00562776" w:rsidP="00633348">
      <w:pPr>
        <w:spacing w:line="360" w:lineRule="auto"/>
        <w:jc w:val="both"/>
      </w:pPr>
      <w:r>
        <w:rPr>
          <w:i/>
        </w:rPr>
        <w:t xml:space="preserve">LNS v Persons Unknown </w:t>
      </w:r>
      <w:r>
        <w:t>[2010] EWHC 119 (QB)</w:t>
      </w:r>
    </w:p>
    <w:p w14:paraId="098E1D22" w14:textId="77777777" w:rsidR="00633348" w:rsidRDefault="00633348" w:rsidP="00633348">
      <w:pPr>
        <w:spacing w:line="360" w:lineRule="auto"/>
        <w:jc w:val="both"/>
      </w:pPr>
      <w:r>
        <w:rPr>
          <w:i/>
        </w:rPr>
        <w:t xml:space="preserve">Lykiardopulo v Lykiardopulo </w:t>
      </w:r>
      <w:r>
        <w:t>[2010] EWCA Civ 1315</w:t>
      </w:r>
    </w:p>
    <w:p w14:paraId="2C0059D9" w14:textId="77777777" w:rsidR="00633348" w:rsidRDefault="00633348" w:rsidP="00633348">
      <w:pPr>
        <w:spacing w:line="360" w:lineRule="auto"/>
        <w:jc w:val="both"/>
      </w:pPr>
      <w:r>
        <w:rPr>
          <w:i/>
        </w:rPr>
        <w:t xml:space="preserve">McClaren v News Group Newspapers Ltd </w:t>
      </w:r>
      <w:r>
        <w:t>[2012] EWHC 2466</w:t>
      </w:r>
    </w:p>
    <w:p w14:paraId="1D335B75" w14:textId="564854CB" w:rsidR="009C6A5E" w:rsidRDefault="009C6A5E" w:rsidP="00633348">
      <w:pPr>
        <w:spacing w:line="360" w:lineRule="auto"/>
        <w:jc w:val="both"/>
      </w:pPr>
      <w:r>
        <w:rPr>
          <w:i/>
        </w:rPr>
        <w:t xml:space="preserve">McKennitt v Ash </w:t>
      </w:r>
      <w:r>
        <w:t>[2005] EWHC 3003 (QB)</w:t>
      </w:r>
    </w:p>
    <w:p w14:paraId="2483B206" w14:textId="77777777" w:rsidR="00633348" w:rsidRPr="00AA76FD" w:rsidRDefault="00633348" w:rsidP="00633348">
      <w:pPr>
        <w:spacing w:line="360" w:lineRule="auto"/>
        <w:jc w:val="both"/>
        <w:rPr>
          <w:lang w:val="de-DE"/>
        </w:rPr>
      </w:pPr>
      <w:r w:rsidRPr="00AA76FD">
        <w:rPr>
          <w:i/>
          <w:lang w:val="de-DE"/>
        </w:rPr>
        <w:t xml:space="preserve">McKennitt v Ash </w:t>
      </w:r>
      <w:r w:rsidRPr="00AA76FD">
        <w:rPr>
          <w:lang w:val="de-DE"/>
        </w:rPr>
        <w:t>[2006] EWCA Civ 1714</w:t>
      </w:r>
    </w:p>
    <w:p w14:paraId="6B516200" w14:textId="77777777" w:rsidR="00633348" w:rsidRDefault="00633348" w:rsidP="00633348">
      <w:pPr>
        <w:spacing w:line="360" w:lineRule="auto"/>
        <w:jc w:val="both"/>
      </w:pPr>
      <w:r>
        <w:rPr>
          <w:i/>
        </w:rPr>
        <w:t xml:space="preserve">Mills v News Group Newspapers Ltd </w:t>
      </w:r>
      <w:r>
        <w:t>[2001] EWHC Ch 412</w:t>
      </w:r>
    </w:p>
    <w:p w14:paraId="2C298154" w14:textId="77777777" w:rsidR="00633348" w:rsidRDefault="00633348" w:rsidP="00633348">
      <w:pPr>
        <w:spacing w:line="360" w:lineRule="auto"/>
        <w:jc w:val="both"/>
      </w:pPr>
      <w:r>
        <w:rPr>
          <w:i/>
        </w:rPr>
        <w:t xml:space="preserve">Mosley v Google Inc </w:t>
      </w:r>
      <w:r>
        <w:t>[2015] EWHC 59 (QB)</w:t>
      </w:r>
    </w:p>
    <w:p w14:paraId="4F533993" w14:textId="77777777" w:rsidR="00633348" w:rsidRDefault="00633348" w:rsidP="00633348">
      <w:pPr>
        <w:spacing w:line="360" w:lineRule="auto"/>
        <w:jc w:val="both"/>
      </w:pPr>
      <w:r>
        <w:rPr>
          <w:i/>
        </w:rPr>
        <w:t xml:space="preserve">Mosley v News Group Newspapers Ltd </w:t>
      </w:r>
      <w:r>
        <w:t>[2008] EWHC 1777 (QB)</w:t>
      </w:r>
    </w:p>
    <w:p w14:paraId="794D7871" w14:textId="13E22E6F" w:rsidR="0048349F" w:rsidRPr="0048349F" w:rsidRDefault="0048349F" w:rsidP="00633348">
      <w:pPr>
        <w:spacing w:line="360" w:lineRule="auto"/>
        <w:jc w:val="both"/>
      </w:pPr>
      <w:r>
        <w:rPr>
          <w:i/>
        </w:rPr>
        <w:t xml:space="preserve">Mosley v News Group Newspapers Ltd </w:t>
      </w:r>
      <w:r>
        <w:t>[2008] EWHC 687 (QB)</w:t>
      </w:r>
    </w:p>
    <w:p w14:paraId="46D48FDF" w14:textId="7C3DE949" w:rsidR="00633348" w:rsidRDefault="00633348" w:rsidP="00633348">
      <w:pPr>
        <w:spacing w:line="360" w:lineRule="auto"/>
        <w:jc w:val="both"/>
      </w:pPr>
      <w:r>
        <w:rPr>
          <w:i/>
        </w:rPr>
        <w:t xml:space="preserve">Murray v </w:t>
      </w:r>
      <w:r w:rsidR="006A6BD1">
        <w:rPr>
          <w:i/>
        </w:rPr>
        <w:t>Express Newspapers plc</w:t>
      </w:r>
      <w:r>
        <w:rPr>
          <w:i/>
        </w:rPr>
        <w:t xml:space="preserve"> </w:t>
      </w:r>
      <w:r>
        <w:t>[2008] EWCA Civ 446</w:t>
      </w:r>
    </w:p>
    <w:p w14:paraId="63A04530" w14:textId="6E2B8336" w:rsidR="00633348" w:rsidRDefault="00633348" w:rsidP="00633348">
      <w:pPr>
        <w:spacing w:line="360" w:lineRule="auto"/>
        <w:jc w:val="both"/>
      </w:pPr>
      <w:r>
        <w:rPr>
          <w:i/>
        </w:rPr>
        <w:t>Murray v Express Newspapers</w:t>
      </w:r>
      <w:r w:rsidR="006A6BD1">
        <w:rPr>
          <w:i/>
        </w:rPr>
        <w:t xml:space="preserve"> plc</w:t>
      </w:r>
      <w:r>
        <w:rPr>
          <w:i/>
        </w:rPr>
        <w:t xml:space="preserve"> </w:t>
      </w:r>
      <w:r>
        <w:t>[20</w:t>
      </w:r>
      <w:r w:rsidR="00C75D6A">
        <w:t>07] EWHC 1908 (Ch)</w:t>
      </w:r>
    </w:p>
    <w:p w14:paraId="168B20DA" w14:textId="77777777" w:rsidR="00633348" w:rsidRDefault="00633348" w:rsidP="00633348">
      <w:pPr>
        <w:spacing w:line="360" w:lineRule="auto"/>
        <w:jc w:val="both"/>
      </w:pPr>
      <w:r>
        <w:rPr>
          <w:i/>
        </w:rPr>
        <w:t xml:space="preserve">Ntuli v Donald </w:t>
      </w:r>
      <w:r>
        <w:t>[2010] EWCA Civ 1276</w:t>
      </w:r>
    </w:p>
    <w:p w14:paraId="7277F993" w14:textId="0420D218" w:rsidR="00633348" w:rsidRPr="00562776" w:rsidRDefault="00633348" w:rsidP="00633348">
      <w:pPr>
        <w:spacing w:line="360" w:lineRule="auto"/>
        <w:jc w:val="both"/>
        <w:rPr>
          <w:i/>
        </w:rPr>
      </w:pPr>
      <w:r>
        <w:rPr>
          <w:i/>
        </w:rPr>
        <w:t xml:space="preserve">PJS v News Group Newspapers Ltd </w:t>
      </w:r>
      <w:r>
        <w:t>[2016] UKSC 26</w:t>
      </w:r>
    </w:p>
    <w:p w14:paraId="7FAE66F2" w14:textId="77777777" w:rsidR="00633348" w:rsidRDefault="00633348" w:rsidP="00633348">
      <w:pPr>
        <w:spacing w:line="360" w:lineRule="auto"/>
        <w:jc w:val="both"/>
      </w:pPr>
      <w:r>
        <w:rPr>
          <w:i/>
        </w:rPr>
        <w:t xml:space="preserve">Re Guardian Media </w:t>
      </w:r>
      <w:r>
        <w:t>[2010] UKSC 1</w:t>
      </w:r>
    </w:p>
    <w:p w14:paraId="60B05D81" w14:textId="77777777" w:rsidR="00633348" w:rsidRDefault="00633348" w:rsidP="00633348">
      <w:pPr>
        <w:spacing w:line="360" w:lineRule="auto"/>
        <w:jc w:val="both"/>
      </w:pPr>
      <w:r>
        <w:rPr>
          <w:i/>
        </w:rPr>
        <w:t xml:space="preserve">Re S </w:t>
      </w:r>
      <w:r>
        <w:t xml:space="preserve">[2004] UKHL 47 </w:t>
      </w:r>
    </w:p>
    <w:p w14:paraId="377F72E6" w14:textId="78A2D2C5" w:rsidR="009272E2" w:rsidRDefault="009272E2" w:rsidP="00633348">
      <w:pPr>
        <w:spacing w:line="360" w:lineRule="auto"/>
        <w:jc w:val="both"/>
      </w:pPr>
      <w:r w:rsidRPr="009272E2">
        <w:rPr>
          <w:i/>
        </w:rPr>
        <w:t xml:space="preserve">Richard v BBC </w:t>
      </w:r>
      <w:r w:rsidRPr="009272E2">
        <w:t>[2018] EWHC 1837 (Ch)</w:t>
      </w:r>
    </w:p>
    <w:p w14:paraId="690006FC" w14:textId="77777777" w:rsidR="00633348" w:rsidRDefault="00633348" w:rsidP="00633348">
      <w:pPr>
        <w:spacing w:line="360" w:lineRule="auto"/>
        <w:jc w:val="both"/>
      </w:pPr>
      <w:r>
        <w:rPr>
          <w:i/>
        </w:rPr>
        <w:t xml:space="preserve">Rocknroll v News Group Newspaper Ltd </w:t>
      </w:r>
      <w:r>
        <w:t>[2013] EWHC 24</w:t>
      </w:r>
    </w:p>
    <w:p w14:paraId="4118EBAE" w14:textId="1655ABD3" w:rsidR="00633348" w:rsidRDefault="00633348" w:rsidP="00633348">
      <w:pPr>
        <w:spacing w:line="360" w:lineRule="auto"/>
        <w:jc w:val="both"/>
      </w:pPr>
      <w:r>
        <w:rPr>
          <w:i/>
        </w:rPr>
        <w:t>Spelman v Express</w:t>
      </w:r>
      <w:r w:rsidR="00626A22">
        <w:rPr>
          <w:i/>
        </w:rPr>
        <w:t xml:space="preserve"> Newspapers</w:t>
      </w:r>
      <w:r w:rsidR="004D336C">
        <w:rPr>
          <w:i/>
        </w:rPr>
        <w:t xml:space="preserve"> plc</w:t>
      </w:r>
      <w:r>
        <w:rPr>
          <w:i/>
        </w:rPr>
        <w:t xml:space="preserve"> </w:t>
      </w:r>
      <w:r>
        <w:t>[2012] EWHC 355</w:t>
      </w:r>
      <w:r w:rsidR="00626A22">
        <w:t xml:space="preserve"> (QB)</w:t>
      </w:r>
    </w:p>
    <w:p w14:paraId="74164EE5" w14:textId="77777777" w:rsidR="00633348" w:rsidRDefault="00633348" w:rsidP="00633348">
      <w:pPr>
        <w:spacing w:line="360" w:lineRule="auto"/>
        <w:jc w:val="both"/>
      </w:pPr>
      <w:r>
        <w:rPr>
          <w:i/>
        </w:rPr>
        <w:t xml:space="preserve">Theakston v MGN Ltd </w:t>
      </w:r>
      <w:r>
        <w:t>[2002] EWHC 137 (QB)</w:t>
      </w:r>
    </w:p>
    <w:p w14:paraId="14E162E3" w14:textId="259B6E31" w:rsidR="00212232" w:rsidRDefault="00212232" w:rsidP="00633348">
      <w:pPr>
        <w:spacing w:line="360" w:lineRule="auto"/>
        <w:jc w:val="both"/>
      </w:pPr>
      <w:r w:rsidRPr="00CC10C7">
        <w:rPr>
          <w:rFonts w:ascii="Cambria" w:hAnsi="Cambria"/>
          <w:i/>
        </w:rPr>
        <w:t xml:space="preserve">Thomas v News Group Newspapers Ltd </w:t>
      </w:r>
      <w:r w:rsidRPr="00CC10C7">
        <w:rPr>
          <w:rFonts w:ascii="Cambria" w:hAnsi="Cambria"/>
        </w:rPr>
        <w:t>[2001] EWCA Civ 1233</w:t>
      </w:r>
    </w:p>
    <w:p w14:paraId="16DD9B7C" w14:textId="77777777" w:rsidR="00633348" w:rsidRDefault="00633348" w:rsidP="00633348">
      <w:pPr>
        <w:spacing w:line="360" w:lineRule="auto"/>
        <w:jc w:val="both"/>
      </w:pPr>
      <w:r>
        <w:rPr>
          <w:i/>
        </w:rPr>
        <w:t xml:space="preserve">Ting Lan Hong and KLM v XYZ and others </w:t>
      </w:r>
      <w:r>
        <w:t>[2011] EWHC 2995 (QB)</w:t>
      </w:r>
    </w:p>
    <w:p w14:paraId="4EA293ED" w14:textId="77777777" w:rsidR="00633348" w:rsidRDefault="00633348" w:rsidP="00633348">
      <w:pPr>
        <w:spacing w:line="360" w:lineRule="auto"/>
        <w:jc w:val="both"/>
      </w:pPr>
      <w:r>
        <w:rPr>
          <w:i/>
        </w:rPr>
        <w:t xml:space="preserve">Vidal-Hall v Google Inc </w:t>
      </w:r>
      <w:r>
        <w:t>[2015] EWCA Civ 311</w:t>
      </w:r>
    </w:p>
    <w:p w14:paraId="4E11C78F" w14:textId="77777777" w:rsidR="00633348" w:rsidRDefault="00633348" w:rsidP="00633348">
      <w:pPr>
        <w:spacing w:line="360" w:lineRule="auto"/>
        <w:jc w:val="both"/>
      </w:pPr>
      <w:r>
        <w:rPr>
          <w:i/>
        </w:rPr>
        <w:t xml:space="preserve">Wainwright v Home Office </w:t>
      </w:r>
      <w:r>
        <w:t>[2003] UKHL 53</w:t>
      </w:r>
    </w:p>
    <w:p w14:paraId="1B219856" w14:textId="77777777" w:rsidR="00633348" w:rsidRDefault="00633348" w:rsidP="00633348">
      <w:pPr>
        <w:spacing w:line="360" w:lineRule="auto"/>
        <w:jc w:val="both"/>
      </w:pPr>
      <w:r>
        <w:rPr>
          <w:i/>
        </w:rPr>
        <w:t xml:space="preserve">Weller v Associated Newspapers Ltd </w:t>
      </w:r>
      <w:r>
        <w:t>[2014] EWHC 1163 (QB)</w:t>
      </w:r>
    </w:p>
    <w:p w14:paraId="72DDD77B" w14:textId="497876F4" w:rsidR="00633348" w:rsidRPr="00401B44" w:rsidRDefault="00633348" w:rsidP="00633348">
      <w:pPr>
        <w:spacing w:line="360" w:lineRule="auto"/>
        <w:jc w:val="both"/>
        <w:rPr>
          <w:i/>
        </w:rPr>
      </w:pPr>
      <w:r>
        <w:rPr>
          <w:i/>
        </w:rPr>
        <w:t xml:space="preserve">Woodward v Hutchins </w:t>
      </w:r>
      <w:r>
        <w:t>[1977] W.L.R. 760</w:t>
      </w:r>
    </w:p>
    <w:p w14:paraId="43A08B62" w14:textId="4C113BA9" w:rsidR="00633348" w:rsidRDefault="00633348" w:rsidP="00633348">
      <w:pPr>
        <w:spacing w:line="360" w:lineRule="auto"/>
        <w:jc w:val="both"/>
      </w:pPr>
      <w:r>
        <w:rPr>
          <w:i/>
        </w:rPr>
        <w:t xml:space="preserve">YXB v TNO (No. 2) </w:t>
      </w:r>
      <w:r>
        <w:t>[2010] EWHC 826</w:t>
      </w:r>
      <w:r w:rsidR="00026E20">
        <w:t xml:space="preserve"> (QB)</w:t>
      </w:r>
    </w:p>
    <w:p w14:paraId="761C8C75" w14:textId="77777777" w:rsidR="007C79F2" w:rsidRDefault="007C79F2" w:rsidP="00633348">
      <w:pPr>
        <w:spacing w:line="360" w:lineRule="auto"/>
        <w:jc w:val="both"/>
      </w:pPr>
    </w:p>
    <w:p w14:paraId="610E3B3B" w14:textId="78217DC8" w:rsidR="007C79F2" w:rsidRPr="007C79F2" w:rsidRDefault="007C79F2" w:rsidP="007C79F2">
      <w:pPr>
        <w:rPr>
          <w:i/>
          <w:u w:val="single"/>
        </w:rPr>
      </w:pPr>
      <w:bookmarkStart w:id="147" w:name="_Toc427323382"/>
      <w:r w:rsidRPr="007C79F2">
        <w:rPr>
          <w:u w:val="single"/>
        </w:rPr>
        <w:t>IPSO Adjudications</w:t>
      </w:r>
      <w:bookmarkEnd w:id="147"/>
    </w:p>
    <w:p w14:paraId="7A0333FA" w14:textId="77777777" w:rsidR="007C79F2" w:rsidRDefault="007C79F2" w:rsidP="007C79F2">
      <w:pPr>
        <w:tabs>
          <w:tab w:val="left" w:pos="6000"/>
        </w:tabs>
        <w:spacing w:line="360" w:lineRule="auto"/>
        <w:jc w:val="both"/>
      </w:pPr>
    </w:p>
    <w:p w14:paraId="67EDED16" w14:textId="77777777" w:rsidR="007C79F2" w:rsidRDefault="007C79F2" w:rsidP="007C79F2">
      <w:pPr>
        <w:tabs>
          <w:tab w:val="left" w:pos="997"/>
        </w:tabs>
        <w:spacing w:line="360" w:lineRule="auto"/>
        <w:jc w:val="both"/>
      </w:pPr>
      <w:r>
        <w:t xml:space="preserve">02299-17 </w:t>
      </w:r>
      <w:r>
        <w:rPr>
          <w:i/>
        </w:rPr>
        <w:t xml:space="preserve">A man v Daily Star Sunday </w:t>
      </w:r>
    </w:p>
    <w:p w14:paraId="2DAD5B28" w14:textId="77777777" w:rsidR="007C79F2" w:rsidRDefault="007C79F2" w:rsidP="007C79F2">
      <w:pPr>
        <w:tabs>
          <w:tab w:val="left" w:pos="997"/>
        </w:tabs>
        <w:spacing w:line="360" w:lineRule="auto"/>
        <w:jc w:val="both"/>
      </w:pPr>
      <w:r>
        <w:t xml:space="preserve">06605-18: </w:t>
      </w:r>
      <w:r>
        <w:rPr>
          <w:i/>
        </w:rPr>
        <w:t xml:space="preserve">McPartlin and Corbett v Woman </w:t>
      </w:r>
    </w:p>
    <w:p w14:paraId="6E8ED22A" w14:textId="77777777" w:rsidR="007C79F2" w:rsidRDefault="007C79F2" w:rsidP="007C79F2">
      <w:pPr>
        <w:tabs>
          <w:tab w:val="left" w:pos="997"/>
        </w:tabs>
        <w:spacing w:line="360" w:lineRule="auto"/>
        <w:jc w:val="both"/>
      </w:pPr>
      <w:r>
        <w:t xml:space="preserve">06604-18: </w:t>
      </w:r>
      <w:r>
        <w:rPr>
          <w:i/>
        </w:rPr>
        <w:t xml:space="preserve">McPartlin and Corbett v </w:t>
      </w:r>
      <w:proofErr w:type="gramStart"/>
      <w:r>
        <w:rPr>
          <w:i/>
        </w:rPr>
        <w:t>Now</w:t>
      </w:r>
      <w:proofErr w:type="gramEnd"/>
    </w:p>
    <w:p w14:paraId="4E3BA3F8" w14:textId="77777777" w:rsidR="007C79F2" w:rsidRDefault="007C79F2" w:rsidP="00633348">
      <w:pPr>
        <w:spacing w:line="360" w:lineRule="auto"/>
        <w:jc w:val="both"/>
      </w:pPr>
    </w:p>
    <w:p w14:paraId="011018A1" w14:textId="78AD6E0E" w:rsidR="00633348" w:rsidRPr="001F60E9" w:rsidRDefault="007101CD" w:rsidP="00633348">
      <w:pPr>
        <w:pStyle w:val="Heading2"/>
        <w:jc w:val="both"/>
        <w:rPr>
          <w:i w:val="0"/>
          <w:u w:val="single"/>
        </w:rPr>
      </w:pPr>
      <w:bookmarkStart w:id="148" w:name="_Toc407798962"/>
      <w:bookmarkStart w:id="149" w:name="_Toc415252752"/>
      <w:bookmarkStart w:id="150" w:name="_Toc441049312"/>
      <w:r>
        <w:rPr>
          <w:i w:val="0"/>
          <w:u w:val="single"/>
        </w:rPr>
        <w:t>10.6</w:t>
      </w:r>
      <w:r w:rsidR="00633348">
        <w:rPr>
          <w:i w:val="0"/>
          <w:u w:val="single"/>
        </w:rPr>
        <w:t xml:space="preserve">. </w:t>
      </w:r>
      <w:r w:rsidR="00633348" w:rsidRPr="001F60E9">
        <w:rPr>
          <w:i w:val="0"/>
          <w:u w:val="single"/>
        </w:rPr>
        <w:t>United States</w:t>
      </w:r>
      <w:bookmarkEnd w:id="148"/>
      <w:bookmarkEnd w:id="149"/>
      <w:bookmarkEnd w:id="150"/>
      <w:r w:rsidR="00633348" w:rsidRPr="001F60E9">
        <w:rPr>
          <w:i w:val="0"/>
          <w:u w:val="single"/>
        </w:rPr>
        <w:t xml:space="preserve"> </w:t>
      </w:r>
    </w:p>
    <w:p w14:paraId="618D8CC9" w14:textId="77777777" w:rsidR="00633348" w:rsidRDefault="00633348" w:rsidP="00633348">
      <w:pPr>
        <w:spacing w:line="360" w:lineRule="auto"/>
        <w:jc w:val="both"/>
      </w:pPr>
    </w:p>
    <w:p w14:paraId="0E5EF2FC" w14:textId="77777777" w:rsidR="00633348" w:rsidRDefault="00633348" w:rsidP="00633348">
      <w:pPr>
        <w:spacing w:line="360" w:lineRule="auto"/>
        <w:jc w:val="both"/>
      </w:pPr>
      <w:r>
        <w:rPr>
          <w:i/>
        </w:rPr>
        <w:t xml:space="preserve">Bliney v Evening Star Newspaper Co. </w:t>
      </w:r>
      <w:r w:rsidRPr="000D379F">
        <w:t>406 A.2d 652</w:t>
      </w:r>
      <w:r>
        <w:rPr>
          <w:i/>
        </w:rPr>
        <w:t xml:space="preserve"> </w:t>
      </w:r>
      <w:r>
        <w:t xml:space="preserve"> (Md Ct. App 1979)</w:t>
      </w:r>
    </w:p>
    <w:p w14:paraId="6B9C6511" w14:textId="77777777" w:rsidR="00633348" w:rsidRDefault="00633348" w:rsidP="00633348">
      <w:pPr>
        <w:spacing w:line="360" w:lineRule="auto"/>
        <w:jc w:val="both"/>
      </w:pPr>
      <w:r>
        <w:rPr>
          <w:i/>
        </w:rPr>
        <w:t xml:space="preserve">Branzburg v Hayes </w:t>
      </w:r>
      <w:r>
        <w:t>408 U.S. 665 (1972)</w:t>
      </w:r>
    </w:p>
    <w:p w14:paraId="69DE2DDE" w14:textId="77777777" w:rsidR="00633348" w:rsidRDefault="00633348" w:rsidP="00633348">
      <w:pPr>
        <w:spacing w:line="360" w:lineRule="auto"/>
        <w:jc w:val="both"/>
      </w:pPr>
      <w:r>
        <w:rPr>
          <w:i/>
        </w:rPr>
        <w:t xml:space="preserve">Brents v Morgan </w:t>
      </w:r>
      <w:r>
        <w:t>299 S.W. (Ky. Ct. App 1927)</w:t>
      </w:r>
    </w:p>
    <w:p w14:paraId="0B927EAF" w14:textId="77777777" w:rsidR="00633348" w:rsidRDefault="00633348" w:rsidP="00633348">
      <w:pPr>
        <w:spacing w:line="360" w:lineRule="auto"/>
        <w:jc w:val="both"/>
      </w:pPr>
      <w:r>
        <w:rPr>
          <w:i/>
        </w:rPr>
        <w:t xml:space="preserve">Carlisle v Fawcett Publications </w:t>
      </w:r>
      <w:r>
        <w:t>201 Cal. App 2d 733 (1962)</w:t>
      </w:r>
    </w:p>
    <w:p w14:paraId="0E12BBAC" w14:textId="77777777" w:rsidR="00633348" w:rsidRDefault="00633348" w:rsidP="00633348">
      <w:pPr>
        <w:spacing w:line="360" w:lineRule="auto"/>
        <w:jc w:val="both"/>
      </w:pPr>
      <w:r>
        <w:rPr>
          <w:i/>
        </w:rPr>
        <w:t xml:space="preserve">Central Hudson Gas &amp; Electric v Public Service Communication </w:t>
      </w:r>
      <w:r>
        <w:t xml:space="preserve">447 U.S. 557 </w:t>
      </w:r>
    </w:p>
    <w:p w14:paraId="7FB65C85" w14:textId="77777777" w:rsidR="00633348" w:rsidRDefault="00633348" w:rsidP="00633348">
      <w:pPr>
        <w:spacing w:line="360" w:lineRule="auto"/>
        <w:jc w:val="both"/>
      </w:pPr>
      <w:r>
        <w:t>(1980)</w:t>
      </w:r>
    </w:p>
    <w:p w14:paraId="12084C83" w14:textId="77777777" w:rsidR="00633348" w:rsidRDefault="00633348" w:rsidP="00633348">
      <w:pPr>
        <w:spacing w:line="360" w:lineRule="auto"/>
        <w:jc w:val="both"/>
      </w:pPr>
      <w:r>
        <w:rPr>
          <w:i/>
        </w:rPr>
        <w:t xml:space="preserve">Chaplinsky v New Hampshire </w:t>
      </w:r>
      <w:r>
        <w:t>315 U.S. 568 (1942)</w:t>
      </w:r>
    </w:p>
    <w:p w14:paraId="636BEA2C" w14:textId="77777777" w:rsidR="00633348" w:rsidRDefault="00633348" w:rsidP="00633348">
      <w:pPr>
        <w:spacing w:line="360" w:lineRule="auto"/>
        <w:jc w:val="both"/>
      </w:pPr>
      <w:r>
        <w:rPr>
          <w:i/>
        </w:rPr>
        <w:t xml:space="preserve">Friedan v Friedan </w:t>
      </w:r>
      <w:r>
        <w:t>414 F. Supp. 77 (S.D.N.Y. 1976)</w:t>
      </w:r>
    </w:p>
    <w:p w14:paraId="3E0376BF" w14:textId="77777777" w:rsidR="00633348" w:rsidRDefault="00633348" w:rsidP="00633348">
      <w:pPr>
        <w:spacing w:line="360" w:lineRule="auto"/>
        <w:jc w:val="both"/>
      </w:pPr>
      <w:r>
        <w:rPr>
          <w:i/>
        </w:rPr>
        <w:t xml:space="preserve">Galella v Onassis </w:t>
      </w:r>
      <w:r>
        <w:t>487 F.2d 986 (1973)</w:t>
      </w:r>
    </w:p>
    <w:p w14:paraId="25EF5248" w14:textId="77777777" w:rsidR="00633348" w:rsidRDefault="00633348" w:rsidP="00633348">
      <w:pPr>
        <w:spacing w:line="360" w:lineRule="auto"/>
        <w:jc w:val="both"/>
      </w:pPr>
      <w:proofErr w:type="gramStart"/>
      <w:r>
        <w:rPr>
          <w:i/>
        </w:rPr>
        <w:t xml:space="preserve">Gawker Media v Bollea </w:t>
      </w:r>
      <w:r>
        <w:t>117 So.</w:t>
      </w:r>
      <w:proofErr w:type="gramEnd"/>
      <w:r>
        <w:t xml:space="preserve"> 3d 125 (Fla. Dist. Ct. App. 2015)</w:t>
      </w:r>
    </w:p>
    <w:p w14:paraId="69346647" w14:textId="77777777" w:rsidR="00633348" w:rsidRDefault="00633348" w:rsidP="00633348">
      <w:pPr>
        <w:spacing w:line="360" w:lineRule="auto"/>
        <w:jc w:val="both"/>
      </w:pPr>
      <w:r>
        <w:rPr>
          <w:i/>
        </w:rPr>
        <w:t xml:space="preserve">Gertz v Robert Welch, Inc., </w:t>
      </w:r>
      <w:r>
        <w:t xml:space="preserve">418 U.S. 323 </w:t>
      </w:r>
    </w:p>
    <w:p w14:paraId="1A448EA2" w14:textId="77777777" w:rsidR="00633348" w:rsidRDefault="00633348" w:rsidP="00633348">
      <w:pPr>
        <w:spacing w:line="360" w:lineRule="auto"/>
        <w:jc w:val="both"/>
      </w:pPr>
      <w:r>
        <w:rPr>
          <w:i/>
        </w:rPr>
        <w:t>Gill v Hearst Publishing Company</w:t>
      </w:r>
      <w:r>
        <w:t xml:space="preserve"> 253 P.2d 441 (Cal. Sup. Ct. 1953)</w:t>
      </w:r>
    </w:p>
    <w:p w14:paraId="53209259" w14:textId="77777777" w:rsidR="00633348" w:rsidRDefault="00633348" w:rsidP="00633348">
      <w:pPr>
        <w:spacing w:line="360" w:lineRule="auto"/>
        <w:jc w:val="both"/>
      </w:pPr>
      <w:r>
        <w:rPr>
          <w:i/>
        </w:rPr>
        <w:t xml:space="preserve">Griswold v Connecticut, </w:t>
      </w:r>
      <w:r>
        <w:t>381 U.S. 479 (1965)</w:t>
      </w:r>
    </w:p>
    <w:p w14:paraId="239B54B3" w14:textId="77777777" w:rsidR="00633348" w:rsidRDefault="00633348" w:rsidP="00633348">
      <w:pPr>
        <w:spacing w:line="360" w:lineRule="auto"/>
        <w:jc w:val="both"/>
      </w:pPr>
      <w:r>
        <w:rPr>
          <w:i/>
        </w:rPr>
        <w:t xml:space="preserve">Katz v United States </w:t>
      </w:r>
      <w:r>
        <w:t>389 U.S. 347 (1967)</w:t>
      </w:r>
    </w:p>
    <w:p w14:paraId="190D0DE1" w14:textId="77777777" w:rsidR="00633348" w:rsidRDefault="00633348" w:rsidP="00633348">
      <w:pPr>
        <w:spacing w:line="360" w:lineRule="auto"/>
        <w:jc w:val="both"/>
      </w:pPr>
      <w:r>
        <w:rPr>
          <w:i/>
        </w:rPr>
        <w:t xml:space="preserve">Melvin v Reid </w:t>
      </w:r>
      <w:r>
        <w:t>112 Cal App 285 (Cal. Ct. App. 1931)</w:t>
      </w:r>
    </w:p>
    <w:p w14:paraId="24DA22B8" w14:textId="77777777" w:rsidR="00633348" w:rsidRDefault="00633348" w:rsidP="00633348">
      <w:pPr>
        <w:spacing w:line="360" w:lineRule="auto"/>
        <w:jc w:val="both"/>
      </w:pPr>
      <w:proofErr w:type="gramStart"/>
      <w:r>
        <w:rPr>
          <w:i/>
        </w:rPr>
        <w:t>Michaels</w:t>
      </w:r>
      <w:proofErr w:type="gramEnd"/>
      <w:r>
        <w:rPr>
          <w:i/>
        </w:rPr>
        <w:t xml:space="preserve"> v Internet Entertainment Group, Inc. </w:t>
      </w:r>
      <w:r>
        <w:t>5 F. Supp. 2d 823 (C.D. Cal. 1998)</w:t>
      </w:r>
    </w:p>
    <w:p w14:paraId="5F72A63D" w14:textId="77777777" w:rsidR="00633348" w:rsidRDefault="00633348" w:rsidP="00633348">
      <w:pPr>
        <w:spacing w:line="360" w:lineRule="auto"/>
        <w:jc w:val="both"/>
      </w:pPr>
      <w:r>
        <w:rPr>
          <w:i/>
        </w:rPr>
        <w:t xml:space="preserve">Miller v California </w:t>
      </w:r>
      <w:r>
        <w:t>413 U.S. 15</w:t>
      </w:r>
    </w:p>
    <w:p w14:paraId="4C60513E" w14:textId="77777777" w:rsidR="00633348" w:rsidRDefault="00633348" w:rsidP="00633348">
      <w:pPr>
        <w:spacing w:line="360" w:lineRule="auto"/>
        <w:jc w:val="both"/>
      </w:pPr>
      <w:r>
        <w:rPr>
          <w:i/>
        </w:rPr>
        <w:t xml:space="preserve">Mills v Alabama </w:t>
      </w:r>
      <w:r>
        <w:t>384 U.S. 214 (1966)</w:t>
      </w:r>
    </w:p>
    <w:p w14:paraId="2619A49F" w14:textId="77777777" w:rsidR="00633348" w:rsidRDefault="00633348" w:rsidP="00633348">
      <w:pPr>
        <w:spacing w:line="360" w:lineRule="auto"/>
        <w:jc w:val="both"/>
      </w:pPr>
      <w:r>
        <w:rPr>
          <w:i/>
        </w:rPr>
        <w:t xml:space="preserve">NAACP v Button </w:t>
      </w:r>
      <w:r>
        <w:t>371 U.S. 415 (1963)</w:t>
      </w:r>
    </w:p>
    <w:p w14:paraId="40CD2D38" w14:textId="77777777" w:rsidR="00633348" w:rsidRDefault="00633348" w:rsidP="00633348">
      <w:pPr>
        <w:spacing w:line="360" w:lineRule="auto"/>
        <w:jc w:val="both"/>
      </w:pPr>
      <w:r>
        <w:rPr>
          <w:i/>
        </w:rPr>
        <w:t xml:space="preserve">Nader v General Motors Corp </w:t>
      </w:r>
      <w:r>
        <w:t>255 N.E.2d 765 (N.Y. 1970)</w:t>
      </w:r>
    </w:p>
    <w:p w14:paraId="1A4CA5CC" w14:textId="77777777" w:rsidR="00633348" w:rsidRPr="00FB1D67" w:rsidRDefault="00633348" w:rsidP="00633348">
      <w:pPr>
        <w:spacing w:line="360" w:lineRule="auto"/>
        <w:jc w:val="both"/>
      </w:pPr>
      <w:r>
        <w:rPr>
          <w:i/>
        </w:rPr>
        <w:t xml:space="preserve">Near v Minnesota ex rel. Olson </w:t>
      </w:r>
      <w:r>
        <w:t>283 US 697 (1931)</w:t>
      </w:r>
    </w:p>
    <w:p w14:paraId="09813E88" w14:textId="77777777" w:rsidR="00633348" w:rsidRDefault="00633348" w:rsidP="00633348">
      <w:pPr>
        <w:spacing w:line="360" w:lineRule="auto"/>
        <w:jc w:val="both"/>
      </w:pPr>
      <w:r>
        <w:rPr>
          <w:i/>
        </w:rPr>
        <w:t xml:space="preserve">New York v Ferber </w:t>
      </w:r>
      <w:r>
        <w:t>458 U.S. 747</w:t>
      </w:r>
    </w:p>
    <w:p w14:paraId="3E489C75" w14:textId="77777777" w:rsidR="00633348" w:rsidRDefault="00633348" w:rsidP="00633348">
      <w:pPr>
        <w:tabs>
          <w:tab w:val="left" w:pos="1975"/>
        </w:tabs>
        <w:spacing w:line="360" w:lineRule="auto"/>
        <w:jc w:val="both"/>
        <w:rPr>
          <w:lang w:val="en-US"/>
        </w:rPr>
      </w:pPr>
      <w:r>
        <w:rPr>
          <w:i/>
          <w:lang w:val="en-US"/>
        </w:rPr>
        <w:t xml:space="preserve">People v Raef </w:t>
      </w:r>
      <w:r>
        <w:rPr>
          <w:lang w:val="en-US"/>
        </w:rPr>
        <w:t>L.A. Super Ct. Nov. 14, 2012</w:t>
      </w:r>
    </w:p>
    <w:p w14:paraId="02A6FF10" w14:textId="77777777" w:rsidR="00633348" w:rsidRDefault="00633348" w:rsidP="00633348">
      <w:pPr>
        <w:spacing w:line="360" w:lineRule="auto"/>
        <w:jc w:val="both"/>
      </w:pPr>
      <w:proofErr w:type="gramStart"/>
      <w:r>
        <w:rPr>
          <w:i/>
        </w:rPr>
        <w:t xml:space="preserve">Phillips v Smalley Maintenance Services, Inc </w:t>
      </w:r>
      <w:r>
        <w:t>435 So.</w:t>
      </w:r>
      <w:proofErr w:type="gramEnd"/>
      <w:r>
        <w:t xml:space="preserve"> 2d 705 (1983)</w:t>
      </w:r>
    </w:p>
    <w:p w14:paraId="7C149D1B" w14:textId="3DDC189C" w:rsidR="008A2BE4" w:rsidRPr="00734B9E" w:rsidRDefault="008A2BE4" w:rsidP="00633348">
      <w:pPr>
        <w:spacing w:line="360" w:lineRule="auto"/>
        <w:jc w:val="both"/>
      </w:pPr>
      <w:r>
        <w:rPr>
          <w:i/>
        </w:rPr>
        <w:t xml:space="preserve">Police Dept. of City of Chicago v Mosley </w:t>
      </w:r>
      <w:r>
        <w:t>408 U.S. 92 (1972)</w:t>
      </w:r>
    </w:p>
    <w:p w14:paraId="5B93B206" w14:textId="77777777" w:rsidR="00633348" w:rsidRDefault="00633348" w:rsidP="00633348">
      <w:pPr>
        <w:tabs>
          <w:tab w:val="left" w:pos="1975"/>
        </w:tabs>
        <w:spacing w:line="360" w:lineRule="auto"/>
        <w:jc w:val="both"/>
        <w:rPr>
          <w:lang w:val="en-US"/>
        </w:rPr>
      </w:pPr>
      <w:r>
        <w:rPr>
          <w:i/>
          <w:lang w:val="en-US"/>
        </w:rPr>
        <w:t xml:space="preserve">Raef v Appellate Div. of Superior Court </w:t>
      </w:r>
      <w:r>
        <w:rPr>
          <w:lang w:val="en-US"/>
        </w:rPr>
        <w:t>(193 Cal. Rptr. 3d 195, 163 (2015)</w:t>
      </w:r>
    </w:p>
    <w:p w14:paraId="4C216646" w14:textId="77777777" w:rsidR="00633348" w:rsidRDefault="00633348" w:rsidP="00633348">
      <w:pPr>
        <w:spacing w:line="360" w:lineRule="auto"/>
        <w:jc w:val="both"/>
      </w:pPr>
      <w:r>
        <w:rPr>
          <w:i/>
        </w:rPr>
        <w:t xml:space="preserve">Roe v Wade, </w:t>
      </w:r>
      <w:r>
        <w:t>410 U.S. 113 (1973)</w:t>
      </w:r>
    </w:p>
    <w:p w14:paraId="1730D8F7" w14:textId="4950DF3D" w:rsidR="00F953ED" w:rsidRPr="00F953ED" w:rsidRDefault="00F953ED" w:rsidP="00F953ED">
      <w:pPr>
        <w:tabs>
          <w:tab w:val="left" w:pos="6000"/>
        </w:tabs>
        <w:spacing w:line="360" w:lineRule="auto"/>
        <w:jc w:val="both"/>
        <w:rPr>
          <w:i/>
        </w:rPr>
      </w:pPr>
      <w:r>
        <w:rPr>
          <w:i/>
        </w:rPr>
        <w:t xml:space="preserve">Shulman v Group W Productions Inc. </w:t>
      </w:r>
      <w:r>
        <w:t>955 P.2d 469 (Cal. App. Ct. 1998)</w:t>
      </w:r>
    </w:p>
    <w:p w14:paraId="385D70F5" w14:textId="77777777" w:rsidR="00633348" w:rsidRPr="00734B9E" w:rsidRDefault="00633348" w:rsidP="00633348">
      <w:pPr>
        <w:spacing w:line="360" w:lineRule="auto"/>
        <w:jc w:val="both"/>
      </w:pPr>
      <w:r>
        <w:rPr>
          <w:i/>
        </w:rPr>
        <w:t xml:space="preserve">Sidis v FR Publishing Corporation, </w:t>
      </w:r>
      <w:r>
        <w:t>113 F.2d 806 (2d Cir. 1940)</w:t>
      </w:r>
    </w:p>
    <w:p w14:paraId="73C34590" w14:textId="77777777" w:rsidR="00633348" w:rsidRDefault="00633348" w:rsidP="00633348">
      <w:pPr>
        <w:spacing w:line="360" w:lineRule="auto"/>
        <w:jc w:val="both"/>
      </w:pPr>
      <w:r>
        <w:rPr>
          <w:i/>
        </w:rPr>
        <w:t xml:space="preserve">Solano v Playgirl, Inc. </w:t>
      </w:r>
      <w:r>
        <w:t>292 F.3d 1078 (9h Cir 2002)</w:t>
      </w:r>
    </w:p>
    <w:p w14:paraId="255087FF" w14:textId="77777777" w:rsidR="00633348" w:rsidRDefault="00633348" w:rsidP="00633348">
      <w:pPr>
        <w:spacing w:line="360" w:lineRule="auto"/>
        <w:jc w:val="both"/>
      </w:pPr>
      <w:r>
        <w:rPr>
          <w:i/>
        </w:rPr>
        <w:lastRenderedPageBreak/>
        <w:t xml:space="preserve">Time, Inc. v Hill </w:t>
      </w:r>
      <w:r>
        <w:t>385 U.S. 374</w:t>
      </w:r>
    </w:p>
    <w:p w14:paraId="1D7DFDA8" w14:textId="77777777" w:rsidR="00633348" w:rsidRDefault="00633348" w:rsidP="00633348">
      <w:pPr>
        <w:spacing w:line="360" w:lineRule="auto"/>
        <w:jc w:val="both"/>
      </w:pPr>
      <w:r>
        <w:rPr>
          <w:i/>
        </w:rPr>
        <w:t xml:space="preserve">United States v Stevens </w:t>
      </w:r>
      <w:r>
        <w:t>559 U.S. 460 (2010)</w:t>
      </w:r>
    </w:p>
    <w:p w14:paraId="0578DC78" w14:textId="77777777" w:rsidR="00633348" w:rsidRDefault="00633348" w:rsidP="00633348">
      <w:pPr>
        <w:spacing w:line="360" w:lineRule="auto"/>
        <w:jc w:val="both"/>
      </w:pPr>
      <w:r>
        <w:rPr>
          <w:i/>
        </w:rPr>
        <w:t xml:space="preserve">Virgil v Time, Inc. </w:t>
      </w:r>
      <w:r>
        <w:t>424 F. Supp. 1286 (S.D. Cal 1976)</w:t>
      </w:r>
    </w:p>
    <w:p w14:paraId="08AE912F" w14:textId="77777777" w:rsidR="00633348" w:rsidRDefault="00633348" w:rsidP="00633348">
      <w:pPr>
        <w:spacing w:line="360" w:lineRule="auto"/>
        <w:jc w:val="both"/>
      </w:pPr>
      <w:r>
        <w:rPr>
          <w:i/>
        </w:rPr>
        <w:t xml:space="preserve">Winters v New York </w:t>
      </w:r>
      <w:r>
        <w:t>333 U.S. 507</w:t>
      </w:r>
    </w:p>
    <w:p w14:paraId="2C046449" w14:textId="77777777" w:rsidR="00633348" w:rsidRDefault="00633348" w:rsidP="00633348">
      <w:pPr>
        <w:spacing w:line="360" w:lineRule="auto"/>
        <w:jc w:val="both"/>
      </w:pPr>
      <w:r>
        <w:rPr>
          <w:i/>
        </w:rPr>
        <w:t xml:space="preserve">Zacchini v Scripps-Howard Broad Co., </w:t>
      </w:r>
      <w:r>
        <w:t>433 U.S. 562 (1977)</w:t>
      </w:r>
    </w:p>
    <w:p w14:paraId="3F87FE71" w14:textId="77777777" w:rsidR="00633348" w:rsidRDefault="00633348" w:rsidP="00633348">
      <w:pPr>
        <w:spacing w:line="360" w:lineRule="auto"/>
        <w:jc w:val="both"/>
      </w:pPr>
    </w:p>
    <w:p w14:paraId="44643D05" w14:textId="77777777" w:rsidR="00633348" w:rsidRDefault="00633348" w:rsidP="00633348">
      <w:pPr>
        <w:tabs>
          <w:tab w:val="left" w:pos="6000"/>
        </w:tabs>
        <w:spacing w:line="360" w:lineRule="auto"/>
        <w:jc w:val="both"/>
      </w:pPr>
    </w:p>
    <w:p w14:paraId="5485B89D" w14:textId="77777777" w:rsidR="00633348" w:rsidRDefault="00633348" w:rsidP="00633348">
      <w:pPr>
        <w:tabs>
          <w:tab w:val="left" w:pos="6000"/>
        </w:tabs>
        <w:spacing w:line="360" w:lineRule="auto"/>
        <w:jc w:val="both"/>
      </w:pPr>
    </w:p>
    <w:p w14:paraId="29084A09" w14:textId="77777777" w:rsidR="00633348" w:rsidRDefault="00633348" w:rsidP="00633348">
      <w:pPr>
        <w:tabs>
          <w:tab w:val="left" w:pos="6000"/>
        </w:tabs>
        <w:spacing w:line="360" w:lineRule="auto"/>
        <w:jc w:val="both"/>
      </w:pPr>
    </w:p>
    <w:p w14:paraId="516F7D94" w14:textId="77777777" w:rsidR="00A9163D" w:rsidRDefault="00A9163D" w:rsidP="00633348">
      <w:pPr>
        <w:tabs>
          <w:tab w:val="left" w:pos="6000"/>
        </w:tabs>
        <w:spacing w:line="360" w:lineRule="auto"/>
        <w:jc w:val="both"/>
      </w:pPr>
    </w:p>
    <w:p w14:paraId="3D3184FC" w14:textId="77777777" w:rsidR="00A9163D" w:rsidRDefault="00A9163D" w:rsidP="00633348">
      <w:pPr>
        <w:tabs>
          <w:tab w:val="left" w:pos="6000"/>
        </w:tabs>
        <w:spacing w:line="360" w:lineRule="auto"/>
        <w:jc w:val="both"/>
      </w:pPr>
    </w:p>
    <w:p w14:paraId="2FC798CE" w14:textId="77777777" w:rsidR="00A9163D" w:rsidRDefault="00A9163D" w:rsidP="00633348">
      <w:pPr>
        <w:tabs>
          <w:tab w:val="left" w:pos="6000"/>
        </w:tabs>
        <w:spacing w:line="360" w:lineRule="auto"/>
        <w:jc w:val="both"/>
      </w:pPr>
    </w:p>
    <w:p w14:paraId="173DE7D6" w14:textId="77777777" w:rsidR="00A9163D" w:rsidRDefault="00A9163D" w:rsidP="00633348">
      <w:pPr>
        <w:tabs>
          <w:tab w:val="left" w:pos="6000"/>
        </w:tabs>
        <w:spacing w:line="360" w:lineRule="auto"/>
        <w:jc w:val="both"/>
      </w:pPr>
    </w:p>
    <w:p w14:paraId="3CF3BDC8" w14:textId="77777777" w:rsidR="00A9163D" w:rsidRDefault="00A9163D" w:rsidP="00633348">
      <w:pPr>
        <w:tabs>
          <w:tab w:val="left" w:pos="6000"/>
        </w:tabs>
        <w:spacing w:line="360" w:lineRule="auto"/>
        <w:jc w:val="both"/>
      </w:pPr>
    </w:p>
    <w:p w14:paraId="6DC46E9B" w14:textId="77777777" w:rsidR="00A9163D" w:rsidRDefault="00A9163D" w:rsidP="00633348">
      <w:pPr>
        <w:tabs>
          <w:tab w:val="left" w:pos="6000"/>
        </w:tabs>
        <w:spacing w:line="360" w:lineRule="auto"/>
        <w:jc w:val="both"/>
      </w:pPr>
    </w:p>
    <w:p w14:paraId="23D41F0E" w14:textId="77777777" w:rsidR="00A9163D" w:rsidRDefault="00A9163D" w:rsidP="00633348">
      <w:pPr>
        <w:tabs>
          <w:tab w:val="left" w:pos="6000"/>
        </w:tabs>
        <w:spacing w:line="360" w:lineRule="auto"/>
        <w:jc w:val="both"/>
      </w:pPr>
    </w:p>
    <w:p w14:paraId="1BB8218C" w14:textId="77777777" w:rsidR="00A9163D" w:rsidRDefault="00A9163D" w:rsidP="00633348">
      <w:pPr>
        <w:tabs>
          <w:tab w:val="left" w:pos="6000"/>
        </w:tabs>
        <w:spacing w:line="360" w:lineRule="auto"/>
        <w:jc w:val="both"/>
      </w:pPr>
    </w:p>
    <w:p w14:paraId="01EBB9F3" w14:textId="77777777" w:rsidR="00A9163D" w:rsidRDefault="00A9163D" w:rsidP="00633348">
      <w:pPr>
        <w:tabs>
          <w:tab w:val="left" w:pos="6000"/>
        </w:tabs>
        <w:spacing w:line="360" w:lineRule="auto"/>
        <w:jc w:val="both"/>
      </w:pPr>
    </w:p>
    <w:p w14:paraId="4B495AB2" w14:textId="77777777" w:rsidR="00A9163D" w:rsidRDefault="00A9163D" w:rsidP="00633348">
      <w:pPr>
        <w:tabs>
          <w:tab w:val="left" w:pos="6000"/>
        </w:tabs>
        <w:spacing w:line="360" w:lineRule="auto"/>
        <w:jc w:val="both"/>
      </w:pPr>
    </w:p>
    <w:p w14:paraId="58293A14" w14:textId="77777777" w:rsidR="00A9163D" w:rsidRDefault="00A9163D" w:rsidP="00633348">
      <w:pPr>
        <w:tabs>
          <w:tab w:val="left" w:pos="6000"/>
        </w:tabs>
        <w:spacing w:line="360" w:lineRule="auto"/>
        <w:jc w:val="both"/>
      </w:pPr>
    </w:p>
    <w:p w14:paraId="40A5F2D3" w14:textId="77777777" w:rsidR="00A9163D" w:rsidRDefault="00A9163D" w:rsidP="00633348">
      <w:pPr>
        <w:tabs>
          <w:tab w:val="left" w:pos="6000"/>
        </w:tabs>
        <w:spacing w:line="360" w:lineRule="auto"/>
        <w:jc w:val="both"/>
      </w:pPr>
    </w:p>
    <w:p w14:paraId="39614F29" w14:textId="77777777" w:rsidR="00A9163D" w:rsidRDefault="00A9163D" w:rsidP="00633348">
      <w:pPr>
        <w:tabs>
          <w:tab w:val="left" w:pos="6000"/>
        </w:tabs>
        <w:spacing w:line="360" w:lineRule="auto"/>
        <w:jc w:val="both"/>
      </w:pPr>
    </w:p>
    <w:p w14:paraId="6526AECF" w14:textId="77777777" w:rsidR="00A9163D" w:rsidRDefault="00A9163D" w:rsidP="00633348">
      <w:pPr>
        <w:tabs>
          <w:tab w:val="left" w:pos="6000"/>
        </w:tabs>
        <w:spacing w:line="360" w:lineRule="auto"/>
        <w:jc w:val="both"/>
      </w:pPr>
    </w:p>
    <w:p w14:paraId="180D3004" w14:textId="77777777" w:rsidR="00A9163D" w:rsidRDefault="00A9163D" w:rsidP="00633348">
      <w:pPr>
        <w:tabs>
          <w:tab w:val="left" w:pos="6000"/>
        </w:tabs>
        <w:spacing w:line="360" w:lineRule="auto"/>
        <w:jc w:val="both"/>
      </w:pPr>
    </w:p>
    <w:p w14:paraId="4CF7C3BF" w14:textId="77777777" w:rsidR="00A9163D" w:rsidRDefault="00A9163D" w:rsidP="00633348">
      <w:pPr>
        <w:tabs>
          <w:tab w:val="left" w:pos="6000"/>
        </w:tabs>
        <w:spacing w:line="360" w:lineRule="auto"/>
        <w:jc w:val="both"/>
      </w:pPr>
    </w:p>
    <w:p w14:paraId="581D5C5D" w14:textId="77777777" w:rsidR="00A9163D" w:rsidRDefault="00A9163D" w:rsidP="00633348">
      <w:pPr>
        <w:tabs>
          <w:tab w:val="left" w:pos="6000"/>
        </w:tabs>
        <w:spacing w:line="360" w:lineRule="auto"/>
        <w:jc w:val="both"/>
      </w:pPr>
    </w:p>
    <w:p w14:paraId="796D3DCA" w14:textId="77777777" w:rsidR="00A9163D" w:rsidRDefault="00A9163D" w:rsidP="00633348">
      <w:pPr>
        <w:tabs>
          <w:tab w:val="left" w:pos="6000"/>
        </w:tabs>
        <w:spacing w:line="360" w:lineRule="auto"/>
        <w:jc w:val="both"/>
      </w:pPr>
    </w:p>
    <w:p w14:paraId="6EE85EB3" w14:textId="77777777" w:rsidR="00A9163D" w:rsidRDefault="00A9163D" w:rsidP="00633348">
      <w:pPr>
        <w:tabs>
          <w:tab w:val="left" w:pos="6000"/>
        </w:tabs>
        <w:spacing w:line="360" w:lineRule="auto"/>
        <w:jc w:val="both"/>
      </w:pPr>
    </w:p>
    <w:p w14:paraId="6385DDA7" w14:textId="77777777" w:rsidR="00A9163D" w:rsidRDefault="00A9163D" w:rsidP="00633348">
      <w:pPr>
        <w:tabs>
          <w:tab w:val="left" w:pos="6000"/>
        </w:tabs>
        <w:spacing w:line="360" w:lineRule="auto"/>
        <w:jc w:val="both"/>
      </w:pPr>
    </w:p>
    <w:p w14:paraId="21954DC6" w14:textId="77777777" w:rsidR="00A9163D" w:rsidRDefault="00A9163D" w:rsidP="00633348">
      <w:pPr>
        <w:tabs>
          <w:tab w:val="left" w:pos="6000"/>
        </w:tabs>
        <w:spacing w:line="360" w:lineRule="auto"/>
        <w:jc w:val="both"/>
      </w:pPr>
    </w:p>
    <w:p w14:paraId="3E0CFD6F" w14:textId="77777777" w:rsidR="00633348" w:rsidRDefault="00633348" w:rsidP="00633348">
      <w:pPr>
        <w:tabs>
          <w:tab w:val="left" w:pos="6000"/>
        </w:tabs>
        <w:spacing w:line="360" w:lineRule="auto"/>
        <w:jc w:val="both"/>
      </w:pPr>
    </w:p>
    <w:p w14:paraId="57E56DFD" w14:textId="77777777" w:rsidR="00633348" w:rsidRDefault="00633348" w:rsidP="00633348">
      <w:pPr>
        <w:tabs>
          <w:tab w:val="left" w:pos="6000"/>
        </w:tabs>
        <w:spacing w:line="360" w:lineRule="auto"/>
        <w:jc w:val="both"/>
      </w:pPr>
    </w:p>
    <w:p w14:paraId="17B95DCD" w14:textId="369CAD76" w:rsidR="00633348" w:rsidRPr="00B02B81" w:rsidRDefault="00633348" w:rsidP="00633348">
      <w:pPr>
        <w:pStyle w:val="Heading1"/>
        <w:jc w:val="center"/>
        <w:rPr>
          <w:rFonts w:ascii="Cambria" w:hAnsi="Cambria"/>
          <w:b w:val="0"/>
          <w:color w:val="auto"/>
          <w:sz w:val="28"/>
          <w:szCs w:val="28"/>
          <w:u w:val="single"/>
        </w:rPr>
      </w:pPr>
      <w:bookmarkStart w:id="151" w:name="_Toc407798963"/>
      <w:bookmarkStart w:id="152" w:name="_Toc415252753"/>
      <w:bookmarkStart w:id="153" w:name="_Toc441049313"/>
      <w:r>
        <w:rPr>
          <w:rFonts w:ascii="Cambria" w:hAnsi="Cambria"/>
          <w:b w:val="0"/>
          <w:color w:val="auto"/>
          <w:sz w:val="28"/>
          <w:szCs w:val="28"/>
          <w:u w:val="single"/>
        </w:rPr>
        <w:lastRenderedPageBreak/>
        <w:t>11.0</w:t>
      </w:r>
      <w:r w:rsidR="00204294">
        <w:rPr>
          <w:rFonts w:ascii="Cambria" w:hAnsi="Cambria"/>
          <w:b w:val="0"/>
          <w:color w:val="auto"/>
          <w:sz w:val="28"/>
          <w:szCs w:val="28"/>
          <w:u w:val="single"/>
        </w:rPr>
        <w:t>.</w:t>
      </w:r>
      <w:r>
        <w:rPr>
          <w:rFonts w:ascii="Cambria" w:hAnsi="Cambria"/>
          <w:b w:val="0"/>
          <w:color w:val="auto"/>
          <w:sz w:val="28"/>
          <w:szCs w:val="28"/>
          <w:u w:val="single"/>
        </w:rPr>
        <w:t xml:space="preserve"> </w:t>
      </w:r>
      <w:r w:rsidRPr="00B02B81">
        <w:rPr>
          <w:rFonts w:ascii="Cambria" w:hAnsi="Cambria"/>
          <w:b w:val="0"/>
          <w:color w:val="auto"/>
          <w:sz w:val="28"/>
          <w:szCs w:val="28"/>
          <w:u w:val="single"/>
        </w:rPr>
        <w:t>Table of Legislation</w:t>
      </w:r>
      <w:bookmarkEnd w:id="151"/>
      <w:bookmarkEnd w:id="152"/>
      <w:bookmarkEnd w:id="153"/>
    </w:p>
    <w:p w14:paraId="4AF1EA18" w14:textId="77777777" w:rsidR="00633348" w:rsidRDefault="00633348" w:rsidP="00633348">
      <w:pPr>
        <w:spacing w:line="360" w:lineRule="auto"/>
        <w:jc w:val="both"/>
      </w:pPr>
    </w:p>
    <w:p w14:paraId="3DAE6E30" w14:textId="77777777" w:rsidR="00633348" w:rsidRPr="001F60E9" w:rsidRDefault="00633348" w:rsidP="00633348">
      <w:pPr>
        <w:pStyle w:val="Heading2"/>
        <w:jc w:val="both"/>
        <w:rPr>
          <w:i w:val="0"/>
          <w:u w:val="single"/>
        </w:rPr>
      </w:pPr>
      <w:bookmarkStart w:id="154" w:name="_Toc407798965"/>
      <w:bookmarkStart w:id="155" w:name="_Toc415252754"/>
      <w:bookmarkStart w:id="156" w:name="_Toc441049314"/>
      <w:r>
        <w:rPr>
          <w:i w:val="0"/>
          <w:u w:val="single"/>
        </w:rPr>
        <w:t xml:space="preserve">11.1. </w:t>
      </w:r>
      <w:r w:rsidRPr="001F60E9">
        <w:rPr>
          <w:i w:val="0"/>
          <w:u w:val="single"/>
        </w:rPr>
        <w:t>Council of Europe</w:t>
      </w:r>
      <w:bookmarkEnd w:id="154"/>
      <w:bookmarkEnd w:id="155"/>
      <w:bookmarkEnd w:id="156"/>
    </w:p>
    <w:p w14:paraId="67C60E9D" w14:textId="77777777" w:rsidR="00633348" w:rsidRPr="00870020" w:rsidRDefault="00633348" w:rsidP="00633348">
      <w:pPr>
        <w:spacing w:line="360" w:lineRule="auto"/>
        <w:jc w:val="both"/>
        <w:rPr>
          <w:u w:val="single"/>
        </w:rPr>
      </w:pPr>
    </w:p>
    <w:p w14:paraId="342B7B72" w14:textId="77777777" w:rsidR="00633348" w:rsidRDefault="00633348" w:rsidP="00633348">
      <w:pPr>
        <w:spacing w:line="360" w:lineRule="auto"/>
        <w:jc w:val="both"/>
      </w:pPr>
      <w:r>
        <w:t>Convention for the Protection of Human Rights and Fundamental Freedoms, Nov. 4, 1950</w:t>
      </w:r>
    </w:p>
    <w:p w14:paraId="032B9929" w14:textId="77777777" w:rsidR="00633348" w:rsidRDefault="00633348" w:rsidP="00633348">
      <w:pPr>
        <w:spacing w:line="360" w:lineRule="auto"/>
        <w:jc w:val="both"/>
      </w:pPr>
    </w:p>
    <w:p w14:paraId="3A9F7E14" w14:textId="77777777" w:rsidR="00633348" w:rsidRPr="00701A24" w:rsidRDefault="00633348" w:rsidP="00633348">
      <w:pPr>
        <w:pStyle w:val="Heading2"/>
        <w:rPr>
          <w:i w:val="0"/>
          <w:u w:val="single"/>
        </w:rPr>
      </w:pPr>
      <w:bookmarkStart w:id="157" w:name="_Toc441049315"/>
      <w:r w:rsidRPr="00701A24">
        <w:rPr>
          <w:i w:val="0"/>
          <w:u w:val="single"/>
        </w:rPr>
        <w:t>11.2. European Union</w:t>
      </w:r>
      <w:bookmarkEnd w:id="157"/>
    </w:p>
    <w:p w14:paraId="13B4AA59" w14:textId="77777777" w:rsidR="00633348" w:rsidRPr="00E716C0" w:rsidRDefault="00633348" w:rsidP="00633348">
      <w:pPr>
        <w:spacing w:line="360" w:lineRule="auto"/>
        <w:jc w:val="both"/>
        <w:rPr>
          <w:u w:val="single"/>
        </w:rPr>
      </w:pPr>
    </w:p>
    <w:p w14:paraId="14F7E416" w14:textId="77777777" w:rsidR="00633348" w:rsidRPr="00E716C0" w:rsidRDefault="00633348" w:rsidP="00633348">
      <w:bookmarkStart w:id="158" w:name="_Toc415252755"/>
      <w:r>
        <w:t xml:space="preserve">Charter of Fundamental Rights of the European </w:t>
      </w:r>
      <w:proofErr w:type="gramStart"/>
      <w:r>
        <w:t>Union</w:t>
      </w:r>
      <w:bookmarkEnd w:id="158"/>
      <w:r>
        <w:t xml:space="preserve">  of</w:t>
      </w:r>
      <w:proofErr w:type="gramEnd"/>
      <w:r>
        <w:t xml:space="preserve"> 14 December 2007, OJ C 303/01, 2007</w:t>
      </w:r>
    </w:p>
    <w:p w14:paraId="04F5EBF9" w14:textId="77777777" w:rsidR="00633348" w:rsidRDefault="00633348" w:rsidP="00633348">
      <w:pPr>
        <w:spacing w:line="360" w:lineRule="auto"/>
        <w:jc w:val="both"/>
      </w:pPr>
      <w:r>
        <w:br/>
        <w:t>Regulation (EU) 2016/17 of the European Parliament and of the Council of 27 April 2016 OJ 2016 119 R 0001</w:t>
      </w:r>
    </w:p>
    <w:p w14:paraId="06CB5302" w14:textId="77777777" w:rsidR="00547714" w:rsidRDefault="00547714" w:rsidP="00633348">
      <w:pPr>
        <w:spacing w:line="360" w:lineRule="auto"/>
        <w:jc w:val="both"/>
      </w:pPr>
    </w:p>
    <w:p w14:paraId="413C276D" w14:textId="3BC1672D" w:rsidR="00547714" w:rsidRDefault="00547714" w:rsidP="00633348">
      <w:pPr>
        <w:spacing w:line="360" w:lineRule="auto"/>
        <w:jc w:val="both"/>
      </w:pPr>
      <w:r>
        <w:t>Resolution 1165 (1998) of the Parliament Assembly of the Council of Europe on the Right to Privacy</w:t>
      </w:r>
    </w:p>
    <w:p w14:paraId="481568CA" w14:textId="77777777" w:rsidR="00EF0373" w:rsidRDefault="00EF0373" w:rsidP="00633348">
      <w:pPr>
        <w:spacing w:line="360" w:lineRule="auto"/>
        <w:jc w:val="both"/>
      </w:pPr>
    </w:p>
    <w:p w14:paraId="696A69F9" w14:textId="77777777" w:rsidR="00633348" w:rsidRPr="00C45DBC" w:rsidRDefault="00633348" w:rsidP="00633348">
      <w:pPr>
        <w:pStyle w:val="Heading2"/>
        <w:jc w:val="both"/>
        <w:rPr>
          <w:i w:val="0"/>
          <w:u w:val="single"/>
        </w:rPr>
      </w:pPr>
      <w:bookmarkStart w:id="159" w:name="_Toc407798967"/>
      <w:bookmarkStart w:id="160" w:name="_Toc415252756"/>
      <w:bookmarkStart w:id="161" w:name="_Toc441049316"/>
      <w:r w:rsidRPr="00C45DBC">
        <w:rPr>
          <w:i w:val="0"/>
          <w:u w:val="single"/>
        </w:rPr>
        <w:t>11.3. France</w:t>
      </w:r>
      <w:bookmarkEnd w:id="159"/>
      <w:bookmarkEnd w:id="160"/>
      <w:bookmarkEnd w:id="161"/>
    </w:p>
    <w:p w14:paraId="32707057" w14:textId="77777777" w:rsidR="00633348" w:rsidRDefault="00633348" w:rsidP="00633348">
      <w:pPr>
        <w:spacing w:line="360" w:lineRule="auto"/>
        <w:jc w:val="both"/>
      </w:pPr>
    </w:p>
    <w:p w14:paraId="1E928F40" w14:textId="77777777" w:rsidR="00633348" w:rsidRDefault="00633348" w:rsidP="00633348">
      <w:pPr>
        <w:spacing w:line="360" w:lineRule="auto"/>
        <w:jc w:val="both"/>
      </w:pPr>
      <w:proofErr w:type="gramStart"/>
      <w:r>
        <w:t>Civil Code Article 1240 ON.</w:t>
      </w:r>
      <w:proofErr w:type="gramEnd"/>
      <w:r>
        <w:t xml:space="preserve"> 2016-131 </w:t>
      </w:r>
      <w:proofErr w:type="gramStart"/>
      <w:r>
        <w:t>February,</w:t>
      </w:r>
      <w:proofErr w:type="gramEnd"/>
      <w:r>
        <w:t xml:space="preserve"> 10, 2016 </w:t>
      </w:r>
    </w:p>
    <w:p w14:paraId="778E5553" w14:textId="77777777" w:rsidR="00633348" w:rsidRDefault="00633348" w:rsidP="00633348">
      <w:pPr>
        <w:spacing w:line="360" w:lineRule="auto"/>
        <w:jc w:val="both"/>
      </w:pPr>
      <w:r>
        <w:t xml:space="preserve">Code Civil Article 1383 Law 1804-02-09 promulgated </w:t>
      </w:r>
      <w:proofErr w:type="gramStart"/>
      <w:r>
        <w:t>February,</w:t>
      </w:r>
      <w:proofErr w:type="gramEnd"/>
      <w:r>
        <w:t xml:space="preserve"> 19, 1804</w:t>
      </w:r>
    </w:p>
    <w:p w14:paraId="2A6C5182" w14:textId="77777777" w:rsidR="00633348" w:rsidRDefault="00633348" w:rsidP="00633348">
      <w:pPr>
        <w:spacing w:line="360" w:lineRule="auto"/>
        <w:jc w:val="both"/>
      </w:pPr>
      <w:r>
        <w:t>Code Civil Article 9 Law No. 70-643 of July 17 1970</w:t>
      </w:r>
    </w:p>
    <w:p w14:paraId="187FA18D" w14:textId="77777777" w:rsidR="00633348" w:rsidRDefault="00633348" w:rsidP="00633348">
      <w:pPr>
        <w:spacing w:line="360" w:lineRule="auto"/>
        <w:jc w:val="both"/>
      </w:pPr>
      <w:r>
        <w:t>Law on the Liberty of the Press, July 29, 1881, 1881 D.P. IV 65</w:t>
      </w:r>
    </w:p>
    <w:p w14:paraId="73654FF9" w14:textId="77777777" w:rsidR="00633348" w:rsidRDefault="00633348" w:rsidP="00633348">
      <w:pPr>
        <w:spacing w:line="360" w:lineRule="auto"/>
        <w:jc w:val="both"/>
      </w:pPr>
      <w:r>
        <w:t>Press Law of May 11, 1868, 1868 D.P. IV 52</w:t>
      </w:r>
    </w:p>
    <w:p w14:paraId="10B9F4AD" w14:textId="77777777" w:rsidR="00633348" w:rsidRDefault="00633348" w:rsidP="00633348">
      <w:pPr>
        <w:spacing w:line="360" w:lineRule="auto"/>
        <w:jc w:val="both"/>
      </w:pPr>
      <w:r>
        <w:t>The Declaration of The Rights of Man of 1789, Article 11</w:t>
      </w:r>
    </w:p>
    <w:p w14:paraId="48EC5602" w14:textId="77777777" w:rsidR="00633348" w:rsidRDefault="00633348" w:rsidP="00633348">
      <w:pPr>
        <w:spacing w:line="360" w:lineRule="auto"/>
        <w:jc w:val="both"/>
      </w:pPr>
    </w:p>
    <w:p w14:paraId="2DAC574E" w14:textId="77777777" w:rsidR="00633348" w:rsidRPr="001F60E9" w:rsidRDefault="00633348" w:rsidP="00633348">
      <w:pPr>
        <w:pStyle w:val="Heading2"/>
        <w:jc w:val="both"/>
        <w:rPr>
          <w:i w:val="0"/>
          <w:u w:val="single"/>
        </w:rPr>
      </w:pPr>
      <w:bookmarkStart w:id="162" w:name="_Toc407798964"/>
      <w:bookmarkStart w:id="163" w:name="_Toc415252757"/>
      <w:bookmarkStart w:id="164" w:name="_Toc441049317"/>
      <w:r>
        <w:rPr>
          <w:i w:val="0"/>
          <w:u w:val="single"/>
        </w:rPr>
        <w:t xml:space="preserve">11.4. </w:t>
      </w:r>
      <w:r w:rsidRPr="001F60E9">
        <w:rPr>
          <w:i w:val="0"/>
          <w:u w:val="single"/>
        </w:rPr>
        <w:t>United Kingdom</w:t>
      </w:r>
      <w:bookmarkEnd w:id="162"/>
      <w:bookmarkEnd w:id="163"/>
      <w:bookmarkEnd w:id="164"/>
    </w:p>
    <w:p w14:paraId="479E173D" w14:textId="77777777" w:rsidR="00633348" w:rsidRPr="00870020" w:rsidRDefault="00633348" w:rsidP="00633348">
      <w:pPr>
        <w:spacing w:line="360" w:lineRule="auto"/>
        <w:jc w:val="both"/>
        <w:rPr>
          <w:u w:val="single"/>
        </w:rPr>
      </w:pPr>
    </w:p>
    <w:p w14:paraId="16EE5914" w14:textId="77777777" w:rsidR="00633348" w:rsidRDefault="00633348" w:rsidP="00633348">
      <w:pPr>
        <w:spacing w:line="360" w:lineRule="auto"/>
        <w:rPr>
          <w:rFonts w:eastAsia="Times New Roman" w:cs="Times New Roman"/>
        </w:rPr>
      </w:pPr>
      <w:proofErr w:type="gramStart"/>
      <w:r>
        <w:t>Human Rights Act 1998, c.42.</w:t>
      </w:r>
      <w:proofErr w:type="gramEnd"/>
      <w:r>
        <w:t xml:space="preserve"> Available from: </w:t>
      </w:r>
      <w:hyperlink r:id="rId209" w:history="1">
        <w:r>
          <w:rPr>
            <w:rStyle w:val="Hyperlink"/>
            <w:rFonts w:eastAsia="Times New Roman" w:cs="Times New Roman"/>
          </w:rPr>
          <w:t>https://www.legislation.gov.uk/ukpga/1998/42/pdfs/ukpga_19980042_en.pdf</w:t>
        </w:r>
      </w:hyperlink>
      <w:r>
        <w:rPr>
          <w:rFonts w:eastAsia="Times New Roman" w:cs="Times New Roman"/>
        </w:rPr>
        <w:t xml:space="preserve"> (accessed: 01/07/2019)</w:t>
      </w:r>
    </w:p>
    <w:p w14:paraId="50DC068B" w14:textId="77777777" w:rsidR="00633348" w:rsidRPr="00B8347F" w:rsidRDefault="00633348" w:rsidP="00633348">
      <w:pPr>
        <w:spacing w:line="360" w:lineRule="auto"/>
        <w:rPr>
          <w:rFonts w:eastAsia="Times New Roman" w:cs="Times New Roman"/>
        </w:rPr>
      </w:pPr>
    </w:p>
    <w:p w14:paraId="23F3D7C4" w14:textId="77777777" w:rsidR="00633348" w:rsidRDefault="00633348" w:rsidP="00633348">
      <w:pPr>
        <w:spacing w:line="360" w:lineRule="auto"/>
        <w:rPr>
          <w:rFonts w:eastAsia="Times New Roman" w:cs="Times New Roman"/>
        </w:rPr>
      </w:pPr>
      <w:proofErr w:type="gramStart"/>
      <w:r>
        <w:lastRenderedPageBreak/>
        <w:t>Protection from Harassment Act 1997, c.40.</w:t>
      </w:r>
      <w:proofErr w:type="gramEnd"/>
      <w:r>
        <w:t xml:space="preserve"> Available from: </w:t>
      </w:r>
      <w:hyperlink r:id="rId210" w:history="1">
        <w:r>
          <w:rPr>
            <w:rStyle w:val="Hyperlink"/>
            <w:rFonts w:eastAsia="Times New Roman" w:cs="Times New Roman"/>
          </w:rPr>
          <w:t>https://www.legislation.gov.uk/ukpga/1997/40/pdfs/ukpga_19970040_en.pdf</w:t>
        </w:r>
      </w:hyperlink>
    </w:p>
    <w:p w14:paraId="5CA948CD" w14:textId="77777777" w:rsidR="00633348" w:rsidRDefault="00633348" w:rsidP="00633348">
      <w:pPr>
        <w:spacing w:line="360" w:lineRule="auto"/>
        <w:jc w:val="both"/>
      </w:pPr>
      <w:r>
        <w:t>(</w:t>
      </w:r>
      <w:proofErr w:type="gramStart"/>
      <w:r>
        <w:t>accessed</w:t>
      </w:r>
      <w:proofErr w:type="gramEnd"/>
      <w:r>
        <w:t>: 01/07/2019)</w:t>
      </w:r>
    </w:p>
    <w:p w14:paraId="655ACF11" w14:textId="77777777" w:rsidR="00633348" w:rsidRDefault="00633348" w:rsidP="00633348">
      <w:pPr>
        <w:spacing w:line="360" w:lineRule="auto"/>
        <w:jc w:val="both"/>
      </w:pPr>
    </w:p>
    <w:p w14:paraId="67C69CE9" w14:textId="77777777" w:rsidR="00633348" w:rsidRDefault="00633348" w:rsidP="00633348">
      <w:pPr>
        <w:spacing w:line="360" w:lineRule="auto"/>
        <w:rPr>
          <w:rFonts w:eastAsia="Times New Roman" w:cs="Times New Roman"/>
        </w:rPr>
      </w:pPr>
      <w:proofErr w:type="gramStart"/>
      <w:r>
        <w:t>Data Protection Act 1998, c.29.</w:t>
      </w:r>
      <w:proofErr w:type="gramEnd"/>
      <w:r>
        <w:t xml:space="preserve"> Available from: </w:t>
      </w:r>
      <w:hyperlink r:id="rId211" w:history="1">
        <w:r>
          <w:rPr>
            <w:rStyle w:val="Hyperlink"/>
            <w:rFonts w:eastAsia="Times New Roman" w:cs="Times New Roman"/>
          </w:rPr>
          <w:t>https://www.legislation.gov.uk/ukpga/1998/29/pdfs/ukpga_19980029_en.pdf</w:t>
        </w:r>
      </w:hyperlink>
    </w:p>
    <w:p w14:paraId="497E7966" w14:textId="77777777" w:rsidR="00633348" w:rsidRDefault="00633348" w:rsidP="00633348">
      <w:pPr>
        <w:spacing w:line="360" w:lineRule="auto"/>
        <w:jc w:val="both"/>
      </w:pPr>
      <w:r>
        <w:t>(</w:t>
      </w:r>
      <w:proofErr w:type="gramStart"/>
      <w:r>
        <w:t>accessed</w:t>
      </w:r>
      <w:proofErr w:type="gramEnd"/>
      <w:r>
        <w:t>: 01/07/2019)</w:t>
      </w:r>
    </w:p>
    <w:p w14:paraId="3FDC98D6" w14:textId="77777777" w:rsidR="0015511F" w:rsidRDefault="0015511F" w:rsidP="00633348">
      <w:pPr>
        <w:spacing w:line="360" w:lineRule="auto"/>
        <w:jc w:val="both"/>
      </w:pPr>
    </w:p>
    <w:p w14:paraId="0DB06A66" w14:textId="77777777" w:rsidR="0015511F" w:rsidRPr="0015511F" w:rsidRDefault="0015511F" w:rsidP="0015511F">
      <w:pPr>
        <w:spacing w:line="360" w:lineRule="auto"/>
        <w:jc w:val="both"/>
      </w:pPr>
      <w:proofErr w:type="gramStart"/>
      <w:r>
        <w:t>Data Protection Act 2018, c.12.</w:t>
      </w:r>
      <w:proofErr w:type="gramEnd"/>
      <w:r>
        <w:t xml:space="preserve"> Available from: </w:t>
      </w:r>
      <w:hyperlink r:id="rId212" w:history="1">
        <w:r w:rsidRPr="0015511F">
          <w:rPr>
            <w:rStyle w:val="Hyperlink"/>
          </w:rPr>
          <w:t>http://www.legislation.gov.uk/ukpga/2018/12/pdfs/ukpga_20180012_en.pdf</w:t>
        </w:r>
      </w:hyperlink>
    </w:p>
    <w:p w14:paraId="0CE0284E" w14:textId="2F733957" w:rsidR="0015511F" w:rsidRDefault="0015511F" w:rsidP="00633348">
      <w:pPr>
        <w:spacing w:line="360" w:lineRule="auto"/>
        <w:jc w:val="both"/>
      </w:pPr>
      <w:r>
        <w:t>(</w:t>
      </w:r>
      <w:proofErr w:type="gramStart"/>
      <w:r>
        <w:t>accessed</w:t>
      </w:r>
      <w:proofErr w:type="gramEnd"/>
      <w:r>
        <w:t>: 03/01/20)</w:t>
      </w:r>
    </w:p>
    <w:p w14:paraId="14042755" w14:textId="77777777" w:rsidR="00633348" w:rsidRDefault="00633348" w:rsidP="00633348">
      <w:pPr>
        <w:spacing w:line="360" w:lineRule="auto"/>
        <w:jc w:val="both"/>
      </w:pPr>
    </w:p>
    <w:p w14:paraId="7E65A338" w14:textId="77777777" w:rsidR="00633348" w:rsidRDefault="00633348" w:rsidP="00633348">
      <w:pPr>
        <w:spacing w:line="360" w:lineRule="auto"/>
        <w:rPr>
          <w:rFonts w:eastAsia="Times New Roman" w:cs="Times New Roman"/>
        </w:rPr>
      </w:pPr>
      <w:proofErr w:type="gramStart"/>
      <w:r>
        <w:t>Defamation Act 2013, c.26.</w:t>
      </w:r>
      <w:proofErr w:type="gramEnd"/>
      <w:r>
        <w:t xml:space="preserve"> Available from: </w:t>
      </w:r>
      <w:hyperlink r:id="rId213" w:history="1">
        <w:r>
          <w:rPr>
            <w:rStyle w:val="Hyperlink"/>
            <w:rFonts w:eastAsia="Times New Roman" w:cs="Times New Roman"/>
          </w:rPr>
          <w:t>http://www.legislation.gov.uk/ukpga/2013/26/pdfs/ukpga_20130026_en.pdf</w:t>
        </w:r>
      </w:hyperlink>
    </w:p>
    <w:p w14:paraId="1C339627" w14:textId="77777777" w:rsidR="00633348" w:rsidRDefault="00633348" w:rsidP="00633348">
      <w:pPr>
        <w:spacing w:line="360" w:lineRule="auto"/>
        <w:jc w:val="both"/>
      </w:pPr>
      <w:r>
        <w:t>(</w:t>
      </w:r>
      <w:proofErr w:type="gramStart"/>
      <w:r>
        <w:t>accessed</w:t>
      </w:r>
      <w:proofErr w:type="gramEnd"/>
      <w:r>
        <w:t>: 01/07/2019)</w:t>
      </w:r>
    </w:p>
    <w:p w14:paraId="021424EC" w14:textId="77777777" w:rsidR="00633348" w:rsidRDefault="00633348" w:rsidP="00633348">
      <w:pPr>
        <w:spacing w:line="360" w:lineRule="auto"/>
        <w:jc w:val="both"/>
      </w:pPr>
    </w:p>
    <w:p w14:paraId="59D9218A" w14:textId="77777777" w:rsidR="00633348" w:rsidRPr="001F60E9" w:rsidRDefault="00633348" w:rsidP="00633348">
      <w:pPr>
        <w:pStyle w:val="Heading2"/>
        <w:jc w:val="both"/>
        <w:rPr>
          <w:i w:val="0"/>
          <w:u w:val="single"/>
        </w:rPr>
      </w:pPr>
      <w:bookmarkStart w:id="165" w:name="_Toc407798966"/>
      <w:bookmarkStart w:id="166" w:name="_Toc415252758"/>
      <w:bookmarkStart w:id="167" w:name="_Toc441049318"/>
      <w:r>
        <w:rPr>
          <w:i w:val="0"/>
          <w:u w:val="single"/>
        </w:rPr>
        <w:t xml:space="preserve">11.5. </w:t>
      </w:r>
      <w:r w:rsidRPr="001F60E9">
        <w:rPr>
          <w:i w:val="0"/>
          <w:u w:val="single"/>
        </w:rPr>
        <w:t>United States</w:t>
      </w:r>
      <w:bookmarkEnd w:id="165"/>
      <w:bookmarkEnd w:id="166"/>
      <w:bookmarkEnd w:id="167"/>
    </w:p>
    <w:p w14:paraId="79E880A0" w14:textId="77777777" w:rsidR="00633348" w:rsidRDefault="00633348" w:rsidP="00633348">
      <w:pPr>
        <w:spacing w:line="360" w:lineRule="auto"/>
        <w:jc w:val="both"/>
      </w:pPr>
    </w:p>
    <w:p w14:paraId="679B74A1" w14:textId="77777777" w:rsidR="00633348" w:rsidRDefault="00633348" w:rsidP="00633348">
      <w:pPr>
        <w:spacing w:line="360" w:lineRule="auto"/>
        <w:jc w:val="both"/>
      </w:pPr>
      <w:r>
        <w:t>Assembly Bill 2479 (2009-10) Leg</w:t>
      </w:r>
      <w:proofErr w:type="gramStart"/>
      <w:r>
        <w:t>,.</w:t>
      </w:r>
      <w:proofErr w:type="gramEnd"/>
      <w:r>
        <w:t xml:space="preserve"> Reg. Sess (Cal. 2010)</w:t>
      </w:r>
    </w:p>
    <w:p w14:paraId="51D64417" w14:textId="77777777" w:rsidR="00633348" w:rsidRDefault="00633348" w:rsidP="00633348">
      <w:pPr>
        <w:spacing w:line="360" w:lineRule="auto"/>
        <w:jc w:val="both"/>
      </w:pPr>
      <w:r>
        <w:t>Assembly Bill No. 381 (2004-05) Leg</w:t>
      </w:r>
      <w:proofErr w:type="gramStart"/>
      <w:r>
        <w:t>,.</w:t>
      </w:r>
      <w:proofErr w:type="gramEnd"/>
      <w:r>
        <w:t xml:space="preserve"> Reg</w:t>
      </w:r>
      <w:proofErr w:type="gramStart"/>
      <w:r>
        <w:t>,.</w:t>
      </w:r>
      <w:proofErr w:type="gramEnd"/>
      <w:r>
        <w:t xml:space="preserve"> Sess (Cal. 2005)</w:t>
      </w:r>
    </w:p>
    <w:p w14:paraId="23FF0D02" w14:textId="77777777" w:rsidR="00633348" w:rsidRDefault="00633348" w:rsidP="00633348">
      <w:pPr>
        <w:spacing w:line="360" w:lineRule="auto"/>
        <w:jc w:val="both"/>
      </w:pPr>
      <w:r>
        <w:t>Assembly Bill No. 524 (2009-10) Leg</w:t>
      </w:r>
      <w:proofErr w:type="gramStart"/>
      <w:r>
        <w:t>,.</w:t>
      </w:r>
      <w:proofErr w:type="gramEnd"/>
      <w:r>
        <w:t xml:space="preserve"> Reg. Sess (Cal.2009)</w:t>
      </w:r>
    </w:p>
    <w:p w14:paraId="0AA2D9BA" w14:textId="77777777" w:rsidR="00633348" w:rsidRDefault="00633348" w:rsidP="00633348">
      <w:pPr>
        <w:spacing w:line="360" w:lineRule="auto"/>
        <w:jc w:val="both"/>
      </w:pPr>
      <w:r>
        <w:t xml:space="preserve">California Civil Code </w:t>
      </w:r>
      <w:r w:rsidRPr="0059046F">
        <w:rPr>
          <w:rFonts w:ascii="Times" w:hAnsi="Times" w:cs="Times"/>
          <w:lang w:val="en-US"/>
        </w:rPr>
        <w:t>§</w:t>
      </w:r>
      <w:r>
        <w:t xml:space="preserve">1708.8 </w:t>
      </w:r>
    </w:p>
    <w:p w14:paraId="24875970" w14:textId="77777777" w:rsidR="00633348" w:rsidRDefault="00633348" w:rsidP="00633348">
      <w:pPr>
        <w:spacing w:line="360" w:lineRule="auto"/>
        <w:jc w:val="both"/>
        <w:rPr>
          <w:rFonts w:ascii="Times" w:hAnsi="Times" w:cs="Times"/>
          <w:lang w:val="en-US"/>
        </w:rPr>
      </w:pPr>
      <w:r>
        <w:t>California Senate Bill No. 606 (2013-14) Leg</w:t>
      </w:r>
      <w:proofErr w:type="gramStart"/>
      <w:r>
        <w:t>.,</w:t>
      </w:r>
      <w:proofErr w:type="gramEnd"/>
      <w:r>
        <w:t xml:space="preserve"> Reg. Sess (Cal. 2013) </w:t>
      </w:r>
    </w:p>
    <w:p w14:paraId="777EDF3F" w14:textId="77777777" w:rsidR="00633348" w:rsidRPr="00B22BB7" w:rsidRDefault="00633348" w:rsidP="00633348">
      <w:pPr>
        <w:spacing w:line="360" w:lineRule="auto"/>
        <w:jc w:val="both"/>
        <w:rPr>
          <w:rFonts w:ascii="Times" w:hAnsi="Times" w:cs="Times"/>
          <w:lang w:val="en-US"/>
        </w:rPr>
      </w:pPr>
      <w:r>
        <w:t>Constitution of the United States of America, Amendment I</w:t>
      </w:r>
    </w:p>
    <w:p w14:paraId="5947719D" w14:textId="77777777" w:rsidR="00633348" w:rsidRDefault="00633348" w:rsidP="00633348">
      <w:pPr>
        <w:spacing w:line="360" w:lineRule="auto"/>
        <w:jc w:val="both"/>
      </w:pPr>
      <w:r>
        <w:t>Constitution of the United States of America, Amendment III</w:t>
      </w:r>
    </w:p>
    <w:p w14:paraId="24DE8C72" w14:textId="77777777" w:rsidR="00633348" w:rsidRDefault="00633348" w:rsidP="00633348">
      <w:pPr>
        <w:spacing w:line="360" w:lineRule="auto"/>
        <w:jc w:val="both"/>
      </w:pPr>
      <w:r>
        <w:t>Constitution of the United States of America, Amendment IIII</w:t>
      </w:r>
    </w:p>
    <w:p w14:paraId="08BEC749" w14:textId="77777777" w:rsidR="00633348" w:rsidRDefault="00633348" w:rsidP="00633348">
      <w:pPr>
        <w:spacing w:line="360" w:lineRule="auto"/>
        <w:jc w:val="both"/>
      </w:pPr>
      <w:r>
        <w:t>Constitution of the United States of America, Amendment V</w:t>
      </w:r>
    </w:p>
    <w:p w14:paraId="19EFF524" w14:textId="77777777" w:rsidR="00633348" w:rsidRDefault="00633348" w:rsidP="00633348">
      <w:pPr>
        <w:spacing w:line="360" w:lineRule="auto"/>
        <w:jc w:val="both"/>
      </w:pPr>
      <w:r>
        <w:t>Constitution of the United States of America, Amendment XIV</w:t>
      </w:r>
    </w:p>
    <w:p w14:paraId="259C33B5" w14:textId="77777777" w:rsidR="00633348" w:rsidRDefault="00633348" w:rsidP="00633348">
      <w:pPr>
        <w:spacing w:line="360" w:lineRule="auto"/>
        <w:jc w:val="both"/>
      </w:pPr>
      <w:r>
        <w:t>The Restatement (Second) of Torts 625A-E (1977)</w:t>
      </w:r>
    </w:p>
    <w:p w14:paraId="14DCDDE1" w14:textId="77777777" w:rsidR="00633348" w:rsidRDefault="00633348" w:rsidP="00633348"/>
    <w:p w14:paraId="5DD21D9B" w14:textId="77777777" w:rsidR="00633348" w:rsidRPr="009811B4" w:rsidRDefault="00633348" w:rsidP="00633348"/>
    <w:p w14:paraId="3EAFCAAB" w14:textId="77777777" w:rsidR="00633348" w:rsidRDefault="00633348" w:rsidP="00633348">
      <w:pPr>
        <w:tabs>
          <w:tab w:val="left" w:pos="3175"/>
        </w:tabs>
      </w:pPr>
    </w:p>
    <w:p w14:paraId="78FEC82D" w14:textId="33B74E73" w:rsidR="00633348" w:rsidRDefault="00633348" w:rsidP="00633348">
      <w:pPr>
        <w:pStyle w:val="Heading1"/>
        <w:spacing w:line="360" w:lineRule="auto"/>
        <w:jc w:val="center"/>
        <w:rPr>
          <w:rFonts w:ascii="Cambria" w:hAnsi="Cambria"/>
          <w:b w:val="0"/>
          <w:color w:val="auto"/>
          <w:sz w:val="28"/>
          <w:szCs w:val="28"/>
          <w:u w:val="single"/>
        </w:rPr>
      </w:pPr>
      <w:bookmarkStart w:id="168" w:name="_Toc441049319"/>
      <w:bookmarkStart w:id="169" w:name="_Toc407798968"/>
      <w:bookmarkStart w:id="170" w:name="_Toc415252759"/>
      <w:r>
        <w:rPr>
          <w:rFonts w:ascii="Cambria" w:hAnsi="Cambria"/>
          <w:b w:val="0"/>
          <w:color w:val="auto"/>
          <w:sz w:val="28"/>
          <w:szCs w:val="28"/>
          <w:u w:val="single"/>
        </w:rPr>
        <w:lastRenderedPageBreak/>
        <w:t>12.0</w:t>
      </w:r>
      <w:r w:rsidR="00204294">
        <w:rPr>
          <w:rFonts w:ascii="Cambria" w:hAnsi="Cambria"/>
          <w:b w:val="0"/>
          <w:color w:val="auto"/>
          <w:sz w:val="28"/>
          <w:szCs w:val="28"/>
          <w:u w:val="single"/>
        </w:rPr>
        <w:t>.</w:t>
      </w:r>
      <w:r>
        <w:rPr>
          <w:rFonts w:ascii="Cambria" w:hAnsi="Cambria"/>
          <w:b w:val="0"/>
          <w:color w:val="auto"/>
          <w:sz w:val="28"/>
          <w:szCs w:val="28"/>
          <w:u w:val="single"/>
        </w:rPr>
        <w:t xml:space="preserve"> Appendix</w:t>
      </w:r>
      <w:bookmarkEnd w:id="168"/>
    </w:p>
    <w:p w14:paraId="6152602E" w14:textId="77777777" w:rsidR="00633348" w:rsidRPr="00D84823" w:rsidRDefault="00633348" w:rsidP="00633348">
      <w:pPr>
        <w:pStyle w:val="Heading2"/>
        <w:spacing w:line="360" w:lineRule="auto"/>
        <w:jc w:val="center"/>
        <w:rPr>
          <w:i w:val="0"/>
          <w:u w:val="single"/>
        </w:rPr>
      </w:pPr>
      <w:bookmarkStart w:id="171" w:name="_Toc441049320"/>
      <w:r>
        <w:rPr>
          <w:i w:val="0"/>
          <w:u w:val="single"/>
        </w:rPr>
        <w:t xml:space="preserve">12.1. </w:t>
      </w:r>
      <w:r w:rsidRPr="00D84823">
        <w:rPr>
          <w:i w:val="0"/>
          <w:u w:val="single"/>
        </w:rPr>
        <w:t>Appendix 1: Interview Questions</w:t>
      </w:r>
      <w:bookmarkEnd w:id="169"/>
      <w:bookmarkEnd w:id="170"/>
      <w:bookmarkEnd w:id="171"/>
    </w:p>
    <w:p w14:paraId="3040AC0A" w14:textId="77777777" w:rsidR="00633348" w:rsidRPr="00E7616E" w:rsidRDefault="00633348" w:rsidP="00633348">
      <w:pPr>
        <w:jc w:val="both"/>
      </w:pPr>
    </w:p>
    <w:p w14:paraId="3C14C19E" w14:textId="77777777" w:rsidR="00633348" w:rsidRDefault="00633348" w:rsidP="00633348">
      <w:pPr>
        <w:jc w:val="both"/>
      </w:pPr>
    </w:p>
    <w:p w14:paraId="035496E7" w14:textId="77777777" w:rsidR="00633348" w:rsidRPr="00E7616E" w:rsidRDefault="00633348" w:rsidP="00633348">
      <w:pPr>
        <w:jc w:val="both"/>
        <w:rPr>
          <w:u w:val="single"/>
        </w:rPr>
      </w:pPr>
      <w:r>
        <w:rPr>
          <w:u w:val="single"/>
        </w:rPr>
        <w:t>UK: Journalists</w:t>
      </w:r>
    </w:p>
    <w:p w14:paraId="5F2DE0DA" w14:textId="77777777" w:rsidR="00633348" w:rsidRDefault="00633348" w:rsidP="00633348">
      <w:pPr>
        <w:jc w:val="both"/>
      </w:pPr>
    </w:p>
    <w:p w14:paraId="7E17E93B" w14:textId="77777777" w:rsidR="00633348" w:rsidRPr="00B51FDC" w:rsidRDefault="00633348" w:rsidP="00633348">
      <w:pPr>
        <w:pStyle w:val="ListParagraph"/>
        <w:numPr>
          <w:ilvl w:val="0"/>
          <w:numId w:val="29"/>
        </w:numPr>
        <w:spacing w:line="360" w:lineRule="auto"/>
        <w:jc w:val="both"/>
      </w:pPr>
      <w:r w:rsidRPr="00B51FDC">
        <w:t>When it comes to writing a story on a celebrity, how much are their privacy rights considered? (E.g. codes of conduct, consideration of the story</w:t>
      </w:r>
      <w:r>
        <w:t>)</w:t>
      </w:r>
    </w:p>
    <w:p w14:paraId="765B6BB3" w14:textId="77777777" w:rsidR="00633348" w:rsidRPr="00B51FDC" w:rsidRDefault="00633348" w:rsidP="00633348">
      <w:pPr>
        <w:pStyle w:val="ListParagraph"/>
        <w:numPr>
          <w:ilvl w:val="0"/>
          <w:numId w:val="29"/>
        </w:numPr>
        <w:spacing w:line="360" w:lineRule="auto"/>
        <w:jc w:val="both"/>
      </w:pPr>
      <w:r w:rsidRPr="00B51FDC">
        <w:t xml:space="preserve">Would you take into account the method of obtaining information on a story before publishing? For example, if a photograph </w:t>
      </w:r>
      <w:proofErr w:type="gramStart"/>
      <w:r w:rsidRPr="00B51FDC">
        <w:t>was</w:t>
      </w:r>
      <w:proofErr w:type="gramEnd"/>
      <w:r w:rsidRPr="00B51FDC">
        <w:t xml:space="preserve"> taken by the paparazzi using subterfuge tactics, would you still publish?</w:t>
      </w:r>
      <w:r>
        <w:t xml:space="preserve"> </w:t>
      </w:r>
    </w:p>
    <w:p w14:paraId="2C3FA831" w14:textId="77777777" w:rsidR="00633348" w:rsidRPr="00B51FDC" w:rsidRDefault="00633348" w:rsidP="00633348">
      <w:pPr>
        <w:pStyle w:val="ListParagraph"/>
        <w:numPr>
          <w:ilvl w:val="0"/>
          <w:numId w:val="29"/>
        </w:numPr>
        <w:spacing w:line="360" w:lineRule="auto"/>
        <w:jc w:val="both"/>
      </w:pPr>
      <w:r w:rsidRPr="00B51FDC">
        <w:t>Have you noticed any changes in journalistic practices since The Leveson Inquiry? Or has a change been mentioned to you in journalistic practices?</w:t>
      </w:r>
      <w:r>
        <w:t xml:space="preserve"> </w:t>
      </w:r>
    </w:p>
    <w:p w14:paraId="21242483" w14:textId="77777777" w:rsidR="00633348" w:rsidRDefault="00633348" w:rsidP="00633348">
      <w:pPr>
        <w:spacing w:line="360" w:lineRule="auto"/>
        <w:jc w:val="both"/>
      </w:pPr>
    </w:p>
    <w:p w14:paraId="02997EB9" w14:textId="77777777" w:rsidR="00633348" w:rsidRPr="009811B4" w:rsidRDefault="00633348" w:rsidP="00633348">
      <w:pPr>
        <w:spacing w:line="360" w:lineRule="auto"/>
        <w:jc w:val="both"/>
        <w:rPr>
          <w:u w:val="single"/>
        </w:rPr>
      </w:pPr>
      <w:r>
        <w:rPr>
          <w:u w:val="single"/>
        </w:rPr>
        <w:t xml:space="preserve">UK: </w:t>
      </w:r>
      <w:r w:rsidRPr="009811B4">
        <w:rPr>
          <w:u w:val="single"/>
        </w:rPr>
        <w:t>Legal Expert</w:t>
      </w:r>
    </w:p>
    <w:p w14:paraId="559F3D79" w14:textId="77777777" w:rsidR="00633348" w:rsidRDefault="00633348" w:rsidP="00633348">
      <w:pPr>
        <w:spacing w:line="360" w:lineRule="auto"/>
        <w:jc w:val="both"/>
      </w:pPr>
    </w:p>
    <w:p w14:paraId="590622A0" w14:textId="77777777" w:rsidR="00633348" w:rsidRDefault="00633348" w:rsidP="00633348">
      <w:pPr>
        <w:pStyle w:val="ListParagraph"/>
        <w:numPr>
          <w:ilvl w:val="0"/>
          <w:numId w:val="30"/>
        </w:numPr>
        <w:spacing w:line="360" w:lineRule="auto"/>
        <w:jc w:val="both"/>
      </w:pPr>
      <w:r>
        <w:t xml:space="preserve">What would you say are the main current laws and ethical considerations to take into account regarding celebrities and their right to privacy? </w:t>
      </w:r>
    </w:p>
    <w:p w14:paraId="5B6B3289" w14:textId="77777777" w:rsidR="00633348" w:rsidRDefault="00633348" w:rsidP="00633348">
      <w:pPr>
        <w:pStyle w:val="ListParagraph"/>
        <w:numPr>
          <w:ilvl w:val="0"/>
          <w:numId w:val="30"/>
        </w:numPr>
        <w:spacing w:line="360" w:lineRule="auto"/>
        <w:jc w:val="both"/>
      </w:pPr>
      <w:r>
        <w:t xml:space="preserve">What do you think about the case law surrounding celebrities’ right to privacy? </w:t>
      </w:r>
    </w:p>
    <w:p w14:paraId="3A7E8684" w14:textId="77777777" w:rsidR="00633348" w:rsidRDefault="00633348" w:rsidP="00633348">
      <w:pPr>
        <w:spacing w:line="360" w:lineRule="auto"/>
        <w:jc w:val="both"/>
      </w:pPr>
    </w:p>
    <w:p w14:paraId="22FB3A24" w14:textId="77777777" w:rsidR="00633348" w:rsidRPr="009811B4" w:rsidRDefault="00633348" w:rsidP="00633348">
      <w:pPr>
        <w:spacing w:line="360" w:lineRule="auto"/>
        <w:jc w:val="both"/>
        <w:rPr>
          <w:u w:val="single"/>
        </w:rPr>
      </w:pPr>
      <w:r>
        <w:rPr>
          <w:u w:val="single"/>
        </w:rPr>
        <w:t xml:space="preserve">UK: </w:t>
      </w:r>
      <w:r w:rsidRPr="009811B4">
        <w:rPr>
          <w:u w:val="single"/>
        </w:rPr>
        <w:t>Journalist and Legal Expert</w:t>
      </w:r>
    </w:p>
    <w:p w14:paraId="1AF235CC" w14:textId="77777777" w:rsidR="00633348" w:rsidRDefault="00633348" w:rsidP="00633348">
      <w:pPr>
        <w:spacing w:line="360" w:lineRule="auto"/>
        <w:jc w:val="both"/>
      </w:pPr>
    </w:p>
    <w:p w14:paraId="590687DC" w14:textId="77777777" w:rsidR="00633348" w:rsidRDefault="00633348" w:rsidP="00633348">
      <w:pPr>
        <w:pStyle w:val="ListParagraph"/>
        <w:numPr>
          <w:ilvl w:val="0"/>
          <w:numId w:val="31"/>
        </w:numPr>
        <w:spacing w:line="360" w:lineRule="auto"/>
        <w:jc w:val="both"/>
      </w:pPr>
      <w:r>
        <w:t xml:space="preserve">Should celebrities be afforded a lower right to privacy? In your opinion, for what reasons? </w:t>
      </w:r>
    </w:p>
    <w:p w14:paraId="6A96D7F7" w14:textId="77777777" w:rsidR="00633348" w:rsidRDefault="00633348" w:rsidP="00633348">
      <w:pPr>
        <w:pStyle w:val="ListParagraph"/>
        <w:numPr>
          <w:ilvl w:val="0"/>
          <w:numId w:val="31"/>
        </w:numPr>
        <w:spacing w:line="360" w:lineRule="auto"/>
        <w:jc w:val="both"/>
      </w:pPr>
      <w:r>
        <w:t xml:space="preserve">Do you think that more should be done to protect celebrities’ right to privacy? </w:t>
      </w:r>
    </w:p>
    <w:p w14:paraId="37E7FECA" w14:textId="77777777" w:rsidR="00633348" w:rsidRPr="00B51FDC" w:rsidRDefault="00633348" w:rsidP="00633348">
      <w:pPr>
        <w:pStyle w:val="ListParagraph"/>
        <w:numPr>
          <w:ilvl w:val="0"/>
          <w:numId w:val="31"/>
        </w:numPr>
        <w:spacing w:line="360" w:lineRule="auto"/>
        <w:jc w:val="both"/>
      </w:pPr>
      <w:r w:rsidRPr="00B51FDC">
        <w:t xml:space="preserve">At this moment in time, I am looking into the case study of Ant McPartlin and his time in rehab and his subsequent divorce alongside his drink driving charge, analysing the way the media have reported on it. Do you think that in certain circumstances, such as going through rehab and divorce, that a celebrity should be granted privacy? Or that </w:t>
      </w:r>
      <w:proofErr w:type="gramStart"/>
      <w:r w:rsidRPr="00B51FDC">
        <w:t>their</w:t>
      </w:r>
      <w:proofErr w:type="gramEnd"/>
      <w:r w:rsidRPr="00B51FDC">
        <w:t xml:space="preserve"> case should be reported on? </w:t>
      </w:r>
    </w:p>
    <w:p w14:paraId="5A265FFA" w14:textId="77777777" w:rsidR="00633348" w:rsidRPr="00B51FDC" w:rsidRDefault="00633348" w:rsidP="00633348">
      <w:pPr>
        <w:pStyle w:val="ListParagraph"/>
        <w:numPr>
          <w:ilvl w:val="0"/>
          <w:numId w:val="31"/>
        </w:numPr>
        <w:spacing w:line="360" w:lineRule="auto"/>
        <w:jc w:val="both"/>
      </w:pPr>
      <w:r w:rsidRPr="00B51FDC">
        <w:lastRenderedPageBreak/>
        <w:t>I am also looking into Wayne Rooney and his kiss-and-tell story. Do you think that there is a public interest in knowing abo</w:t>
      </w:r>
      <w:r>
        <w:t>ut that?</w:t>
      </w:r>
    </w:p>
    <w:p w14:paraId="0D3CD66F" w14:textId="77777777" w:rsidR="00633348" w:rsidRDefault="00633348" w:rsidP="00633348">
      <w:pPr>
        <w:pStyle w:val="ListParagraph"/>
        <w:numPr>
          <w:ilvl w:val="0"/>
          <w:numId w:val="31"/>
        </w:numPr>
        <w:spacing w:line="360" w:lineRule="auto"/>
        <w:jc w:val="both"/>
      </w:pPr>
      <w:proofErr w:type="gramStart"/>
      <w:r w:rsidRPr="00B51FDC">
        <w:t>It has been suggested by the media and the courts that it is in the public interest for affairs involving celebrities to be exposed because people have a right to know if someone who might be considered a family person has been cheating</w:t>
      </w:r>
      <w:proofErr w:type="gramEnd"/>
      <w:r w:rsidRPr="00B51FDC">
        <w:t>. Such as in a lot of footballers cases. Do you agree that the public should know?</w:t>
      </w:r>
      <w:r>
        <w:t xml:space="preserve"> </w:t>
      </w:r>
    </w:p>
    <w:p w14:paraId="71FB2747" w14:textId="77777777" w:rsidR="00633348" w:rsidRDefault="00633348" w:rsidP="00633348">
      <w:pPr>
        <w:pStyle w:val="ListParagraph"/>
        <w:numPr>
          <w:ilvl w:val="0"/>
          <w:numId w:val="31"/>
        </w:numPr>
        <w:spacing w:line="360" w:lineRule="auto"/>
        <w:jc w:val="both"/>
      </w:pPr>
      <w:r>
        <w:t xml:space="preserve">Do you think that there has been any change since the Leveson Inquiry? </w:t>
      </w:r>
    </w:p>
    <w:p w14:paraId="4B1ECF85" w14:textId="77777777" w:rsidR="00633348" w:rsidRDefault="00633348" w:rsidP="00633348">
      <w:pPr>
        <w:spacing w:line="360" w:lineRule="auto"/>
        <w:jc w:val="both"/>
        <w:rPr>
          <w:u w:val="single"/>
        </w:rPr>
      </w:pPr>
    </w:p>
    <w:p w14:paraId="780BFD8D" w14:textId="77777777" w:rsidR="00633348" w:rsidRPr="009811B4" w:rsidRDefault="00633348" w:rsidP="00633348">
      <w:pPr>
        <w:tabs>
          <w:tab w:val="left" w:pos="3175"/>
        </w:tabs>
        <w:rPr>
          <w:u w:val="single"/>
        </w:rPr>
      </w:pPr>
      <w:r w:rsidRPr="009811B4">
        <w:rPr>
          <w:u w:val="single"/>
        </w:rPr>
        <w:t>France: Journalists</w:t>
      </w:r>
    </w:p>
    <w:p w14:paraId="7F0AFB10" w14:textId="77777777" w:rsidR="00633348" w:rsidRDefault="00633348" w:rsidP="00633348">
      <w:pPr>
        <w:tabs>
          <w:tab w:val="left" w:pos="3175"/>
        </w:tabs>
      </w:pPr>
    </w:p>
    <w:p w14:paraId="634E83EE" w14:textId="77777777" w:rsidR="00633348" w:rsidRDefault="00633348" w:rsidP="00633348">
      <w:pPr>
        <w:tabs>
          <w:tab w:val="left" w:pos="3175"/>
        </w:tabs>
      </w:pPr>
    </w:p>
    <w:p w14:paraId="562829AF" w14:textId="77777777" w:rsidR="00633348" w:rsidRPr="00B51FDC" w:rsidRDefault="00633348" w:rsidP="00633348">
      <w:pPr>
        <w:pStyle w:val="ListParagraph"/>
        <w:numPr>
          <w:ilvl w:val="0"/>
          <w:numId w:val="32"/>
        </w:numPr>
        <w:spacing w:line="360" w:lineRule="auto"/>
        <w:jc w:val="both"/>
      </w:pPr>
      <w:r w:rsidRPr="00B51FDC">
        <w:t>To what extent do you consider the right to privacy of celebrities before publishing a story about them?</w:t>
      </w:r>
      <w:r>
        <w:t xml:space="preserve"> (Journalist)</w:t>
      </w:r>
    </w:p>
    <w:p w14:paraId="5DD411D0" w14:textId="77777777" w:rsidR="00633348" w:rsidRPr="00B51FDC" w:rsidRDefault="00633348" w:rsidP="00633348">
      <w:pPr>
        <w:pStyle w:val="ListParagraph"/>
        <w:numPr>
          <w:ilvl w:val="0"/>
          <w:numId w:val="32"/>
        </w:numPr>
        <w:spacing w:line="360" w:lineRule="auto"/>
        <w:jc w:val="both"/>
      </w:pPr>
      <w:r w:rsidRPr="00B51FDC">
        <w:t>What considerations have to be taken into account when publishing a story involving a celebrity?</w:t>
      </w:r>
      <w:r>
        <w:t xml:space="preserve"> </w:t>
      </w:r>
    </w:p>
    <w:p w14:paraId="2BBC4057" w14:textId="77777777" w:rsidR="00633348" w:rsidRDefault="00633348" w:rsidP="00633348">
      <w:pPr>
        <w:pStyle w:val="ListParagraph"/>
        <w:numPr>
          <w:ilvl w:val="0"/>
          <w:numId w:val="32"/>
        </w:numPr>
        <w:spacing w:line="360" w:lineRule="auto"/>
        <w:jc w:val="both"/>
      </w:pPr>
      <w:r w:rsidRPr="00B51FDC">
        <w:t xml:space="preserve">Would you take into account the method of obtaining information on a story before publishing? For example, if a photograph </w:t>
      </w:r>
      <w:proofErr w:type="gramStart"/>
      <w:r w:rsidRPr="00B51FDC">
        <w:t>was</w:t>
      </w:r>
      <w:proofErr w:type="gramEnd"/>
      <w:r w:rsidRPr="00B51FDC">
        <w:t xml:space="preserve"> taken by the paparazzi, would you still publish?</w:t>
      </w:r>
      <w:r>
        <w:t xml:space="preserve"> </w:t>
      </w:r>
    </w:p>
    <w:p w14:paraId="6FFD1308" w14:textId="77777777" w:rsidR="00633348" w:rsidRPr="00B51FDC" w:rsidRDefault="00633348" w:rsidP="00633348">
      <w:pPr>
        <w:pStyle w:val="ListParagraph"/>
        <w:numPr>
          <w:ilvl w:val="0"/>
          <w:numId w:val="32"/>
        </w:numPr>
        <w:spacing w:line="360" w:lineRule="auto"/>
        <w:jc w:val="both"/>
      </w:pPr>
      <w:r w:rsidRPr="00B51FDC">
        <w:t>Have you noticed a recent shift in France with regards to the publication of celebrity news stories? Is there more public demand to read about celebrities? Why do you think this is?</w:t>
      </w:r>
      <w:r>
        <w:t xml:space="preserve"> </w:t>
      </w:r>
    </w:p>
    <w:p w14:paraId="5AD01A68" w14:textId="77777777" w:rsidR="00633348" w:rsidRDefault="00633348" w:rsidP="00633348">
      <w:pPr>
        <w:spacing w:line="360" w:lineRule="auto"/>
        <w:jc w:val="both"/>
      </w:pPr>
    </w:p>
    <w:p w14:paraId="7C91F566" w14:textId="77777777" w:rsidR="00633348" w:rsidRPr="009811B4" w:rsidRDefault="00633348" w:rsidP="00633348">
      <w:pPr>
        <w:spacing w:line="360" w:lineRule="auto"/>
        <w:jc w:val="both"/>
        <w:rPr>
          <w:u w:val="single"/>
        </w:rPr>
      </w:pPr>
      <w:r w:rsidRPr="009811B4">
        <w:rPr>
          <w:u w:val="single"/>
        </w:rPr>
        <w:t>France: Journalists and Legal Experts</w:t>
      </w:r>
    </w:p>
    <w:p w14:paraId="0680404C" w14:textId="77777777" w:rsidR="00633348" w:rsidRDefault="00633348" w:rsidP="00633348">
      <w:pPr>
        <w:spacing w:line="360" w:lineRule="auto"/>
        <w:jc w:val="both"/>
      </w:pPr>
    </w:p>
    <w:p w14:paraId="012F4901" w14:textId="77777777" w:rsidR="00633348" w:rsidRPr="00B51FDC" w:rsidRDefault="00633348" w:rsidP="00633348">
      <w:pPr>
        <w:pStyle w:val="ListParagraph"/>
        <w:numPr>
          <w:ilvl w:val="0"/>
          <w:numId w:val="33"/>
        </w:numPr>
        <w:spacing w:line="360" w:lineRule="auto"/>
        <w:jc w:val="both"/>
      </w:pPr>
      <w:r w:rsidRPr="00B51FDC">
        <w:t>Do you believe that celebrities should have the same right to privacy as a private individual? Or do you believe that they have forfeited some of this right because of their time in the spotlight?</w:t>
      </w:r>
      <w:r>
        <w:t xml:space="preserve"> </w:t>
      </w:r>
    </w:p>
    <w:p w14:paraId="0E1050FB" w14:textId="77777777" w:rsidR="00633348" w:rsidRPr="00B51FDC" w:rsidRDefault="00633348" w:rsidP="00633348">
      <w:pPr>
        <w:pStyle w:val="ListParagraph"/>
        <w:numPr>
          <w:ilvl w:val="0"/>
          <w:numId w:val="33"/>
        </w:numPr>
        <w:spacing w:line="360" w:lineRule="auto"/>
        <w:jc w:val="both"/>
      </w:pPr>
      <w:r w:rsidRPr="00B51FDC">
        <w:t xml:space="preserve">I am looking into the case study of Kate Middleton and how photographs of her posing topless were published. Do you think that they should have been published? </w:t>
      </w:r>
      <w:r>
        <w:t xml:space="preserve"> </w:t>
      </w:r>
    </w:p>
    <w:p w14:paraId="22FF67B5" w14:textId="77777777" w:rsidR="00633348" w:rsidRDefault="00633348" w:rsidP="00633348">
      <w:pPr>
        <w:pStyle w:val="ListParagraph"/>
        <w:numPr>
          <w:ilvl w:val="0"/>
          <w:numId w:val="33"/>
        </w:numPr>
        <w:spacing w:line="360" w:lineRule="auto"/>
        <w:jc w:val="both"/>
      </w:pPr>
      <w:r w:rsidRPr="00B51FDC">
        <w:t>Do you think that, while France has strict privacy laws, they actually work to protect celebrities’ privacy?</w:t>
      </w:r>
      <w:r>
        <w:t xml:space="preserve"> </w:t>
      </w:r>
    </w:p>
    <w:p w14:paraId="3B3A4469" w14:textId="77777777" w:rsidR="00633348" w:rsidRDefault="00633348" w:rsidP="00633348">
      <w:pPr>
        <w:spacing w:line="360" w:lineRule="auto"/>
        <w:jc w:val="both"/>
      </w:pPr>
    </w:p>
    <w:p w14:paraId="455F5470" w14:textId="77777777" w:rsidR="00633348" w:rsidRPr="009811B4" w:rsidRDefault="00633348" w:rsidP="00633348">
      <w:pPr>
        <w:spacing w:line="360" w:lineRule="auto"/>
        <w:jc w:val="both"/>
        <w:rPr>
          <w:u w:val="single"/>
        </w:rPr>
      </w:pPr>
      <w:r w:rsidRPr="009811B4">
        <w:rPr>
          <w:u w:val="single"/>
        </w:rPr>
        <w:lastRenderedPageBreak/>
        <w:t xml:space="preserve">US: Journalists </w:t>
      </w:r>
    </w:p>
    <w:p w14:paraId="75371836" w14:textId="77777777" w:rsidR="00633348" w:rsidRDefault="00633348" w:rsidP="00633348">
      <w:pPr>
        <w:tabs>
          <w:tab w:val="left" w:pos="3175"/>
        </w:tabs>
      </w:pPr>
    </w:p>
    <w:p w14:paraId="5DA8D36A" w14:textId="77777777" w:rsidR="00633348" w:rsidRDefault="00633348" w:rsidP="00633348">
      <w:pPr>
        <w:pStyle w:val="ListParagraph"/>
        <w:numPr>
          <w:ilvl w:val="0"/>
          <w:numId w:val="34"/>
        </w:numPr>
        <w:spacing w:line="360" w:lineRule="auto"/>
        <w:jc w:val="both"/>
      </w:pPr>
      <w:r w:rsidRPr="00B51FDC">
        <w:t>To what extent do you consider the right to privacy of celebrities before publishing a story about them</w:t>
      </w:r>
      <w:r>
        <w:t>?</w:t>
      </w:r>
    </w:p>
    <w:p w14:paraId="30C376D4" w14:textId="77777777" w:rsidR="00633348" w:rsidRDefault="00633348" w:rsidP="00633348">
      <w:pPr>
        <w:spacing w:line="360" w:lineRule="auto"/>
        <w:jc w:val="both"/>
      </w:pPr>
    </w:p>
    <w:p w14:paraId="55B27D61" w14:textId="77777777" w:rsidR="00633348" w:rsidRPr="00A21C2C" w:rsidRDefault="00633348" w:rsidP="00633348">
      <w:pPr>
        <w:spacing w:line="360" w:lineRule="auto"/>
        <w:jc w:val="both"/>
        <w:rPr>
          <w:u w:val="single"/>
        </w:rPr>
      </w:pPr>
      <w:r w:rsidRPr="00A21C2C">
        <w:rPr>
          <w:u w:val="single"/>
        </w:rPr>
        <w:t>US: Legal Expert</w:t>
      </w:r>
    </w:p>
    <w:p w14:paraId="3B80CE53" w14:textId="77777777" w:rsidR="00633348" w:rsidRDefault="00633348" w:rsidP="00633348">
      <w:pPr>
        <w:spacing w:line="360" w:lineRule="auto"/>
        <w:jc w:val="both"/>
      </w:pPr>
    </w:p>
    <w:p w14:paraId="5778290E" w14:textId="77777777" w:rsidR="00633348" w:rsidRDefault="00633348" w:rsidP="00633348">
      <w:pPr>
        <w:pStyle w:val="ListParagraph"/>
        <w:numPr>
          <w:ilvl w:val="0"/>
          <w:numId w:val="36"/>
        </w:numPr>
        <w:spacing w:line="360" w:lineRule="auto"/>
        <w:jc w:val="both"/>
      </w:pPr>
      <w:r>
        <w:t xml:space="preserve">Do you think that the anti-paparazzi laws infringe the First Amendment? </w:t>
      </w:r>
    </w:p>
    <w:p w14:paraId="37CBF54C" w14:textId="77777777" w:rsidR="00633348" w:rsidRDefault="00633348" w:rsidP="00633348">
      <w:pPr>
        <w:spacing w:line="360" w:lineRule="auto"/>
        <w:jc w:val="both"/>
      </w:pPr>
    </w:p>
    <w:p w14:paraId="268E3E13" w14:textId="77777777" w:rsidR="00633348" w:rsidRPr="00A21C2C" w:rsidRDefault="00633348" w:rsidP="00633348">
      <w:pPr>
        <w:spacing w:line="360" w:lineRule="auto"/>
        <w:jc w:val="both"/>
        <w:rPr>
          <w:u w:val="single"/>
        </w:rPr>
      </w:pPr>
      <w:r w:rsidRPr="00A21C2C">
        <w:rPr>
          <w:u w:val="single"/>
        </w:rPr>
        <w:t xml:space="preserve">US: Journalists and Legal Expert </w:t>
      </w:r>
    </w:p>
    <w:p w14:paraId="39F03419" w14:textId="77777777" w:rsidR="00633348" w:rsidRDefault="00633348" w:rsidP="00633348">
      <w:pPr>
        <w:spacing w:line="360" w:lineRule="auto"/>
        <w:jc w:val="both"/>
      </w:pPr>
    </w:p>
    <w:p w14:paraId="4F0B6AB6" w14:textId="77777777" w:rsidR="00633348" w:rsidRPr="00B51FDC" w:rsidRDefault="00633348" w:rsidP="00633348">
      <w:pPr>
        <w:pStyle w:val="ListParagraph"/>
        <w:numPr>
          <w:ilvl w:val="0"/>
          <w:numId w:val="37"/>
        </w:numPr>
        <w:spacing w:line="360" w:lineRule="auto"/>
        <w:jc w:val="both"/>
      </w:pPr>
      <w:r w:rsidRPr="00B51FDC">
        <w:t>Do you believe that celebrities should have the same right to privacy as a private individual? Or do you believe that they have forfeited some of this right because of their time in the spotlight?</w:t>
      </w:r>
      <w:r>
        <w:t xml:space="preserve"> </w:t>
      </w:r>
    </w:p>
    <w:p w14:paraId="0409BAD6" w14:textId="77777777" w:rsidR="00633348" w:rsidRPr="00B51FDC" w:rsidRDefault="00633348" w:rsidP="00633348">
      <w:pPr>
        <w:pStyle w:val="ListParagraph"/>
        <w:numPr>
          <w:ilvl w:val="0"/>
          <w:numId w:val="37"/>
        </w:numPr>
        <w:spacing w:line="360" w:lineRule="auto"/>
        <w:jc w:val="both"/>
      </w:pPr>
      <w:r w:rsidRPr="00B51FDC">
        <w:t xml:space="preserve">Would you take into account the method of obtaining information on a story before publishing? For example, if a photograph </w:t>
      </w:r>
      <w:proofErr w:type="gramStart"/>
      <w:r w:rsidRPr="00B51FDC">
        <w:t>was</w:t>
      </w:r>
      <w:proofErr w:type="gramEnd"/>
      <w:r w:rsidRPr="00B51FDC">
        <w:t xml:space="preserve"> taken by the paparazzi, would you still publish?</w:t>
      </w:r>
      <w:r>
        <w:t xml:space="preserve"> </w:t>
      </w:r>
    </w:p>
    <w:p w14:paraId="04515ABE" w14:textId="77777777" w:rsidR="00633348" w:rsidRPr="00B51FDC" w:rsidRDefault="00633348" w:rsidP="00633348">
      <w:pPr>
        <w:pStyle w:val="ListParagraph"/>
        <w:numPr>
          <w:ilvl w:val="0"/>
          <w:numId w:val="37"/>
        </w:numPr>
        <w:spacing w:line="360" w:lineRule="auto"/>
        <w:jc w:val="both"/>
      </w:pPr>
      <w:r w:rsidRPr="00B51FDC">
        <w:t>At this moment in time, I am specifically looking at the anti-paparazzi laws in California and wondering if these have made a difference to journalism. Do you come across these laws at all during your job? If so, have they made a difference? Also, what do you think about them in general?</w:t>
      </w:r>
      <w:r>
        <w:t xml:space="preserve"> </w:t>
      </w:r>
    </w:p>
    <w:p w14:paraId="4012EAF0" w14:textId="77777777" w:rsidR="00633348" w:rsidRDefault="00633348" w:rsidP="00633348">
      <w:pPr>
        <w:pStyle w:val="ListParagraph"/>
        <w:numPr>
          <w:ilvl w:val="0"/>
          <w:numId w:val="37"/>
        </w:numPr>
        <w:spacing w:line="360" w:lineRule="auto"/>
        <w:jc w:val="both"/>
      </w:pPr>
      <w:r w:rsidRPr="00B51FDC">
        <w:t xml:space="preserve">Can you tell me what it is like working as a journalist in LA? Just background into what you think about the industry there. </w:t>
      </w:r>
    </w:p>
    <w:p w14:paraId="30CBD0B4" w14:textId="77777777" w:rsidR="00633348" w:rsidRDefault="00633348" w:rsidP="00633348">
      <w:pPr>
        <w:pStyle w:val="ListParagraph"/>
        <w:numPr>
          <w:ilvl w:val="0"/>
          <w:numId w:val="37"/>
        </w:numPr>
        <w:spacing w:line="360" w:lineRule="auto"/>
        <w:jc w:val="both"/>
      </w:pPr>
      <w:r>
        <w:t xml:space="preserve">Do you think that the anti-paparazzi laws are making a difference in California? </w:t>
      </w:r>
    </w:p>
    <w:p w14:paraId="1612693A" w14:textId="77777777" w:rsidR="00633348" w:rsidRDefault="00633348" w:rsidP="00633348">
      <w:pPr>
        <w:pStyle w:val="ListParagraph"/>
        <w:numPr>
          <w:ilvl w:val="0"/>
          <w:numId w:val="37"/>
        </w:numPr>
        <w:spacing w:line="360" w:lineRule="auto"/>
        <w:jc w:val="both"/>
      </w:pPr>
      <w:r>
        <w:t>Do you think that case law favour freedom of speech over privacy laws?</w:t>
      </w:r>
    </w:p>
    <w:p w14:paraId="5B5B95C2" w14:textId="77777777" w:rsidR="00633348" w:rsidRDefault="00633348" w:rsidP="00633348">
      <w:pPr>
        <w:tabs>
          <w:tab w:val="left" w:pos="3175"/>
        </w:tabs>
      </w:pPr>
    </w:p>
    <w:p w14:paraId="638D1C73" w14:textId="77777777" w:rsidR="00633348" w:rsidRPr="00A21C2C" w:rsidRDefault="00633348" w:rsidP="00633348"/>
    <w:p w14:paraId="378953FA" w14:textId="77777777" w:rsidR="00633348" w:rsidRPr="00A21C2C" w:rsidRDefault="00633348" w:rsidP="00633348"/>
    <w:p w14:paraId="2A675C63" w14:textId="77777777" w:rsidR="00633348" w:rsidRPr="00A21C2C" w:rsidRDefault="00633348" w:rsidP="00633348"/>
    <w:p w14:paraId="5A500F24" w14:textId="77777777" w:rsidR="00633348" w:rsidRPr="00A21C2C" w:rsidRDefault="00633348" w:rsidP="00633348"/>
    <w:p w14:paraId="4C61B55D" w14:textId="77777777" w:rsidR="00633348" w:rsidRPr="00A21C2C" w:rsidRDefault="00633348" w:rsidP="00633348"/>
    <w:p w14:paraId="5B779018" w14:textId="77777777" w:rsidR="00633348" w:rsidRPr="00A21C2C" w:rsidRDefault="00633348" w:rsidP="00633348"/>
    <w:p w14:paraId="14DFC45C" w14:textId="77777777" w:rsidR="00633348" w:rsidRDefault="00633348" w:rsidP="00633348"/>
    <w:p w14:paraId="677CB684" w14:textId="77777777" w:rsidR="00633348" w:rsidRDefault="00633348" w:rsidP="00633348">
      <w:pPr>
        <w:tabs>
          <w:tab w:val="left" w:pos="2345"/>
        </w:tabs>
      </w:pPr>
      <w:r>
        <w:tab/>
      </w:r>
    </w:p>
    <w:p w14:paraId="3672CF87" w14:textId="77777777" w:rsidR="00633348" w:rsidRPr="00D84823" w:rsidRDefault="00633348" w:rsidP="00633348">
      <w:pPr>
        <w:pStyle w:val="Heading2"/>
        <w:spacing w:line="360" w:lineRule="auto"/>
        <w:jc w:val="center"/>
        <w:rPr>
          <w:i w:val="0"/>
          <w:u w:val="single"/>
        </w:rPr>
      </w:pPr>
      <w:bookmarkStart w:id="172" w:name="_Toc407798969"/>
      <w:bookmarkStart w:id="173" w:name="_Toc415252760"/>
      <w:bookmarkStart w:id="174" w:name="_Toc441049321"/>
      <w:r w:rsidRPr="00D84823">
        <w:rPr>
          <w:i w:val="0"/>
          <w:u w:val="single"/>
        </w:rPr>
        <w:lastRenderedPageBreak/>
        <w:t>12.2. Appendix 2: Picture Credits</w:t>
      </w:r>
      <w:bookmarkEnd w:id="172"/>
      <w:bookmarkEnd w:id="173"/>
      <w:bookmarkEnd w:id="174"/>
    </w:p>
    <w:p w14:paraId="6D904542" w14:textId="77777777" w:rsidR="00633348" w:rsidRDefault="00633348" w:rsidP="00633348">
      <w:pPr>
        <w:spacing w:line="360" w:lineRule="auto"/>
        <w:jc w:val="both"/>
      </w:pPr>
    </w:p>
    <w:p w14:paraId="52BDDF4D" w14:textId="77777777" w:rsidR="00633348" w:rsidRDefault="00633348" w:rsidP="00633348">
      <w:pPr>
        <w:spacing w:line="360" w:lineRule="auto"/>
        <w:jc w:val="both"/>
      </w:pPr>
      <w:r>
        <w:t>Figure 1: Screenshot from Google News with the search: Kylie Jenner Paparazzi</w:t>
      </w:r>
    </w:p>
    <w:p w14:paraId="592C5D38" w14:textId="77777777" w:rsidR="00633348" w:rsidRDefault="00633348" w:rsidP="00633348">
      <w:pPr>
        <w:spacing w:line="360" w:lineRule="auto"/>
        <w:jc w:val="both"/>
      </w:pPr>
    </w:p>
    <w:p w14:paraId="16011BCA" w14:textId="77777777" w:rsidR="00633348" w:rsidRDefault="00633348" w:rsidP="00633348">
      <w:pPr>
        <w:spacing w:line="360" w:lineRule="auto"/>
        <w:jc w:val="both"/>
      </w:pPr>
      <w:r>
        <w:t xml:space="preserve">Figure 2: Coleen Rooney Twitter screenshot. Available from: </w:t>
      </w:r>
      <w:hyperlink r:id="rId214" w:history="1">
        <w:r w:rsidRPr="00E27067">
          <w:rPr>
            <w:rStyle w:val="Hyperlink"/>
          </w:rPr>
          <w:t>https://twitter.com/coleenroo/status/926922040547753985?lang=en</w:t>
        </w:r>
      </w:hyperlink>
      <w:r>
        <w:t xml:space="preserve"> (accessed: 30/12/18) </w:t>
      </w:r>
    </w:p>
    <w:p w14:paraId="4393E42E" w14:textId="77777777" w:rsidR="00633348" w:rsidRDefault="00633348" w:rsidP="00633348">
      <w:pPr>
        <w:spacing w:line="360" w:lineRule="auto"/>
        <w:jc w:val="both"/>
      </w:pPr>
    </w:p>
    <w:p w14:paraId="1BA5A3B6" w14:textId="77777777" w:rsidR="00633348" w:rsidRPr="00D84823" w:rsidRDefault="00633348" w:rsidP="00633348">
      <w:pPr>
        <w:pStyle w:val="FootnoteText"/>
        <w:spacing w:line="360" w:lineRule="auto"/>
        <w:jc w:val="both"/>
        <w:rPr>
          <w:rStyle w:val="Hyperlink"/>
          <w:lang w:val="en-US"/>
        </w:rPr>
      </w:pPr>
      <w:r w:rsidRPr="00CF1327">
        <w:rPr>
          <w:rStyle w:val="Hyperlink"/>
          <w:color w:val="auto"/>
          <w:u w:val="none"/>
          <w:lang w:val="en-US"/>
        </w:rPr>
        <w:t>Figure 3: Lisa Armstrong Twitter screenshot. Available from:</w:t>
      </w:r>
      <w:r w:rsidRPr="00D84823">
        <w:rPr>
          <w:rStyle w:val="Hyperlink"/>
          <w:lang w:val="en-US"/>
        </w:rPr>
        <w:t xml:space="preserve"> </w:t>
      </w:r>
      <w:hyperlink r:id="rId215" w:history="1">
        <w:r w:rsidRPr="00D84823">
          <w:rPr>
            <w:rStyle w:val="Hyperlink"/>
            <w:lang w:val="en-US"/>
          </w:rPr>
          <w:t>https://twitter.com/lisaamakeup/status/1010989471926505477?lang=en</w:t>
        </w:r>
      </w:hyperlink>
      <w:r w:rsidRPr="00D84823">
        <w:rPr>
          <w:rStyle w:val="Hyperlink"/>
          <w:lang w:val="en-US"/>
        </w:rPr>
        <w:t xml:space="preserve"> (accessed: 30/12/18)</w:t>
      </w:r>
    </w:p>
    <w:p w14:paraId="3C863F48" w14:textId="77777777" w:rsidR="00633348" w:rsidRDefault="00633348" w:rsidP="00633348">
      <w:pPr>
        <w:pStyle w:val="FootnoteText"/>
        <w:spacing w:line="360" w:lineRule="auto"/>
        <w:jc w:val="both"/>
        <w:rPr>
          <w:rStyle w:val="Hyperlink"/>
          <w:lang w:val="en-US"/>
        </w:rPr>
      </w:pPr>
    </w:p>
    <w:p w14:paraId="05366F8C" w14:textId="77777777" w:rsidR="00633348" w:rsidRDefault="00633348" w:rsidP="00633348">
      <w:pPr>
        <w:pStyle w:val="FootnoteText"/>
        <w:spacing w:line="360" w:lineRule="auto"/>
        <w:jc w:val="both"/>
      </w:pPr>
      <w:r>
        <w:rPr>
          <w:lang w:val="en-US"/>
        </w:rPr>
        <w:t xml:space="preserve">Figure 4: </w:t>
      </w:r>
      <w:r>
        <w:t xml:space="preserve">Coleen Rooney Twitter screenshot. Available from: </w:t>
      </w:r>
      <w:hyperlink r:id="rId216" w:history="1">
        <w:r w:rsidRPr="00E27067">
          <w:rPr>
            <w:rStyle w:val="Hyperlink"/>
          </w:rPr>
          <w:t>https://twitter.com/coleenroo/status/926922040547753985?lang=en</w:t>
        </w:r>
      </w:hyperlink>
      <w:r>
        <w:t xml:space="preserve"> (accessed: 30/12/18)</w:t>
      </w:r>
    </w:p>
    <w:p w14:paraId="1461FECA" w14:textId="77777777" w:rsidR="00633348" w:rsidRDefault="00633348" w:rsidP="00633348">
      <w:pPr>
        <w:spacing w:line="360" w:lineRule="auto"/>
        <w:jc w:val="both"/>
      </w:pPr>
    </w:p>
    <w:p w14:paraId="0E785651" w14:textId="77777777" w:rsidR="00633348" w:rsidRDefault="00633348" w:rsidP="00633348">
      <w:pPr>
        <w:spacing w:line="360" w:lineRule="auto"/>
        <w:jc w:val="both"/>
      </w:pPr>
      <w:r>
        <w:t xml:space="preserve">Figure 5: Gary Lineker Twitter screenshot. Available from: </w:t>
      </w:r>
      <w:hyperlink r:id="rId217" w:history="1">
        <w:r w:rsidRPr="00E27067">
          <w:rPr>
            <w:rStyle w:val="Hyperlink"/>
          </w:rPr>
          <w:t>https://twitter.com/garylineker/status/969543541419577344?lang=en</w:t>
        </w:r>
      </w:hyperlink>
      <w:r>
        <w:t xml:space="preserve"> (accessed: 30/12/18)</w:t>
      </w:r>
    </w:p>
    <w:p w14:paraId="3994071E" w14:textId="77777777" w:rsidR="00633348" w:rsidRDefault="00633348" w:rsidP="00633348">
      <w:pPr>
        <w:pStyle w:val="FootnoteText"/>
        <w:spacing w:line="360" w:lineRule="auto"/>
        <w:jc w:val="both"/>
        <w:rPr>
          <w:lang w:val="en-US"/>
        </w:rPr>
      </w:pPr>
    </w:p>
    <w:p w14:paraId="7EE1CB62" w14:textId="77777777" w:rsidR="00633348" w:rsidRDefault="00633348" w:rsidP="00633348">
      <w:pPr>
        <w:pStyle w:val="FootnoteText"/>
        <w:spacing w:line="360" w:lineRule="auto"/>
        <w:jc w:val="both"/>
        <w:rPr>
          <w:lang w:val="en-US"/>
        </w:rPr>
      </w:pPr>
      <w:r>
        <w:rPr>
          <w:lang w:val="en-US"/>
        </w:rPr>
        <w:t xml:space="preserve">Figure 6: Jenifer Baroli Facebook screenshot. Available from: </w:t>
      </w:r>
      <w:hyperlink r:id="rId218" w:history="1">
        <w:r w:rsidRPr="00E27067">
          <w:rPr>
            <w:rStyle w:val="Hyperlink"/>
            <w:lang w:val="en-US"/>
          </w:rPr>
          <w:t>https://www.facebook.com/JeniferOfficiel/photos/a.148984185132471/766986909998859/?type=3</w:t>
        </w:r>
      </w:hyperlink>
      <w:r>
        <w:rPr>
          <w:lang w:val="en-US"/>
        </w:rPr>
        <w:t xml:space="preserve"> (accessed: 30/12/18)</w:t>
      </w:r>
    </w:p>
    <w:p w14:paraId="3744655D" w14:textId="77777777" w:rsidR="00633348" w:rsidRDefault="00633348" w:rsidP="00633348">
      <w:pPr>
        <w:pStyle w:val="FootnoteText"/>
        <w:spacing w:line="360" w:lineRule="auto"/>
        <w:jc w:val="both"/>
        <w:rPr>
          <w:lang w:val="en-US"/>
        </w:rPr>
      </w:pPr>
    </w:p>
    <w:p w14:paraId="55F176E0" w14:textId="77777777" w:rsidR="00633348" w:rsidRDefault="00633348" w:rsidP="00633348">
      <w:pPr>
        <w:pStyle w:val="FootnoteText"/>
        <w:spacing w:line="360" w:lineRule="auto"/>
        <w:jc w:val="both"/>
        <w:rPr>
          <w:lang w:val="en-US"/>
        </w:rPr>
      </w:pPr>
      <w:r>
        <w:rPr>
          <w:lang w:val="en-US"/>
        </w:rPr>
        <w:t xml:space="preserve">Figure 7: Screenshot of </w:t>
      </w:r>
      <w:r>
        <w:rPr>
          <w:i/>
          <w:lang w:val="en-US"/>
        </w:rPr>
        <w:t xml:space="preserve">Closer.fr </w:t>
      </w:r>
      <w:r>
        <w:rPr>
          <w:lang w:val="en-US"/>
        </w:rPr>
        <w:t>with the search: Jenifer</w:t>
      </w:r>
    </w:p>
    <w:p w14:paraId="2B6A6444" w14:textId="77777777" w:rsidR="00633348" w:rsidRDefault="00633348" w:rsidP="00633348">
      <w:pPr>
        <w:pStyle w:val="FootnoteText"/>
        <w:spacing w:line="360" w:lineRule="auto"/>
        <w:jc w:val="both"/>
        <w:rPr>
          <w:lang w:val="en-US"/>
        </w:rPr>
      </w:pPr>
    </w:p>
    <w:p w14:paraId="2B9545F8" w14:textId="77777777" w:rsidR="00633348" w:rsidRDefault="00633348" w:rsidP="00633348">
      <w:pPr>
        <w:pStyle w:val="FootnoteText"/>
        <w:spacing w:line="360" w:lineRule="auto"/>
        <w:jc w:val="both"/>
        <w:rPr>
          <w:lang w:val="en-US"/>
        </w:rPr>
      </w:pPr>
      <w:r>
        <w:rPr>
          <w:lang w:val="en-US"/>
        </w:rPr>
        <w:t xml:space="preserve">Figure 8: Front cover of Jenifer on </w:t>
      </w:r>
      <w:r>
        <w:rPr>
          <w:i/>
          <w:lang w:val="en-US"/>
        </w:rPr>
        <w:t xml:space="preserve">Closer, </w:t>
      </w:r>
      <w:r>
        <w:rPr>
          <w:lang w:val="en-US"/>
        </w:rPr>
        <w:t>Famous Fix</w:t>
      </w:r>
      <w:r>
        <w:rPr>
          <w:i/>
          <w:lang w:val="en-US"/>
        </w:rPr>
        <w:t xml:space="preserve"> </w:t>
      </w:r>
      <w:r>
        <w:rPr>
          <w:lang w:val="en-US"/>
        </w:rPr>
        <w:t xml:space="preserve">Available from: </w:t>
      </w:r>
      <w:hyperlink r:id="rId219" w:history="1">
        <w:r w:rsidRPr="00E27067">
          <w:rPr>
            <w:rStyle w:val="Hyperlink"/>
            <w:lang w:val="en-US"/>
          </w:rPr>
          <w:t>https://www.famousfix.com/topic/closer-magazine-france-28-october-2016</w:t>
        </w:r>
      </w:hyperlink>
      <w:r>
        <w:rPr>
          <w:lang w:val="en-US"/>
        </w:rPr>
        <w:t xml:space="preserve"> (accessed: 30/12/18) </w:t>
      </w:r>
    </w:p>
    <w:p w14:paraId="18A9F697" w14:textId="77777777" w:rsidR="00633348" w:rsidRDefault="00633348" w:rsidP="00633348">
      <w:pPr>
        <w:pStyle w:val="FootnoteText"/>
        <w:spacing w:line="360" w:lineRule="auto"/>
        <w:jc w:val="both"/>
        <w:rPr>
          <w:lang w:val="en-US"/>
        </w:rPr>
      </w:pPr>
    </w:p>
    <w:p w14:paraId="4B65BADF" w14:textId="77777777" w:rsidR="00633348" w:rsidRDefault="00633348" w:rsidP="00633348">
      <w:pPr>
        <w:pStyle w:val="FootnoteText"/>
        <w:spacing w:line="360" w:lineRule="auto"/>
        <w:jc w:val="both"/>
        <w:rPr>
          <w:lang w:val="en-US"/>
        </w:rPr>
      </w:pPr>
      <w:r>
        <w:rPr>
          <w:lang w:val="en-US"/>
        </w:rPr>
        <w:t xml:space="preserve">Figure 9: Front cover of Jenifer on </w:t>
      </w:r>
      <w:r>
        <w:rPr>
          <w:i/>
          <w:lang w:val="en-US"/>
        </w:rPr>
        <w:t xml:space="preserve">Public, </w:t>
      </w:r>
      <w:r>
        <w:rPr>
          <w:lang w:val="en-US"/>
        </w:rPr>
        <w:t xml:space="preserve">Famous Fix. Available from: </w:t>
      </w:r>
      <w:hyperlink r:id="rId220" w:history="1">
        <w:r w:rsidRPr="00E27067">
          <w:rPr>
            <w:rStyle w:val="Hyperlink"/>
            <w:lang w:val="en-US"/>
          </w:rPr>
          <w:t>https://www.famousfix.com/topic/public-magazine-france-1-april-2016</w:t>
        </w:r>
      </w:hyperlink>
      <w:r>
        <w:rPr>
          <w:lang w:val="en-US"/>
        </w:rPr>
        <w:t xml:space="preserve"> (accessed: 30/12/18)</w:t>
      </w:r>
    </w:p>
    <w:p w14:paraId="18BEE9CF" w14:textId="77777777" w:rsidR="00633348" w:rsidRDefault="00633348" w:rsidP="00633348">
      <w:pPr>
        <w:pStyle w:val="FootnoteText"/>
        <w:spacing w:line="360" w:lineRule="auto"/>
        <w:jc w:val="both"/>
        <w:rPr>
          <w:lang w:val="en-US"/>
        </w:rPr>
      </w:pPr>
    </w:p>
    <w:p w14:paraId="6F1C7A25" w14:textId="77777777" w:rsidR="00633348" w:rsidRDefault="00633348" w:rsidP="00633348">
      <w:pPr>
        <w:pStyle w:val="FootnoteText"/>
        <w:spacing w:line="360" w:lineRule="auto"/>
        <w:jc w:val="both"/>
        <w:rPr>
          <w:lang w:val="en-US"/>
        </w:rPr>
      </w:pPr>
      <w:r>
        <w:rPr>
          <w:lang w:val="en-US"/>
        </w:rPr>
        <w:t xml:space="preserve">Figure 10: Front cover of Jenifer on </w:t>
      </w:r>
      <w:r>
        <w:rPr>
          <w:i/>
          <w:lang w:val="en-US"/>
        </w:rPr>
        <w:t>Closer</w:t>
      </w:r>
      <w:r>
        <w:rPr>
          <w:lang w:val="en-US"/>
        </w:rPr>
        <w:t xml:space="preserve">, Famous Fix. Available from: </w:t>
      </w:r>
      <w:hyperlink r:id="rId221" w:history="1">
        <w:r w:rsidRPr="00E27067">
          <w:rPr>
            <w:rStyle w:val="Hyperlink"/>
            <w:lang w:val="en-US"/>
          </w:rPr>
          <w:t>https://www.famousfix.com/topic/closer-magazine-france-15-january-2016</w:t>
        </w:r>
      </w:hyperlink>
      <w:r>
        <w:rPr>
          <w:lang w:val="en-US"/>
        </w:rPr>
        <w:t xml:space="preserve"> (accessed: 30/12/18)</w:t>
      </w:r>
    </w:p>
    <w:p w14:paraId="3286D660" w14:textId="77777777" w:rsidR="00633348" w:rsidRDefault="00633348" w:rsidP="00633348">
      <w:pPr>
        <w:pStyle w:val="FootnoteText"/>
        <w:spacing w:line="360" w:lineRule="auto"/>
        <w:jc w:val="both"/>
        <w:rPr>
          <w:lang w:val="en-US"/>
        </w:rPr>
      </w:pPr>
    </w:p>
    <w:p w14:paraId="79DB014E" w14:textId="77777777" w:rsidR="00633348" w:rsidRDefault="00633348" w:rsidP="00633348">
      <w:pPr>
        <w:pStyle w:val="FootnoteText"/>
        <w:spacing w:line="360" w:lineRule="auto"/>
        <w:jc w:val="both"/>
        <w:rPr>
          <w:lang w:val="en-US"/>
        </w:rPr>
      </w:pPr>
      <w:r>
        <w:rPr>
          <w:lang w:val="en-US"/>
        </w:rPr>
        <w:t xml:space="preserve">Figure 11: Front cover of Jenifer on </w:t>
      </w:r>
      <w:r>
        <w:rPr>
          <w:i/>
          <w:lang w:val="en-US"/>
        </w:rPr>
        <w:t xml:space="preserve">Voici, </w:t>
      </w:r>
      <w:r>
        <w:rPr>
          <w:lang w:val="en-US"/>
        </w:rPr>
        <w:t xml:space="preserve">Famous Fix. Available from: </w:t>
      </w:r>
      <w:hyperlink r:id="rId222" w:history="1">
        <w:r w:rsidRPr="00E27067">
          <w:rPr>
            <w:rStyle w:val="Hyperlink"/>
            <w:lang w:val="en-US"/>
          </w:rPr>
          <w:t>https://www.famousfix.com/topic/voici-magazine-france-18-november-2016</w:t>
        </w:r>
      </w:hyperlink>
      <w:r>
        <w:rPr>
          <w:lang w:val="en-US"/>
        </w:rPr>
        <w:t xml:space="preserve"> (accessed: 30/12/18)</w:t>
      </w:r>
    </w:p>
    <w:p w14:paraId="61CE04C5" w14:textId="77777777" w:rsidR="00633348" w:rsidRDefault="00633348" w:rsidP="00633348">
      <w:pPr>
        <w:pStyle w:val="FootnoteText"/>
        <w:spacing w:line="360" w:lineRule="auto"/>
        <w:jc w:val="both"/>
        <w:rPr>
          <w:lang w:val="en-US"/>
        </w:rPr>
      </w:pPr>
    </w:p>
    <w:p w14:paraId="3799E816" w14:textId="77777777" w:rsidR="00633348" w:rsidRDefault="00633348" w:rsidP="00633348">
      <w:pPr>
        <w:pStyle w:val="FootnoteText"/>
        <w:spacing w:line="360" w:lineRule="auto"/>
        <w:jc w:val="both"/>
        <w:rPr>
          <w:lang w:val="en-US"/>
        </w:rPr>
      </w:pPr>
      <w:r>
        <w:rPr>
          <w:lang w:val="en-US"/>
        </w:rPr>
        <w:t xml:space="preserve">Figure 12: Front cover of Jenifer on </w:t>
      </w:r>
      <w:r>
        <w:rPr>
          <w:i/>
          <w:lang w:val="en-US"/>
        </w:rPr>
        <w:t xml:space="preserve">Closer, </w:t>
      </w:r>
      <w:r>
        <w:rPr>
          <w:lang w:val="en-US"/>
        </w:rPr>
        <w:t xml:space="preserve">Famous Fix. Available from: </w:t>
      </w:r>
      <w:hyperlink r:id="rId223" w:history="1">
        <w:r w:rsidRPr="00E27067">
          <w:rPr>
            <w:rStyle w:val="Hyperlink"/>
            <w:lang w:val="en-US"/>
          </w:rPr>
          <w:t>https://www.famousfix.com/topic/closer-magazine-france-5-january-2018</w:t>
        </w:r>
      </w:hyperlink>
      <w:r>
        <w:rPr>
          <w:lang w:val="en-US"/>
        </w:rPr>
        <w:t xml:space="preserve"> (accessed: 30/12/18)</w:t>
      </w:r>
    </w:p>
    <w:p w14:paraId="26696AC3" w14:textId="77777777" w:rsidR="00633348" w:rsidRDefault="00633348" w:rsidP="00633348">
      <w:pPr>
        <w:pStyle w:val="FootnoteText"/>
        <w:spacing w:line="360" w:lineRule="auto"/>
        <w:jc w:val="both"/>
        <w:rPr>
          <w:lang w:val="en-US"/>
        </w:rPr>
      </w:pPr>
    </w:p>
    <w:p w14:paraId="35317B5B" w14:textId="77777777" w:rsidR="00633348" w:rsidRDefault="00633348" w:rsidP="00633348">
      <w:pPr>
        <w:pStyle w:val="FootnoteText"/>
        <w:spacing w:line="360" w:lineRule="auto"/>
        <w:jc w:val="both"/>
        <w:rPr>
          <w:rStyle w:val="Hyperlink"/>
          <w:lang w:val="en-US"/>
        </w:rPr>
      </w:pPr>
      <w:r>
        <w:rPr>
          <w:lang w:val="en-US"/>
        </w:rPr>
        <w:t xml:space="preserve">Figure 13: Screenshot from a video of Jenifer arriving at a radio station, StormShadowCrew. Available from: </w:t>
      </w:r>
      <w:hyperlink r:id="rId224" w:history="1">
        <w:r w:rsidRPr="006D310F">
          <w:rPr>
            <w:rStyle w:val="Hyperlink"/>
            <w:lang w:val="en-US"/>
          </w:rPr>
          <w:t>https://www.youtube.com/watch?v=wjowc1M3ntQ</w:t>
        </w:r>
      </w:hyperlink>
      <w:r>
        <w:rPr>
          <w:rStyle w:val="Hyperlink"/>
          <w:lang w:val="en-US"/>
        </w:rPr>
        <w:t xml:space="preserve"> accessed: 30/12/18)</w:t>
      </w:r>
    </w:p>
    <w:p w14:paraId="46561498" w14:textId="77777777" w:rsidR="00633348" w:rsidRDefault="00633348" w:rsidP="00633348">
      <w:pPr>
        <w:pStyle w:val="FootnoteText"/>
        <w:spacing w:line="360" w:lineRule="auto"/>
        <w:jc w:val="both"/>
        <w:rPr>
          <w:rStyle w:val="Hyperlink"/>
          <w:lang w:val="en-US"/>
        </w:rPr>
      </w:pPr>
    </w:p>
    <w:p w14:paraId="6F60F072" w14:textId="77777777" w:rsidR="00633348" w:rsidRDefault="00633348" w:rsidP="00633348">
      <w:pPr>
        <w:pStyle w:val="FootnoteText"/>
        <w:spacing w:line="360" w:lineRule="auto"/>
        <w:jc w:val="both"/>
        <w:rPr>
          <w:lang w:val="en-US"/>
        </w:rPr>
      </w:pPr>
      <w:r>
        <w:rPr>
          <w:lang w:val="en-US"/>
        </w:rPr>
        <w:t xml:space="preserve">Figure 14: Screenshot of </w:t>
      </w:r>
      <w:r>
        <w:rPr>
          <w:i/>
          <w:lang w:val="en-US"/>
        </w:rPr>
        <w:t xml:space="preserve">Non Stop People </w:t>
      </w:r>
      <w:r>
        <w:rPr>
          <w:lang w:val="en-US"/>
        </w:rPr>
        <w:t>webpage showing top people</w:t>
      </w:r>
    </w:p>
    <w:p w14:paraId="74F52E76" w14:textId="77777777" w:rsidR="00633348" w:rsidRDefault="00633348" w:rsidP="00633348">
      <w:pPr>
        <w:pStyle w:val="FootnoteText"/>
        <w:spacing w:line="360" w:lineRule="auto"/>
        <w:jc w:val="both"/>
        <w:rPr>
          <w:lang w:val="en-US"/>
        </w:rPr>
      </w:pPr>
    </w:p>
    <w:p w14:paraId="7D04582E" w14:textId="77777777" w:rsidR="00633348" w:rsidRDefault="00633348" w:rsidP="00633348">
      <w:pPr>
        <w:pStyle w:val="FootnoteText"/>
        <w:spacing w:line="360" w:lineRule="auto"/>
        <w:jc w:val="both"/>
        <w:rPr>
          <w:lang w:val="en-US"/>
        </w:rPr>
      </w:pPr>
      <w:r>
        <w:rPr>
          <w:lang w:val="en-US"/>
        </w:rPr>
        <w:t>Figure 15: Screenshot of YouTube search with key words: Celebrity Paparazzi Paris</w:t>
      </w:r>
    </w:p>
    <w:p w14:paraId="2AB7CB88" w14:textId="77777777" w:rsidR="00633348" w:rsidRDefault="00633348" w:rsidP="00633348">
      <w:pPr>
        <w:pStyle w:val="FootnoteText"/>
        <w:spacing w:line="360" w:lineRule="auto"/>
        <w:jc w:val="both"/>
        <w:rPr>
          <w:lang w:val="en-US"/>
        </w:rPr>
      </w:pPr>
    </w:p>
    <w:p w14:paraId="6807ECC2" w14:textId="77777777" w:rsidR="00633348" w:rsidRDefault="00633348" w:rsidP="00633348">
      <w:pPr>
        <w:pStyle w:val="FootnoteText"/>
        <w:spacing w:line="360" w:lineRule="auto"/>
        <w:jc w:val="both"/>
        <w:rPr>
          <w:rStyle w:val="Hyperlink"/>
          <w:lang w:val="en-US"/>
        </w:rPr>
      </w:pPr>
      <w:r>
        <w:rPr>
          <w:lang w:val="en-US"/>
        </w:rPr>
        <w:t xml:space="preserve">Figure 16: Screenshot from a video of Kim Kardashian in Paris, StormShadowCrew. Available from: </w:t>
      </w:r>
      <w:hyperlink r:id="rId225" w:history="1">
        <w:r w:rsidRPr="006D310F">
          <w:rPr>
            <w:rStyle w:val="Hyperlink"/>
            <w:lang w:val="en-US"/>
          </w:rPr>
          <w:t>https://www.youtube.com/watch?v=bUXy7XwCNP4</w:t>
        </w:r>
      </w:hyperlink>
      <w:r>
        <w:rPr>
          <w:rStyle w:val="Hyperlink"/>
          <w:lang w:val="en-US"/>
        </w:rPr>
        <w:t xml:space="preserve"> </w:t>
      </w:r>
      <w:r w:rsidRPr="00CF1327">
        <w:rPr>
          <w:rStyle w:val="Hyperlink"/>
          <w:color w:val="auto"/>
          <w:u w:val="none"/>
          <w:lang w:val="en-US"/>
        </w:rPr>
        <w:t>accessed: (30/12/18)</w:t>
      </w:r>
    </w:p>
    <w:p w14:paraId="1312ABD7" w14:textId="77777777" w:rsidR="00633348" w:rsidRDefault="00633348" w:rsidP="00633348">
      <w:pPr>
        <w:pStyle w:val="FootnoteText"/>
        <w:spacing w:line="360" w:lineRule="auto"/>
        <w:jc w:val="both"/>
        <w:rPr>
          <w:rStyle w:val="Hyperlink"/>
          <w:lang w:val="en-US"/>
        </w:rPr>
      </w:pPr>
    </w:p>
    <w:p w14:paraId="4E571705" w14:textId="77777777" w:rsidR="00633348" w:rsidRDefault="00633348" w:rsidP="00633348">
      <w:pPr>
        <w:spacing w:line="360" w:lineRule="auto"/>
        <w:jc w:val="both"/>
      </w:pPr>
      <w:r>
        <w:t xml:space="preserve">Figure 17: World Exclusive: Ant: Drug Binge Nearly Killed Me. Photo Credit: </w:t>
      </w:r>
      <w:r>
        <w:rPr>
          <w:i/>
        </w:rPr>
        <w:t>The Sun on Sunday</w:t>
      </w:r>
      <w:r>
        <w:t xml:space="preserve">. Available from: </w:t>
      </w:r>
      <w:hyperlink r:id="rId226" w:history="1">
        <w:r w:rsidRPr="00E27067">
          <w:rPr>
            <w:rStyle w:val="Hyperlink"/>
          </w:rPr>
          <w:t>https://www.thesun.co.uk/tvandshowbiz/4232422/ant-mcpartlin-addiction-drug-painkillers-rehab-alcohol-dec/</w:t>
        </w:r>
      </w:hyperlink>
      <w:r>
        <w:t xml:space="preserve"> (accessed: 30/12/18)</w:t>
      </w:r>
    </w:p>
    <w:p w14:paraId="7E1AF254" w14:textId="77777777" w:rsidR="00633348" w:rsidRDefault="00633348" w:rsidP="00633348">
      <w:pPr>
        <w:spacing w:line="360" w:lineRule="auto"/>
        <w:jc w:val="both"/>
      </w:pPr>
    </w:p>
    <w:p w14:paraId="0ECB8E16" w14:textId="0C3D7766" w:rsidR="006D6776" w:rsidRPr="006D6776" w:rsidRDefault="00A4604B" w:rsidP="006D6776">
      <w:pPr>
        <w:spacing w:line="360" w:lineRule="auto"/>
        <w:jc w:val="both"/>
      </w:pPr>
      <w:r>
        <w:lastRenderedPageBreak/>
        <w:t xml:space="preserve">Figure 18: Gary Lineker Twitter screenshot. Available from: </w:t>
      </w:r>
      <w:hyperlink r:id="rId227" w:history="1">
        <w:r w:rsidR="006D6776" w:rsidRPr="006D6776">
          <w:rPr>
            <w:rStyle w:val="Hyperlink"/>
          </w:rPr>
          <w:t>https://twitter.com/garylineker/status/1142765168105054209</w:t>
        </w:r>
      </w:hyperlink>
      <w:r w:rsidR="006D6776">
        <w:t xml:space="preserve"> </w:t>
      </w:r>
      <w:r w:rsidR="006D6776">
        <w:rPr>
          <w:lang w:val="en-US"/>
        </w:rPr>
        <w:t>(accessed: 30/12/18)</w:t>
      </w:r>
    </w:p>
    <w:p w14:paraId="7BCBC88A" w14:textId="77777777" w:rsidR="00A4604B" w:rsidRDefault="00A4604B" w:rsidP="00633348">
      <w:pPr>
        <w:spacing w:line="360" w:lineRule="auto"/>
        <w:jc w:val="both"/>
      </w:pPr>
    </w:p>
    <w:p w14:paraId="6ACF86B6" w14:textId="48C98E08" w:rsidR="00633348" w:rsidRDefault="00A4604B" w:rsidP="00633348">
      <w:pPr>
        <w:pStyle w:val="FootnoteText"/>
        <w:spacing w:line="360" w:lineRule="auto"/>
        <w:rPr>
          <w:lang w:val="en-US"/>
        </w:rPr>
      </w:pPr>
      <w:r>
        <w:t>Figure 19</w:t>
      </w:r>
      <w:r w:rsidR="00633348">
        <w:t xml:space="preserve">: </w:t>
      </w:r>
      <w:r w:rsidR="00633348">
        <w:rPr>
          <w:lang w:val="en-US"/>
        </w:rPr>
        <w:t xml:space="preserve">Lisa Armstrong Twitter screenshot. Available from: </w:t>
      </w:r>
      <w:hyperlink r:id="rId228" w:history="1">
        <w:r w:rsidR="00633348" w:rsidRPr="00E27067">
          <w:rPr>
            <w:rStyle w:val="Hyperlink"/>
            <w:lang w:val="en-US"/>
          </w:rPr>
          <w:t>https://twitter.com/lisaamakeup/status/1028237889690394625?lang=en-gb</w:t>
        </w:r>
      </w:hyperlink>
      <w:r w:rsidR="00633348">
        <w:rPr>
          <w:lang w:val="en-US"/>
        </w:rPr>
        <w:t xml:space="preserve"> (accessed: 30/12/18)</w:t>
      </w:r>
    </w:p>
    <w:p w14:paraId="366FDA3F" w14:textId="77777777" w:rsidR="00633348" w:rsidRDefault="00633348" w:rsidP="00633348">
      <w:pPr>
        <w:pStyle w:val="FootnoteText"/>
        <w:spacing w:line="360" w:lineRule="auto"/>
        <w:rPr>
          <w:lang w:val="en-US"/>
        </w:rPr>
      </w:pPr>
    </w:p>
    <w:p w14:paraId="6DFFD92F" w14:textId="77777777" w:rsidR="009259EC" w:rsidRPr="00337E85" w:rsidRDefault="009259EC" w:rsidP="009259EC">
      <w:pPr>
        <w:spacing w:line="360" w:lineRule="auto"/>
      </w:pPr>
      <w:r>
        <w:t xml:space="preserve">Figure 20: Lisa Armstrong Twitter Screenshot. Available from: </w:t>
      </w:r>
      <w:hyperlink r:id="rId229" w:history="1">
        <w:r w:rsidRPr="00337E85">
          <w:rPr>
            <w:rStyle w:val="Hyperlink"/>
          </w:rPr>
          <w:t>https://twitter.com/lisaAmakeup/status/1028242023839612928</w:t>
        </w:r>
      </w:hyperlink>
      <w:r>
        <w:t xml:space="preserve"> (09/08/2019)</w:t>
      </w:r>
    </w:p>
    <w:p w14:paraId="0B3BC8AD" w14:textId="77777777" w:rsidR="009259EC" w:rsidRDefault="009259EC" w:rsidP="009259EC">
      <w:pPr>
        <w:spacing w:line="360" w:lineRule="auto"/>
      </w:pPr>
    </w:p>
    <w:p w14:paraId="0F8E5E35" w14:textId="77777777" w:rsidR="009259EC" w:rsidRPr="00337E85" w:rsidRDefault="009259EC" w:rsidP="009259EC">
      <w:pPr>
        <w:spacing w:line="360" w:lineRule="auto"/>
      </w:pPr>
      <w:r>
        <w:t xml:space="preserve">Figure 21: Lisa Armstrong Twitter Screenshot. Available from: </w:t>
      </w:r>
      <w:hyperlink r:id="rId230" w:history="1">
        <w:r w:rsidRPr="00337E85">
          <w:rPr>
            <w:rStyle w:val="Hyperlink"/>
          </w:rPr>
          <w:t>https://twitter.com/lisaAmakeup/status/1116303967485607936</w:t>
        </w:r>
      </w:hyperlink>
      <w:r>
        <w:t xml:space="preserve"> (09/08/2019)</w:t>
      </w:r>
    </w:p>
    <w:p w14:paraId="63C0C40F" w14:textId="77777777" w:rsidR="009259EC" w:rsidRDefault="009259EC" w:rsidP="009259EC">
      <w:pPr>
        <w:spacing w:line="360" w:lineRule="auto"/>
      </w:pPr>
    </w:p>
    <w:p w14:paraId="752E651D" w14:textId="77777777" w:rsidR="009259EC" w:rsidRPr="00337E85" w:rsidRDefault="009259EC" w:rsidP="009259EC">
      <w:pPr>
        <w:spacing w:line="360" w:lineRule="auto"/>
      </w:pPr>
      <w:r>
        <w:t xml:space="preserve">Figure 22: Lisa Armstrong Twitter Screenshot. Available from: </w:t>
      </w:r>
      <w:hyperlink r:id="rId231" w:history="1">
        <w:r w:rsidRPr="00337E85">
          <w:rPr>
            <w:rStyle w:val="Hyperlink"/>
          </w:rPr>
          <w:t>https://twitter.com/lisaAmakeup/status/1028525023307464704</w:t>
        </w:r>
      </w:hyperlink>
      <w:r>
        <w:t xml:space="preserve"> (09/08/2019)</w:t>
      </w:r>
    </w:p>
    <w:p w14:paraId="0FE9F86F" w14:textId="77777777" w:rsidR="009259EC" w:rsidRDefault="009259EC" w:rsidP="009259EC">
      <w:pPr>
        <w:spacing w:line="360" w:lineRule="auto"/>
      </w:pPr>
    </w:p>
    <w:p w14:paraId="1DEC6735" w14:textId="77777777" w:rsidR="009259EC" w:rsidRPr="00337E85" w:rsidRDefault="009259EC" w:rsidP="009259EC">
      <w:pPr>
        <w:spacing w:line="360" w:lineRule="auto"/>
      </w:pPr>
      <w:r>
        <w:t xml:space="preserve">Figure 23: Lisa Armstrong Twitter Screenshot. Available from: </w:t>
      </w:r>
      <w:hyperlink r:id="rId232" w:history="1">
        <w:r w:rsidRPr="00337E85">
          <w:rPr>
            <w:rStyle w:val="Hyperlink"/>
          </w:rPr>
          <w:t>https://twitter.com/lisaAmakeup/status/1008353281582739458</w:t>
        </w:r>
      </w:hyperlink>
      <w:r>
        <w:t xml:space="preserve"> accessed: (09/08/2019)</w:t>
      </w:r>
    </w:p>
    <w:p w14:paraId="11402E87" w14:textId="77777777" w:rsidR="009259EC" w:rsidRDefault="009259EC" w:rsidP="009259EC">
      <w:pPr>
        <w:pStyle w:val="FootnoteText"/>
        <w:spacing w:line="360" w:lineRule="auto"/>
        <w:rPr>
          <w:lang w:val="en-US"/>
        </w:rPr>
      </w:pPr>
    </w:p>
    <w:p w14:paraId="6645B573" w14:textId="77777777" w:rsidR="009259EC" w:rsidRPr="006D6776" w:rsidRDefault="009259EC" w:rsidP="009259EC">
      <w:pPr>
        <w:pStyle w:val="FootnoteText"/>
        <w:spacing w:line="360" w:lineRule="auto"/>
      </w:pPr>
      <w:r>
        <w:rPr>
          <w:lang w:val="en-US"/>
        </w:rPr>
        <w:t xml:space="preserve">Figure 24: Coleen Rooney Twitter Screenshot. Available from: </w:t>
      </w:r>
      <w:hyperlink r:id="rId233" w:history="1">
        <w:r w:rsidRPr="006D6776">
          <w:rPr>
            <w:rStyle w:val="Hyperlink"/>
          </w:rPr>
          <w:t>https://twitter.com/ColeenRoo/status/1158139992868343819</w:t>
        </w:r>
      </w:hyperlink>
      <w:r>
        <w:rPr>
          <w:lang w:val="en-US"/>
        </w:rPr>
        <w:t xml:space="preserve"> (accessed: 08/08/2019)</w:t>
      </w:r>
    </w:p>
    <w:p w14:paraId="1B4EF6C3" w14:textId="77777777" w:rsidR="009259EC" w:rsidRDefault="009259EC" w:rsidP="009259EC">
      <w:pPr>
        <w:pStyle w:val="FootnoteText"/>
        <w:spacing w:line="360" w:lineRule="auto"/>
        <w:rPr>
          <w:lang w:val="en-US"/>
        </w:rPr>
      </w:pPr>
    </w:p>
    <w:p w14:paraId="3F5D6597" w14:textId="77777777" w:rsidR="009259EC" w:rsidRDefault="009259EC" w:rsidP="009259EC">
      <w:pPr>
        <w:pStyle w:val="FootnoteText"/>
        <w:spacing w:line="360" w:lineRule="auto"/>
        <w:rPr>
          <w:lang w:val="en-US"/>
        </w:rPr>
      </w:pPr>
      <w:r>
        <w:rPr>
          <w:lang w:val="en-US"/>
        </w:rPr>
        <w:t xml:space="preserve">Figure 25: Coleen Rooney Twitter screenshot. Available from: </w:t>
      </w:r>
      <w:hyperlink r:id="rId234" w:history="1">
        <w:r w:rsidRPr="00E27067">
          <w:rPr>
            <w:rStyle w:val="Hyperlink"/>
            <w:lang w:val="en-US"/>
          </w:rPr>
          <w:t>https://twitter.com/coleenroo/status/904976734910545920?lang=en</w:t>
        </w:r>
      </w:hyperlink>
      <w:r>
        <w:rPr>
          <w:lang w:val="en-US"/>
        </w:rPr>
        <w:t xml:space="preserve"> (accessed: 30/12/18)</w:t>
      </w:r>
    </w:p>
    <w:p w14:paraId="7D0F2805" w14:textId="77777777" w:rsidR="009259EC" w:rsidRDefault="009259EC" w:rsidP="009259EC">
      <w:pPr>
        <w:pStyle w:val="FootnoteText"/>
        <w:spacing w:line="360" w:lineRule="auto"/>
        <w:rPr>
          <w:lang w:val="en-US"/>
        </w:rPr>
      </w:pPr>
    </w:p>
    <w:p w14:paraId="497F43AC" w14:textId="77777777" w:rsidR="009259EC" w:rsidRDefault="009259EC" w:rsidP="009259EC">
      <w:pPr>
        <w:pStyle w:val="FootnoteText"/>
        <w:spacing w:line="360" w:lineRule="auto"/>
        <w:rPr>
          <w:lang w:val="en-US"/>
        </w:rPr>
      </w:pPr>
      <w:r>
        <w:rPr>
          <w:lang w:val="en-US"/>
        </w:rPr>
        <w:lastRenderedPageBreak/>
        <w:t xml:space="preserve">Figure 26: Wayne Rooney Twitter screenshot. Available from: </w:t>
      </w:r>
      <w:hyperlink r:id="rId235" w:history="1">
        <w:r w:rsidRPr="00E27067">
          <w:rPr>
            <w:rStyle w:val="Hyperlink"/>
            <w:lang w:val="en-US"/>
          </w:rPr>
          <w:t>https://twitter.com/waynerooney/status/467999767331876865?lang=en</w:t>
        </w:r>
      </w:hyperlink>
      <w:r>
        <w:rPr>
          <w:lang w:val="en-US"/>
        </w:rPr>
        <w:t xml:space="preserve"> (accessed: 30/12/18)</w:t>
      </w:r>
    </w:p>
    <w:p w14:paraId="32540111" w14:textId="77777777" w:rsidR="009259EC" w:rsidRPr="00EF1362" w:rsidRDefault="009259EC" w:rsidP="009259EC">
      <w:pPr>
        <w:pStyle w:val="FootnoteText"/>
        <w:spacing w:line="360" w:lineRule="auto"/>
        <w:rPr>
          <w:rStyle w:val="Hyperlink"/>
          <w:lang w:val="en-US"/>
        </w:rPr>
      </w:pPr>
    </w:p>
    <w:p w14:paraId="5BB9AC03" w14:textId="77777777" w:rsidR="009259EC" w:rsidRPr="001F60E9" w:rsidRDefault="009259EC" w:rsidP="009259EC">
      <w:pPr>
        <w:pStyle w:val="FootnoteText"/>
        <w:spacing w:line="360" w:lineRule="auto"/>
        <w:jc w:val="both"/>
        <w:rPr>
          <w:rStyle w:val="Hyperlink"/>
          <w:lang w:val="en-US"/>
        </w:rPr>
      </w:pPr>
      <w:r>
        <w:rPr>
          <w:rStyle w:val="Hyperlink"/>
          <w:lang w:val="en-US"/>
        </w:rPr>
        <w:t>Figure 27</w:t>
      </w:r>
      <w:r w:rsidRPr="001F60E9">
        <w:rPr>
          <w:rStyle w:val="Hyperlink"/>
          <w:lang w:val="en-US"/>
        </w:rPr>
        <w:t>: Screenshot of Google News with the search: Paparazzi Mobbed LAX</w:t>
      </w:r>
    </w:p>
    <w:p w14:paraId="7D08C9D3" w14:textId="77777777" w:rsidR="009259EC" w:rsidRDefault="009259EC" w:rsidP="009259EC">
      <w:pPr>
        <w:pStyle w:val="FootnoteText"/>
        <w:spacing w:line="360" w:lineRule="auto"/>
        <w:jc w:val="both"/>
        <w:rPr>
          <w:rStyle w:val="Hyperlink"/>
          <w:lang w:val="en-US"/>
        </w:rPr>
      </w:pPr>
    </w:p>
    <w:p w14:paraId="5533A294" w14:textId="77777777" w:rsidR="009259EC" w:rsidRDefault="009259EC" w:rsidP="009259EC">
      <w:pPr>
        <w:pStyle w:val="FootnoteText"/>
        <w:spacing w:line="360" w:lineRule="auto"/>
        <w:jc w:val="both"/>
        <w:rPr>
          <w:lang w:val="en-US"/>
        </w:rPr>
      </w:pPr>
      <w:r>
        <w:rPr>
          <w:lang w:val="en-US"/>
        </w:rPr>
        <w:t xml:space="preserve">Figure 28: Photo of Caitlyn Jenner car crash credit of AP. Available from: </w:t>
      </w:r>
      <w:hyperlink r:id="rId236" w:history="1">
        <w:r w:rsidRPr="00E27067">
          <w:rPr>
            <w:rStyle w:val="Hyperlink"/>
            <w:lang w:val="en-US"/>
          </w:rPr>
          <w:t>https://www.dailymail.co.uk/news/article-3255263/Prosecutors-decline-charge-Caitlyn-Jenner-fatal-crash.html</w:t>
        </w:r>
      </w:hyperlink>
      <w:r>
        <w:rPr>
          <w:lang w:val="en-US"/>
        </w:rPr>
        <w:t xml:space="preserve"> (accessed: 30/12/18)</w:t>
      </w:r>
    </w:p>
    <w:p w14:paraId="38F0FC94" w14:textId="77777777" w:rsidR="009259EC" w:rsidRDefault="009259EC" w:rsidP="009259EC">
      <w:pPr>
        <w:pStyle w:val="FootnoteText"/>
        <w:spacing w:line="360" w:lineRule="auto"/>
        <w:jc w:val="both"/>
        <w:rPr>
          <w:lang w:val="en-US"/>
        </w:rPr>
      </w:pPr>
    </w:p>
    <w:p w14:paraId="10169A6D" w14:textId="77777777" w:rsidR="009259EC" w:rsidRDefault="009259EC" w:rsidP="009259EC">
      <w:pPr>
        <w:pStyle w:val="FootnoteText"/>
        <w:spacing w:line="360" w:lineRule="auto"/>
        <w:jc w:val="both"/>
        <w:rPr>
          <w:lang w:val="en-US"/>
        </w:rPr>
      </w:pPr>
      <w:r>
        <w:rPr>
          <w:lang w:val="en-US"/>
        </w:rPr>
        <w:t xml:space="preserve">Figure 29: Selena Gomez Twitter screenshot. Available from: </w:t>
      </w:r>
      <w:hyperlink r:id="rId237" w:history="1">
        <w:r w:rsidRPr="00E27067">
          <w:rPr>
            <w:rStyle w:val="Hyperlink"/>
            <w:lang w:val="en-US"/>
          </w:rPr>
          <w:t>https://twitter.com/selenagomez/status/496047615637602304</w:t>
        </w:r>
      </w:hyperlink>
      <w:r>
        <w:rPr>
          <w:lang w:val="en-US"/>
        </w:rPr>
        <w:t xml:space="preserve"> (accessed: 30/12/18)</w:t>
      </w:r>
    </w:p>
    <w:p w14:paraId="4E2F0736" w14:textId="77777777" w:rsidR="009259EC" w:rsidRDefault="009259EC" w:rsidP="009259EC">
      <w:pPr>
        <w:pStyle w:val="FootnoteText"/>
        <w:spacing w:line="360" w:lineRule="auto"/>
        <w:jc w:val="both"/>
        <w:rPr>
          <w:lang w:val="en-US"/>
        </w:rPr>
      </w:pPr>
    </w:p>
    <w:p w14:paraId="7D34849F" w14:textId="77777777" w:rsidR="009259EC" w:rsidRDefault="009259EC" w:rsidP="009259EC">
      <w:pPr>
        <w:pStyle w:val="FootnoteText"/>
        <w:spacing w:line="360" w:lineRule="auto"/>
        <w:jc w:val="both"/>
      </w:pPr>
      <w:r>
        <w:rPr>
          <w:lang w:val="en-US"/>
        </w:rPr>
        <w:t xml:space="preserve">Figure 30: Screenshot from a video of Kourtney Kardashian taking children to ballet class, The Hollywood Fix. Available from: </w:t>
      </w:r>
      <w:hyperlink r:id="rId238" w:history="1">
        <w:r w:rsidRPr="00E27067">
          <w:rPr>
            <w:rStyle w:val="Hyperlink"/>
          </w:rPr>
          <w:t>https://www.youtube.com/watch?v=tA53u5UMgvA</w:t>
        </w:r>
      </w:hyperlink>
      <w:r>
        <w:t xml:space="preserve"> (accessed: 30/12/18)</w:t>
      </w:r>
    </w:p>
    <w:p w14:paraId="62D0B814" w14:textId="77777777" w:rsidR="009259EC" w:rsidRDefault="009259EC" w:rsidP="009259EC">
      <w:pPr>
        <w:pStyle w:val="FootnoteText"/>
        <w:spacing w:line="360" w:lineRule="auto"/>
        <w:jc w:val="both"/>
      </w:pPr>
    </w:p>
    <w:p w14:paraId="7C32BBE4" w14:textId="77777777" w:rsidR="009259EC" w:rsidRDefault="009259EC" w:rsidP="009259EC">
      <w:pPr>
        <w:pStyle w:val="FootnoteText"/>
        <w:spacing w:line="360" w:lineRule="auto"/>
        <w:jc w:val="both"/>
      </w:pPr>
      <w:r>
        <w:t>Figure 31:</w:t>
      </w:r>
      <w:r w:rsidRPr="00AA10D8">
        <w:rPr>
          <w:lang w:val="en-US"/>
        </w:rPr>
        <w:t xml:space="preserve"> </w:t>
      </w:r>
      <w:r>
        <w:rPr>
          <w:lang w:val="en-US"/>
        </w:rPr>
        <w:t xml:space="preserve">Screenshot from a video of Kourtney Kardashian taking children to ballet class, The Hollywood Fix. Available from: </w:t>
      </w:r>
      <w:hyperlink r:id="rId239" w:history="1">
        <w:r w:rsidRPr="00E27067">
          <w:rPr>
            <w:rStyle w:val="Hyperlink"/>
          </w:rPr>
          <w:t>https://www.youtube.com/watch?v=tA53u5UMgvA</w:t>
        </w:r>
      </w:hyperlink>
      <w:r>
        <w:t xml:space="preserve"> (accessed: 30/12/18)</w:t>
      </w:r>
    </w:p>
    <w:p w14:paraId="415F17DC" w14:textId="77777777" w:rsidR="009259EC" w:rsidRDefault="009259EC" w:rsidP="009259EC">
      <w:pPr>
        <w:pStyle w:val="FootnoteText"/>
        <w:spacing w:line="360" w:lineRule="auto"/>
        <w:jc w:val="both"/>
        <w:rPr>
          <w:lang w:val="en-US"/>
        </w:rPr>
      </w:pPr>
    </w:p>
    <w:p w14:paraId="78231A7A" w14:textId="77777777" w:rsidR="009259EC" w:rsidRDefault="009259EC" w:rsidP="009259EC">
      <w:pPr>
        <w:pStyle w:val="FootnoteText"/>
        <w:spacing w:line="360" w:lineRule="auto"/>
        <w:jc w:val="both"/>
      </w:pPr>
      <w:r>
        <w:rPr>
          <w:lang w:val="en-US"/>
        </w:rPr>
        <w:t xml:space="preserve">Figure 32: Screenshot from a video of Kourtney Kardashian picking children up from ballet class, The Hollywood Fix. Available from: </w:t>
      </w:r>
      <w:hyperlink r:id="rId240" w:history="1">
        <w:r w:rsidRPr="00E27067">
          <w:rPr>
            <w:rStyle w:val="Hyperlink"/>
          </w:rPr>
          <w:t>https://www.youtube.com/watch?v=tA53u5UMgvA</w:t>
        </w:r>
      </w:hyperlink>
      <w:r>
        <w:t xml:space="preserve"> (accessed: 30/12/18)</w:t>
      </w:r>
    </w:p>
    <w:p w14:paraId="75BBA610" w14:textId="77777777" w:rsidR="009259EC" w:rsidRDefault="009259EC" w:rsidP="009259EC">
      <w:pPr>
        <w:pStyle w:val="FootnoteText"/>
        <w:spacing w:line="360" w:lineRule="auto"/>
        <w:jc w:val="both"/>
        <w:rPr>
          <w:lang w:val="en-US"/>
        </w:rPr>
      </w:pPr>
    </w:p>
    <w:p w14:paraId="3ADEBBCF" w14:textId="77777777" w:rsidR="009259EC" w:rsidRDefault="009259EC" w:rsidP="009259EC">
      <w:pPr>
        <w:pStyle w:val="FootnoteText"/>
        <w:spacing w:line="360" w:lineRule="auto"/>
        <w:jc w:val="both"/>
        <w:rPr>
          <w:rStyle w:val="Hyperlink"/>
          <w:lang w:val="en-US"/>
        </w:rPr>
      </w:pPr>
      <w:r>
        <w:rPr>
          <w:lang w:val="en-US"/>
        </w:rPr>
        <w:t xml:space="preserve">Figure 33: Screenshot from a video of Kim Kardashian and her child at LAX Airport, stupidfamouspeople.com courtesy of Splash News. Available from: </w:t>
      </w:r>
      <w:hyperlink r:id="rId241" w:history="1">
        <w:r w:rsidRPr="00195415">
          <w:rPr>
            <w:rStyle w:val="Hyperlink"/>
            <w:lang w:val="en-US"/>
          </w:rPr>
          <w:t>https://www.youtube.com/watch?v=ZxO6UpR9xYI</w:t>
        </w:r>
      </w:hyperlink>
      <w:r>
        <w:rPr>
          <w:rStyle w:val="Hyperlink"/>
          <w:lang w:val="en-US"/>
        </w:rPr>
        <w:t xml:space="preserve"> (accessed: 30/12/18)</w:t>
      </w:r>
    </w:p>
    <w:p w14:paraId="0DD7C1C1" w14:textId="77777777" w:rsidR="009259EC" w:rsidRDefault="009259EC" w:rsidP="009259EC">
      <w:pPr>
        <w:pStyle w:val="FootnoteText"/>
        <w:spacing w:line="360" w:lineRule="auto"/>
        <w:jc w:val="both"/>
        <w:rPr>
          <w:rStyle w:val="Hyperlink"/>
          <w:lang w:val="en-US"/>
        </w:rPr>
      </w:pPr>
    </w:p>
    <w:p w14:paraId="2930BC84" w14:textId="77777777" w:rsidR="009259EC" w:rsidRDefault="009259EC" w:rsidP="009259EC">
      <w:pPr>
        <w:pStyle w:val="FootnoteText"/>
        <w:spacing w:line="360" w:lineRule="auto"/>
        <w:jc w:val="both"/>
      </w:pPr>
    </w:p>
    <w:p w14:paraId="4DBCDEA8" w14:textId="77777777" w:rsidR="009259EC" w:rsidRPr="00DB5BF9" w:rsidRDefault="009259EC" w:rsidP="009259EC">
      <w:pPr>
        <w:spacing w:line="360" w:lineRule="auto"/>
        <w:jc w:val="both"/>
        <w:rPr>
          <w:sz w:val="28"/>
          <w:szCs w:val="28"/>
        </w:rPr>
      </w:pPr>
    </w:p>
    <w:p w14:paraId="389F9259" w14:textId="77777777" w:rsidR="009259EC" w:rsidRDefault="009259EC" w:rsidP="009259EC">
      <w:pPr>
        <w:spacing w:line="360" w:lineRule="auto"/>
        <w:jc w:val="both"/>
        <w:rPr>
          <w:sz w:val="28"/>
          <w:szCs w:val="28"/>
        </w:rPr>
      </w:pPr>
    </w:p>
    <w:p w14:paraId="5CBE2F9B" w14:textId="4B0885D2" w:rsidR="009259EC" w:rsidRDefault="00F977AB" w:rsidP="00F977AB">
      <w:pPr>
        <w:pStyle w:val="Heading2"/>
        <w:jc w:val="center"/>
        <w:rPr>
          <w:i w:val="0"/>
          <w:u w:val="single"/>
        </w:rPr>
      </w:pPr>
      <w:bookmarkStart w:id="175" w:name="_Toc441049322"/>
      <w:r w:rsidRPr="00F977AB">
        <w:rPr>
          <w:i w:val="0"/>
          <w:u w:val="single"/>
        </w:rPr>
        <w:lastRenderedPageBreak/>
        <w:t>12.3. Appendix 3: Ethical Consent Letter</w:t>
      </w:r>
      <w:bookmarkEnd w:id="175"/>
    </w:p>
    <w:p w14:paraId="2102A980" w14:textId="77777777" w:rsidR="00F977AB" w:rsidRDefault="00F977AB" w:rsidP="00F977AB"/>
    <w:p w14:paraId="240CA963" w14:textId="1667238F" w:rsidR="00633348" w:rsidRPr="00403274" w:rsidRDefault="00403274" w:rsidP="00403274">
      <w:pPr>
        <w:rPr>
          <w:rStyle w:val="Hyperlink"/>
          <w:color w:val="auto"/>
          <w:u w:val="none"/>
        </w:rPr>
      </w:pPr>
      <w:r>
        <w:rPr>
          <w:noProof/>
          <w:lang w:val="en-US"/>
        </w:rPr>
        <w:drawing>
          <wp:inline distT="0" distB="0" distL="0" distR="0" wp14:anchorId="629AD7A1" wp14:editId="1C702C7B">
            <wp:extent cx="5270500" cy="745871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roval Letter.pdf"/>
                    <pic:cNvPicPr/>
                  </pic:nvPicPr>
                  <pic:blipFill>
                    <a:blip r:embed="rId242">
                      <a:extLst>
                        <a:ext uri="{28A0092B-C50C-407E-A947-70E740481C1C}">
                          <a14:useLocalDpi xmlns:a14="http://schemas.microsoft.com/office/drawing/2010/main" val="0"/>
                        </a:ext>
                      </a:extLst>
                    </a:blip>
                    <a:stretch>
                      <a:fillRect/>
                    </a:stretch>
                  </pic:blipFill>
                  <pic:spPr>
                    <a:xfrm>
                      <a:off x="0" y="0"/>
                      <a:ext cx="5270500" cy="7458710"/>
                    </a:xfrm>
                    <a:prstGeom prst="rect">
                      <a:avLst/>
                    </a:prstGeom>
                  </pic:spPr>
                </pic:pic>
              </a:graphicData>
            </a:graphic>
          </wp:inline>
        </w:drawing>
      </w:r>
    </w:p>
    <w:p w14:paraId="14CAF7A9" w14:textId="77777777" w:rsidR="00633348" w:rsidRDefault="00633348" w:rsidP="00633348">
      <w:pPr>
        <w:pStyle w:val="FootnoteText"/>
        <w:spacing w:line="360" w:lineRule="auto"/>
        <w:jc w:val="both"/>
      </w:pPr>
    </w:p>
    <w:p w14:paraId="498BC6D1" w14:textId="77777777" w:rsidR="00633348" w:rsidRPr="00DB5BF9" w:rsidRDefault="00633348" w:rsidP="00633348">
      <w:pPr>
        <w:jc w:val="both"/>
        <w:rPr>
          <w:sz w:val="28"/>
          <w:szCs w:val="28"/>
        </w:rPr>
      </w:pPr>
    </w:p>
    <w:p w14:paraId="12571127" w14:textId="77777777" w:rsidR="00633348" w:rsidRPr="00DB5BF9" w:rsidRDefault="00633348" w:rsidP="00633348">
      <w:pPr>
        <w:jc w:val="both"/>
        <w:rPr>
          <w:sz w:val="28"/>
          <w:szCs w:val="28"/>
        </w:rPr>
      </w:pPr>
    </w:p>
    <w:p w14:paraId="1032B138" w14:textId="284D27F2" w:rsidR="00FD2590" w:rsidRPr="00A6383B" w:rsidRDefault="00FD2590" w:rsidP="00A6383B">
      <w:pPr>
        <w:tabs>
          <w:tab w:val="left" w:pos="1068"/>
        </w:tabs>
        <w:jc w:val="both"/>
        <w:rPr>
          <w:sz w:val="28"/>
          <w:szCs w:val="28"/>
        </w:rPr>
      </w:pPr>
    </w:p>
    <w:sectPr w:rsidR="00FD2590" w:rsidRPr="00A6383B" w:rsidSect="00FD2590">
      <w:footerReference w:type="even" r:id="rId243"/>
      <w:footerReference w:type="default" r:id="rId244"/>
      <w:pgSz w:w="11900" w:h="16840"/>
      <w:pgMar w:top="1440" w:right="1800" w:bottom="1440" w:left="1800" w:header="708" w:footer="708"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3F96844" w15:done="0"/>
  <w15:commentEx w15:paraId="15E27C4B" w15:done="0"/>
  <w15:commentEx w15:paraId="507BF3BD" w15:done="0"/>
  <w15:commentEx w15:paraId="033C171A" w15:done="0"/>
  <w15:commentEx w15:paraId="61847476" w15:done="0"/>
  <w15:commentEx w15:paraId="3665D16A" w15:done="0"/>
  <w15:commentEx w15:paraId="4F2E6852" w15:done="0"/>
  <w15:commentEx w15:paraId="17D6D68B" w15:done="0"/>
  <w15:commentEx w15:paraId="3C68FBB5" w15:done="0"/>
  <w15:commentEx w15:paraId="56CD76AC"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DBEE44" w14:textId="77777777" w:rsidR="00BD4AD0" w:rsidRDefault="00BD4AD0" w:rsidP="00633348">
      <w:r>
        <w:separator/>
      </w:r>
    </w:p>
  </w:endnote>
  <w:endnote w:type="continuationSeparator" w:id="0">
    <w:p w14:paraId="480C9E7C" w14:textId="77777777" w:rsidR="00BD4AD0" w:rsidRDefault="00BD4AD0" w:rsidP="006333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F8D83B" w14:textId="77777777" w:rsidR="00BD4AD0" w:rsidRDefault="00BD4AD0" w:rsidP="007C764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621063A" w14:textId="77777777" w:rsidR="00BD4AD0" w:rsidRDefault="00BD4AD0" w:rsidP="007C764C">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24D4E8" w14:textId="77777777" w:rsidR="00BD4AD0" w:rsidRDefault="00BD4AD0" w:rsidP="007C764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04832">
      <w:rPr>
        <w:rStyle w:val="PageNumber"/>
        <w:noProof/>
      </w:rPr>
      <w:t>147</w:t>
    </w:r>
    <w:r>
      <w:rPr>
        <w:rStyle w:val="PageNumber"/>
      </w:rPr>
      <w:fldChar w:fldCharType="end"/>
    </w:r>
  </w:p>
  <w:p w14:paraId="7E71A71C" w14:textId="77777777" w:rsidR="00BD4AD0" w:rsidRDefault="00BD4AD0" w:rsidP="007C764C">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21821A" w14:textId="77777777" w:rsidR="00BD4AD0" w:rsidRDefault="00BD4AD0" w:rsidP="00633348">
      <w:r>
        <w:separator/>
      </w:r>
    </w:p>
  </w:footnote>
  <w:footnote w:type="continuationSeparator" w:id="0">
    <w:p w14:paraId="4C090690" w14:textId="77777777" w:rsidR="00BD4AD0" w:rsidRDefault="00BD4AD0" w:rsidP="00633348">
      <w:r>
        <w:continuationSeparator/>
      </w:r>
    </w:p>
  </w:footnote>
  <w:footnote w:id="1">
    <w:p w14:paraId="2C5A5B42" w14:textId="77777777" w:rsidR="00BD4AD0" w:rsidRPr="0010451A" w:rsidRDefault="00BD4AD0" w:rsidP="00633348">
      <w:pPr>
        <w:pStyle w:val="FootnoteText"/>
        <w:rPr>
          <w:lang w:val="en-US"/>
        </w:rPr>
      </w:pPr>
      <w:r>
        <w:rPr>
          <w:rStyle w:val="FootnoteReference"/>
        </w:rPr>
        <w:footnoteRef/>
      </w:r>
      <w:r>
        <w:t xml:space="preserve"> </w:t>
      </w:r>
      <w:r>
        <w:rPr>
          <w:lang w:val="en-US"/>
        </w:rPr>
        <w:t>Information in table 1 has been taken from the Reuters Digital News Report 2018.</w:t>
      </w:r>
    </w:p>
  </w:footnote>
  <w:footnote w:id="2">
    <w:p w14:paraId="216BADA6" w14:textId="77777777" w:rsidR="00BD4AD0" w:rsidRPr="00D1046C" w:rsidRDefault="00BD4AD0" w:rsidP="00633348">
      <w:pPr>
        <w:pStyle w:val="FootnoteText"/>
        <w:rPr>
          <w:lang w:val="en-US"/>
        </w:rPr>
      </w:pPr>
      <w:r>
        <w:rPr>
          <w:rStyle w:val="FootnoteReference"/>
        </w:rPr>
        <w:footnoteRef/>
      </w:r>
      <w:r>
        <w:t xml:space="preserve"> </w:t>
      </w:r>
      <w:r>
        <w:rPr>
          <w:lang w:val="en-US"/>
        </w:rPr>
        <w:t>Information in table 2 has been taken from the Reuters Digital News Report 2018.</w:t>
      </w:r>
    </w:p>
  </w:footnote>
  <w:footnote w:id="3">
    <w:p w14:paraId="3AF17566" w14:textId="77777777" w:rsidR="00BD4AD0" w:rsidRPr="00B17BE0" w:rsidRDefault="00BD4AD0" w:rsidP="00633348">
      <w:pPr>
        <w:pStyle w:val="FootnoteText"/>
        <w:rPr>
          <w:lang w:val="en-US"/>
        </w:rPr>
      </w:pPr>
      <w:r>
        <w:rPr>
          <w:rStyle w:val="FootnoteReference"/>
        </w:rPr>
        <w:footnoteRef/>
      </w:r>
      <w:r>
        <w:t xml:space="preserve"> </w:t>
      </w:r>
      <w:r>
        <w:rPr>
          <w:lang w:val="en-US"/>
        </w:rPr>
        <w:t>Information in table 3 has been taken from ABC figures from 2017 and figures from The Guardian in 2002 (</w:t>
      </w:r>
      <w:r w:rsidRPr="00B17BE0">
        <w:rPr>
          <w:lang w:val="en-US"/>
        </w:rPr>
        <w:t>https://www.theguardian.com/media/presspubl</w:t>
      </w:r>
      <w:r>
        <w:rPr>
          <w:lang w:val="en-US"/>
        </w:rPr>
        <w:t>ishing/tables/0</w:t>
      </w:r>
      <w:proofErr w:type="gramStart"/>
      <w:r>
        <w:rPr>
          <w:lang w:val="en-US"/>
        </w:rPr>
        <w:t>,,</w:t>
      </w:r>
      <w:proofErr w:type="gramEnd"/>
      <w:r>
        <w:rPr>
          <w:lang w:val="en-US"/>
        </w:rPr>
        <w:t>811748,00.html;).</w:t>
      </w:r>
    </w:p>
  </w:footnote>
  <w:footnote w:id="4">
    <w:p w14:paraId="5C319774" w14:textId="77777777" w:rsidR="00BD4AD0" w:rsidRPr="00B17BE0" w:rsidRDefault="00BD4AD0" w:rsidP="00633348">
      <w:pPr>
        <w:pStyle w:val="FootnoteText"/>
        <w:rPr>
          <w:lang w:val="en-US"/>
        </w:rPr>
      </w:pPr>
      <w:r>
        <w:rPr>
          <w:rStyle w:val="FootnoteReference"/>
        </w:rPr>
        <w:footnoteRef/>
      </w:r>
      <w:r>
        <w:t xml:space="preserve"> </w:t>
      </w:r>
      <w:r>
        <w:rPr>
          <w:lang w:val="en-US"/>
        </w:rPr>
        <w:t xml:space="preserve">Information in table 4 has been taken from the website Alexa that looks at figures for websites. </w:t>
      </w:r>
    </w:p>
  </w:footnote>
  <w:footnote w:id="5">
    <w:p w14:paraId="758C2F54" w14:textId="77777777" w:rsidR="00BD4AD0" w:rsidRPr="00B17BE0" w:rsidRDefault="00BD4AD0" w:rsidP="00633348">
      <w:pPr>
        <w:pStyle w:val="FootnoteText"/>
        <w:rPr>
          <w:lang w:val="en-US"/>
        </w:rPr>
      </w:pPr>
      <w:r>
        <w:rPr>
          <w:rStyle w:val="FootnoteReference"/>
        </w:rPr>
        <w:footnoteRef/>
      </w:r>
      <w:r>
        <w:t xml:space="preserve"> </w:t>
      </w:r>
      <w:r>
        <w:rPr>
          <w:lang w:val="en-US"/>
        </w:rPr>
        <w:t>Information in table 5 has been taken from the ABC figures from 2017.</w:t>
      </w:r>
    </w:p>
  </w:footnote>
  <w:footnote w:id="6">
    <w:p w14:paraId="1E00A2D4" w14:textId="77777777" w:rsidR="00BD4AD0" w:rsidRPr="00774842" w:rsidRDefault="00BD4AD0" w:rsidP="00633348">
      <w:pPr>
        <w:pStyle w:val="FootnoteText"/>
        <w:rPr>
          <w:lang w:val="en-US"/>
        </w:rPr>
      </w:pPr>
      <w:r>
        <w:rPr>
          <w:rStyle w:val="FootnoteReference"/>
        </w:rPr>
        <w:footnoteRef/>
      </w:r>
      <w:r>
        <w:t xml:space="preserve"> </w:t>
      </w:r>
      <w:r>
        <w:rPr>
          <w:lang w:val="en-US"/>
        </w:rPr>
        <w:t>All information gathered from Facebook pages, Twitter pages and Instagram pages and correct as of February 2018.</w:t>
      </w:r>
    </w:p>
  </w:footnote>
  <w:footnote w:id="7">
    <w:p w14:paraId="1973557E" w14:textId="77777777" w:rsidR="00BD4AD0" w:rsidRPr="00774842" w:rsidRDefault="00BD4AD0" w:rsidP="00633348">
      <w:pPr>
        <w:pStyle w:val="FootnoteText"/>
        <w:rPr>
          <w:lang w:val="en-US"/>
        </w:rPr>
      </w:pPr>
      <w:r>
        <w:rPr>
          <w:rStyle w:val="FootnoteReference"/>
        </w:rPr>
        <w:footnoteRef/>
      </w:r>
      <w:r>
        <w:t xml:space="preserve"> </w:t>
      </w:r>
      <w:r>
        <w:rPr>
          <w:lang w:val="en-US"/>
        </w:rPr>
        <w:t>All information gathered from Facebook pages, Twitter pages and Instagram pages and correct as of February 2018.</w:t>
      </w:r>
    </w:p>
  </w:footnote>
  <w:footnote w:id="8">
    <w:p w14:paraId="78A37845" w14:textId="77777777" w:rsidR="00BD4AD0" w:rsidRPr="00B81863" w:rsidRDefault="00BD4AD0" w:rsidP="00633348">
      <w:pPr>
        <w:pStyle w:val="FootnoteText"/>
        <w:rPr>
          <w:lang w:val="en-US"/>
        </w:rPr>
      </w:pPr>
      <w:r>
        <w:rPr>
          <w:rStyle w:val="FootnoteReference"/>
        </w:rPr>
        <w:footnoteRef/>
      </w:r>
      <w:r>
        <w:t xml:space="preserve"> </w:t>
      </w:r>
      <w:r>
        <w:rPr>
          <w:lang w:val="en-US"/>
        </w:rPr>
        <w:t xml:space="preserve">Information in table 8 has been taken from the Alliance For Press and Media. </w:t>
      </w:r>
    </w:p>
  </w:footnote>
  <w:footnote w:id="9">
    <w:p w14:paraId="3249E36E" w14:textId="77777777" w:rsidR="00BD4AD0" w:rsidRPr="00B47394" w:rsidRDefault="00BD4AD0" w:rsidP="00633348">
      <w:pPr>
        <w:pStyle w:val="FootnoteText"/>
        <w:rPr>
          <w:lang w:val="en-US"/>
        </w:rPr>
      </w:pPr>
      <w:r>
        <w:rPr>
          <w:rStyle w:val="FootnoteReference"/>
        </w:rPr>
        <w:footnoteRef/>
      </w:r>
      <w:r>
        <w:t xml:space="preserve"> </w:t>
      </w:r>
      <w:r>
        <w:rPr>
          <w:lang w:val="en-US"/>
        </w:rPr>
        <w:t>Information in table 9 has been taken from the Alliance for Press and Media.</w:t>
      </w:r>
    </w:p>
  </w:footnote>
  <w:footnote w:id="10">
    <w:p w14:paraId="57A6D03F" w14:textId="77777777" w:rsidR="00BD4AD0" w:rsidRPr="00B47394" w:rsidRDefault="00BD4AD0" w:rsidP="00633348">
      <w:pPr>
        <w:pStyle w:val="FootnoteText"/>
        <w:rPr>
          <w:lang w:val="en-US"/>
        </w:rPr>
      </w:pPr>
      <w:r>
        <w:rPr>
          <w:rStyle w:val="FootnoteReference"/>
        </w:rPr>
        <w:footnoteRef/>
      </w:r>
      <w:r>
        <w:t xml:space="preserve"> </w:t>
      </w:r>
      <w:r>
        <w:rPr>
          <w:lang w:val="en-US"/>
        </w:rPr>
        <w:t>Ici Paris does not have a website presence, hence why it is not included in the statistics.</w:t>
      </w:r>
    </w:p>
  </w:footnote>
  <w:footnote w:id="11">
    <w:p w14:paraId="358FE032" w14:textId="77777777" w:rsidR="00BD4AD0" w:rsidRPr="00726D8A" w:rsidRDefault="00BD4AD0" w:rsidP="00633348">
      <w:pPr>
        <w:pStyle w:val="FootnoteText"/>
        <w:rPr>
          <w:lang w:val="en-US"/>
        </w:rPr>
      </w:pPr>
      <w:r>
        <w:rPr>
          <w:rStyle w:val="FootnoteReference"/>
        </w:rPr>
        <w:footnoteRef/>
      </w:r>
      <w:r>
        <w:t xml:space="preserve"> </w:t>
      </w:r>
      <w:r>
        <w:rPr>
          <w:lang w:val="en-US"/>
        </w:rPr>
        <w:t>France Dimanche and VSD do not publish their website traffic.</w:t>
      </w:r>
    </w:p>
  </w:footnote>
  <w:footnote w:id="12">
    <w:p w14:paraId="6B98B9CD" w14:textId="77777777" w:rsidR="00BD4AD0" w:rsidRPr="007E6E70" w:rsidRDefault="00BD4AD0" w:rsidP="00633348">
      <w:pPr>
        <w:pStyle w:val="FootnoteText"/>
        <w:rPr>
          <w:lang w:val="en-US"/>
        </w:rPr>
      </w:pPr>
      <w:r>
        <w:rPr>
          <w:rStyle w:val="FootnoteReference"/>
        </w:rPr>
        <w:footnoteRef/>
      </w:r>
      <w:r>
        <w:t xml:space="preserve"> </w:t>
      </w:r>
      <w:r>
        <w:rPr>
          <w:lang w:val="en-US"/>
        </w:rPr>
        <w:t>All information gathered from pages, Twitter pages and Instagram pages and correct as of February 2018.</w:t>
      </w:r>
    </w:p>
  </w:footnote>
  <w:footnote w:id="13">
    <w:p w14:paraId="5D1CCCEE" w14:textId="77777777" w:rsidR="00BD4AD0" w:rsidRPr="002B1C77" w:rsidRDefault="00BD4AD0" w:rsidP="00633348">
      <w:pPr>
        <w:pStyle w:val="FootnoteText"/>
        <w:rPr>
          <w:lang w:val="en-US"/>
        </w:rPr>
      </w:pPr>
      <w:r>
        <w:rPr>
          <w:rStyle w:val="FootnoteReference"/>
        </w:rPr>
        <w:footnoteRef/>
      </w:r>
      <w:r>
        <w:t xml:space="preserve"> </w:t>
      </w:r>
      <w:r>
        <w:rPr>
          <w:lang w:val="en-US"/>
        </w:rPr>
        <w:t>Ici Paris does not have social media channels.</w:t>
      </w:r>
    </w:p>
  </w:footnote>
  <w:footnote w:id="14">
    <w:p w14:paraId="34EEB030" w14:textId="77777777" w:rsidR="00BD4AD0" w:rsidRPr="00D1010F" w:rsidRDefault="00BD4AD0" w:rsidP="00633348">
      <w:pPr>
        <w:pStyle w:val="FootnoteText"/>
        <w:rPr>
          <w:lang w:val="en-US"/>
        </w:rPr>
      </w:pPr>
      <w:r>
        <w:rPr>
          <w:rStyle w:val="FootnoteReference"/>
        </w:rPr>
        <w:footnoteRef/>
      </w:r>
      <w:r>
        <w:t xml:space="preserve"> 2017 </w:t>
      </w:r>
      <w:r>
        <w:rPr>
          <w:lang w:val="en-US"/>
        </w:rPr>
        <w:t>statistics from the Alliance of Audited Media website.</w:t>
      </w:r>
    </w:p>
  </w:footnote>
  <w:footnote w:id="15">
    <w:p w14:paraId="43E9E03A" w14:textId="77777777" w:rsidR="00BD4AD0" w:rsidRPr="00AC7712" w:rsidRDefault="00BD4AD0" w:rsidP="00633348">
      <w:pPr>
        <w:pStyle w:val="FootnoteText"/>
        <w:rPr>
          <w:lang w:val="en-US"/>
        </w:rPr>
      </w:pPr>
      <w:r>
        <w:rPr>
          <w:rStyle w:val="FootnoteReference"/>
        </w:rPr>
        <w:footnoteRef/>
      </w:r>
      <w:r>
        <w:t xml:space="preserve"> </w:t>
      </w:r>
      <w:r>
        <w:rPr>
          <w:lang w:val="en-US"/>
        </w:rPr>
        <w:t>All information gathered from Facebook pages, Twitter pages and Instagram pages and correct as of February 2018.</w:t>
      </w:r>
    </w:p>
  </w:footnote>
  <w:footnote w:id="16">
    <w:p w14:paraId="7E4BF326" w14:textId="77777777" w:rsidR="00BD4AD0" w:rsidRPr="00B17BE0" w:rsidRDefault="00BD4AD0" w:rsidP="00633348">
      <w:pPr>
        <w:pStyle w:val="FootnoteText"/>
        <w:rPr>
          <w:lang w:val="en-US"/>
        </w:rPr>
      </w:pPr>
      <w:r>
        <w:rPr>
          <w:rStyle w:val="FootnoteReference"/>
        </w:rPr>
        <w:footnoteRef/>
      </w:r>
      <w:r>
        <w:t xml:space="preserve"> </w:t>
      </w:r>
      <w:r>
        <w:rPr>
          <w:lang w:val="en-US"/>
        </w:rPr>
        <w:t>Information in table 13 has been taken from the website Alexa that looks at figures for websites.</w:t>
      </w:r>
    </w:p>
    <w:p w14:paraId="42BBF017" w14:textId="77777777" w:rsidR="00BD4AD0" w:rsidRPr="004F19DC" w:rsidRDefault="00BD4AD0" w:rsidP="00633348">
      <w:pPr>
        <w:pStyle w:val="FootnoteText"/>
        <w:rPr>
          <w:lang w:val="en-US"/>
        </w:rPr>
      </w:pPr>
    </w:p>
  </w:footnote>
  <w:footnote w:id="17">
    <w:p w14:paraId="3EF682CA" w14:textId="77777777" w:rsidR="00BD4AD0" w:rsidRPr="00D8350B" w:rsidRDefault="00BD4AD0" w:rsidP="00633348">
      <w:pPr>
        <w:pStyle w:val="FootnoteText"/>
        <w:rPr>
          <w:lang w:val="en-US"/>
        </w:rPr>
      </w:pPr>
      <w:r>
        <w:rPr>
          <w:rStyle w:val="FootnoteReference"/>
        </w:rPr>
        <w:footnoteRef/>
      </w:r>
      <w:r>
        <w:t xml:space="preserve"> </w:t>
      </w:r>
      <w:r>
        <w:rPr>
          <w:lang w:val="en-US"/>
        </w:rPr>
        <w:t xml:space="preserve">Full video is available from: </w:t>
      </w:r>
      <w:hyperlink r:id="rId1" w:history="1">
        <w:r w:rsidRPr="006D310F">
          <w:rPr>
            <w:rStyle w:val="Hyperlink"/>
            <w:lang w:val="en-US"/>
          </w:rPr>
          <w:t>https://www.youtube.com/watch?v=wjowc1M3ntQ</w:t>
        </w:r>
      </w:hyperlink>
      <w:r>
        <w:rPr>
          <w:lang w:val="en-US"/>
        </w:rPr>
        <w:t xml:space="preserve"> </w:t>
      </w:r>
    </w:p>
  </w:footnote>
  <w:footnote w:id="18">
    <w:p w14:paraId="12045075" w14:textId="77777777" w:rsidR="00BD4AD0" w:rsidRPr="00602CF3" w:rsidRDefault="00BD4AD0" w:rsidP="00633348">
      <w:pPr>
        <w:pStyle w:val="FootnoteText"/>
        <w:rPr>
          <w:lang w:val="en-US"/>
        </w:rPr>
      </w:pPr>
      <w:r>
        <w:rPr>
          <w:rStyle w:val="FootnoteReference"/>
        </w:rPr>
        <w:footnoteRef/>
      </w:r>
      <w:r>
        <w:t xml:space="preserve"> </w:t>
      </w:r>
      <w:r>
        <w:rPr>
          <w:lang w:val="en-US"/>
        </w:rPr>
        <w:t xml:space="preserve">Full video is available from: </w:t>
      </w:r>
      <w:hyperlink r:id="rId2" w:history="1">
        <w:r w:rsidRPr="006D310F">
          <w:rPr>
            <w:rStyle w:val="Hyperlink"/>
            <w:lang w:val="en-US"/>
          </w:rPr>
          <w:t>https://www.youtube.com/watch?v=bUXy7XwCNP4</w:t>
        </w:r>
      </w:hyperlink>
      <w:r>
        <w:rPr>
          <w:lang w:val="en-US"/>
        </w:rPr>
        <w:t xml:space="preserve"> </w:t>
      </w:r>
    </w:p>
  </w:footnote>
  <w:footnote w:id="19">
    <w:p w14:paraId="7EF48A9F" w14:textId="540779B3" w:rsidR="00BD4AD0" w:rsidRPr="00D57A0D" w:rsidRDefault="00BD4AD0">
      <w:pPr>
        <w:pStyle w:val="FootnoteText"/>
        <w:rPr>
          <w:lang w:val="en-US"/>
        </w:rPr>
      </w:pPr>
      <w:r>
        <w:rPr>
          <w:rStyle w:val="FootnoteReference"/>
        </w:rPr>
        <w:footnoteRef/>
      </w:r>
      <w:r>
        <w:t xml:space="preserve"> </w:t>
      </w:r>
      <w:r>
        <w:rPr>
          <w:lang w:val="en-US"/>
        </w:rPr>
        <w:t>This principle will be applied when discussing Lisa Armstrong, Wayne Rooney and Coleen Rooney</w:t>
      </w:r>
    </w:p>
  </w:footnote>
  <w:footnote w:id="20">
    <w:p w14:paraId="502A0FB1" w14:textId="6657C585" w:rsidR="00BD4AD0" w:rsidRPr="00A8517A" w:rsidRDefault="00BD4AD0" w:rsidP="00341D20">
      <w:pPr>
        <w:pStyle w:val="FootnoteText"/>
        <w:rPr>
          <w:lang w:val="en-US"/>
        </w:rPr>
      </w:pPr>
      <w:r>
        <w:rPr>
          <w:rStyle w:val="FootnoteReference"/>
        </w:rPr>
        <w:footnoteRef/>
      </w:r>
      <w:r>
        <w:t xml:space="preserve"> </w:t>
      </w:r>
      <w:r>
        <w:rPr>
          <w:lang w:val="en-US"/>
        </w:rPr>
        <w:t xml:space="preserve">Full video available from: </w:t>
      </w:r>
      <w:r w:rsidRPr="0031251A">
        <w:rPr>
          <w:lang w:val="en-US"/>
        </w:rPr>
        <w:t>https://www.dailymail.co.uk/news/article-5516183/Ant-McPartlin-arrested-drink-driving.html</w:t>
      </w:r>
    </w:p>
  </w:footnote>
  <w:footnote w:id="21">
    <w:p w14:paraId="21436B38" w14:textId="2BAD9815" w:rsidR="00BD4AD0" w:rsidRPr="00726865" w:rsidRDefault="00BD4AD0">
      <w:pPr>
        <w:pStyle w:val="FootnoteText"/>
        <w:rPr>
          <w:lang w:val="en-US"/>
        </w:rPr>
      </w:pPr>
      <w:r>
        <w:rPr>
          <w:rStyle w:val="FootnoteReference"/>
        </w:rPr>
        <w:footnoteRef/>
      </w:r>
      <w:r>
        <w:t xml:space="preserve"> </w:t>
      </w:r>
      <w:r>
        <w:rPr>
          <w:lang w:val="en-US"/>
        </w:rPr>
        <w:t>Information correct as of August 2019</w:t>
      </w:r>
    </w:p>
  </w:footnote>
  <w:footnote w:id="22">
    <w:p w14:paraId="78A8E771" w14:textId="77777777" w:rsidR="00BD4AD0" w:rsidRPr="00383F3E" w:rsidRDefault="00BD4AD0" w:rsidP="00341D20">
      <w:pPr>
        <w:pStyle w:val="FootnoteText"/>
        <w:rPr>
          <w:lang w:val="en-US"/>
        </w:rPr>
      </w:pPr>
      <w:r>
        <w:rPr>
          <w:rStyle w:val="FootnoteReference"/>
        </w:rPr>
        <w:footnoteRef/>
      </w:r>
      <w:r>
        <w:t xml:space="preserve"> </w:t>
      </w:r>
      <w:r>
        <w:rPr>
          <w:lang w:val="en-US"/>
        </w:rPr>
        <w:t xml:space="preserve">Full video available from: </w:t>
      </w:r>
      <w:r w:rsidRPr="00EE42C6">
        <w:rPr>
          <w:lang w:val="en-US"/>
        </w:rPr>
        <w:t>https://www.dailyrecord.co.uk/entertainment/celebrity/wayne-rooney-blaming-coleen-drink-11125921</w:t>
      </w:r>
    </w:p>
  </w:footnote>
  <w:footnote w:id="23">
    <w:p w14:paraId="29E4A723" w14:textId="77777777" w:rsidR="00BD4AD0" w:rsidRPr="009B35C5" w:rsidRDefault="00BD4AD0" w:rsidP="00633348">
      <w:pPr>
        <w:pStyle w:val="FootnoteText"/>
        <w:rPr>
          <w:lang w:val="en-US"/>
        </w:rPr>
      </w:pPr>
      <w:r>
        <w:rPr>
          <w:rStyle w:val="FootnoteReference"/>
        </w:rPr>
        <w:footnoteRef/>
      </w:r>
      <w:r>
        <w:t xml:space="preserve"> The link to the full video can be found here: </w:t>
      </w:r>
      <w:hyperlink r:id="rId3" w:history="1">
        <w:r w:rsidRPr="00195415">
          <w:rPr>
            <w:rStyle w:val="Hyperlink"/>
          </w:rPr>
          <w:t>https://www.youtube.com/watch?v=4clmpqvgSOY</w:t>
        </w:r>
      </w:hyperlink>
      <w:r>
        <w:t xml:space="preserve"> </w:t>
      </w:r>
    </w:p>
  </w:footnote>
  <w:footnote w:id="24">
    <w:p w14:paraId="43ECB697" w14:textId="77777777" w:rsidR="00BD4AD0" w:rsidRPr="008E7141" w:rsidRDefault="00BD4AD0" w:rsidP="00633348">
      <w:pPr>
        <w:pStyle w:val="FootnoteText"/>
        <w:rPr>
          <w:lang w:val="en-US"/>
        </w:rPr>
      </w:pPr>
      <w:r>
        <w:rPr>
          <w:rStyle w:val="FootnoteReference"/>
        </w:rPr>
        <w:footnoteRef/>
      </w:r>
      <w:r>
        <w:t xml:space="preserve"> </w:t>
      </w:r>
      <w:r>
        <w:rPr>
          <w:lang w:val="en-US"/>
        </w:rPr>
        <w:t xml:space="preserve">The link to the full video can be found here: </w:t>
      </w:r>
      <w:hyperlink r:id="rId4" w:history="1">
        <w:r w:rsidRPr="00E27067">
          <w:rPr>
            <w:rStyle w:val="Hyperlink"/>
            <w:lang w:val="en-US"/>
          </w:rPr>
          <w:t>https://www.youtube.com/watch?v=ZQayCjvBFpw</w:t>
        </w:r>
      </w:hyperlink>
    </w:p>
  </w:footnote>
  <w:footnote w:id="25">
    <w:p w14:paraId="6B25A6A1" w14:textId="77777777" w:rsidR="00BD4AD0" w:rsidRPr="00AC7B74" w:rsidRDefault="00BD4AD0" w:rsidP="00633348">
      <w:pPr>
        <w:pStyle w:val="FootnoteText"/>
        <w:rPr>
          <w:lang w:val="en-US"/>
        </w:rPr>
      </w:pPr>
      <w:r>
        <w:rPr>
          <w:rStyle w:val="FootnoteReference"/>
        </w:rPr>
        <w:footnoteRef/>
      </w:r>
      <w:r>
        <w:t xml:space="preserve"> The link to the full video can be found here: </w:t>
      </w:r>
      <w:r w:rsidRPr="00AC7B74">
        <w:t>https://www.youtube.com/watch</w:t>
      </w:r>
      <w:proofErr w:type="gramStart"/>
      <w:r w:rsidRPr="00AC7B74">
        <w:t>?v</w:t>
      </w:r>
      <w:proofErr w:type="gramEnd"/>
      <w:r w:rsidRPr="00AC7B74">
        <w:t>=tA53u5UMgvA</w:t>
      </w:r>
    </w:p>
  </w:footnote>
  <w:footnote w:id="26">
    <w:p w14:paraId="1E765E49" w14:textId="77777777" w:rsidR="00BD4AD0" w:rsidRPr="001B2E1F" w:rsidRDefault="00BD4AD0" w:rsidP="00633348">
      <w:pPr>
        <w:pStyle w:val="FootnoteText"/>
        <w:rPr>
          <w:lang w:val="en-US"/>
        </w:rPr>
      </w:pPr>
      <w:r>
        <w:rPr>
          <w:rStyle w:val="FootnoteReference"/>
        </w:rPr>
        <w:footnoteRef/>
      </w:r>
      <w:r>
        <w:t xml:space="preserve"> </w:t>
      </w:r>
      <w:r>
        <w:rPr>
          <w:lang w:val="en-US"/>
        </w:rPr>
        <w:t xml:space="preserve">Full video of Halle Berry testifying available here: </w:t>
      </w:r>
      <w:r w:rsidRPr="00D766A9">
        <w:rPr>
          <w:lang w:val="en-US"/>
        </w:rPr>
        <w:t>https://www.youtube.com/watch</w:t>
      </w:r>
      <w:proofErr w:type="gramStart"/>
      <w:r w:rsidRPr="00D766A9">
        <w:rPr>
          <w:lang w:val="en-US"/>
        </w:rPr>
        <w:t>?v</w:t>
      </w:r>
      <w:proofErr w:type="gramEnd"/>
      <w:r w:rsidRPr="00D766A9">
        <w:rPr>
          <w:lang w:val="en-US"/>
        </w:rPr>
        <w:t>=9wt_xQ_KjHo</w:t>
      </w:r>
    </w:p>
  </w:footnote>
  <w:footnote w:id="27">
    <w:p w14:paraId="3E0BCA4C" w14:textId="77777777" w:rsidR="00BD4AD0" w:rsidRPr="00D766A9" w:rsidRDefault="00BD4AD0" w:rsidP="00633348">
      <w:pPr>
        <w:pStyle w:val="FootnoteText"/>
        <w:rPr>
          <w:lang w:val="en-US"/>
        </w:rPr>
      </w:pPr>
      <w:r>
        <w:rPr>
          <w:rStyle w:val="FootnoteReference"/>
        </w:rPr>
        <w:footnoteRef/>
      </w:r>
      <w:r>
        <w:t xml:space="preserve"> </w:t>
      </w:r>
      <w:r>
        <w:rPr>
          <w:lang w:val="en-US"/>
        </w:rPr>
        <w:t xml:space="preserve">The link to the full video can be found here: </w:t>
      </w:r>
      <w:hyperlink r:id="rId5" w:history="1">
        <w:r w:rsidRPr="00195415">
          <w:rPr>
            <w:rStyle w:val="Hyperlink"/>
            <w:lang w:val="en-US"/>
          </w:rPr>
          <w:t>https://www.youtube.com/watch?v=ZxO6UpR9xYI</w:t>
        </w:r>
      </w:hyperlink>
      <w:r>
        <w:rPr>
          <w:lang w:val="en-US"/>
        </w:rPr>
        <w:t xml:space="preserve">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544147"/>
    <w:multiLevelType w:val="hybridMultilevel"/>
    <w:tmpl w:val="018246FE"/>
    <w:lvl w:ilvl="0" w:tplc="B980D146">
      <w:start w:val="1"/>
      <w:numFmt w:val="lowerRoman"/>
      <w:lvlText w:val="(%1)"/>
      <w:lvlJc w:val="left"/>
      <w:pPr>
        <w:ind w:left="1720" w:hanging="720"/>
      </w:pPr>
      <w:rPr>
        <w:rFonts w:hint="default"/>
      </w:rPr>
    </w:lvl>
    <w:lvl w:ilvl="1" w:tplc="04090019" w:tentative="1">
      <w:start w:val="1"/>
      <w:numFmt w:val="lowerLetter"/>
      <w:lvlText w:val="%2."/>
      <w:lvlJc w:val="left"/>
      <w:pPr>
        <w:ind w:left="2080" w:hanging="360"/>
      </w:pPr>
    </w:lvl>
    <w:lvl w:ilvl="2" w:tplc="0409001B" w:tentative="1">
      <w:start w:val="1"/>
      <w:numFmt w:val="lowerRoman"/>
      <w:lvlText w:val="%3."/>
      <w:lvlJc w:val="right"/>
      <w:pPr>
        <w:ind w:left="2800" w:hanging="180"/>
      </w:pPr>
    </w:lvl>
    <w:lvl w:ilvl="3" w:tplc="0409000F" w:tentative="1">
      <w:start w:val="1"/>
      <w:numFmt w:val="decimal"/>
      <w:lvlText w:val="%4."/>
      <w:lvlJc w:val="left"/>
      <w:pPr>
        <w:ind w:left="3520" w:hanging="360"/>
      </w:pPr>
    </w:lvl>
    <w:lvl w:ilvl="4" w:tplc="04090019" w:tentative="1">
      <w:start w:val="1"/>
      <w:numFmt w:val="lowerLetter"/>
      <w:lvlText w:val="%5."/>
      <w:lvlJc w:val="left"/>
      <w:pPr>
        <w:ind w:left="4240" w:hanging="360"/>
      </w:pPr>
    </w:lvl>
    <w:lvl w:ilvl="5" w:tplc="0409001B" w:tentative="1">
      <w:start w:val="1"/>
      <w:numFmt w:val="lowerRoman"/>
      <w:lvlText w:val="%6."/>
      <w:lvlJc w:val="right"/>
      <w:pPr>
        <w:ind w:left="4960" w:hanging="180"/>
      </w:pPr>
    </w:lvl>
    <w:lvl w:ilvl="6" w:tplc="0409000F" w:tentative="1">
      <w:start w:val="1"/>
      <w:numFmt w:val="decimal"/>
      <w:lvlText w:val="%7."/>
      <w:lvlJc w:val="left"/>
      <w:pPr>
        <w:ind w:left="5680" w:hanging="360"/>
      </w:pPr>
    </w:lvl>
    <w:lvl w:ilvl="7" w:tplc="04090019" w:tentative="1">
      <w:start w:val="1"/>
      <w:numFmt w:val="lowerLetter"/>
      <w:lvlText w:val="%8."/>
      <w:lvlJc w:val="left"/>
      <w:pPr>
        <w:ind w:left="6400" w:hanging="360"/>
      </w:pPr>
    </w:lvl>
    <w:lvl w:ilvl="8" w:tplc="0409001B" w:tentative="1">
      <w:start w:val="1"/>
      <w:numFmt w:val="lowerRoman"/>
      <w:lvlText w:val="%9."/>
      <w:lvlJc w:val="right"/>
      <w:pPr>
        <w:ind w:left="7120" w:hanging="180"/>
      </w:pPr>
    </w:lvl>
  </w:abstractNum>
  <w:abstractNum w:abstractNumId="1">
    <w:nsid w:val="08600643"/>
    <w:multiLevelType w:val="hybridMultilevel"/>
    <w:tmpl w:val="19342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5121A5"/>
    <w:multiLevelType w:val="hybridMultilevel"/>
    <w:tmpl w:val="C4044D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9A246B7"/>
    <w:multiLevelType w:val="hybridMultilevel"/>
    <w:tmpl w:val="347CE75A"/>
    <w:lvl w:ilvl="0" w:tplc="6D8643E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A5178B"/>
    <w:multiLevelType w:val="hybridMultilevel"/>
    <w:tmpl w:val="C164D39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E8B2ECE"/>
    <w:multiLevelType w:val="hybridMultilevel"/>
    <w:tmpl w:val="1FC631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EA74870"/>
    <w:multiLevelType w:val="hybridMultilevel"/>
    <w:tmpl w:val="D73A75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1535542"/>
    <w:multiLevelType w:val="hybridMultilevel"/>
    <w:tmpl w:val="0AA0E4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24C1953"/>
    <w:multiLevelType w:val="hybridMultilevel"/>
    <w:tmpl w:val="21CAAD86"/>
    <w:lvl w:ilvl="0" w:tplc="5EC62DA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60D37E1"/>
    <w:multiLevelType w:val="hybridMultilevel"/>
    <w:tmpl w:val="E75071C8"/>
    <w:lvl w:ilvl="0" w:tplc="C9EC11C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16FC7F9A"/>
    <w:multiLevelType w:val="hybridMultilevel"/>
    <w:tmpl w:val="F0A6AF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F681E67"/>
    <w:multiLevelType w:val="hybridMultilevel"/>
    <w:tmpl w:val="9D9628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4EB14FB"/>
    <w:multiLevelType w:val="hybridMultilevel"/>
    <w:tmpl w:val="CF4C19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F4119A2"/>
    <w:multiLevelType w:val="hybridMultilevel"/>
    <w:tmpl w:val="64601612"/>
    <w:lvl w:ilvl="0" w:tplc="3B28F18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2FA4F91"/>
    <w:multiLevelType w:val="hybridMultilevel"/>
    <w:tmpl w:val="8AA2CA0A"/>
    <w:lvl w:ilvl="0" w:tplc="A65EF916">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nsid w:val="356D4242"/>
    <w:multiLevelType w:val="hybridMultilevel"/>
    <w:tmpl w:val="5156D6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B322D4"/>
    <w:multiLevelType w:val="hybridMultilevel"/>
    <w:tmpl w:val="CF4C19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B0D2EFA"/>
    <w:multiLevelType w:val="hybridMultilevel"/>
    <w:tmpl w:val="20E0B926"/>
    <w:lvl w:ilvl="0" w:tplc="A8AC4A6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2724868"/>
    <w:multiLevelType w:val="hybridMultilevel"/>
    <w:tmpl w:val="20AA7EC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7E27C89"/>
    <w:multiLevelType w:val="hybridMultilevel"/>
    <w:tmpl w:val="0A628CEE"/>
    <w:lvl w:ilvl="0" w:tplc="7C74D15A">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0">
    <w:nsid w:val="4DC24159"/>
    <w:multiLevelType w:val="hybridMultilevel"/>
    <w:tmpl w:val="4A7CE4FC"/>
    <w:lvl w:ilvl="0" w:tplc="A29246C4">
      <w:start w:val="1"/>
      <w:numFmt w:val="lowerLetter"/>
      <w:lvlText w:val="(%1)"/>
      <w:lvlJc w:val="left"/>
      <w:pPr>
        <w:ind w:left="740" w:hanging="3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E292F71"/>
    <w:multiLevelType w:val="hybridMultilevel"/>
    <w:tmpl w:val="BF6402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40518ED"/>
    <w:multiLevelType w:val="hybridMultilevel"/>
    <w:tmpl w:val="03983D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43F2B3C"/>
    <w:multiLevelType w:val="hybridMultilevel"/>
    <w:tmpl w:val="ACD2A5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B934FC5"/>
    <w:multiLevelType w:val="hybridMultilevel"/>
    <w:tmpl w:val="F5401D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E3B4CD2"/>
    <w:multiLevelType w:val="hybridMultilevel"/>
    <w:tmpl w:val="C91483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EA643B5"/>
    <w:multiLevelType w:val="hybridMultilevel"/>
    <w:tmpl w:val="C8B43E7C"/>
    <w:lvl w:ilvl="0" w:tplc="1E3EA8D0">
      <w:start w:val="1"/>
      <w:numFmt w:val="decimal"/>
      <w:lvlText w:val="(%1)"/>
      <w:lvlJc w:val="left"/>
      <w:pPr>
        <w:ind w:left="760" w:hanging="40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F980D6E"/>
    <w:multiLevelType w:val="hybridMultilevel"/>
    <w:tmpl w:val="BB16CA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3DD6A25"/>
    <w:multiLevelType w:val="hybridMultilevel"/>
    <w:tmpl w:val="40709A4E"/>
    <w:lvl w:ilvl="0" w:tplc="B5F8898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4236F2A"/>
    <w:multiLevelType w:val="hybridMultilevel"/>
    <w:tmpl w:val="D186AA0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8C47948"/>
    <w:multiLevelType w:val="hybridMultilevel"/>
    <w:tmpl w:val="225446C8"/>
    <w:lvl w:ilvl="0" w:tplc="B980D146">
      <w:start w:val="1"/>
      <w:numFmt w:val="lowerRoman"/>
      <w:lvlText w:val="(%1)"/>
      <w:lvlJc w:val="left"/>
      <w:pPr>
        <w:ind w:left="1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9610573"/>
    <w:multiLevelType w:val="hybridMultilevel"/>
    <w:tmpl w:val="123286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C1121EB"/>
    <w:multiLevelType w:val="hybridMultilevel"/>
    <w:tmpl w:val="C1AC6460"/>
    <w:lvl w:ilvl="0" w:tplc="B46E876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EA27F66"/>
    <w:multiLevelType w:val="hybridMultilevel"/>
    <w:tmpl w:val="D7626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53F3C44"/>
    <w:multiLevelType w:val="hybridMultilevel"/>
    <w:tmpl w:val="5C3604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84F4F83"/>
    <w:multiLevelType w:val="hybridMultilevel"/>
    <w:tmpl w:val="C8B43E7C"/>
    <w:lvl w:ilvl="0" w:tplc="1E3EA8D0">
      <w:start w:val="1"/>
      <w:numFmt w:val="decimal"/>
      <w:lvlText w:val="(%1)"/>
      <w:lvlJc w:val="left"/>
      <w:pPr>
        <w:ind w:left="760" w:hanging="40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8A46E60"/>
    <w:multiLevelType w:val="hybridMultilevel"/>
    <w:tmpl w:val="9FCAAA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97144A4"/>
    <w:multiLevelType w:val="hybridMultilevel"/>
    <w:tmpl w:val="0A34CAC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A4B6B11"/>
    <w:multiLevelType w:val="hybridMultilevel"/>
    <w:tmpl w:val="9D9628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BCB6C72"/>
    <w:multiLevelType w:val="multilevel"/>
    <w:tmpl w:val="365E1E34"/>
    <w:lvl w:ilvl="0">
      <w:start w:val="1"/>
      <w:numFmt w:val="decimal"/>
      <w:lvlText w:val="%1."/>
      <w:lvlJc w:val="left"/>
      <w:pPr>
        <w:ind w:left="720" w:hanging="360"/>
      </w:pPr>
      <w:rPr>
        <w:rFonts w:hint="default"/>
      </w:rPr>
    </w:lvl>
    <w:lvl w:ilvl="1">
      <w:start w:val="4"/>
      <w:numFmt w:val="decimal"/>
      <w:isLgl/>
      <w:lvlText w:val="%1.%2."/>
      <w:lvlJc w:val="left"/>
      <w:pPr>
        <w:ind w:left="1080" w:hanging="720"/>
      </w:pPr>
      <w:rPr>
        <w:rFonts w:hint="default"/>
      </w:rPr>
    </w:lvl>
    <w:lvl w:ilvl="2">
      <w:start w:val="8"/>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0">
    <w:nsid w:val="7E2B0A02"/>
    <w:multiLevelType w:val="hybridMultilevel"/>
    <w:tmpl w:val="D3B2E5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E5C6029"/>
    <w:multiLevelType w:val="hybridMultilevel"/>
    <w:tmpl w:val="244CB9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FDF5E37"/>
    <w:multiLevelType w:val="hybridMultilevel"/>
    <w:tmpl w:val="AF386582"/>
    <w:lvl w:ilvl="0" w:tplc="9B2A233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FE413BF"/>
    <w:multiLevelType w:val="hybridMultilevel"/>
    <w:tmpl w:val="16A899C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5"/>
  </w:num>
  <w:num w:numId="3">
    <w:abstractNumId w:val="2"/>
  </w:num>
  <w:num w:numId="4">
    <w:abstractNumId w:val="39"/>
  </w:num>
  <w:num w:numId="5">
    <w:abstractNumId w:val="36"/>
  </w:num>
  <w:num w:numId="6">
    <w:abstractNumId w:val="31"/>
  </w:num>
  <w:num w:numId="7">
    <w:abstractNumId w:val="18"/>
  </w:num>
  <w:num w:numId="8">
    <w:abstractNumId w:val="19"/>
  </w:num>
  <w:num w:numId="9">
    <w:abstractNumId w:val="37"/>
  </w:num>
  <w:num w:numId="10">
    <w:abstractNumId w:val="13"/>
  </w:num>
  <w:num w:numId="11">
    <w:abstractNumId w:val="32"/>
  </w:num>
  <w:num w:numId="12">
    <w:abstractNumId w:val="34"/>
  </w:num>
  <w:num w:numId="13">
    <w:abstractNumId w:val="11"/>
  </w:num>
  <w:num w:numId="14">
    <w:abstractNumId w:val="22"/>
  </w:num>
  <w:num w:numId="15">
    <w:abstractNumId w:val="21"/>
  </w:num>
  <w:num w:numId="16">
    <w:abstractNumId w:val="43"/>
  </w:num>
  <w:num w:numId="17">
    <w:abstractNumId w:val="1"/>
  </w:num>
  <w:num w:numId="18">
    <w:abstractNumId w:val="15"/>
  </w:num>
  <w:num w:numId="19">
    <w:abstractNumId w:val="3"/>
  </w:num>
  <w:num w:numId="20">
    <w:abstractNumId w:val="8"/>
  </w:num>
  <w:num w:numId="21">
    <w:abstractNumId w:val="41"/>
  </w:num>
  <w:num w:numId="22">
    <w:abstractNumId w:val="28"/>
  </w:num>
  <w:num w:numId="23">
    <w:abstractNumId w:val="14"/>
  </w:num>
  <w:num w:numId="24">
    <w:abstractNumId w:val="6"/>
  </w:num>
  <w:num w:numId="25">
    <w:abstractNumId w:val="7"/>
  </w:num>
  <w:num w:numId="26">
    <w:abstractNumId w:val="38"/>
  </w:num>
  <w:num w:numId="27">
    <w:abstractNumId w:val="0"/>
  </w:num>
  <w:num w:numId="28">
    <w:abstractNumId w:val="30"/>
  </w:num>
  <w:num w:numId="29">
    <w:abstractNumId w:val="25"/>
  </w:num>
  <w:num w:numId="30">
    <w:abstractNumId w:val="10"/>
  </w:num>
  <w:num w:numId="31">
    <w:abstractNumId w:val="23"/>
  </w:num>
  <w:num w:numId="32">
    <w:abstractNumId w:val="27"/>
  </w:num>
  <w:num w:numId="33">
    <w:abstractNumId w:val="24"/>
  </w:num>
  <w:num w:numId="34">
    <w:abstractNumId w:val="40"/>
  </w:num>
  <w:num w:numId="35">
    <w:abstractNumId w:val="29"/>
  </w:num>
  <w:num w:numId="36">
    <w:abstractNumId w:val="12"/>
  </w:num>
  <w:num w:numId="37">
    <w:abstractNumId w:val="16"/>
  </w:num>
  <w:num w:numId="38">
    <w:abstractNumId w:val="17"/>
  </w:num>
  <w:num w:numId="39">
    <w:abstractNumId w:val="4"/>
  </w:num>
  <w:num w:numId="40">
    <w:abstractNumId w:val="26"/>
  </w:num>
  <w:num w:numId="41">
    <w:abstractNumId w:val="35"/>
  </w:num>
  <w:num w:numId="42">
    <w:abstractNumId w:val="42"/>
  </w:num>
  <w:num w:numId="43">
    <w:abstractNumId w:val="20"/>
  </w:num>
  <w:num w:numId="44">
    <w:abstractNumId w:val="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Irini Katsirea">
    <w15:presenceInfo w15:providerId="None" w15:userId="Irini Katsire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3348"/>
    <w:rsid w:val="000044B4"/>
    <w:rsid w:val="00010D1E"/>
    <w:rsid w:val="000114AE"/>
    <w:rsid w:val="00013A5B"/>
    <w:rsid w:val="00013AAA"/>
    <w:rsid w:val="00021DBC"/>
    <w:rsid w:val="0002407F"/>
    <w:rsid w:val="00025E7A"/>
    <w:rsid w:val="00026B24"/>
    <w:rsid w:val="00026E20"/>
    <w:rsid w:val="000411CE"/>
    <w:rsid w:val="00041357"/>
    <w:rsid w:val="00047CDF"/>
    <w:rsid w:val="00050EAE"/>
    <w:rsid w:val="000546D0"/>
    <w:rsid w:val="00055C51"/>
    <w:rsid w:val="000576EF"/>
    <w:rsid w:val="000677F8"/>
    <w:rsid w:val="00070549"/>
    <w:rsid w:val="00076AD9"/>
    <w:rsid w:val="00077EAC"/>
    <w:rsid w:val="0008601F"/>
    <w:rsid w:val="0008701F"/>
    <w:rsid w:val="00087436"/>
    <w:rsid w:val="000900B1"/>
    <w:rsid w:val="00090E20"/>
    <w:rsid w:val="0009767C"/>
    <w:rsid w:val="000A10DD"/>
    <w:rsid w:val="000A5FF1"/>
    <w:rsid w:val="000B4DE8"/>
    <w:rsid w:val="000C32D3"/>
    <w:rsid w:val="000C5FCC"/>
    <w:rsid w:val="000D3165"/>
    <w:rsid w:val="000E4CE3"/>
    <w:rsid w:val="000E7395"/>
    <w:rsid w:val="000F0235"/>
    <w:rsid w:val="000F5E8F"/>
    <w:rsid w:val="000F6C33"/>
    <w:rsid w:val="000F72C5"/>
    <w:rsid w:val="000F75F4"/>
    <w:rsid w:val="000F7A11"/>
    <w:rsid w:val="00104832"/>
    <w:rsid w:val="00106A63"/>
    <w:rsid w:val="00110586"/>
    <w:rsid w:val="00112A18"/>
    <w:rsid w:val="001260A9"/>
    <w:rsid w:val="001301CC"/>
    <w:rsid w:val="00132090"/>
    <w:rsid w:val="00136086"/>
    <w:rsid w:val="001428F0"/>
    <w:rsid w:val="00143094"/>
    <w:rsid w:val="00146191"/>
    <w:rsid w:val="00147E34"/>
    <w:rsid w:val="00147E7E"/>
    <w:rsid w:val="00150AC1"/>
    <w:rsid w:val="0015511F"/>
    <w:rsid w:val="00156D67"/>
    <w:rsid w:val="00156FAE"/>
    <w:rsid w:val="00162295"/>
    <w:rsid w:val="00164F70"/>
    <w:rsid w:val="00167FA8"/>
    <w:rsid w:val="0017182C"/>
    <w:rsid w:val="00172DF9"/>
    <w:rsid w:val="001802B8"/>
    <w:rsid w:val="001804D5"/>
    <w:rsid w:val="001815D3"/>
    <w:rsid w:val="00181CF1"/>
    <w:rsid w:val="00194A52"/>
    <w:rsid w:val="00194E14"/>
    <w:rsid w:val="00196D93"/>
    <w:rsid w:val="001B4A15"/>
    <w:rsid w:val="001B4F98"/>
    <w:rsid w:val="001B59C4"/>
    <w:rsid w:val="001C092A"/>
    <w:rsid w:val="001C38B4"/>
    <w:rsid w:val="001E0BD5"/>
    <w:rsid w:val="001E3024"/>
    <w:rsid w:val="001F0EC5"/>
    <w:rsid w:val="001F5C30"/>
    <w:rsid w:val="00201113"/>
    <w:rsid w:val="00204294"/>
    <w:rsid w:val="002048D1"/>
    <w:rsid w:val="00210267"/>
    <w:rsid w:val="00212232"/>
    <w:rsid w:val="002125C6"/>
    <w:rsid w:val="002156B6"/>
    <w:rsid w:val="00215E7E"/>
    <w:rsid w:val="002212C5"/>
    <w:rsid w:val="00224982"/>
    <w:rsid w:val="00225545"/>
    <w:rsid w:val="00226070"/>
    <w:rsid w:val="00231623"/>
    <w:rsid w:val="00237486"/>
    <w:rsid w:val="002419EC"/>
    <w:rsid w:val="00242421"/>
    <w:rsid w:val="002430D2"/>
    <w:rsid w:val="0024373E"/>
    <w:rsid w:val="002456A2"/>
    <w:rsid w:val="002456EC"/>
    <w:rsid w:val="0024669E"/>
    <w:rsid w:val="002479F9"/>
    <w:rsid w:val="00255E2C"/>
    <w:rsid w:val="00263F84"/>
    <w:rsid w:val="00267063"/>
    <w:rsid w:val="002700E8"/>
    <w:rsid w:val="00273AB5"/>
    <w:rsid w:val="00276AFC"/>
    <w:rsid w:val="00282665"/>
    <w:rsid w:val="00284442"/>
    <w:rsid w:val="00284F3B"/>
    <w:rsid w:val="00294033"/>
    <w:rsid w:val="0029582A"/>
    <w:rsid w:val="002A2BAD"/>
    <w:rsid w:val="002A7BDA"/>
    <w:rsid w:val="002B2460"/>
    <w:rsid w:val="002B6120"/>
    <w:rsid w:val="002C128D"/>
    <w:rsid w:val="002C44FF"/>
    <w:rsid w:val="002C67B6"/>
    <w:rsid w:val="002C7643"/>
    <w:rsid w:val="002D3F42"/>
    <w:rsid w:val="002E4C14"/>
    <w:rsid w:val="002E7973"/>
    <w:rsid w:val="002F0B11"/>
    <w:rsid w:val="002F0C25"/>
    <w:rsid w:val="002F3C0B"/>
    <w:rsid w:val="00302852"/>
    <w:rsid w:val="0033658C"/>
    <w:rsid w:val="00341D20"/>
    <w:rsid w:val="00347476"/>
    <w:rsid w:val="003516DC"/>
    <w:rsid w:val="0035499C"/>
    <w:rsid w:val="003733B8"/>
    <w:rsid w:val="0037483B"/>
    <w:rsid w:val="00375857"/>
    <w:rsid w:val="003870BC"/>
    <w:rsid w:val="00392C69"/>
    <w:rsid w:val="00397B9D"/>
    <w:rsid w:val="003A0FB9"/>
    <w:rsid w:val="003B0237"/>
    <w:rsid w:val="003B7568"/>
    <w:rsid w:val="003C3744"/>
    <w:rsid w:val="003C558B"/>
    <w:rsid w:val="003C61D5"/>
    <w:rsid w:val="003C61FE"/>
    <w:rsid w:val="003C6532"/>
    <w:rsid w:val="003C6E00"/>
    <w:rsid w:val="003D3A5F"/>
    <w:rsid w:val="003E2C38"/>
    <w:rsid w:val="003E396B"/>
    <w:rsid w:val="003F45B4"/>
    <w:rsid w:val="00401B44"/>
    <w:rsid w:val="00403274"/>
    <w:rsid w:val="0040658B"/>
    <w:rsid w:val="004115E1"/>
    <w:rsid w:val="0041696D"/>
    <w:rsid w:val="004270EB"/>
    <w:rsid w:val="004319D2"/>
    <w:rsid w:val="00435D1C"/>
    <w:rsid w:val="00440347"/>
    <w:rsid w:val="00440D0F"/>
    <w:rsid w:val="00442AF2"/>
    <w:rsid w:val="00445215"/>
    <w:rsid w:val="00457734"/>
    <w:rsid w:val="00460CAA"/>
    <w:rsid w:val="00471025"/>
    <w:rsid w:val="00471DF3"/>
    <w:rsid w:val="00481F05"/>
    <w:rsid w:val="0048349F"/>
    <w:rsid w:val="004842E3"/>
    <w:rsid w:val="0048524F"/>
    <w:rsid w:val="004A52F6"/>
    <w:rsid w:val="004B3352"/>
    <w:rsid w:val="004B7346"/>
    <w:rsid w:val="004C24A5"/>
    <w:rsid w:val="004C5963"/>
    <w:rsid w:val="004D199C"/>
    <w:rsid w:val="004D336C"/>
    <w:rsid w:val="004D3D1B"/>
    <w:rsid w:val="004D4B9B"/>
    <w:rsid w:val="004E1BDD"/>
    <w:rsid w:val="004E4CF8"/>
    <w:rsid w:val="004F2F7F"/>
    <w:rsid w:val="004F4865"/>
    <w:rsid w:val="004F5C0C"/>
    <w:rsid w:val="004F6737"/>
    <w:rsid w:val="004F77EF"/>
    <w:rsid w:val="00500D8F"/>
    <w:rsid w:val="00502A94"/>
    <w:rsid w:val="00507FE2"/>
    <w:rsid w:val="005113B4"/>
    <w:rsid w:val="00514178"/>
    <w:rsid w:val="005204CD"/>
    <w:rsid w:val="005249B9"/>
    <w:rsid w:val="0053443B"/>
    <w:rsid w:val="00547714"/>
    <w:rsid w:val="00550941"/>
    <w:rsid w:val="00551ED4"/>
    <w:rsid w:val="00552335"/>
    <w:rsid w:val="005553F5"/>
    <w:rsid w:val="00562776"/>
    <w:rsid w:val="0056357E"/>
    <w:rsid w:val="00570629"/>
    <w:rsid w:val="0058101F"/>
    <w:rsid w:val="00585445"/>
    <w:rsid w:val="00592323"/>
    <w:rsid w:val="005956F8"/>
    <w:rsid w:val="00597493"/>
    <w:rsid w:val="005B37B1"/>
    <w:rsid w:val="005B4630"/>
    <w:rsid w:val="005D0D53"/>
    <w:rsid w:val="005D3BC4"/>
    <w:rsid w:val="005D52B7"/>
    <w:rsid w:val="005D5B5B"/>
    <w:rsid w:val="005D5DE1"/>
    <w:rsid w:val="005D5E7A"/>
    <w:rsid w:val="005E44B0"/>
    <w:rsid w:val="005F3BAA"/>
    <w:rsid w:val="005F7287"/>
    <w:rsid w:val="0060622C"/>
    <w:rsid w:val="00611890"/>
    <w:rsid w:val="00613827"/>
    <w:rsid w:val="00621F71"/>
    <w:rsid w:val="00622044"/>
    <w:rsid w:val="00625D8F"/>
    <w:rsid w:val="00626A22"/>
    <w:rsid w:val="0062755A"/>
    <w:rsid w:val="00627702"/>
    <w:rsid w:val="00633348"/>
    <w:rsid w:val="006343EA"/>
    <w:rsid w:val="00652346"/>
    <w:rsid w:val="006577A6"/>
    <w:rsid w:val="00662A23"/>
    <w:rsid w:val="0066430F"/>
    <w:rsid w:val="006744CF"/>
    <w:rsid w:val="0067514D"/>
    <w:rsid w:val="006753C5"/>
    <w:rsid w:val="00676B2B"/>
    <w:rsid w:val="00687BC0"/>
    <w:rsid w:val="00697316"/>
    <w:rsid w:val="006A2C39"/>
    <w:rsid w:val="006A6BD1"/>
    <w:rsid w:val="006B16F8"/>
    <w:rsid w:val="006B1D63"/>
    <w:rsid w:val="006B2798"/>
    <w:rsid w:val="006B5FD4"/>
    <w:rsid w:val="006B7E73"/>
    <w:rsid w:val="006D6776"/>
    <w:rsid w:val="006D7249"/>
    <w:rsid w:val="006E02C6"/>
    <w:rsid w:val="006E2CAA"/>
    <w:rsid w:val="006E5FEF"/>
    <w:rsid w:val="007009C5"/>
    <w:rsid w:val="007101CD"/>
    <w:rsid w:val="00723FEF"/>
    <w:rsid w:val="00726865"/>
    <w:rsid w:val="00734DB3"/>
    <w:rsid w:val="007408D2"/>
    <w:rsid w:val="007416AD"/>
    <w:rsid w:val="0074433A"/>
    <w:rsid w:val="00747AB0"/>
    <w:rsid w:val="007552F6"/>
    <w:rsid w:val="007560A3"/>
    <w:rsid w:val="00757D3D"/>
    <w:rsid w:val="0076011C"/>
    <w:rsid w:val="0076357D"/>
    <w:rsid w:val="00770C3A"/>
    <w:rsid w:val="007734D3"/>
    <w:rsid w:val="0077523D"/>
    <w:rsid w:val="00776445"/>
    <w:rsid w:val="00776A79"/>
    <w:rsid w:val="00787D69"/>
    <w:rsid w:val="00790315"/>
    <w:rsid w:val="00790BB4"/>
    <w:rsid w:val="007A2E01"/>
    <w:rsid w:val="007A39D0"/>
    <w:rsid w:val="007A4568"/>
    <w:rsid w:val="007B5277"/>
    <w:rsid w:val="007C279B"/>
    <w:rsid w:val="007C4465"/>
    <w:rsid w:val="007C63B6"/>
    <w:rsid w:val="007C764C"/>
    <w:rsid w:val="007C79F2"/>
    <w:rsid w:val="007C7D4B"/>
    <w:rsid w:val="007F59E7"/>
    <w:rsid w:val="008009F7"/>
    <w:rsid w:val="00802D3E"/>
    <w:rsid w:val="008062F0"/>
    <w:rsid w:val="00806C2D"/>
    <w:rsid w:val="008074BD"/>
    <w:rsid w:val="00810B86"/>
    <w:rsid w:val="008134D0"/>
    <w:rsid w:val="00814439"/>
    <w:rsid w:val="00815D52"/>
    <w:rsid w:val="00822157"/>
    <w:rsid w:val="00831119"/>
    <w:rsid w:val="00843241"/>
    <w:rsid w:val="00846FD6"/>
    <w:rsid w:val="0084739E"/>
    <w:rsid w:val="0087180A"/>
    <w:rsid w:val="008744A7"/>
    <w:rsid w:val="00886458"/>
    <w:rsid w:val="0089570E"/>
    <w:rsid w:val="008A2BE4"/>
    <w:rsid w:val="008B09C3"/>
    <w:rsid w:val="008B257B"/>
    <w:rsid w:val="008B34B0"/>
    <w:rsid w:val="008B5315"/>
    <w:rsid w:val="008B58D3"/>
    <w:rsid w:val="008B645A"/>
    <w:rsid w:val="008B784E"/>
    <w:rsid w:val="008C0CB5"/>
    <w:rsid w:val="008C5DF9"/>
    <w:rsid w:val="008E6FFE"/>
    <w:rsid w:val="008F2FB8"/>
    <w:rsid w:val="008F596C"/>
    <w:rsid w:val="008F6D20"/>
    <w:rsid w:val="008F749B"/>
    <w:rsid w:val="00906236"/>
    <w:rsid w:val="00916A36"/>
    <w:rsid w:val="00916DC2"/>
    <w:rsid w:val="00916FB4"/>
    <w:rsid w:val="009233AF"/>
    <w:rsid w:val="009259EC"/>
    <w:rsid w:val="00926736"/>
    <w:rsid w:val="00926BE1"/>
    <w:rsid w:val="009272E2"/>
    <w:rsid w:val="0093308E"/>
    <w:rsid w:val="00933A28"/>
    <w:rsid w:val="00936322"/>
    <w:rsid w:val="00937793"/>
    <w:rsid w:val="009457F8"/>
    <w:rsid w:val="00957E66"/>
    <w:rsid w:val="00967303"/>
    <w:rsid w:val="00982160"/>
    <w:rsid w:val="00992424"/>
    <w:rsid w:val="00992CD8"/>
    <w:rsid w:val="00995915"/>
    <w:rsid w:val="00995B04"/>
    <w:rsid w:val="00996303"/>
    <w:rsid w:val="009A2D65"/>
    <w:rsid w:val="009B413D"/>
    <w:rsid w:val="009B6D98"/>
    <w:rsid w:val="009C6A5E"/>
    <w:rsid w:val="009D0575"/>
    <w:rsid w:val="009D31C1"/>
    <w:rsid w:val="009D4E8C"/>
    <w:rsid w:val="009D60D7"/>
    <w:rsid w:val="009D7ADE"/>
    <w:rsid w:val="009D7FA4"/>
    <w:rsid w:val="009E0B17"/>
    <w:rsid w:val="009E69CE"/>
    <w:rsid w:val="009F298F"/>
    <w:rsid w:val="009F5470"/>
    <w:rsid w:val="00A0188F"/>
    <w:rsid w:val="00A01CE7"/>
    <w:rsid w:val="00A04D01"/>
    <w:rsid w:val="00A05EAF"/>
    <w:rsid w:val="00A10B78"/>
    <w:rsid w:val="00A152B1"/>
    <w:rsid w:val="00A300FF"/>
    <w:rsid w:val="00A332B9"/>
    <w:rsid w:val="00A339BB"/>
    <w:rsid w:val="00A4297F"/>
    <w:rsid w:val="00A432CE"/>
    <w:rsid w:val="00A45CA1"/>
    <w:rsid w:val="00A4604B"/>
    <w:rsid w:val="00A559BE"/>
    <w:rsid w:val="00A57ADD"/>
    <w:rsid w:val="00A61F50"/>
    <w:rsid w:val="00A6383B"/>
    <w:rsid w:val="00A66F47"/>
    <w:rsid w:val="00A670E4"/>
    <w:rsid w:val="00A70185"/>
    <w:rsid w:val="00A70F08"/>
    <w:rsid w:val="00A754E9"/>
    <w:rsid w:val="00A76051"/>
    <w:rsid w:val="00A9163D"/>
    <w:rsid w:val="00A94F1F"/>
    <w:rsid w:val="00A963EB"/>
    <w:rsid w:val="00A97888"/>
    <w:rsid w:val="00AA38C8"/>
    <w:rsid w:val="00AA52A0"/>
    <w:rsid w:val="00AA5865"/>
    <w:rsid w:val="00AA76FD"/>
    <w:rsid w:val="00AB26C4"/>
    <w:rsid w:val="00AC006C"/>
    <w:rsid w:val="00AC04A9"/>
    <w:rsid w:val="00AC1B92"/>
    <w:rsid w:val="00AC70C7"/>
    <w:rsid w:val="00AD5A19"/>
    <w:rsid w:val="00AD5D9F"/>
    <w:rsid w:val="00AD6EAE"/>
    <w:rsid w:val="00AE1461"/>
    <w:rsid w:val="00AE5524"/>
    <w:rsid w:val="00AE5F86"/>
    <w:rsid w:val="00B042E0"/>
    <w:rsid w:val="00B067AC"/>
    <w:rsid w:val="00B11347"/>
    <w:rsid w:val="00B11825"/>
    <w:rsid w:val="00B164BA"/>
    <w:rsid w:val="00B17097"/>
    <w:rsid w:val="00B269AE"/>
    <w:rsid w:val="00B308C2"/>
    <w:rsid w:val="00B326E2"/>
    <w:rsid w:val="00B34FCF"/>
    <w:rsid w:val="00B414AF"/>
    <w:rsid w:val="00B44829"/>
    <w:rsid w:val="00B46739"/>
    <w:rsid w:val="00B50F48"/>
    <w:rsid w:val="00B54053"/>
    <w:rsid w:val="00B552BC"/>
    <w:rsid w:val="00B66D9B"/>
    <w:rsid w:val="00B7233A"/>
    <w:rsid w:val="00B739EA"/>
    <w:rsid w:val="00B76650"/>
    <w:rsid w:val="00B779C5"/>
    <w:rsid w:val="00B83BBD"/>
    <w:rsid w:val="00B85B43"/>
    <w:rsid w:val="00B85D9C"/>
    <w:rsid w:val="00B91A0A"/>
    <w:rsid w:val="00B93B95"/>
    <w:rsid w:val="00BA58BB"/>
    <w:rsid w:val="00BA76A4"/>
    <w:rsid w:val="00BB4814"/>
    <w:rsid w:val="00BC74E1"/>
    <w:rsid w:val="00BD2B88"/>
    <w:rsid w:val="00BD2C13"/>
    <w:rsid w:val="00BD4AD0"/>
    <w:rsid w:val="00BE4F9A"/>
    <w:rsid w:val="00BE75CE"/>
    <w:rsid w:val="00BF3B4C"/>
    <w:rsid w:val="00BF3CCF"/>
    <w:rsid w:val="00C00466"/>
    <w:rsid w:val="00C121EC"/>
    <w:rsid w:val="00C12EA4"/>
    <w:rsid w:val="00C1427B"/>
    <w:rsid w:val="00C23769"/>
    <w:rsid w:val="00C304DF"/>
    <w:rsid w:val="00C30764"/>
    <w:rsid w:val="00C333AA"/>
    <w:rsid w:val="00C34293"/>
    <w:rsid w:val="00C427D5"/>
    <w:rsid w:val="00C45A5E"/>
    <w:rsid w:val="00C46C69"/>
    <w:rsid w:val="00C503A8"/>
    <w:rsid w:val="00C6612D"/>
    <w:rsid w:val="00C71DFF"/>
    <w:rsid w:val="00C75D6A"/>
    <w:rsid w:val="00C7640A"/>
    <w:rsid w:val="00C87A11"/>
    <w:rsid w:val="00CC0C8D"/>
    <w:rsid w:val="00CC6EA3"/>
    <w:rsid w:val="00CC7178"/>
    <w:rsid w:val="00CD0B30"/>
    <w:rsid w:val="00CD34E5"/>
    <w:rsid w:val="00CD54C2"/>
    <w:rsid w:val="00CD5B6A"/>
    <w:rsid w:val="00CD5C8C"/>
    <w:rsid w:val="00CD6AB7"/>
    <w:rsid w:val="00CD7F06"/>
    <w:rsid w:val="00CE0EEA"/>
    <w:rsid w:val="00CE4295"/>
    <w:rsid w:val="00CE7236"/>
    <w:rsid w:val="00CF1327"/>
    <w:rsid w:val="00D04E9C"/>
    <w:rsid w:val="00D106AC"/>
    <w:rsid w:val="00D124F8"/>
    <w:rsid w:val="00D1568A"/>
    <w:rsid w:val="00D16D21"/>
    <w:rsid w:val="00D2015B"/>
    <w:rsid w:val="00D20E7F"/>
    <w:rsid w:val="00D230BD"/>
    <w:rsid w:val="00D2397D"/>
    <w:rsid w:val="00D24A65"/>
    <w:rsid w:val="00D35364"/>
    <w:rsid w:val="00D36845"/>
    <w:rsid w:val="00D37FE9"/>
    <w:rsid w:val="00D46E53"/>
    <w:rsid w:val="00D51419"/>
    <w:rsid w:val="00D5428A"/>
    <w:rsid w:val="00D54DA5"/>
    <w:rsid w:val="00D57A0D"/>
    <w:rsid w:val="00D606EB"/>
    <w:rsid w:val="00D64EA8"/>
    <w:rsid w:val="00D66A30"/>
    <w:rsid w:val="00D72A8F"/>
    <w:rsid w:val="00D7547E"/>
    <w:rsid w:val="00D77B24"/>
    <w:rsid w:val="00D84B96"/>
    <w:rsid w:val="00D85631"/>
    <w:rsid w:val="00D924C2"/>
    <w:rsid w:val="00D972A4"/>
    <w:rsid w:val="00DA0D78"/>
    <w:rsid w:val="00DA23E5"/>
    <w:rsid w:val="00DA7BFA"/>
    <w:rsid w:val="00DB3B69"/>
    <w:rsid w:val="00DB7BA0"/>
    <w:rsid w:val="00DE45C7"/>
    <w:rsid w:val="00DE6EBE"/>
    <w:rsid w:val="00DF0029"/>
    <w:rsid w:val="00E06003"/>
    <w:rsid w:val="00E11794"/>
    <w:rsid w:val="00E14911"/>
    <w:rsid w:val="00E31980"/>
    <w:rsid w:val="00E324CE"/>
    <w:rsid w:val="00E40AB0"/>
    <w:rsid w:val="00E44B9C"/>
    <w:rsid w:val="00E45BE9"/>
    <w:rsid w:val="00E51FEC"/>
    <w:rsid w:val="00E52D94"/>
    <w:rsid w:val="00E578BD"/>
    <w:rsid w:val="00E60F82"/>
    <w:rsid w:val="00E616FB"/>
    <w:rsid w:val="00E649BA"/>
    <w:rsid w:val="00E75381"/>
    <w:rsid w:val="00E82651"/>
    <w:rsid w:val="00E877BB"/>
    <w:rsid w:val="00E93382"/>
    <w:rsid w:val="00EA6369"/>
    <w:rsid w:val="00EA6DAE"/>
    <w:rsid w:val="00EB1697"/>
    <w:rsid w:val="00EB33C5"/>
    <w:rsid w:val="00EB4FC7"/>
    <w:rsid w:val="00EB65A0"/>
    <w:rsid w:val="00EB7E4A"/>
    <w:rsid w:val="00EC6FF3"/>
    <w:rsid w:val="00EE2CBE"/>
    <w:rsid w:val="00EE3047"/>
    <w:rsid w:val="00EE72F1"/>
    <w:rsid w:val="00EF0373"/>
    <w:rsid w:val="00EF3242"/>
    <w:rsid w:val="00EF3DBD"/>
    <w:rsid w:val="00EF50C1"/>
    <w:rsid w:val="00EF5C68"/>
    <w:rsid w:val="00EF7373"/>
    <w:rsid w:val="00EF7793"/>
    <w:rsid w:val="00F048D5"/>
    <w:rsid w:val="00F05A04"/>
    <w:rsid w:val="00F06CC6"/>
    <w:rsid w:val="00F06D94"/>
    <w:rsid w:val="00F072CB"/>
    <w:rsid w:val="00F170B1"/>
    <w:rsid w:val="00F17212"/>
    <w:rsid w:val="00F21A14"/>
    <w:rsid w:val="00F242A5"/>
    <w:rsid w:val="00F304D0"/>
    <w:rsid w:val="00F32A9F"/>
    <w:rsid w:val="00F44545"/>
    <w:rsid w:val="00F4554C"/>
    <w:rsid w:val="00F466FE"/>
    <w:rsid w:val="00F52C9F"/>
    <w:rsid w:val="00F6174D"/>
    <w:rsid w:val="00F61A62"/>
    <w:rsid w:val="00F75D64"/>
    <w:rsid w:val="00F77D7E"/>
    <w:rsid w:val="00F821B2"/>
    <w:rsid w:val="00F8606A"/>
    <w:rsid w:val="00F902AB"/>
    <w:rsid w:val="00F91931"/>
    <w:rsid w:val="00F91AA4"/>
    <w:rsid w:val="00F94C9D"/>
    <w:rsid w:val="00F953ED"/>
    <w:rsid w:val="00F96EA9"/>
    <w:rsid w:val="00F977AB"/>
    <w:rsid w:val="00FA3196"/>
    <w:rsid w:val="00FA59D9"/>
    <w:rsid w:val="00FA7CF6"/>
    <w:rsid w:val="00FB12FD"/>
    <w:rsid w:val="00FB594D"/>
    <w:rsid w:val="00FC1E8D"/>
    <w:rsid w:val="00FD2590"/>
    <w:rsid w:val="00FD5ADD"/>
    <w:rsid w:val="00FD6D33"/>
    <w:rsid w:val="00FE4708"/>
    <w:rsid w:val="00FF3265"/>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4095A66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3348"/>
  </w:style>
  <w:style w:type="paragraph" w:styleId="Heading1">
    <w:name w:val="heading 1"/>
    <w:basedOn w:val="Normal"/>
    <w:next w:val="Normal"/>
    <w:link w:val="Heading1Char"/>
    <w:uiPriority w:val="9"/>
    <w:qFormat/>
    <w:rsid w:val="00633348"/>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633348"/>
    <w:pPr>
      <w:keepNext/>
      <w:keepLines/>
      <w:spacing w:before="200"/>
      <w:outlineLvl w:val="1"/>
    </w:pPr>
    <w:rPr>
      <w:rFonts w:ascii="Cambria" w:eastAsiaTheme="majorEastAsia" w:hAnsi="Cambria" w:cstheme="majorBidi"/>
      <w:bCs/>
      <w:i/>
    </w:rPr>
  </w:style>
  <w:style w:type="paragraph" w:styleId="Heading3">
    <w:name w:val="heading 3"/>
    <w:basedOn w:val="Normal"/>
    <w:next w:val="Normal"/>
    <w:link w:val="Heading3Char"/>
    <w:uiPriority w:val="9"/>
    <w:unhideWhenUsed/>
    <w:qFormat/>
    <w:rsid w:val="00633348"/>
    <w:pPr>
      <w:keepNext/>
      <w:keepLines/>
      <w:spacing w:before="200"/>
      <w:jc w:val="both"/>
      <w:outlineLvl w:val="2"/>
    </w:pPr>
    <w:rPr>
      <w:rFonts w:ascii="Cambria" w:eastAsiaTheme="majorEastAsia" w:hAnsi="Cambria" w:cstheme="majorBidi"/>
      <w:bCs/>
      <w:i/>
    </w:rPr>
  </w:style>
  <w:style w:type="paragraph" w:styleId="Heading4">
    <w:name w:val="heading 4"/>
    <w:basedOn w:val="Normal"/>
    <w:next w:val="Normal"/>
    <w:link w:val="Heading4Char"/>
    <w:uiPriority w:val="9"/>
    <w:unhideWhenUsed/>
    <w:qFormat/>
    <w:rsid w:val="00633348"/>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33348"/>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633348"/>
    <w:rPr>
      <w:rFonts w:ascii="Cambria" w:eastAsiaTheme="majorEastAsia" w:hAnsi="Cambria" w:cstheme="majorBidi"/>
      <w:bCs/>
      <w:i/>
    </w:rPr>
  </w:style>
  <w:style w:type="character" w:customStyle="1" w:styleId="Heading3Char">
    <w:name w:val="Heading 3 Char"/>
    <w:basedOn w:val="DefaultParagraphFont"/>
    <w:link w:val="Heading3"/>
    <w:uiPriority w:val="9"/>
    <w:rsid w:val="00633348"/>
    <w:rPr>
      <w:rFonts w:ascii="Cambria" w:eastAsiaTheme="majorEastAsia" w:hAnsi="Cambria" w:cstheme="majorBidi"/>
      <w:bCs/>
      <w:i/>
    </w:rPr>
  </w:style>
  <w:style w:type="character" w:customStyle="1" w:styleId="Heading4Char">
    <w:name w:val="Heading 4 Char"/>
    <w:basedOn w:val="DefaultParagraphFont"/>
    <w:link w:val="Heading4"/>
    <w:uiPriority w:val="9"/>
    <w:rsid w:val="00633348"/>
    <w:rPr>
      <w:rFonts w:asciiTheme="majorHAnsi" w:eastAsiaTheme="majorEastAsia" w:hAnsiTheme="majorHAnsi" w:cstheme="majorBidi"/>
      <w:b/>
      <w:bCs/>
      <w:i/>
      <w:iCs/>
      <w:color w:val="4F81BD" w:themeColor="accent1"/>
    </w:rPr>
  </w:style>
  <w:style w:type="paragraph" w:styleId="Footer">
    <w:name w:val="footer"/>
    <w:basedOn w:val="Normal"/>
    <w:link w:val="FooterChar"/>
    <w:uiPriority w:val="99"/>
    <w:unhideWhenUsed/>
    <w:rsid w:val="00633348"/>
    <w:pPr>
      <w:tabs>
        <w:tab w:val="center" w:pos="4320"/>
        <w:tab w:val="right" w:pos="8640"/>
      </w:tabs>
    </w:pPr>
  </w:style>
  <w:style w:type="character" w:customStyle="1" w:styleId="FooterChar">
    <w:name w:val="Footer Char"/>
    <w:basedOn w:val="DefaultParagraphFont"/>
    <w:link w:val="Footer"/>
    <w:uiPriority w:val="99"/>
    <w:rsid w:val="00633348"/>
  </w:style>
  <w:style w:type="paragraph" w:styleId="ListParagraph">
    <w:name w:val="List Paragraph"/>
    <w:basedOn w:val="Normal"/>
    <w:uiPriority w:val="34"/>
    <w:qFormat/>
    <w:rsid w:val="00633348"/>
    <w:pPr>
      <w:ind w:left="720"/>
      <w:contextualSpacing/>
    </w:pPr>
  </w:style>
  <w:style w:type="paragraph" w:styleId="BalloonText">
    <w:name w:val="Balloon Text"/>
    <w:basedOn w:val="Normal"/>
    <w:link w:val="BalloonTextChar"/>
    <w:uiPriority w:val="99"/>
    <w:semiHidden/>
    <w:unhideWhenUsed/>
    <w:rsid w:val="0063334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33348"/>
    <w:rPr>
      <w:rFonts w:ascii="Lucida Grande" w:hAnsi="Lucida Grande" w:cs="Lucida Grande"/>
      <w:sz w:val="18"/>
      <w:szCs w:val="18"/>
    </w:rPr>
  </w:style>
  <w:style w:type="table" w:styleId="TableGrid">
    <w:name w:val="Table Grid"/>
    <w:basedOn w:val="TableNormal"/>
    <w:uiPriority w:val="59"/>
    <w:rsid w:val="0063334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unhideWhenUsed/>
    <w:rsid w:val="00633348"/>
  </w:style>
  <w:style w:type="character" w:customStyle="1" w:styleId="FootnoteTextChar">
    <w:name w:val="Footnote Text Char"/>
    <w:basedOn w:val="DefaultParagraphFont"/>
    <w:link w:val="FootnoteText"/>
    <w:uiPriority w:val="99"/>
    <w:rsid w:val="00633348"/>
  </w:style>
  <w:style w:type="character" w:styleId="FootnoteReference">
    <w:name w:val="footnote reference"/>
    <w:basedOn w:val="DefaultParagraphFont"/>
    <w:uiPriority w:val="99"/>
    <w:unhideWhenUsed/>
    <w:rsid w:val="00633348"/>
    <w:rPr>
      <w:vertAlign w:val="superscript"/>
    </w:rPr>
  </w:style>
  <w:style w:type="paragraph" w:styleId="Header">
    <w:name w:val="header"/>
    <w:basedOn w:val="Normal"/>
    <w:link w:val="HeaderChar"/>
    <w:uiPriority w:val="99"/>
    <w:unhideWhenUsed/>
    <w:rsid w:val="00633348"/>
    <w:pPr>
      <w:tabs>
        <w:tab w:val="center" w:pos="4320"/>
        <w:tab w:val="right" w:pos="8640"/>
      </w:tabs>
    </w:pPr>
  </w:style>
  <w:style w:type="character" w:customStyle="1" w:styleId="HeaderChar">
    <w:name w:val="Header Char"/>
    <w:basedOn w:val="DefaultParagraphFont"/>
    <w:link w:val="Header"/>
    <w:uiPriority w:val="99"/>
    <w:rsid w:val="00633348"/>
  </w:style>
  <w:style w:type="paragraph" w:styleId="TOCHeading">
    <w:name w:val="TOC Heading"/>
    <w:basedOn w:val="Heading1"/>
    <w:next w:val="Normal"/>
    <w:uiPriority w:val="39"/>
    <w:unhideWhenUsed/>
    <w:qFormat/>
    <w:rsid w:val="00633348"/>
    <w:pPr>
      <w:spacing w:line="276" w:lineRule="auto"/>
      <w:outlineLvl w:val="9"/>
    </w:pPr>
    <w:rPr>
      <w:color w:val="365F91" w:themeColor="accent1" w:themeShade="BF"/>
      <w:sz w:val="28"/>
      <w:szCs w:val="28"/>
      <w:lang w:val="en-US"/>
    </w:rPr>
  </w:style>
  <w:style w:type="paragraph" w:styleId="TOC1">
    <w:name w:val="toc 1"/>
    <w:basedOn w:val="Normal"/>
    <w:next w:val="Normal"/>
    <w:autoRedefine/>
    <w:uiPriority w:val="39"/>
    <w:unhideWhenUsed/>
    <w:rsid w:val="00D84B96"/>
    <w:pPr>
      <w:tabs>
        <w:tab w:val="right" w:leader="dot" w:pos="8290"/>
      </w:tabs>
      <w:spacing w:before="120" w:line="360" w:lineRule="auto"/>
    </w:pPr>
    <w:rPr>
      <w:b/>
    </w:rPr>
  </w:style>
  <w:style w:type="paragraph" w:styleId="TOC2">
    <w:name w:val="toc 2"/>
    <w:basedOn w:val="Normal"/>
    <w:next w:val="Normal"/>
    <w:autoRedefine/>
    <w:uiPriority w:val="39"/>
    <w:unhideWhenUsed/>
    <w:rsid w:val="00633348"/>
    <w:pPr>
      <w:ind w:left="240"/>
    </w:pPr>
    <w:rPr>
      <w:b/>
      <w:sz w:val="22"/>
      <w:szCs w:val="22"/>
    </w:rPr>
  </w:style>
  <w:style w:type="paragraph" w:styleId="TOC3">
    <w:name w:val="toc 3"/>
    <w:basedOn w:val="Normal"/>
    <w:next w:val="Normal"/>
    <w:autoRedefine/>
    <w:uiPriority w:val="39"/>
    <w:unhideWhenUsed/>
    <w:rsid w:val="00633348"/>
    <w:pPr>
      <w:ind w:left="480"/>
    </w:pPr>
    <w:rPr>
      <w:sz w:val="22"/>
      <w:szCs w:val="22"/>
    </w:rPr>
  </w:style>
  <w:style w:type="paragraph" w:styleId="TOC4">
    <w:name w:val="toc 4"/>
    <w:basedOn w:val="Normal"/>
    <w:next w:val="Normal"/>
    <w:autoRedefine/>
    <w:uiPriority w:val="39"/>
    <w:semiHidden/>
    <w:unhideWhenUsed/>
    <w:rsid w:val="00633348"/>
    <w:pPr>
      <w:ind w:left="720"/>
    </w:pPr>
    <w:rPr>
      <w:sz w:val="20"/>
      <w:szCs w:val="20"/>
    </w:rPr>
  </w:style>
  <w:style w:type="paragraph" w:styleId="TOC5">
    <w:name w:val="toc 5"/>
    <w:basedOn w:val="Normal"/>
    <w:next w:val="Normal"/>
    <w:autoRedefine/>
    <w:uiPriority w:val="39"/>
    <w:semiHidden/>
    <w:unhideWhenUsed/>
    <w:rsid w:val="00633348"/>
    <w:pPr>
      <w:ind w:left="960"/>
    </w:pPr>
    <w:rPr>
      <w:sz w:val="20"/>
      <w:szCs w:val="20"/>
    </w:rPr>
  </w:style>
  <w:style w:type="paragraph" w:styleId="TOC6">
    <w:name w:val="toc 6"/>
    <w:basedOn w:val="Normal"/>
    <w:next w:val="Normal"/>
    <w:autoRedefine/>
    <w:uiPriority w:val="39"/>
    <w:semiHidden/>
    <w:unhideWhenUsed/>
    <w:rsid w:val="00633348"/>
    <w:pPr>
      <w:ind w:left="1200"/>
    </w:pPr>
    <w:rPr>
      <w:sz w:val="20"/>
      <w:szCs w:val="20"/>
    </w:rPr>
  </w:style>
  <w:style w:type="paragraph" w:styleId="TOC7">
    <w:name w:val="toc 7"/>
    <w:basedOn w:val="Normal"/>
    <w:next w:val="Normal"/>
    <w:autoRedefine/>
    <w:uiPriority w:val="39"/>
    <w:semiHidden/>
    <w:unhideWhenUsed/>
    <w:rsid w:val="00633348"/>
    <w:pPr>
      <w:ind w:left="1440"/>
    </w:pPr>
    <w:rPr>
      <w:sz w:val="20"/>
      <w:szCs w:val="20"/>
    </w:rPr>
  </w:style>
  <w:style w:type="paragraph" w:styleId="TOC8">
    <w:name w:val="toc 8"/>
    <w:basedOn w:val="Normal"/>
    <w:next w:val="Normal"/>
    <w:autoRedefine/>
    <w:uiPriority w:val="39"/>
    <w:semiHidden/>
    <w:unhideWhenUsed/>
    <w:rsid w:val="00633348"/>
    <w:pPr>
      <w:ind w:left="1680"/>
    </w:pPr>
    <w:rPr>
      <w:sz w:val="20"/>
      <w:szCs w:val="20"/>
    </w:rPr>
  </w:style>
  <w:style w:type="paragraph" w:styleId="TOC9">
    <w:name w:val="toc 9"/>
    <w:basedOn w:val="Normal"/>
    <w:next w:val="Normal"/>
    <w:autoRedefine/>
    <w:uiPriority w:val="39"/>
    <w:semiHidden/>
    <w:unhideWhenUsed/>
    <w:rsid w:val="00633348"/>
    <w:pPr>
      <w:ind w:left="1920"/>
    </w:pPr>
    <w:rPr>
      <w:sz w:val="20"/>
      <w:szCs w:val="20"/>
    </w:rPr>
  </w:style>
  <w:style w:type="character" w:styleId="Hyperlink">
    <w:name w:val="Hyperlink"/>
    <w:basedOn w:val="DefaultParagraphFont"/>
    <w:uiPriority w:val="99"/>
    <w:unhideWhenUsed/>
    <w:rsid w:val="00633348"/>
    <w:rPr>
      <w:color w:val="0000FF" w:themeColor="hyperlink"/>
      <w:u w:val="single"/>
    </w:rPr>
  </w:style>
  <w:style w:type="paragraph" w:styleId="Subtitle">
    <w:name w:val="Subtitle"/>
    <w:basedOn w:val="Normal"/>
    <w:next w:val="Normal"/>
    <w:link w:val="SubtitleChar"/>
    <w:uiPriority w:val="11"/>
    <w:qFormat/>
    <w:rsid w:val="00633348"/>
    <w:pPr>
      <w:numPr>
        <w:ilvl w:val="1"/>
      </w:numPr>
      <w:spacing w:before="120" w:after="120"/>
    </w:pPr>
    <w:rPr>
      <w:rFonts w:eastAsiaTheme="majorEastAsia" w:cstheme="majorBidi"/>
      <w:i/>
      <w:iCs/>
      <w:spacing w:val="15"/>
    </w:rPr>
  </w:style>
  <w:style w:type="character" w:customStyle="1" w:styleId="SubtitleChar">
    <w:name w:val="Subtitle Char"/>
    <w:basedOn w:val="DefaultParagraphFont"/>
    <w:link w:val="Subtitle"/>
    <w:uiPriority w:val="11"/>
    <w:rsid w:val="00633348"/>
    <w:rPr>
      <w:rFonts w:eastAsiaTheme="majorEastAsia" w:cstheme="majorBidi"/>
      <w:i/>
      <w:iCs/>
      <w:spacing w:val="15"/>
    </w:rPr>
  </w:style>
  <w:style w:type="character" w:styleId="SubtleReference">
    <w:name w:val="Subtle Reference"/>
    <w:basedOn w:val="DefaultParagraphFont"/>
    <w:uiPriority w:val="31"/>
    <w:qFormat/>
    <w:rsid w:val="00633348"/>
    <w:rPr>
      <w:smallCaps/>
      <w:color w:val="C0504D" w:themeColor="accent2"/>
      <w:u w:val="single"/>
    </w:rPr>
  </w:style>
  <w:style w:type="character" w:customStyle="1" w:styleId="CommentTextChar">
    <w:name w:val="Comment Text Char"/>
    <w:basedOn w:val="DefaultParagraphFont"/>
    <w:link w:val="CommentText"/>
    <w:uiPriority w:val="99"/>
    <w:semiHidden/>
    <w:rsid w:val="00633348"/>
  </w:style>
  <w:style w:type="paragraph" w:styleId="CommentText">
    <w:name w:val="annotation text"/>
    <w:basedOn w:val="Normal"/>
    <w:link w:val="CommentTextChar"/>
    <w:uiPriority w:val="99"/>
    <w:semiHidden/>
    <w:unhideWhenUsed/>
    <w:rsid w:val="00633348"/>
  </w:style>
  <w:style w:type="character" w:customStyle="1" w:styleId="CommentSubjectChar">
    <w:name w:val="Comment Subject Char"/>
    <w:basedOn w:val="CommentTextChar"/>
    <w:link w:val="CommentSubject"/>
    <w:uiPriority w:val="99"/>
    <w:semiHidden/>
    <w:rsid w:val="00633348"/>
    <w:rPr>
      <w:b/>
      <w:bCs/>
      <w:sz w:val="20"/>
      <w:szCs w:val="20"/>
    </w:rPr>
  </w:style>
  <w:style w:type="paragraph" w:styleId="CommentSubject">
    <w:name w:val="annotation subject"/>
    <w:basedOn w:val="CommentText"/>
    <w:next w:val="CommentText"/>
    <w:link w:val="CommentSubjectChar"/>
    <w:uiPriority w:val="99"/>
    <w:semiHidden/>
    <w:unhideWhenUsed/>
    <w:rsid w:val="00633348"/>
    <w:rPr>
      <w:b/>
      <w:bCs/>
      <w:sz w:val="20"/>
      <w:szCs w:val="20"/>
    </w:rPr>
  </w:style>
  <w:style w:type="character" w:customStyle="1" w:styleId="CommentSubjectChar1">
    <w:name w:val="Comment Subject Char1"/>
    <w:basedOn w:val="CommentTextChar"/>
    <w:uiPriority w:val="99"/>
    <w:semiHidden/>
    <w:rsid w:val="00633348"/>
    <w:rPr>
      <w:b/>
      <w:bCs/>
      <w:sz w:val="20"/>
      <w:szCs w:val="20"/>
    </w:rPr>
  </w:style>
  <w:style w:type="character" w:customStyle="1" w:styleId="DocumentMapChar">
    <w:name w:val="Document Map Char"/>
    <w:basedOn w:val="DefaultParagraphFont"/>
    <w:link w:val="DocumentMap"/>
    <w:uiPriority w:val="99"/>
    <w:semiHidden/>
    <w:rsid w:val="00633348"/>
    <w:rPr>
      <w:rFonts w:ascii="Lucida Grande" w:hAnsi="Lucida Grande" w:cs="Lucida Grande"/>
    </w:rPr>
  </w:style>
  <w:style w:type="paragraph" w:styleId="DocumentMap">
    <w:name w:val="Document Map"/>
    <w:basedOn w:val="Normal"/>
    <w:link w:val="DocumentMapChar"/>
    <w:uiPriority w:val="99"/>
    <w:semiHidden/>
    <w:unhideWhenUsed/>
    <w:rsid w:val="00633348"/>
    <w:rPr>
      <w:rFonts w:ascii="Lucida Grande" w:hAnsi="Lucida Grande" w:cs="Lucida Grande"/>
    </w:rPr>
  </w:style>
  <w:style w:type="character" w:styleId="FollowedHyperlink">
    <w:name w:val="FollowedHyperlink"/>
    <w:basedOn w:val="DefaultParagraphFont"/>
    <w:uiPriority w:val="99"/>
    <w:semiHidden/>
    <w:unhideWhenUsed/>
    <w:rsid w:val="00375857"/>
    <w:rPr>
      <w:color w:val="800080" w:themeColor="followedHyperlink"/>
      <w:u w:val="single"/>
    </w:rPr>
  </w:style>
  <w:style w:type="character" w:styleId="PageNumber">
    <w:name w:val="page number"/>
    <w:basedOn w:val="DefaultParagraphFont"/>
    <w:uiPriority w:val="99"/>
    <w:semiHidden/>
    <w:unhideWhenUsed/>
    <w:rsid w:val="007C764C"/>
  </w:style>
  <w:style w:type="character" w:styleId="CommentReference">
    <w:name w:val="annotation reference"/>
    <w:basedOn w:val="DefaultParagraphFont"/>
    <w:uiPriority w:val="99"/>
    <w:semiHidden/>
    <w:unhideWhenUsed/>
    <w:rsid w:val="00FD6D33"/>
    <w:rPr>
      <w:sz w:val="18"/>
      <w:szCs w:val="18"/>
    </w:rPr>
  </w:style>
  <w:style w:type="paragraph" w:styleId="Caption">
    <w:name w:val="caption"/>
    <w:basedOn w:val="Normal"/>
    <w:next w:val="Normal"/>
    <w:uiPriority w:val="35"/>
    <w:unhideWhenUsed/>
    <w:qFormat/>
    <w:rsid w:val="00CD34E5"/>
    <w:pPr>
      <w:spacing w:after="200"/>
    </w:pPr>
    <w:rPr>
      <w:b/>
      <w:bCs/>
      <w:color w:val="4F81BD" w:themeColor="accent1"/>
      <w:sz w:val="18"/>
      <w:szCs w:val="18"/>
    </w:rPr>
  </w:style>
  <w:style w:type="paragraph" w:styleId="Revision">
    <w:name w:val="Revision"/>
    <w:hidden/>
    <w:uiPriority w:val="99"/>
    <w:semiHidden/>
    <w:rsid w:val="00401B44"/>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3348"/>
  </w:style>
  <w:style w:type="paragraph" w:styleId="Heading1">
    <w:name w:val="heading 1"/>
    <w:basedOn w:val="Normal"/>
    <w:next w:val="Normal"/>
    <w:link w:val="Heading1Char"/>
    <w:uiPriority w:val="9"/>
    <w:qFormat/>
    <w:rsid w:val="00633348"/>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633348"/>
    <w:pPr>
      <w:keepNext/>
      <w:keepLines/>
      <w:spacing w:before="200"/>
      <w:outlineLvl w:val="1"/>
    </w:pPr>
    <w:rPr>
      <w:rFonts w:ascii="Cambria" w:eastAsiaTheme="majorEastAsia" w:hAnsi="Cambria" w:cstheme="majorBidi"/>
      <w:bCs/>
      <w:i/>
    </w:rPr>
  </w:style>
  <w:style w:type="paragraph" w:styleId="Heading3">
    <w:name w:val="heading 3"/>
    <w:basedOn w:val="Normal"/>
    <w:next w:val="Normal"/>
    <w:link w:val="Heading3Char"/>
    <w:uiPriority w:val="9"/>
    <w:unhideWhenUsed/>
    <w:qFormat/>
    <w:rsid w:val="00633348"/>
    <w:pPr>
      <w:keepNext/>
      <w:keepLines/>
      <w:spacing w:before="200"/>
      <w:jc w:val="both"/>
      <w:outlineLvl w:val="2"/>
    </w:pPr>
    <w:rPr>
      <w:rFonts w:ascii="Cambria" w:eastAsiaTheme="majorEastAsia" w:hAnsi="Cambria" w:cstheme="majorBidi"/>
      <w:bCs/>
      <w:i/>
    </w:rPr>
  </w:style>
  <w:style w:type="paragraph" w:styleId="Heading4">
    <w:name w:val="heading 4"/>
    <w:basedOn w:val="Normal"/>
    <w:next w:val="Normal"/>
    <w:link w:val="Heading4Char"/>
    <w:uiPriority w:val="9"/>
    <w:unhideWhenUsed/>
    <w:qFormat/>
    <w:rsid w:val="00633348"/>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33348"/>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633348"/>
    <w:rPr>
      <w:rFonts w:ascii="Cambria" w:eastAsiaTheme="majorEastAsia" w:hAnsi="Cambria" w:cstheme="majorBidi"/>
      <w:bCs/>
      <w:i/>
    </w:rPr>
  </w:style>
  <w:style w:type="character" w:customStyle="1" w:styleId="Heading3Char">
    <w:name w:val="Heading 3 Char"/>
    <w:basedOn w:val="DefaultParagraphFont"/>
    <w:link w:val="Heading3"/>
    <w:uiPriority w:val="9"/>
    <w:rsid w:val="00633348"/>
    <w:rPr>
      <w:rFonts w:ascii="Cambria" w:eastAsiaTheme="majorEastAsia" w:hAnsi="Cambria" w:cstheme="majorBidi"/>
      <w:bCs/>
      <w:i/>
    </w:rPr>
  </w:style>
  <w:style w:type="character" w:customStyle="1" w:styleId="Heading4Char">
    <w:name w:val="Heading 4 Char"/>
    <w:basedOn w:val="DefaultParagraphFont"/>
    <w:link w:val="Heading4"/>
    <w:uiPriority w:val="9"/>
    <w:rsid w:val="00633348"/>
    <w:rPr>
      <w:rFonts w:asciiTheme="majorHAnsi" w:eastAsiaTheme="majorEastAsia" w:hAnsiTheme="majorHAnsi" w:cstheme="majorBidi"/>
      <w:b/>
      <w:bCs/>
      <w:i/>
      <w:iCs/>
      <w:color w:val="4F81BD" w:themeColor="accent1"/>
    </w:rPr>
  </w:style>
  <w:style w:type="paragraph" w:styleId="Footer">
    <w:name w:val="footer"/>
    <w:basedOn w:val="Normal"/>
    <w:link w:val="FooterChar"/>
    <w:uiPriority w:val="99"/>
    <w:unhideWhenUsed/>
    <w:rsid w:val="00633348"/>
    <w:pPr>
      <w:tabs>
        <w:tab w:val="center" w:pos="4320"/>
        <w:tab w:val="right" w:pos="8640"/>
      </w:tabs>
    </w:pPr>
  </w:style>
  <w:style w:type="character" w:customStyle="1" w:styleId="FooterChar">
    <w:name w:val="Footer Char"/>
    <w:basedOn w:val="DefaultParagraphFont"/>
    <w:link w:val="Footer"/>
    <w:uiPriority w:val="99"/>
    <w:rsid w:val="00633348"/>
  </w:style>
  <w:style w:type="paragraph" w:styleId="ListParagraph">
    <w:name w:val="List Paragraph"/>
    <w:basedOn w:val="Normal"/>
    <w:uiPriority w:val="34"/>
    <w:qFormat/>
    <w:rsid w:val="00633348"/>
    <w:pPr>
      <w:ind w:left="720"/>
      <w:contextualSpacing/>
    </w:pPr>
  </w:style>
  <w:style w:type="paragraph" w:styleId="BalloonText">
    <w:name w:val="Balloon Text"/>
    <w:basedOn w:val="Normal"/>
    <w:link w:val="BalloonTextChar"/>
    <w:uiPriority w:val="99"/>
    <w:semiHidden/>
    <w:unhideWhenUsed/>
    <w:rsid w:val="0063334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33348"/>
    <w:rPr>
      <w:rFonts w:ascii="Lucida Grande" w:hAnsi="Lucida Grande" w:cs="Lucida Grande"/>
      <w:sz w:val="18"/>
      <w:szCs w:val="18"/>
    </w:rPr>
  </w:style>
  <w:style w:type="table" w:styleId="TableGrid">
    <w:name w:val="Table Grid"/>
    <w:basedOn w:val="TableNormal"/>
    <w:uiPriority w:val="59"/>
    <w:rsid w:val="0063334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unhideWhenUsed/>
    <w:rsid w:val="00633348"/>
  </w:style>
  <w:style w:type="character" w:customStyle="1" w:styleId="FootnoteTextChar">
    <w:name w:val="Footnote Text Char"/>
    <w:basedOn w:val="DefaultParagraphFont"/>
    <w:link w:val="FootnoteText"/>
    <w:uiPriority w:val="99"/>
    <w:rsid w:val="00633348"/>
  </w:style>
  <w:style w:type="character" w:styleId="FootnoteReference">
    <w:name w:val="footnote reference"/>
    <w:basedOn w:val="DefaultParagraphFont"/>
    <w:uiPriority w:val="99"/>
    <w:unhideWhenUsed/>
    <w:rsid w:val="00633348"/>
    <w:rPr>
      <w:vertAlign w:val="superscript"/>
    </w:rPr>
  </w:style>
  <w:style w:type="paragraph" w:styleId="Header">
    <w:name w:val="header"/>
    <w:basedOn w:val="Normal"/>
    <w:link w:val="HeaderChar"/>
    <w:uiPriority w:val="99"/>
    <w:unhideWhenUsed/>
    <w:rsid w:val="00633348"/>
    <w:pPr>
      <w:tabs>
        <w:tab w:val="center" w:pos="4320"/>
        <w:tab w:val="right" w:pos="8640"/>
      </w:tabs>
    </w:pPr>
  </w:style>
  <w:style w:type="character" w:customStyle="1" w:styleId="HeaderChar">
    <w:name w:val="Header Char"/>
    <w:basedOn w:val="DefaultParagraphFont"/>
    <w:link w:val="Header"/>
    <w:uiPriority w:val="99"/>
    <w:rsid w:val="00633348"/>
  </w:style>
  <w:style w:type="paragraph" w:styleId="TOCHeading">
    <w:name w:val="TOC Heading"/>
    <w:basedOn w:val="Heading1"/>
    <w:next w:val="Normal"/>
    <w:uiPriority w:val="39"/>
    <w:unhideWhenUsed/>
    <w:qFormat/>
    <w:rsid w:val="00633348"/>
    <w:pPr>
      <w:spacing w:line="276" w:lineRule="auto"/>
      <w:outlineLvl w:val="9"/>
    </w:pPr>
    <w:rPr>
      <w:color w:val="365F91" w:themeColor="accent1" w:themeShade="BF"/>
      <w:sz w:val="28"/>
      <w:szCs w:val="28"/>
      <w:lang w:val="en-US"/>
    </w:rPr>
  </w:style>
  <w:style w:type="paragraph" w:styleId="TOC1">
    <w:name w:val="toc 1"/>
    <w:basedOn w:val="Normal"/>
    <w:next w:val="Normal"/>
    <w:autoRedefine/>
    <w:uiPriority w:val="39"/>
    <w:unhideWhenUsed/>
    <w:rsid w:val="00D84B96"/>
    <w:pPr>
      <w:tabs>
        <w:tab w:val="right" w:leader="dot" w:pos="8290"/>
      </w:tabs>
      <w:spacing w:before="120" w:line="360" w:lineRule="auto"/>
    </w:pPr>
    <w:rPr>
      <w:b/>
    </w:rPr>
  </w:style>
  <w:style w:type="paragraph" w:styleId="TOC2">
    <w:name w:val="toc 2"/>
    <w:basedOn w:val="Normal"/>
    <w:next w:val="Normal"/>
    <w:autoRedefine/>
    <w:uiPriority w:val="39"/>
    <w:unhideWhenUsed/>
    <w:rsid w:val="00633348"/>
    <w:pPr>
      <w:ind w:left="240"/>
    </w:pPr>
    <w:rPr>
      <w:b/>
      <w:sz w:val="22"/>
      <w:szCs w:val="22"/>
    </w:rPr>
  </w:style>
  <w:style w:type="paragraph" w:styleId="TOC3">
    <w:name w:val="toc 3"/>
    <w:basedOn w:val="Normal"/>
    <w:next w:val="Normal"/>
    <w:autoRedefine/>
    <w:uiPriority w:val="39"/>
    <w:unhideWhenUsed/>
    <w:rsid w:val="00633348"/>
    <w:pPr>
      <w:ind w:left="480"/>
    </w:pPr>
    <w:rPr>
      <w:sz w:val="22"/>
      <w:szCs w:val="22"/>
    </w:rPr>
  </w:style>
  <w:style w:type="paragraph" w:styleId="TOC4">
    <w:name w:val="toc 4"/>
    <w:basedOn w:val="Normal"/>
    <w:next w:val="Normal"/>
    <w:autoRedefine/>
    <w:uiPriority w:val="39"/>
    <w:semiHidden/>
    <w:unhideWhenUsed/>
    <w:rsid w:val="00633348"/>
    <w:pPr>
      <w:ind w:left="720"/>
    </w:pPr>
    <w:rPr>
      <w:sz w:val="20"/>
      <w:szCs w:val="20"/>
    </w:rPr>
  </w:style>
  <w:style w:type="paragraph" w:styleId="TOC5">
    <w:name w:val="toc 5"/>
    <w:basedOn w:val="Normal"/>
    <w:next w:val="Normal"/>
    <w:autoRedefine/>
    <w:uiPriority w:val="39"/>
    <w:semiHidden/>
    <w:unhideWhenUsed/>
    <w:rsid w:val="00633348"/>
    <w:pPr>
      <w:ind w:left="960"/>
    </w:pPr>
    <w:rPr>
      <w:sz w:val="20"/>
      <w:szCs w:val="20"/>
    </w:rPr>
  </w:style>
  <w:style w:type="paragraph" w:styleId="TOC6">
    <w:name w:val="toc 6"/>
    <w:basedOn w:val="Normal"/>
    <w:next w:val="Normal"/>
    <w:autoRedefine/>
    <w:uiPriority w:val="39"/>
    <w:semiHidden/>
    <w:unhideWhenUsed/>
    <w:rsid w:val="00633348"/>
    <w:pPr>
      <w:ind w:left="1200"/>
    </w:pPr>
    <w:rPr>
      <w:sz w:val="20"/>
      <w:szCs w:val="20"/>
    </w:rPr>
  </w:style>
  <w:style w:type="paragraph" w:styleId="TOC7">
    <w:name w:val="toc 7"/>
    <w:basedOn w:val="Normal"/>
    <w:next w:val="Normal"/>
    <w:autoRedefine/>
    <w:uiPriority w:val="39"/>
    <w:semiHidden/>
    <w:unhideWhenUsed/>
    <w:rsid w:val="00633348"/>
    <w:pPr>
      <w:ind w:left="1440"/>
    </w:pPr>
    <w:rPr>
      <w:sz w:val="20"/>
      <w:szCs w:val="20"/>
    </w:rPr>
  </w:style>
  <w:style w:type="paragraph" w:styleId="TOC8">
    <w:name w:val="toc 8"/>
    <w:basedOn w:val="Normal"/>
    <w:next w:val="Normal"/>
    <w:autoRedefine/>
    <w:uiPriority w:val="39"/>
    <w:semiHidden/>
    <w:unhideWhenUsed/>
    <w:rsid w:val="00633348"/>
    <w:pPr>
      <w:ind w:left="1680"/>
    </w:pPr>
    <w:rPr>
      <w:sz w:val="20"/>
      <w:szCs w:val="20"/>
    </w:rPr>
  </w:style>
  <w:style w:type="paragraph" w:styleId="TOC9">
    <w:name w:val="toc 9"/>
    <w:basedOn w:val="Normal"/>
    <w:next w:val="Normal"/>
    <w:autoRedefine/>
    <w:uiPriority w:val="39"/>
    <w:semiHidden/>
    <w:unhideWhenUsed/>
    <w:rsid w:val="00633348"/>
    <w:pPr>
      <w:ind w:left="1920"/>
    </w:pPr>
    <w:rPr>
      <w:sz w:val="20"/>
      <w:szCs w:val="20"/>
    </w:rPr>
  </w:style>
  <w:style w:type="character" w:styleId="Hyperlink">
    <w:name w:val="Hyperlink"/>
    <w:basedOn w:val="DefaultParagraphFont"/>
    <w:uiPriority w:val="99"/>
    <w:unhideWhenUsed/>
    <w:rsid w:val="00633348"/>
    <w:rPr>
      <w:color w:val="0000FF" w:themeColor="hyperlink"/>
      <w:u w:val="single"/>
    </w:rPr>
  </w:style>
  <w:style w:type="paragraph" w:styleId="Subtitle">
    <w:name w:val="Subtitle"/>
    <w:basedOn w:val="Normal"/>
    <w:next w:val="Normal"/>
    <w:link w:val="SubtitleChar"/>
    <w:uiPriority w:val="11"/>
    <w:qFormat/>
    <w:rsid w:val="00633348"/>
    <w:pPr>
      <w:numPr>
        <w:ilvl w:val="1"/>
      </w:numPr>
      <w:spacing w:before="120" w:after="120"/>
    </w:pPr>
    <w:rPr>
      <w:rFonts w:eastAsiaTheme="majorEastAsia" w:cstheme="majorBidi"/>
      <w:i/>
      <w:iCs/>
      <w:spacing w:val="15"/>
    </w:rPr>
  </w:style>
  <w:style w:type="character" w:customStyle="1" w:styleId="SubtitleChar">
    <w:name w:val="Subtitle Char"/>
    <w:basedOn w:val="DefaultParagraphFont"/>
    <w:link w:val="Subtitle"/>
    <w:uiPriority w:val="11"/>
    <w:rsid w:val="00633348"/>
    <w:rPr>
      <w:rFonts w:eastAsiaTheme="majorEastAsia" w:cstheme="majorBidi"/>
      <w:i/>
      <w:iCs/>
      <w:spacing w:val="15"/>
    </w:rPr>
  </w:style>
  <w:style w:type="character" w:styleId="SubtleReference">
    <w:name w:val="Subtle Reference"/>
    <w:basedOn w:val="DefaultParagraphFont"/>
    <w:uiPriority w:val="31"/>
    <w:qFormat/>
    <w:rsid w:val="00633348"/>
    <w:rPr>
      <w:smallCaps/>
      <w:color w:val="C0504D" w:themeColor="accent2"/>
      <w:u w:val="single"/>
    </w:rPr>
  </w:style>
  <w:style w:type="character" w:customStyle="1" w:styleId="CommentTextChar">
    <w:name w:val="Comment Text Char"/>
    <w:basedOn w:val="DefaultParagraphFont"/>
    <w:link w:val="CommentText"/>
    <w:uiPriority w:val="99"/>
    <w:semiHidden/>
    <w:rsid w:val="00633348"/>
  </w:style>
  <w:style w:type="paragraph" w:styleId="CommentText">
    <w:name w:val="annotation text"/>
    <w:basedOn w:val="Normal"/>
    <w:link w:val="CommentTextChar"/>
    <w:uiPriority w:val="99"/>
    <w:semiHidden/>
    <w:unhideWhenUsed/>
    <w:rsid w:val="00633348"/>
  </w:style>
  <w:style w:type="character" w:customStyle="1" w:styleId="CommentSubjectChar">
    <w:name w:val="Comment Subject Char"/>
    <w:basedOn w:val="CommentTextChar"/>
    <w:link w:val="CommentSubject"/>
    <w:uiPriority w:val="99"/>
    <w:semiHidden/>
    <w:rsid w:val="00633348"/>
    <w:rPr>
      <w:b/>
      <w:bCs/>
      <w:sz w:val="20"/>
      <w:szCs w:val="20"/>
    </w:rPr>
  </w:style>
  <w:style w:type="paragraph" w:styleId="CommentSubject">
    <w:name w:val="annotation subject"/>
    <w:basedOn w:val="CommentText"/>
    <w:next w:val="CommentText"/>
    <w:link w:val="CommentSubjectChar"/>
    <w:uiPriority w:val="99"/>
    <w:semiHidden/>
    <w:unhideWhenUsed/>
    <w:rsid w:val="00633348"/>
    <w:rPr>
      <w:b/>
      <w:bCs/>
      <w:sz w:val="20"/>
      <w:szCs w:val="20"/>
    </w:rPr>
  </w:style>
  <w:style w:type="character" w:customStyle="1" w:styleId="CommentSubjectChar1">
    <w:name w:val="Comment Subject Char1"/>
    <w:basedOn w:val="CommentTextChar"/>
    <w:uiPriority w:val="99"/>
    <w:semiHidden/>
    <w:rsid w:val="00633348"/>
    <w:rPr>
      <w:b/>
      <w:bCs/>
      <w:sz w:val="20"/>
      <w:szCs w:val="20"/>
    </w:rPr>
  </w:style>
  <w:style w:type="character" w:customStyle="1" w:styleId="DocumentMapChar">
    <w:name w:val="Document Map Char"/>
    <w:basedOn w:val="DefaultParagraphFont"/>
    <w:link w:val="DocumentMap"/>
    <w:uiPriority w:val="99"/>
    <w:semiHidden/>
    <w:rsid w:val="00633348"/>
    <w:rPr>
      <w:rFonts w:ascii="Lucida Grande" w:hAnsi="Lucida Grande" w:cs="Lucida Grande"/>
    </w:rPr>
  </w:style>
  <w:style w:type="paragraph" w:styleId="DocumentMap">
    <w:name w:val="Document Map"/>
    <w:basedOn w:val="Normal"/>
    <w:link w:val="DocumentMapChar"/>
    <w:uiPriority w:val="99"/>
    <w:semiHidden/>
    <w:unhideWhenUsed/>
    <w:rsid w:val="00633348"/>
    <w:rPr>
      <w:rFonts w:ascii="Lucida Grande" w:hAnsi="Lucida Grande" w:cs="Lucida Grande"/>
    </w:rPr>
  </w:style>
  <w:style w:type="character" w:styleId="FollowedHyperlink">
    <w:name w:val="FollowedHyperlink"/>
    <w:basedOn w:val="DefaultParagraphFont"/>
    <w:uiPriority w:val="99"/>
    <w:semiHidden/>
    <w:unhideWhenUsed/>
    <w:rsid w:val="00375857"/>
    <w:rPr>
      <w:color w:val="800080" w:themeColor="followedHyperlink"/>
      <w:u w:val="single"/>
    </w:rPr>
  </w:style>
  <w:style w:type="character" w:styleId="PageNumber">
    <w:name w:val="page number"/>
    <w:basedOn w:val="DefaultParagraphFont"/>
    <w:uiPriority w:val="99"/>
    <w:semiHidden/>
    <w:unhideWhenUsed/>
    <w:rsid w:val="007C764C"/>
  </w:style>
  <w:style w:type="character" w:styleId="CommentReference">
    <w:name w:val="annotation reference"/>
    <w:basedOn w:val="DefaultParagraphFont"/>
    <w:uiPriority w:val="99"/>
    <w:semiHidden/>
    <w:unhideWhenUsed/>
    <w:rsid w:val="00FD6D33"/>
    <w:rPr>
      <w:sz w:val="18"/>
      <w:szCs w:val="18"/>
    </w:rPr>
  </w:style>
  <w:style w:type="paragraph" w:styleId="Caption">
    <w:name w:val="caption"/>
    <w:basedOn w:val="Normal"/>
    <w:next w:val="Normal"/>
    <w:uiPriority w:val="35"/>
    <w:unhideWhenUsed/>
    <w:qFormat/>
    <w:rsid w:val="00CD34E5"/>
    <w:pPr>
      <w:spacing w:after="200"/>
    </w:pPr>
    <w:rPr>
      <w:b/>
      <w:bCs/>
      <w:color w:val="4F81BD" w:themeColor="accent1"/>
      <w:sz w:val="18"/>
      <w:szCs w:val="18"/>
    </w:rPr>
  </w:style>
  <w:style w:type="paragraph" w:styleId="Revision">
    <w:name w:val="Revision"/>
    <w:hidden/>
    <w:uiPriority w:val="99"/>
    <w:semiHidden/>
    <w:rsid w:val="00401B4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9843354">
      <w:bodyDiv w:val="1"/>
      <w:marLeft w:val="0"/>
      <w:marRight w:val="0"/>
      <w:marTop w:val="0"/>
      <w:marBottom w:val="0"/>
      <w:divBdr>
        <w:top w:val="none" w:sz="0" w:space="0" w:color="auto"/>
        <w:left w:val="none" w:sz="0" w:space="0" w:color="auto"/>
        <w:bottom w:val="none" w:sz="0" w:space="0" w:color="auto"/>
        <w:right w:val="none" w:sz="0" w:space="0" w:color="auto"/>
      </w:divBdr>
    </w:div>
    <w:div w:id="381834087">
      <w:bodyDiv w:val="1"/>
      <w:marLeft w:val="0"/>
      <w:marRight w:val="0"/>
      <w:marTop w:val="0"/>
      <w:marBottom w:val="0"/>
      <w:divBdr>
        <w:top w:val="none" w:sz="0" w:space="0" w:color="auto"/>
        <w:left w:val="none" w:sz="0" w:space="0" w:color="auto"/>
        <w:bottom w:val="none" w:sz="0" w:space="0" w:color="auto"/>
        <w:right w:val="none" w:sz="0" w:space="0" w:color="auto"/>
      </w:divBdr>
    </w:div>
    <w:div w:id="430055776">
      <w:bodyDiv w:val="1"/>
      <w:marLeft w:val="0"/>
      <w:marRight w:val="0"/>
      <w:marTop w:val="0"/>
      <w:marBottom w:val="0"/>
      <w:divBdr>
        <w:top w:val="none" w:sz="0" w:space="0" w:color="auto"/>
        <w:left w:val="none" w:sz="0" w:space="0" w:color="auto"/>
        <w:bottom w:val="none" w:sz="0" w:space="0" w:color="auto"/>
        <w:right w:val="none" w:sz="0" w:space="0" w:color="auto"/>
      </w:divBdr>
    </w:div>
    <w:div w:id="435826875">
      <w:bodyDiv w:val="1"/>
      <w:marLeft w:val="0"/>
      <w:marRight w:val="0"/>
      <w:marTop w:val="0"/>
      <w:marBottom w:val="0"/>
      <w:divBdr>
        <w:top w:val="none" w:sz="0" w:space="0" w:color="auto"/>
        <w:left w:val="none" w:sz="0" w:space="0" w:color="auto"/>
        <w:bottom w:val="none" w:sz="0" w:space="0" w:color="auto"/>
        <w:right w:val="none" w:sz="0" w:space="0" w:color="auto"/>
      </w:divBdr>
    </w:div>
    <w:div w:id="457720114">
      <w:bodyDiv w:val="1"/>
      <w:marLeft w:val="0"/>
      <w:marRight w:val="0"/>
      <w:marTop w:val="0"/>
      <w:marBottom w:val="0"/>
      <w:divBdr>
        <w:top w:val="none" w:sz="0" w:space="0" w:color="auto"/>
        <w:left w:val="none" w:sz="0" w:space="0" w:color="auto"/>
        <w:bottom w:val="none" w:sz="0" w:space="0" w:color="auto"/>
        <w:right w:val="none" w:sz="0" w:space="0" w:color="auto"/>
      </w:divBdr>
    </w:div>
    <w:div w:id="501743975">
      <w:bodyDiv w:val="1"/>
      <w:marLeft w:val="0"/>
      <w:marRight w:val="0"/>
      <w:marTop w:val="0"/>
      <w:marBottom w:val="0"/>
      <w:divBdr>
        <w:top w:val="none" w:sz="0" w:space="0" w:color="auto"/>
        <w:left w:val="none" w:sz="0" w:space="0" w:color="auto"/>
        <w:bottom w:val="none" w:sz="0" w:space="0" w:color="auto"/>
        <w:right w:val="none" w:sz="0" w:space="0" w:color="auto"/>
      </w:divBdr>
    </w:div>
    <w:div w:id="511145601">
      <w:bodyDiv w:val="1"/>
      <w:marLeft w:val="0"/>
      <w:marRight w:val="0"/>
      <w:marTop w:val="0"/>
      <w:marBottom w:val="0"/>
      <w:divBdr>
        <w:top w:val="none" w:sz="0" w:space="0" w:color="auto"/>
        <w:left w:val="none" w:sz="0" w:space="0" w:color="auto"/>
        <w:bottom w:val="none" w:sz="0" w:space="0" w:color="auto"/>
        <w:right w:val="none" w:sz="0" w:space="0" w:color="auto"/>
      </w:divBdr>
    </w:div>
    <w:div w:id="538199435">
      <w:bodyDiv w:val="1"/>
      <w:marLeft w:val="0"/>
      <w:marRight w:val="0"/>
      <w:marTop w:val="0"/>
      <w:marBottom w:val="0"/>
      <w:divBdr>
        <w:top w:val="none" w:sz="0" w:space="0" w:color="auto"/>
        <w:left w:val="none" w:sz="0" w:space="0" w:color="auto"/>
        <w:bottom w:val="none" w:sz="0" w:space="0" w:color="auto"/>
        <w:right w:val="none" w:sz="0" w:space="0" w:color="auto"/>
      </w:divBdr>
    </w:div>
    <w:div w:id="770708845">
      <w:bodyDiv w:val="1"/>
      <w:marLeft w:val="0"/>
      <w:marRight w:val="0"/>
      <w:marTop w:val="0"/>
      <w:marBottom w:val="0"/>
      <w:divBdr>
        <w:top w:val="none" w:sz="0" w:space="0" w:color="auto"/>
        <w:left w:val="none" w:sz="0" w:space="0" w:color="auto"/>
        <w:bottom w:val="none" w:sz="0" w:space="0" w:color="auto"/>
        <w:right w:val="none" w:sz="0" w:space="0" w:color="auto"/>
      </w:divBdr>
    </w:div>
    <w:div w:id="786316692">
      <w:bodyDiv w:val="1"/>
      <w:marLeft w:val="0"/>
      <w:marRight w:val="0"/>
      <w:marTop w:val="0"/>
      <w:marBottom w:val="0"/>
      <w:divBdr>
        <w:top w:val="none" w:sz="0" w:space="0" w:color="auto"/>
        <w:left w:val="none" w:sz="0" w:space="0" w:color="auto"/>
        <w:bottom w:val="none" w:sz="0" w:space="0" w:color="auto"/>
        <w:right w:val="none" w:sz="0" w:space="0" w:color="auto"/>
      </w:divBdr>
    </w:div>
    <w:div w:id="903368776">
      <w:bodyDiv w:val="1"/>
      <w:marLeft w:val="0"/>
      <w:marRight w:val="0"/>
      <w:marTop w:val="0"/>
      <w:marBottom w:val="0"/>
      <w:divBdr>
        <w:top w:val="none" w:sz="0" w:space="0" w:color="auto"/>
        <w:left w:val="none" w:sz="0" w:space="0" w:color="auto"/>
        <w:bottom w:val="none" w:sz="0" w:space="0" w:color="auto"/>
        <w:right w:val="none" w:sz="0" w:space="0" w:color="auto"/>
      </w:divBdr>
    </w:div>
    <w:div w:id="911233725">
      <w:bodyDiv w:val="1"/>
      <w:marLeft w:val="0"/>
      <w:marRight w:val="0"/>
      <w:marTop w:val="0"/>
      <w:marBottom w:val="0"/>
      <w:divBdr>
        <w:top w:val="none" w:sz="0" w:space="0" w:color="auto"/>
        <w:left w:val="none" w:sz="0" w:space="0" w:color="auto"/>
        <w:bottom w:val="none" w:sz="0" w:space="0" w:color="auto"/>
        <w:right w:val="none" w:sz="0" w:space="0" w:color="auto"/>
      </w:divBdr>
    </w:div>
    <w:div w:id="946736420">
      <w:bodyDiv w:val="1"/>
      <w:marLeft w:val="0"/>
      <w:marRight w:val="0"/>
      <w:marTop w:val="0"/>
      <w:marBottom w:val="0"/>
      <w:divBdr>
        <w:top w:val="none" w:sz="0" w:space="0" w:color="auto"/>
        <w:left w:val="none" w:sz="0" w:space="0" w:color="auto"/>
        <w:bottom w:val="none" w:sz="0" w:space="0" w:color="auto"/>
        <w:right w:val="none" w:sz="0" w:space="0" w:color="auto"/>
      </w:divBdr>
    </w:div>
    <w:div w:id="1045904982">
      <w:bodyDiv w:val="1"/>
      <w:marLeft w:val="0"/>
      <w:marRight w:val="0"/>
      <w:marTop w:val="0"/>
      <w:marBottom w:val="0"/>
      <w:divBdr>
        <w:top w:val="none" w:sz="0" w:space="0" w:color="auto"/>
        <w:left w:val="none" w:sz="0" w:space="0" w:color="auto"/>
        <w:bottom w:val="none" w:sz="0" w:space="0" w:color="auto"/>
        <w:right w:val="none" w:sz="0" w:space="0" w:color="auto"/>
      </w:divBdr>
    </w:div>
    <w:div w:id="1118336381">
      <w:bodyDiv w:val="1"/>
      <w:marLeft w:val="0"/>
      <w:marRight w:val="0"/>
      <w:marTop w:val="0"/>
      <w:marBottom w:val="0"/>
      <w:divBdr>
        <w:top w:val="none" w:sz="0" w:space="0" w:color="auto"/>
        <w:left w:val="none" w:sz="0" w:space="0" w:color="auto"/>
        <w:bottom w:val="none" w:sz="0" w:space="0" w:color="auto"/>
        <w:right w:val="none" w:sz="0" w:space="0" w:color="auto"/>
      </w:divBdr>
    </w:div>
    <w:div w:id="1130903171">
      <w:bodyDiv w:val="1"/>
      <w:marLeft w:val="0"/>
      <w:marRight w:val="0"/>
      <w:marTop w:val="0"/>
      <w:marBottom w:val="0"/>
      <w:divBdr>
        <w:top w:val="none" w:sz="0" w:space="0" w:color="auto"/>
        <w:left w:val="none" w:sz="0" w:space="0" w:color="auto"/>
        <w:bottom w:val="none" w:sz="0" w:space="0" w:color="auto"/>
        <w:right w:val="none" w:sz="0" w:space="0" w:color="auto"/>
      </w:divBdr>
    </w:div>
    <w:div w:id="1293511820">
      <w:bodyDiv w:val="1"/>
      <w:marLeft w:val="0"/>
      <w:marRight w:val="0"/>
      <w:marTop w:val="0"/>
      <w:marBottom w:val="0"/>
      <w:divBdr>
        <w:top w:val="none" w:sz="0" w:space="0" w:color="auto"/>
        <w:left w:val="none" w:sz="0" w:space="0" w:color="auto"/>
        <w:bottom w:val="none" w:sz="0" w:space="0" w:color="auto"/>
        <w:right w:val="none" w:sz="0" w:space="0" w:color="auto"/>
      </w:divBdr>
    </w:div>
    <w:div w:id="1389917607">
      <w:bodyDiv w:val="1"/>
      <w:marLeft w:val="0"/>
      <w:marRight w:val="0"/>
      <w:marTop w:val="0"/>
      <w:marBottom w:val="0"/>
      <w:divBdr>
        <w:top w:val="none" w:sz="0" w:space="0" w:color="auto"/>
        <w:left w:val="none" w:sz="0" w:space="0" w:color="auto"/>
        <w:bottom w:val="none" w:sz="0" w:space="0" w:color="auto"/>
        <w:right w:val="none" w:sz="0" w:space="0" w:color="auto"/>
      </w:divBdr>
    </w:div>
    <w:div w:id="1392658468">
      <w:bodyDiv w:val="1"/>
      <w:marLeft w:val="0"/>
      <w:marRight w:val="0"/>
      <w:marTop w:val="0"/>
      <w:marBottom w:val="0"/>
      <w:divBdr>
        <w:top w:val="none" w:sz="0" w:space="0" w:color="auto"/>
        <w:left w:val="none" w:sz="0" w:space="0" w:color="auto"/>
        <w:bottom w:val="none" w:sz="0" w:space="0" w:color="auto"/>
        <w:right w:val="none" w:sz="0" w:space="0" w:color="auto"/>
      </w:divBdr>
    </w:div>
    <w:div w:id="1416199050">
      <w:bodyDiv w:val="1"/>
      <w:marLeft w:val="0"/>
      <w:marRight w:val="0"/>
      <w:marTop w:val="0"/>
      <w:marBottom w:val="0"/>
      <w:divBdr>
        <w:top w:val="none" w:sz="0" w:space="0" w:color="auto"/>
        <w:left w:val="none" w:sz="0" w:space="0" w:color="auto"/>
        <w:bottom w:val="none" w:sz="0" w:space="0" w:color="auto"/>
        <w:right w:val="none" w:sz="0" w:space="0" w:color="auto"/>
      </w:divBdr>
    </w:div>
    <w:div w:id="1471745376">
      <w:bodyDiv w:val="1"/>
      <w:marLeft w:val="0"/>
      <w:marRight w:val="0"/>
      <w:marTop w:val="0"/>
      <w:marBottom w:val="0"/>
      <w:divBdr>
        <w:top w:val="none" w:sz="0" w:space="0" w:color="auto"/>
        <w:left w:val="none" w:sz="0" w:space="0" w:color="auto"/>
        <w:bottom w:val="none" w:sz="0" w:space="0" w:color="auto"/>
        <w:right w:val="none" w:sz="0" w:space="0" w:color="auto"/>
      </w:divBdr>
    </w:div>
    <w:div w:id="1535802125">
      <w:bodyDiv w:val="1"/>
      <w:marLeft w:val="0"/>
      <w:marRight w:val="0"/>
      <w:marTop w:val="0"/>
      <w:marBottom w:val="0"/>
      <w:divBdr>
        <w:top w:val="none" w:sz="0" w:space="0" w:color="auto"/>
        <w:left w:val="none" w:sz="0" w:space="0" w:color="auto"/>
        <w:bottom w:val="none" w:sz="0" w:space="0" w:color="auto"/>
        <w:right w:val="none" w:sz="0" w:space="0" w:color="auto"/>
      </w:divBdr>
    </w:div>
    <w:div w:id="1650741374">
      <w:bodyDiv w:val="1"/>
      <w:marLeft w:val="0"/>
      <w:marRight w:val="0"/>
      <w:marTop w:val="0"/>
      <w:marBottom w:val="0"/>
      <w:divBdr>
        <w:top w:val="none" w:sz="0" w:space="0" w:color="auto"/>
        <w:left w:val="none" w:sz="0" w:space="0" w:color="auto"/>
        <w:bottom w:val="none" w:sz="0" w:space="0" w:color="auto"/>
        <w:right w:val="none" w:sz="0" w:space="0" w:color="auto"/>
      </w:divBdr>
    </w:div>
    <w:div w:id="1657495461">
      <w:bodyDiv w:val="1"/>
      <w:marLeft w:val="0"/>
      <w:marRight w:val="0"/>
      <w:marTop w:val="0"/>
      <w:marBottom w:val="0"/>
      <w:divBdr>
        <w:top w:val="none" w:sz="0" w:space="0" w:color="auto"/>
        <w:left w:val="none" w:sz="0" w:space="0" w:color="auto"/>
        <w:bottom w:val="none" w:sz="0" w:space="0" w:color="auto"/>
        <w:right w:val="none" w:sz="0" w:space="0" w:color="auto"/>
      </w:divBdr>
    </w:div>
    <w:div w:id="1701472332">
      <w:bodyDiv w:val="1"/>
      <w:marLeft w:val="0"/>
      <w:marRight w:val="0"/>
      <w:marTop w:val="0"/>
      <w:marBottom w:val="0"/>
      <w:divBdr>
        <w:top w:val="none" w:sz="0" w:space="0" w:color="auto"/>
        <w:left w:val="none" w:sz="0" w:space="0" w:color="auto"/>
        <w:bottom w:val="none" w:sz="0" w:space="0" w:color="auto"/>
        <w:right w:val="none" w:sz="0" w:space="0" w:color="auto"/>
      </w:divBdr>
    </w:div>
    <w:div w:id="1794865007">
      <w:bodyDiv w:val="1"/>
      <w:marLeft w:val="0"/>
      <w:marRight w:val="0"/>
      <w:marTop w:val="0"/>
      <w:marBottom w:val="0"/>
      <w:divBdr>
        <w:top w:val="none" w:sz="0" w:space="0" w:color="auto"/>
        <w:left w:val="none" w:sz="0" w:space="0" w:color="auto"/>
        <w:bottom w:val="none" w:sz="0" w:space="0" w:color="auto"/>
        <w:right w:val="none" w:sz="0" w:space="0" w:color="auto"/>
      </w:divBdr>
    </w:div>
    <w:div w:id="1853185404">
      <w:bodyDiv w:val="1"/>
      <w:marLeft w:val="0"/>
      <w:marRight w:val="0"/>
      <w:marTop w:val="0"/>
      <w:marBottom w:val="0"/>
      <w:divBdr>
        <w:top w:val="none" w:sz="0" w:space="0" w:color="auto"/>
        <w:left w:val="none" w:sz="0" w:space="0" w:color="auto"/>
        <w:bottom w:val="none" w:sz="0" w:space="0" w:color="auto"/>
        <w:right w:val="none" w:sz="0" w:space="0" w:color="auto"/>
      </w:divBdr>
    </w:div>
    <w:div w:id="1970091374">
      <w:bodyDiv w:val="1"/>
      <w:marLeft w:val="0"/>
      <w:marRight w:val="0"/>
      <w:marTop w:val="0"/>
      <w:marBottom w:val="0"/>
      <w:divBdr>
        <w:top w:val="none" w:sz="0" w:space="0" w:color="auto"/>
        <w:left w:val="none" w:sz="0" w:space="0" w:color="auto"/>
        <w:bottom w:val="none" w:sz="0" w:space="0" w:color="auto"/>
        <w:right w:val="none" w:sz="0" w:space="0" w:color="auto"/>
      </w:divBdr>
    </w:div>
    <w:div w:id="2040423910">
      <w:bodyDiv w:val="1"/>
      <w:marLeft w:val="0"/>
      <w:marRight w:val="0"/>
      <w:marTop w:val="0"/>
      <w:marBottom w:val="0"/>
      <w:divBdr>
        <w:top w:val="none" w:sz="0" w:space="0" w:color="auto"/>
        <w:left w:val="none" w:sz="0" w:space="0" w:color="auto"/>
        <w:bottom w:val="none" w:sz="0" w:space="0" w:color="auto"/>
        <w:right w:val="none" w:sz="0" w:space="0" w:color="auto"/>
      </w:divBdr>
    </w:div>
    <w:div w:id="2089769483">
      <w:bodyDiv w:val="1"/>
      <w:marLeft w:val="0"/>
      <w:marRight w:val="0"/>
      <w:marTop w:val="0"/>
      <w:marBottom w:val="0"/>
      <w:divBdr>
        <w:top w:val="none" w:sz="0" w:space="0" w:color="auto"/>
        <w:left w:val="none" w:sz="0" w:space="0" w:color="auto"/>
        <w:bottom w:val="none" w:sz="0" w:space="0" w:color="auto"/>
        <w:right w:val="none" w:sz="0" w:space="0" w:color="auto"/>
      </w:divBdr>
    </w:div>
    <w:div w:id="210183295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hyperlink" Target="https://www.dailymail.co.uk/news/article-4853440/Coleen-Rooney-puts-aside-marriage-split-rumours.html" TargetMode="External"/><Relationship Id="rId107" Type="http://schemas.openxmlformats.org/officeDocument/2006/relationships/hyperlink" Target="https://www.theatlantic.com/technology/archive/2012/01/why-journalists-shouldnt-fear-europes-right-to-be-forgotten/251955/" TargetMode="External"/><Relationship Id="rId108" Type="http://schemas.openxmlformats.org/officeDocument/2006/relationships/hyperlink" Target="https://www.dailymail.co.uk/sport/football/article-4888902/Wayne-Rooney-untold-story-time-Old-Trafford.html" TargetMode="External"/><Relationship Id="rId109" Type="http://schemas.openxmlformats.org/officeDocument/2006/relationships/hyperlink" Target="https://verdict.justia.com/2013/03/04/can-californias-anti-paparazzi-statute-survive-a-first-amendment-challenge" TargetMode="External"/><Relationship Id="rId70" Type="http://schemas.openxmlformats.org/officeDocument/2006/relationships/hyperlink" Target="https://www.closermag.fr/people/jenifer-son-oncle-a-ete-assassine-pour-100000-euros-826418" TargetMode="External"/><Relationship Id="rId71" Type="http://schemas.openxmlformats.org/officeDocument/2006/relationships/hyperlink" Target="http://edition.cnn.com/ALLPOLITICS/1998/01/29/poll/" TargetMode="External"/><Relationship Id="rId72" Type="http://schemas.openxmlformats.org/officeDocument/2006/relationships/hyperlink" Target="https://www.echr.coe.int/Documents/Guide_ECHR_lawyers_ENG.pdf" TargetMode="External"/><Relationship Id="rId73" Type="http://schemas.openxmlformats.org/officeDocument/2006/relationships/hyperlink" Target="https://www.echr.coe.int/Documents/Questions_Answers_ENG.pdf" TargetMode="External"/><Relationship Id="rId74" Type="http://schemas.openxmlformats.org/officeDocument/2006/relationships/hyperlink" Target="https://www.coe.int/en/web/tbilisi/europeancourtofhumanrights" TargetMode="External"/><Relationship Id="rId75" Type="http://schemas.openxmlformats.org/officeDocument/2006/relationships/hyperlink" Target="https://www.thesun.co.uk/tvandshowbiz/5663554/saturday-night-takeaway-ant-mcpartlin/" TargetMode="External"/><Relationship Id="rId76" Type="http://schemas.openxmlformats.org/officeDocument/2006/relationships/hyperlink" Target="https://inforrm.org/2013/11/13/google-go-down-in-paris-how-did-it-come-to-this-dominic-crossley/" TargetMode="External"/><Relationship Id="rId77" Type="http://schemas.openxmlformats.org/officeDocument/2006/relationships/hyperlink" Target="https://inforrm.org/2014/02/05/case-law-hamburg-district-court-max-mosley-v-google-inc-google-go-down-again-this-time-in-hamburg-dominic-crossley/" TargetMode="External"/><Relationship Id="rId78" Type="http://schemas.openxmlformats.org/officeDocument/2006/relationships/hyperlink" Target="https://www.cps.gov.uk/legal-guidance/stalking-and-harassment" TargetMode="External"/><Relationship Id="rId79" Type="http://schemas.openxmlformats.org/officeDocument/2006/relationships/hyperlink" Target="https://www.theguardian.com/media/2008/nov/10/paul-dacre-press-threats" TargetMode="External"/><Relationship Id="rId170" Type="http://schemas.openxmlformats.org/officeDocument/2006/relationships/hyperlink" Target="https://globalnews.ca/news/3687756/justin-bieber-paparazzi/" TargetMode="External"/><Relationship Id="rId171" Type="http://schemas.openxmlformats.org/officeDocument/2006/relationships/hyperlink" Target="http://www.leginfo.ca.gov/pub/09-10/bill/asm/ab_2451-2500/ab_2479_cfa_20100628_125856_sen_comm.html" TargetMode="External"/><Relationship Id="rId172" Type="http://schemas.openxmlformats.org/officeDocument/2006/relationships/hyperlink" Target="http://www.reuters.com/article/us-crime-paparazzi-idUSN0836699420080408" TargetMode="External"/><Relationship Id="rId173" Type="http://schemas.openxmlformats.org/officeDocument/2006/relationships/hyperlink" Target="http://www.huffingtonpost.com/dax-shepard/only-the-consumer-can-sto_b_4698061.html" TargetMode="External"/><Relationship Id="rId174" Type="http://schemas.openxmlformats.org/officeDocument/2006/relationships/hyperlink" Target="https://inforrm.org/2012/03/09/case-comment-spelman-v-express-newspapers-no-anonymity-and-then-no-injunction-lorna-skinner-and-kirsten-sjovoll/" TargetMode="External"/><Relationship Id="rId175" Type="http://schemas.openxmlformats.org/officeDocument/2006/relationships/hyperlink" Target="https://inforrm.org/2015/01/23/case-law-mosley-v-google-inc-data-protection-claim-against-google-to-go-to-trial-lorna-skinner/" TargetMode="External"/><Relationship Id="rId176" Type="http://schemas.openxmlformats.org/officeDocument/2006/relationships/hyperlink" Target="https://inforrm.org/2015/03/31/case-law-vidal-hall-v-google-distress-damages-can-be-awarded-under-s-13-dpa-without-pecuniary-loss-and-misuse-of-private-information-is-a-tort-lorna-skinner/" TargetMode="External"/><Relationship Id="rId177" Type="http://schemas.openxmlformats.org/officeDocument/2006/relationships/hyperlink" Target="http://www.wired.co.uk/article/right-to-be-forgotten-blog" TargetMode="External"/><Relationship Id="rId178" Type="http://schemas.openxmlformats.org/officeDocument/2006/relationships/hyperlink" Target="https://www.linkedin.com/pulse/20141117100047-2259773-should-celebrities-have-privacy-a-response-to-jennifer-lawrence" TargetMode="External"/><Relationship Id="rId179" Type="http://schemas.openxmlformats.org/officeDocument/2006/relationships/hyperlink" Target="http://nymag.com/news/media/47958/" TargetMode="External"/><Relationship Id="rId10" Type="http://schemas.openxmlformats.org/officeDocument/2006/relationships/image" Target="media/image2.emf"/><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110" Type="http://schemas.openxmlformats.org/officeDocument/2006/relationships/hyperlink" Target="https://www.thesun.co.uk/tvandshowbiz/4899161/ant-mcpartlin-rehab-la-before-im-a-celeb/" TargetMode="External"/><Relationship Id="rId111" Type="http://schemas.openxmlformats.org/officeDocument/2006/relationships/hyperlink" Target="https://www.thesun.co.uk/tvandshowbiz/5551780/lisa-armstrong-wears-two-rings-on-her-wedding-finger-as-she-continues-to-work-on-bgt/" TargetMode="External"/><Relationship Id="rId112" Type="http://schemas.openxmlformats.org/officeDocument/2006/relationships/hyperlink" Target="https://www.impress.press/downloads/file/code/impress-code-guidance.pdf" TargetMode="External"/><Relationship Id="rId113" Type="http://schemas.openxmlformats.org/officeDocument/2006/relationships/hyperlink" Target="https://www.impress.press/about-us/funding.html" TargetMode="External"/><Relationship Id="rId114" Type="http://schemas.openxmlformats.org/officeDocument/2006/relationships/hyperlink" Target="https://inforrm.org/2015/08/11/case-law-france-leonard-dicaprio-v-oops-damages-and-order-for-publication-of-judicial-findings-over-false-pregnancy-story/" TargetMode="External"/><Relationship Id="rId115" Type="http://schemas.openxmlformats.org/officeDocument/2006/relationships/hyperlink" Target="http://nypost.com/2017/06/03/how-princess-dianas-death-changed-the-royals-for-the-better/" TargetMode="External"/><Relationship Id="rId116" Type="http://schemas.openxmlformats.org/officeDocument/2006/relationships/hyperlink" Target="https://www.jeanmarcmorandini.com/article-287937-jenifer-fait-condamner-le-magazine-public.html" TargetMode="External"/><Relationship Id="rId117" Type="http://schemas.openxmlformats.org/officeDocument/2006/relationships/hyperlink" Target="https://yougov.co.uk/topics/lifestyle/articles-reports/2015/05/27/one-five-british-adults-admit-affair" TargetMode="External"/><Relationship Id="rId118" Type="http://schemas.openxmlformats.org/officeDocument/2006/relationships/hyperlink" Target="https://www.dailymail.co.uk/news/article-5516183/Ant-McPartlin-arrested-drink-driving.html" TargetMode="External"/><Relationship Id="rId119" Type="http://schemas.openxmlformats.org/officeDocument/2006/relationships/hyperlink" Target="http://www.dailymail.co.uk/sport/sportsnews/article-4843376/Wayne-Rooney-arrested-suspicion-drink-driving.html" TargetMode="External"/><Relationship Id="rId200" Type="http://schemas.openxmlformats.org/officeDocument/2006/relationships/hyperlink" Target="https://www.dailymail.co.uk/tvshowbiz/article-4281236/Louis-Tomlinson-ARRESTED-attacking-paparazzi.html" TargetMode="External"/><Relationship Id="rId201" Type="http://schemas.openxmlformats.org/officeDocument/2006/relationships/hyperlink" Target="https://www.washingtonpost.com/archive/lifestyle/1981/12/17/onassis-v-galella/326f2d9b-529a-4fb2-9bad-7050bc6a5e50/?noredirect=on" TargetMode="External"/><Relationship Id="rId202" Type="http://schemas.openxmlformats.org/officeDocument/2006/relationships/hyperlink" Target="https://reutersinstitute.politics.ox.ac.uk/sites/default/files/2017-12/Privacy%2C%20Probity%20and%20Public%20Interest.pdf" TargetMode="External"/><Relationship Id="rId203" Type="http://schemas.openxmlformats.org/officeDocument/2006/relationships/hyperlink" Target="https://www.thesun.co.uk/living/3828459/celebrities-overcome-drink-drug-problems-ant-mcpartlin/" TargetMode="External"/><Relationship Id="rId204" Type="http://schemas.openxmlformats.org/officeDocument/2006/relationships/hyperlink" Target="https://www.thesun.co.uk/tvandshowbiz/4375023/coleen-gives-wayne-rooney-final-warning-pictured/" TargetMode="External"/><Relationship Id="rId205" Type="http://schemas.openxmlformats.org/officeDocument/2006/relationships/hyperlink" Target="https://www.thesun.co.uk/news/4439911/coleen-rooney-wedding-ring-latest-wayne-rooney-drink-drive-charge/" TargetMode="External"/><Relationship Id="rId206" Type="http://schemas.openxmlformats.org/officeDocument/2006/relationships/hyperlink" Target="https://www.thesun.co.uk/tvandshowbiz/5335266/ant-mcpartlin-divorce-wife-lisa-armstrong-marriage/" TargetMode="External"/><Relationship Id="rId207" Type="http://schemas.openxmlformats.org/officeDocument/2006/relationships/hyperlink" Target="http://www.tandfonline.com.eresources.shef.ac.uk/doi/full/10.1080/17577632.2016.1270559" TargetMode="External"/><Relationship Id="rId208" Type="http://schemas.openxmlformats.org/officeDocument/2006/relationships/hyperlink" Target="https://www.ibtimes.com/pursuit-paparazzi-harassing-justin-bieber-constitutionally-protected-730059" TargetMode="External"/><Relationship Id="rId209" Type="http://schemas.openxmlformats.org/officeDocument/2006/relationships/hyperlink" Target="https://www.legislation.gov.uk/ukpga/1998/42/pdfs/ukpga_19980042_en.pdf"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80" Type="http://schemas.openxmlformats.org/officeDocument/2006/relationships/hyperlink" Target="http://www.dailymail.co.uk/tvshowbiz/article-5335707/Lisa-reunites-Ant-McPartlin-Britains-Got-Talent.html" TargetMode="External"/><Relationship Id="rId81" Type="http://schemas.openxmlformats.org/officeDocument/2006/relationships/hyperlink" Target="http://www.dailymail.co.uk/tvshowbiz/article-5421229/Lisa-Armstrong-continues-wear-wedding-ring.html" TargetMode="External"/><Relationship Id="rId82" Type="http://schemas.openxmlformats.org/officeDocument/2006/relationships/hyperlink" Target="https://www.independent.co.uk/sport/football/international/wayne-rooney-retires-england-international-retirement-manchester-united-everton-latest-news-a7908316.html" TargetMode="External"/><Relationship Id="rId83" Type="http://schemas.openxmlformats.org/officeDocument/2006/relationships/hyperlink" Target="https://www.dhakatribune.com/sport/football/2016/11/17/rooney-sorry-inappropriate-hotel-pictures/" TargetMode="External"/><Relationship Id="rId84" Type="http://schemas.openxmlformats.org/officeDocument/2006/relationships/hyperlink" Target="http://www.dailymail.co.uk/news/article-4870978/Coleen-Rooney-wants-Wayne-ask-Everton-time-off.html" TargetMode="External"/><Relationship Id="rId85" Type="http://schemas.openxmlformats.org/officeDocument/2006/relationships/hyperlink" Target="https://www.ok.co.uk/celebrity-news/1200983/pregnant-coleen-rooney-ditches-wedding-ring-outing-gym-tribute-sister-rosie-wayne-rooney" TargetMode="External"/><Relationship Id="rId86" Type="http://schemas.openxmlformats.org/officeDocument/2006/relationships/hyperlink" Target="https://www.ok.co.uk/celebrity-news/1310720/lisa-armstrong-wedding-ring-split-from-ant-mcpartlin-divorce-ant-and-dec" TargetMode="External"/><Relationship Id="rId87" Type="http://schemas.openxmlformats.org/officeDocument/2006/relationships/hyperlink" Target="https://www.editorscode.org.uk/downloads/codebook/codebook-2019.pdf" TargetMode="External"/><Relationship Id="rId88" Type="http://schemas.openxmlformats.org/officeDocument/2006/relationships/hyperlink" Target="https://www.eugdpr.org/" TargetMode="External"/><Relationship Id="rId89" Type="http://schemas.openxmlformats.org/officeDocument/2006/relationships/hyperlink" Target="https://newsroom.fb.com/company-info/" TargetMode="External"/><Relationship Id="rId180" Type="http://schemas.openxmlformats.org/officeDocument/2006/relationships/hyperlink" Target="https://www.frenchentree.com/living-in-france/culture/the-french-get-a-taste-for-celebrity/" TargetMode="External"/><Relationship Id="rId181" Type="http://schemas.openxmlformats.org/officeDocument/2006/relationships/hyperlink" Target="https://www.ejcl.org/131/art131-4.pdf" TargetMode="External"/><Relationship Id="rId182" Type="http://schemas.openxmlformats.org/officeDocument/2006/relationships/hyperlink" Target="https://www.telegraph.co.uk/news/newstopics/mps-expenses/12143508/Five-MPs-referred-to-police-over-expenses.html" TargetMode="External"/><Relationship Id="rId183" Type="http://schemas.openxmlformats.org/officeDocument/2006/relationships/hyperlink" Target="https://www.vogue.com/article/kate-middleton-topless-photo-lawsuit-significance" TargetMode="External"/><Relationship Id="rId184" Type="http://schemas.openxmlformats.org/officeDocument/2006/relationships/hyperlink" Target="https://www.programme-tv.net/news/people/52144-jenifer-en-colere-les-paparazzi-auraient-mis-sa-grossesse-en-danger/" TargetMode="External"/><Relationship Id="rId185" Type="http://schemas.openxmlformats.org/officeDocument/2006/relationships/hyperlink" Target="https://static.googleusercontent.com/media/archive.google.com/en//advisorycouncil/advisement/advisory-report.pdf" TargetMode="External"/><Relationship Id="rId186" Type="http://schemas.openxmlformats.org/officeDocument/2006/relationships/hyperlink" Target="https://www.economist.com/node/18956586" TargetMode="External"/><Relationship Id="rId187" Type="http://schemas.openxmlformats.org/officeDocument/2006/relationships/hyperlink" Target="https://www.theguardian.com/media/presspublishing/tables/0,,811748,00.html" TargetMode="External"/><Relationship Id="rId188" Type="http://schemas.openxmlformats.org/officeDocument/2006/relationships/hyperlink" Target="https://assets.publishing.service.gov.uk/government/uploads/system/uploads/attachment_data/file/229039/0779.pdf" TargetMode="External"/><Relationship Id="rId189" Type="http://schemas.openxmlformats.org/officeDocument/2006/relationships/hyperlink" Target="http://webarchive.nationalarchives.gov.uk/20140122145147/http://www.official-documents.gov.uk/document/hc1213/hc07/0780/0780_i.pdf" TargetMode="External"/><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120" Type="http://schemas.openxmlformats.org/officeDocument/2006/relationships/hyperlink" Target="https://www.theverge.com/2018/2/8/16957354/twitter-q4-2017-earnings" TargetMode="External"/><Relationship Id="rId121" Type="http://schemas.openxmlformats.org/officeDocument/2006/relationships/hyperlink" Target="https://www.theguardian.com/uk/2008/jun/12/celebrity" TargetMode="External"/><Relationship Id="rId122" Type="http://schemas.openxmlformats.org/officeDocument/2006/relationships/hyperlink" Target="https://www.ok.co.uk/celebrity-news/1182113/wayne-rooney-pregnant-wife-coleen-tattoo-tribute-arrest-drink-driving-kids" TargetMode="External"/><Relationship Id="rId123" Type="http://schemas.openxmlformats.org/officeDocument/2006/relationships/hyperlink" Target="https://www.ok.co.uk/celebrity-news/1229503/ant-mcpartlin-wife-news-im-a-celebrity-2017-get-me-out-of-here-start-date-dec-lisa-armstrong" TargetMode="External"/><Relationship Id="rId124" Type="http://schemas.openxmlformats.org/officeDocument/2006/relationships/hyperlink" Target="https://www.ok.co.uk/celebrity-news/1210379/pregnant-coleen-rooney-wayne-twitter-barbados-baby-kids-marriage-laura-simpson-drink-driving" TargetMode="External"/><Relationship Id="rId125" Type="http://schemas.openxmlformats.org/officeDocument/2006/relationships/hyperlink" Target="https://www.ft.com/content/b5382b9e-6d66-11e1-b6ff-00144feab49a" TargetMode="External"/><Relationship Id="rId126" Type="http://schemas.openxmlformats.org/officeDocument/2006/relationships/hyperlink" Target="https://www.ladepeche.fr/article/2016/09/12/2417002-jenifer-en-souffrance-face-au-harcelement-des-paparazzis.html" TargetMode="External"/><Relationship Id="rId127" Type="http://schemas.openxmlformats.org/officeDocument/2006/relationships/hyperlink" Target="https://www.legossip.net/jennifer-public/84525/" TargetMode="External"/><Relationship Id="rId128" Type="http://schemas.openxmlformats.org/officeDocument/2006/relationships/hyperlink" Target="https://www.legossip.net/jenifer-public/127388/" TargetMode="External"/><Relationship Id="rId129" Type="http://schemas.openxmlformats.org/officeDocument/2006/relationships/hyperlink" Target="https://www.theguardian.com/education/2010/nov/10/student-protest-fees-violent" TargetMode="External"/><Relationship Id="rId210" Type="http://schemas.openxmlformats.org/officeDocument/2006/relationships/hyperlink" Target="https://www.legislation.gov.uk/ukpga/1997/40/pdfs/ukpga_19970040_en.pdf" TargetMode="External"/><Relationship Id="rId211" Type="http://schemas.openxmlformats.org/officeDocument/2006/relationships/hyperlink" Target="https://www.legislation.gov.uk/ukpga/1998/29/pdfs/ukpga_19980029_en.pdf" TargetMode="External"/><Relationship Id="rId212" Type="http://schemas.openxmlformats.org/officeDocument/2006/relationships/hyperlink" Target="http://www.legislation.gov.uk/ukpga/2018/12/pdfs/ukpga_20180012_en.pdf" TargetMode="External"/><Relationship Id="rId213" Type="http://schemas.openxmlformats.org/officeDocument/2006/relationships/hyperlink" Target="http://www.legislation.gov.uk/ukpga/2013/26/pdfs/ukpga_20130026_en.pdf" TargetMode="External"/><Relationship Id="rId214" Type="http://schemas.openxmlformats.org/officeDocument/2006/relationships/hyperlink" Target="https://twitter.com/coleenroo/status/926922040547753985?lang=en" TargetMode="External"/><Relationship Id="rId215" Type="http://schemas.openxmlformats.org/officeDocument/2006/relationships/hyperlink" Target="https://twitter.com/lisaamakeup/status/1010989471926505477?lang=en" TargetMode="External"/><Relationship Id="rId216" Type="http://schemas.openxmlformats.org/officeDocument/2006/relationships/hyperlink" Target="https://twitter.com/coleenroo/status/926922040547753985?lang=en" TargetMode="External"/><Relationship Id="rId217" Type="http://schemas.openxmlformats.org/officeDocument/2006/relationships/hyperlink" Target="https://twitter.com/garylineker/status/969543541419577344?lang=en" TargetMode="External"/><Relationship Id="rId218" Type="http://schemas.openxmlformats.org/officeDocument/2006/relationships/hyperlink" Target="https://www.facebook.com/JeniferOfficiel/photos/a.148984185132471/766986909998859/?type=3" TargetMode="External"/><Relationship Id="rId219" Type="http://schemas.openxmlformats.org/officeDocument/2006/relationships/hyperlink" Target="https://www.famousfix.com/topic/closer-magazine-france-28-october-2016" TargetMode="External"/><Relationship Id="rId90" Type="http://schemas.openxmlformats.org/officeDocument/2006/relationships/hyperlink" Target="http://www.eonline.com/news/448665/halle-berry-jennifer-garner-join-forces-to-support-anti-paparazzi-bill-that-would-make-photographing-their-kids-a-crime" TargetMode="External"/><Relationship Id="rId91" Type="http://schemas.openxmlformats.org/officeDocument/2006/relationships/hyperlink" Target="http://www.lepoint.fr/people/la-chanteuse-jenifer-poursuivie-pour-violence-sur-un-paparazzi-03-02-2017-2102179_2116.php" TargetMode="External"/><Relationship Id="rId92" Type="http://schemas.openxmlformats.org/officeDocument/2006/relationships/hyperlink" Target="https://www.thesun.co.uk/tvandshowbiz/5847302/fears-workaholic-ant-mcpartlin-rehab-marriage-split/" TargetMode="External"/><Relationship Id="rId93" Type="http://schemas.openxmlformats.org/officeDocument/2006/relationships/hyperlink" Target="https://www.telegraph.co.uk/news/2017/04/16/prince-harry-sought-counselling-death-mother-led-two-years-total/" TargetMode="External"/><Relationship Id="rId94" Type="http://schemas.openxmlformats.org/officeDocument/2006/relationships/hyperlink" Target="https://www.theguardian.com/law/2014/oct/03/what-is-european-convention-on-human-rights-echr" TargetMode="External"/><Relationship Id="rId95" Type="http://schemas.openxmlformats.org/officeDocument/2006/relationships/hyperlink" Target="https://www.thesun.co.uk/tvandshowbiz/4892202/happy-and-healthy-looking-ant-mcpartlin-spotted-with-declan-donnelly-at-the-airport-as-they-head-to-australia-to-film-im-a-celebrity/" TargetMode="External"/><Relationship Id="rId96" Type="http://schemas.openxmlformats.org/officeDocument/2006/relationships/hyperlink" Target="https://www.theguardian.com/football/2010/feb/05/john-terry-fabio-capello-england-football" TargetMode="External"/><Relationship Id="rId97" Type="http://schemas.openxmlformats.org/officeDocument/2006/relationships/hyperlink" Target="https://www.theverge.com/2018/3/8/17086804/instagram-snapchat-vs-features-versus-video-social-apps-lauren-goode" TargetMode="External"/><Relationship Id="rId98" Type="http://schemas.openxmlformats.org/officeDocument/2006/relationships/hyperlink" Target="https://transparencyreport.google.com/eu-privacy/overview?hl=en" TargetMode="External"/><Relationship Id="rId99" Type="http://schemas.openxmlformats.org/officeDocument/2006/relationships/hyperlink" Target="https://www.ibtimes.co.uk/kate-middleton-topless-pictures-french-closer-laurence-384393" TargetMode="External"/><Relationship Id="rId190" Type="http://schemas.openxmlformats.org/officeDocument/2006/relationships/hyperlink" Target="http://webarchive.nationalarchives.gov.uk/20140122145147/http://www.official-documents.gov.uk/document/hc1213/hc07/0780/0780_i.pdf" TargetMode="External"/><Relationship Id="rId191" Type="http://schemas.openxmlformats.org/officeDocument/2006/relationships/hyperlink" Target="https://www.theguardian.com/football/2011/apr/23/footballers-affairs-super-injunctions" TargetMode="External"/><Relationship Id="rId192" Type="http://schemas.openxmlformats.org/officeDocument/2006/relationships/hyperlink" Target="http://www.theweek.co.uk/royal-family/88217/kate-middleton-vs-closer-what-the-ruling-means" TargetMode="External"/><Relationship Id="rId193" Type="http://schemas.openxmlformats.org/officeDocument/2006/relationships/hyperlink" Target="https://www.thesun.co.uk/tvandshowbiz/2780308/helen-wood-wayne-rooney-prostitute-big-brother-tell-all-book-actor/" TargetMode="External"/><Relationship Id="rId194" Type="http://schemas.openxmlformats.org/officeDocument/2006/relationships/hyperlink" Target="http://www.liverpoolecho.co.uk/news/showbiz-news/ive-enough-coleen-rooney-slams-13566806" TargetMode="External"/><Relationship Id="rId195" Type="http://schemas.openxmlformats.org/officeDocument/2006/relationships/hyperlink" Target="https://inforrm.org/2010/03/16/harassment-and-the-media-mark-thomson-and-nicola-mccann/" TargetMode="External"/><Relationship Id="rId196" Type="http://schemas.openxmlformats.org/officeDocument/2006/relationships/hyperlink" Target="https://www.theguardian.com/media/2004/jun/24/royalsandthemedia.privacy" TargetMode="External"/><Relationship Id="rId197" Type="http://schemas.openxmlformats.org/officeDocument/2006/relationships/hyperlink" Target="https://www.independent.co.uk/news/uk/crime/does-this-ruling-mean-end-for-paparazzi-7907345.html" TargetMode="External"/><Relationship Id="rId198" Type="http://schemas.openxmlformats.org/officeDocument/2006/relationships/hyperlink" Target="https://www.theguardian.com/books/2007/mar/18/biography.features1" TargetMode="External"/><Relationship Id="rId199" Type="http://schemas.openxmlformats.org/officeDocument/2006/relationships/hyperlink" Target="https://ukhumanrightsblog.com/2011/04/22/gagging-on-privacy/" TargetMode="External"/><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130" Type="http://schemas.openxmlformats.org/officeDocument/2006/relationships/hyperlink" Target="https://lobbyplag.eu/map/amendments/libe/" TargetMode="External"/><Relationship Id="rId131" Type="http://schemas.openxmlformats.org/officeDocument/2006/relationships/hyperlink" Target="https://www.dailymail.co.uk/tvshowbiz/article-5210043/Ant-McPartlin-leaves-home-spend-Christmas-Newcastle.html" TargetMode="External"/><Relationship Id="rId132" Type="http://schemas.openxmlformats.org/officeDocument/2006/relationships/hyperlink" Target="https://www.dailymail.co.uk/tvshowbiz/article-6148805/Jennifer-Garner-takes-Ben-Afflecks-mom-church-children-completes-rehab.html" TargetMode="External"/><Relationship Id="rId133" Type="http://schemas.openxmlformats.org/officeDocument/2006/relationships/hyperlink" Target="http://www.dailymail.co.uk/tvshowbiz/article-5431279/Ant-McPartlin-sparks-concern-Saturday-Night-Takeaway.html" TargetMode="External"/><Relationship Id="rId220" Type="http://schemas.openxmlformats.org/officeDocument/2006/relationships/hyperlink" Target="https://www.famousfix.com/topic/public-magazine-france-1-april-2016" TargetMode="External"/><Relationship Id="rId221" Type="http://schemas.openxmlformats.org/officeDocument/2006/relationships/hyperlink" Target="https://www.famousfix.com/topic/closer-magazine-france-15-january-2016" TargetMode="External"/><Relationship Id="rId222" Type="http://schemas.openxmlformats.org/officeDocument/2006/relationships/hyperlink" Target="https://www.famousfix.com/topic/voici-magazine-france-18-november-2016" TargetMode="External"/><Relationship Id="rId223" Type="http://schemas.openxmlformats.org/officeDocument/2006/relationships/hyperlink" Target="https://www.famousfix.com/topic/closer-magazine-france-5-january-2018" TargetMode="External"/><Relationship Id="rId224" Type="http://schemas.openxmlformats.org/officeDocument/2006/relationships/hyperlink" Target="https://www.youtube.com/watch?v=wjowc1M3ntQ" TargetMode="External"/><Relationship Id="rId225" Type="http://schemas.openxmlformats.org/officeDocument/2006/relationships/hyperlink" Target="https://www.youtube.com/watch?v=bUXy7XwCNP4" TargetMode="External"/><Relationship Id="rId226" Type="http://schemas.openxmlformats.org/officeDocument/2006/relationships/hyperlink" Target="https://www.thesun.co.uk/tvandshowbiz/4232422/ant-mcpartlin-addiction-drug-painkillers-rehab-alcohol-dec/" TargetMode="External"/><Relationship Id="rId227" Type="http://schemas.openxmlformats.org/officeDocument/2006/relationships/hyperlink" Target="https://twitter.com/garylineker/status/1142765168105054209" TargetMode="External"/><Relationship Id="rId228" Type="http://schemas.openxmlformats.org/officeDocument/2006/relationships/hyperlink" Target="https://twitter.com/lisaamakeup/status/1028237889690394625?lang=en-gb" TargetMode="External"/><Relationship Id="rId229" Type="http://schemas.openxmlformats.org/officeDocument/2006/relationships/hyperlink" Target="https://twitter.com/lisaAmakeup/status/1028242023839612928" TargetMode="External"/><Relationship Id="rId134" Type="http://schemas.openxmlformats.org/officeDocument/2006/relationships/hyperlink" Target="https://www.theguardian.com/media/shortcuts/2017/nov/07/how-to-style-out-a-naked-photo-leak-sias-approach-is-just-one-of-a-few-options" TargetMode="External"/><Relationship Id="rId135" Type="http://schemas.openxmlformats.org/officeDocument/2006/relationships/hyperlink" Target="https://inforrm.org/2016/05/26/case-comment-pjs-v-ngn-supreme-court-restores-interim-injunction-in-landmark-privacy-case-sara-mansoori-and-aidan-wills/" TargetMode="External"/><Relationship Id="rId136" Type="http://schemas.openxmlformats.org/officeDocument/2006/relationships/hyperlink" Target="https://www.irishtimes.com/opinion/private-lives-of-the-french-1.460962" TargetMode="External"/><Relationship Id="rId137" Type="http://schemas.openxmlformats.org/officeDocument/2006/relationships/hyperlink" Target="https://www.abc.net.au/radionational/programs/archived/mediareport/the-shocking-truth-about-celebrity-journalism!/5785636" TargetMode="External"/><Relationship Id="rId138" Type="http://schemas.openxmlformats.org/officeDocument/2006/relationships/hyperlink" Target="https://star24.tv/jenifer-bartoli-agresse-violemment-paparazzi/" TargetMode="External"/><Relationship Id="rId139" Type="http://schemas.openxmlformats.org/officeDocument/2006/relationships/hyperlink" Target="https://www.phillymag.com/ticket/2015/06/11/bradley-cooper-suing-french-gossip-mag-over-photo-with-model-girlfriend/" TargetMode="External"/><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hyperlink" Target="https://www.business-standard.com/article/news-ani/bradley-cooper-sues-french-mag-for-invasion-of-privacy-115061100728_1.html" TargetMode="External"/><Relationship Id="rId44" Type="http://schemas.openxmlformats.org/officeDocument/2006/relationships/hyperlink" Target="http://escholarship.org/uc/item/4wd447bs" TargetMode="External"/><Relationship Id="rId45" Type="http://schemas.openxmlformats.org/officeDocument/2006/relationships/hyperlink" Target="https://www.bauermedia.co.uk/uploads/heat%20Media%20Pack%202015.pdf" TargetMode="External"/><Relationship Id="rId46" Type="http://schemas.openxmlformats.org/officeDocument/2006/relationships/hyperlink" Target="http://news.bbc.co.uk/1/hi/entertainment/7534821.stm" TargetMode="External"/><Relationship Id="rId47" Type="http://schemas.openxmlformats.org/officeDocument/2006/relationships/hyperlink" Target="https://www.bbc.co.uk/news/uk-15876194" TargetMode="External"/><Relationship Id="rId48" Type="http://schemas.openxmlformats.org/officeDocument/2006/relationships/hyperlink" Target="https://www.bbc.co.uk/news/uk-15867858" TargetMode="External"/><Relationship Id="rId49" Type="http://schemas.openxmlformats.org/officeDocument/2006/relationships/hyperlink" Target="https://www.bbc.co.uk/news/uk-15874015" TargetMode="External"/><Relationship Id="rId140" Type="http://schemas.openxmlformats.org/officeDocument/2006/relationships/hyperlink" Target="http://www.vanityfair.com/hollywood/2012/07/justin-bieber-paparazzi-first-california" TargetMode="External"/><Relationship Id="rId141" Type="http://schemas.openxmlformats.org/officeDocument/2006/relationships/hyperlink" Target="https://www.thesun.co.uk/news/4379888/coleen-wayne-rooney-drink-drive-laura-simpson/" TargetMode="External"/><Relationship Id="rId142" Type="http://schemas.openxmlformats.org/officeDocument/2006/relationships/hyperlink" Target="https://www.thesun.co.uk/news/4416196/coleen-rooney-holiday-despite-wayne-ultimatum/" TargetMode="External"/><Relationship Id="rId143" Type="http://schemas.openxmlformats.org/officeDocument/2006/relationships/hyperlink" Target="https://www.thesun.co.uk/news/4466736/wayne-rooney-laura-simpson-interview-this-morning/" TargetMode="External"/><Relationship Id="rId144" Type="http://schemas.openxmlformats.org/officeDocument/2006/relationships/hyperlink" Target="https://www.eonline.com/uk/news/386760/chris-brown-crashes-and-totals-car-singer-s-camp-points-finger-at-paparazzi" TargetMode="External"/><Relationship Id="rId145" Type="http://schemas.openxmlformats.org/officeDocument/2006/relationships/hyperlink" Target="https://www.newlawjournal.co.uk/content/mayor-s-affair-warrants-public-glare" TargetMode="External"/><Relationship Id="rId146" Type="http://schemas.openxmlformats.org/officeDocument/2006/relationships/hyperlink" Target="http://www.lawreform.justice.nsw.gov.au/Documents/Publications/Consultation-Papers/CP01.pdf" TargetMode="External"/><Relationship Id="rId147" Type="http://schemas.openxmlformats.org/officeDocument/2006/relationships/hyperlink" Target="http://media.digitalnewsreport.org/wp-content/uploads/2018/06/digital-news-report-2018.pdf?x89475" TargetMode="External"/><Relationship Id="rId148" Type="http://schemas.openxmlformats.org/officeDocument/2006/relationships/hyperlink" Target="http://www.non-stop-people.com/actu/cinema/jenifer-heureuse-avec-jacques-dutronc-fin-de-la-polemique-61829" TargetMode="External"/><Relationship Id="rId149" Type="http://schemas.openxmlformats.org/officeDocument/2006/relationships/hyperlink" Target="https://www.celebsnow.co.uk/celebrity-news/twilight-star-robert-pattinson-s-rep-dismisses-hit-and-run-car-smash-claims-171192" TargetMode="External"/><Relationship Id="rId230" Type="http://schemas.openxmlformats.org/officeDocument/2006/relationships/hyperlink" Target="https://twitter.com/lisaAmakeup/status/1116303967485607936" TargetMode="External"/><Relationship Id="rId231" Type="http://schemas.openxmlformats.org/officeDocument/2006/relationships/hyperlink" Target="https://twitter.com/lisaAmakeup/status/1028525023307464704" TargetMode="External"/><Relationship Id="rId232" Type="http://schemas.openxmlformats.org/officeDocument/2006/relationships/hyperlink" Target="https://twitter.com/lisaAmakeup/status/1008353281582739458" TargetMode="External"/><Relationship Id="rId233" Type="http://schemas.openxmlformats.org/officeDocument/2006/relationships/hyperlink" Target="https://twitter.com/ColeenRoo/status/1158139992868343819" TargetMode="External"/><Relationship Id="rId234" Type="http://schemas.openxmlformats.org/officeDocument/2006/relationships/hyperlink" Target="https://twitter.com/coleenroo/status/904976734910545920?lang=en" TargetMode="External"/><Relationship Id="rId235" Type="http://schemas.openxmlformats.org/officeDocument/2006/relationships/hyperlink" Target="https://twitter.com/waynerooney/status/467999767331876865?lang=en" TargetMode="External"/><Relationship Id="rId236" Type="http://schemas.openxmlformats.org/officeDocument/2006/relationships/hyperlink" Target="https://www.dailymail.co.uk/news/article-3255263/Prosecutors-decline-charge-Caitlyn-Jenner-fatal-crash.html" TargetMode="External"/><Relationship Id="rId237" Type="http://schemas.openxmlformats.org/officeDocument/2006/relationships/hyperlink" Target="https://twitter.com/selenagomez/status/496047615637602304" TargetMode="External"/><Relationship Id="rId238" Type="http://schemas.openxmlformats.org/officeDocument/2006/relationships/hyperlink" Target="https://www.youtube.com/watch?v=tA53u5UMgvA" TargetMode="External"/><Relationship Id="rId239" Type="http://schemas.openxmlformats.org/officeDocument/2006/relationships/hyperlink" Target="https://www.youtube.com/watch?v=tA53u5UMgvA" TargetMode="External"/><Relationship Id="rId50" Type="http://schemas.openxmlformats.org/officeDocument/2006/relationships/hyperlink" Target="https://www.bbc.co.uk/news/uk-15925515" TargetMode="External"/><Relationship Id="rId51" Type="http://schemas.openxmlformats.org/officeDocument/2006/relationships/hyperlink" Target="http://www.bbc.co.uk/news/technology-36443950" TargetMode="External"/><Relationship Id="rId52" Type="http://schemas.openxmlformats.org/officeDocument/2006/relationships/hyperlink" Target="https://www.lawgazette.co.uk/commentary-and-opinion/ecj-an-imperial-not-an-impartial-court/5068588.article" TargetMode="External"/><Relationship Id="rId53" Type="http://schemas.openxmlformats.org/officeDocument/2006/relationships/hyperlink" Target="http://www.rcfp.org/browse-media-law-resources/news/california-bill-allows-anti-paparazzi-suits-against-third-parties" TargetMode="External"/><Relationship Id="rId54" Type="http://schemas.openxmlformats.org/officeDocument/2006/relationships/hyperlink" Target="https://www.taylorwessing.com/uploads/tx_siruplawyermanagement/IP_HittingBack.en.pdf" TargetMode="External"/><Relationship Id="rId55" Type="http://schemas.openxmlformats.org/officeDocument/2006/relationships/hyperlink" Target="https://www.dailymail.co.uk/news/article-2255902/Justin-Bieber-calls-change-LA-paparazzi-photographer-killed-trying-picture.html" TargetMode="External"/><Relationship Id="rId56" Type="http://schemas.openxmlformats.org/officeDocument/2006/relationships/hyperlink" Target="https://www.thesun.co.uk/tvandshowbiz/5365820/britain-got-talent-backstage-clash-ant-mcpartlin/" TargetMode="External"/><Relationship Id="rId57" Type="http://schemas.openxmlformats.org/officeDocument/2006/relationships/hyperlink" Target="https://abovethelaw.com/2014/02/anti-paparazzi-law-effectively-meaningless/?rf=1" TargetMode="External"/><Relationship Id="rId58" Type="http://schemas.openxmlformats.org/officeDocument/2006/relationships/hyperlink" Target="https://edition.cnn.com/2013/01/02/showbiz/california-bieber-paparazo-death/index.html" TargetMode="External"/><Relationship Id="rId59" Type="http://schemas.openxmlformats.org/officeDocument/2006/relationships/hyperlink" Target="https://www.dailymail.co.uk/news/article-4289540/Louis-Tomlinson-paparazzi-admitted-provoking-celebs.html" TargetMode="External"/><Relationship Id="rId150" Type="http://schemas.openxmlformats.org/officeDocument/2006/relationships/hyperlink" Target="http://www.theguardian.com/media/2012/jan/18/leveson-inquiry-rosie-nixon-lisa-byrne-lucie-cave-live" TargetMode="External"/><Relationship Id="rId151" Type="http://schemas.openxmlformats.org/officeDocument/2006/relationships/hyperlink" Target="https://www.pressgazette.co.uk/topless-kate-middleton-pics-spark-furious-backlash-0/" TargetMode="External"/><Relationship Id="rId152" Type="http://schemas.openxmlformats.org/officeDocument/2006/relationships/hyperlink" Target="http://www.dailymail.co.uk/news/article-4847560/Furious-Coleen-Rooney-rang-woman-centre-Wayne-shame.html" TargetMode="External"/><Relationship Id="rId153" Type="http://schemas.openxmlformats.org/officeDocument/2006/relationships/hyperlink" Target="https://inforrm.org/2011/07/07/harassment-and-injunctions-cheryl-cole-%E2%80%93-natalie-peck/" TargetMode="External"/><Relationship Id="rId154" Type="http://schemas.openxmlformats.org/officeDocument/2006/relationships/hyperlink" Target="https://people.com/parents/paparazzi-make-it-harder-for-isla-fisher-to-protect-daughter/" TargetMode="External"/><Relationship Id="rId155" Type="http://schemas.openxmlformats.org/officeDocument/2006/relationships/hyperlink" Target="http://www.journalism.org/fact-sheet/digital-news/" TargetMode="External"/><Relationship Id="rId156" Type="http://schemas.openxmlformats.org/officeDocument/2006/relationships/hyperlink" Target="https://www.lexpress.fr/actualite/societe/fait-divers/la-chanteuse-jenifer-placee-en-garde-a-vue-pour-violences-sur-un-photographe_1875491.html" TargetMode="External"/><Relationship Id="rId157" Type="http://schemas.openxmlformats.org/officeDocument/2006/relationships/hyperlink" Target="https://www.vanityfair.com/style/2017/08/inside-the-private-celebrity-friendly-terminal-at-lax" TargetMode="External"/><Relationship Id="rId158" Type="http://schemas.openxmlformats.org/officeDocument/2006/relationships/hyperlink" Target="https://pressrecognitionpanel.org.uk/wp-content/uploads/2019/02/Press-Recognition-Panel-PRP-Report-on-the-Recognition-System-February-2019.pdf" TargetMode="External"/><Relationship Id="rId159" Type="http://schemas.openxmlformats.org/officeDocument/2006/relationships/hyperlink" Target="https://www.lifeandstylemag.com/posts/britney-spears-2007-125744" TargetMode="External"/><Relationship Id="rId240" Type="http://schemas.openxmlformats.org/officeDocument/2006/relationships/hyperlink" Target="https://www.youtube.com/watch?v=tA53u5UMgvA" TargetMode="External"/><Relationship Id="rId241" Type="http://schemas.openxmlformats.org/officeDocument/2006/relationships/hyperlink" Target="https://www.youtube.com/watch?v=ZxO6UpR9xYI" TargetMode="External"/><Relationship Id="rId242" Type="http://schemas.openxmlformats.org/officeDocument/2006/relationships/image" Target="media/image35.emf"/><Relationship Id="rId243" Type="http://schemas.openxmlformats.org/officeDocument/2006/relationships/footer" Target="footer1.xml"/><Relationship Id="rId244" Type="http://schemas.openxmlformats.org/officeDocument/2006/relationships/footer" Target="footer2.xml"/><Relationship Id="rId245" Type="http://schemas.openxmlformats.org/officeDocument/2006/relationships/fontTable" Target="fontTable.xml"/><Relationship Id="rId246" Type="http://schemas.openxmlformats.org/officeDocument/2006/relationships/theme" Target="theme/theme1.xml"/><Relationship Id="rId247" Type="http://schemas.microsoft.com/office/2011/relationships/commentsExtended" Target="commentsExtended.xml"/><Relationship Id="rId248" Type="http://schemas.microsoft.com/office/2011/relationships/people" Target="people.xml"/><Relationship Id="rId60" Type="http://schemas.openxmlformats.org/officeDocument/2006/relationships/hyperlink" Target="https://www.marieclaire.com/celebrity/news/g4914/celebrities-privacy-quotes/" TargetMode="External"/><Relationship Id="rId61" Type="http://schemas.openxmlformats.org/officeDocument/2006/relationships/hyperlink" Target="https://www.thesun.co.uk/tvandshowbiz/3832548/lorraine-kelly-seductive-painkiller-ant-mcpartlin-rehab-addiction/" TargetMode="External"/><Relationship Id="rId62" Type="http://schemas.openxmlformats.org/officeDocument/2006/relationships/hyperlink" Target="https://cbsla.files.wordpress.com/2016/08/amended-cross-complaint-7-29-16.pdf" TargetMode="External"/><Relationship Id="rId63" Type="http://schemas.openxmlformats.org/officeDocument/2006/relationships/hyperlink" Target="https://reutersinstitute.politics.ox.ac.uk/sites/default/files/Privacy,%20Regulation%20and%20the%20Public%20Interest%20The%20UK%20experience%20and%20the%20lessons%20it%20might%20hold%20for%20Australia.pdf" TargetMode="External"/><Relationship Id="rId64" Type="http://schemas.openxmlformats.org/officeDocument/2006/relationships/hyperlink" Target="http://nationalpost.com/opinion/ann-cavoukian-and-christopher-wolf-sorry-but-theres-no-online-right-to-be-forgotten" TargetMode="External"/><Relationship Id="rId65" Type="http://schemas.openxmlformats.org/officeDocument/2006/relationships/hyperlink" Target="https://www.standard.co.uk/news/politics/parliament-has-failed-to-restore-trust-after-mps-expenses-scandal-10161775.html" TargetMode="External"/><Relationship Id="rId66" Type="http://schemas.openxmlformats.org/officeDocument/2006/relationships/hyperlink" Target="https://www.dailymail.co.uk/tvshowbiz/article-6166509/Jennifer-Garner-keeps-casual-carrying-son-Samuel-six-family-outing-Los-Angeles.html" TargetMode="External"/><Relationship Id="rId67" Type="http://schemas.openxmlformats.org/officeDocument/2006/relationships/hyperlink" Target="http://www.dailymail.co.uk/tvshowbiz/article-5333853/Ant-McPartlin-looks-downbeat-leaves-BGT-auditions.html" TargetMode="External"/><Relationship Id="rId68" Type="http://schemas.openxmlformats.org/officeDocument/2006/relationships/hyperlink" Target="https://www.thesun.co.uk/news/4394379/wayne-rooney-everton-training-wedding-ring-coleen-split-rumours-son-school-picture/" TargetMode="External"/><Relationship Id="rId69" Type="http://schemas.openxmlformats.org/officeDocument/2006/relationships/hyperlink" Target="https://www.closermag.fr/people/info-closer-le-jour-ou-jenifer-a-gifle-une-fan-703382" TargetMode="External"/><Relationship Id="rId160" Type="http://schemas.openxmlformats.org/officeDocument/2006/relationships/hyperlink" Target="https://www.ok.co.uk/tv/1312521/ant-mcpartlin-saturday-night-takeaway-concern-worried-fear-watch-clip" TargetMode="External"/><Relationship Id="rId161" Type="http://schemas.openxmlformats.org/officeDocument/2006/relationships/hyperlink" Target="https://www.ok.co.uk/celebrity-news/1213871/coleen-rooney-shows-off-growing-baby-bump-ditch-wedding-ring-husband-wayne-laura-simpson" TargetMode="External"/><Relationship Id="rId162" Type="http://schemas.openxmlformats.org/officeDocument/2006/relationships/hyperlink" Target="https://www.ok.co.uk/celebrity-news/1245398/lisa-armstrong-cuddles-up-to-supportive-pals-in-rare-selfie-as-husband-ant-mcpartlin-works-on-im-a-celebrity-in-australia" TargetMode="External"/><Relationship Id="rId163" Type="http://schemas.openxmlformats.org/officeDocument/2006/relationships/hyperlink" Target="https://www.dailymail.co.uk/news/article-3406723/Leonardo-DiCaprio-uses-French-privacy-law-prevent-pictures-kissing-Rihanna-nightclub-published.html" TargetMode="External"/><Relationship Id="rId164" Type="http://schemas.openxmlformats.org/officeDocument/2006/relationships/hyperlink" Target="https://www.thesun.co.uk/tvandshowbiz/4950522/im-a-celebritys-most-awkward-moment-as-declan-donnelly-jokes-about-where-ant-mcpartlin-spent-his-summer/" TargetMode="External"/><Relationship Id="rId165" Type="http://schemas.openxmlformats.org/officeDocument/2006/relationships/hyperlink" Target="http://www.rollingstone.com/culture/news/attack-of-the-paparazzi-20140417" TargetMode="External"/><Relationship Id="rId166" Type="http://schemas.openxmlformats.org/officeDocument/2006/relationships/hyperlink" Target="http://www.officialwaynerooney.com/news/my-statement-of-apology/" TargetMode="External"/><Relationship Id="rId167" Type="http://schemas.openxmlformats.org/officeDocument/2006/relationships/hyperlink" Target="http://www.dailymail.co.uk/tvshowbiz/article-5320047/Ant-McPartlin-looks-happy-healthy-returns-BGT.html" TargetMode="External"/><Relationship Id="rId168" Type="http://schemas.openxmlformats.org/officeDocument/2006/relationships/hyperlink" Target="https://www.mirror.co.uk/3am/celebrity-news/wayne-rooneys-many-indiscretions--11108314" TargetMode="External"/><Relationship Id="rId169" Type="http://schemas.openxmlformats.org/officeDocument/2006/relationships/hyperlink" Target="https://reutersinstitute.politics.ox.ac.uk/sites/default/files/2017-11/The%20Changing%20Business%20of%20Journalism%20and%20its%20Implications%20for%20Democracy.pdf" TargetMode="External"/><Relationship Id="rId100" Type="http://schemas.openxmlformats.org/officeDocument/2006/relationships/hyperlink" Target="https://www.theguardian.com/media/2011/nov/23/hugh-grant-leveson-inquiry-statement" TargetMode="External"/><Relationship Id="rId101" Type="http://schemas.openxmlformats.org/officeDocument/2006/relationships/hyperlink" Target="https://www.theguardian.com/media/greenslade/2016/oct/25/goliath-fears-david-why-newspaper-publishers-are-scared-by-impress" TargetMode="External"/><Relationship Id="rId102" Type="http://schemas.openxmlformats.org/officeDocument/2006/relationships/hyperlink" Target="https://www.theguardian.com/media/2013/dec/16/one-direction-harry-styles-court-order-paparazzi" TargetMode="External"/><Relationship Id="rId103" Type="http://schemas.openxmlformats.org/officeDocument/2006/relationships/hyperlink" Target="https://www.thesun.co.uk/news/4376232/wayne-rooneys-long-history-of-own-goals-its-not-the-first-time-the-everton-star-has-been-in-the-doghouse/" TargetMode="External"/><Relationship Id="rId104" Type="http://schemas.openxmlformats.org/officeDocument/2006/relationships/hyperlink" Target="http://www.qualitative-research.net/index.php/fqs/article/view/2655/4079" TargetMode="External"/><Relationship Id="rId105" Type="http://schemas.openxmlformats.org/officeDocument/2006/relationships/hyperlink" Target="http://www.dailymail.co.uk/news/article-4861334/Wayne-Rooney-tells-wife-Coleen-stop-drinking.html"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youtube.com/watch?v=4clmpqvgSOY" TargetMode="External"/><Relationship Id="rId4" Type="http://schemas.openxmlformats.org/officeDocument/2006/relationships/hyperlink" Target="https://www.youtube.com/watch?v=ZQayCjvBFpw" TargetMode="External"/><Relationship Id="rId5" Type="http://schemas.openxmlformats.org/officeDocument/2006/relationships/hyperlink" Target="https://www.youtube.com/watch?v=ZxO6UpR9xYI" TargetMode="External"/><Relationship Id="rId1" Type="http://schemas.openxmlformats.org/officeDocument/2006/relationships/hyperlink" Target="https://www.youtube.com/watch?v=wjowc1M3ntQ" TargetMode="External"/><Relationship Id="rId2" Type="http://schemas.openxmlformats.org/officeDocument/2006/relationships/hyperlink" Target="https://www.youtube.com/watch?v=bUXy7XwCNP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CD88530E-A415-5143-B24C-90DC4C53FC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429</Pages>
  <Words>132657</Words>
  <Characters>664614</Characters>
  <Application>Microsoft Macintosh Word</Application>
  <DocSecurity>0</DocSecurity>
  <Lines>12539</Lines>
  <Paragraphs>1824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795447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Gemma Horton</dc:creator>
  <cp:keywords/>
  <dc:description/>
  <cp:lastModifiedBy>Gemma Horton</cp:lastModifiedBy>
  <cp:revision>6</cp:revision>
  <dcterms:created xsi:type="dcterms:W3CDTF">2020-01-19T10:34:00Z</dcterms:created>
  <dcterms:modified xsi:type="dcterms:W3CDTF">2020-01-21T14:31:00Z</dcterms:modified>
</cp:coreProperties>
</file>